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D61575" w14:textId="763ACC82" w:rsidR="00355231" w:rsidRPr="00355231" w:rsidRDefault="00355231" w:rsidP="008156D7">
      <w:pPr>
        <w:jc w:val="left"/>
        <w:rPr>
          <w:rFonts w:eastAsia="Times New Roman"/>
          <w:b/>
          <w:bCs/>
          <w:sz w:val="72"/>
          <w:szCs w:val="72"/>
        </w:rPr>
      </w:pPr>
      <w:r w:rsidRPr="00355231">
        <w:rPr>
          <w:rFonts w:eastAsia="Times New Roman"/>
          <w:b/>
          <w:bCs/>
          <w:sz w:val="72"/>
          <w:szCs w:val="72"/>
        </w:rPr>
        <w:t>Cadre exploratoire et conception du design de recherche</w:t>
      </w:r>
    </w:p>
    <w:p w14:paraId="0FD9F59F" w14:textId="77777777" w:rsidR="00355231" w:rsidRDefault="00355231" w:rsidP="00B53EDC">
      <w:pPr>
        <w:rPr>
          <w:rFonts w:eastAsia="Times New Roman"/>
          <w:b/>
          <w:bCs/>
          <w:color w:val="4472C4" w:themeColor="accent1"/>
          <w:sz w:val="56"/>
          <w:szCs w:val="56"/>
        </w:rPr>
      </w:pPr>
    </w:p>
    <w:p w14:paraId="078347E9" w14:textId="2BDBE986" w:rsidR="002F6E66" w:rsidRPr="008156D7" w:rsidRDefault="002F6E66" w:rsidP="008156D7">
      <w:pPr>
        <w:pBdr>
          <w:top w:val="single" w:sz="4" w:space="1" w:color="auto"/>
          <w:left w:val="single" w:sz="4" w:space="4" w:color="auto"/>
          <w:bottom w:val="single" w:sz="4" w:space="1" w:color="auto"/>
          <w:right w:val="single" w:sz="4" w:space="4" w:color="auto"/>
        </w:pBdr>
        <w:rPr>
          <w:rFonts w:eastAsia="Times New Roman"/>
          <w:b/>
          <w:bCs/>
          <w:color w:val="000000" w:themeColor="text1"/>
          <w:sz w:val="56"/>
          <w:szCs w:val="56"/>
        </w:rPr>
      </w:pPr>
      <w:r w:rsidRPr="008156D7">
        <w:rPr>
          <w:rFonts w:eastAsia="Times New Roman"/>
          <w:b/>
          <w:bCs/>
          <w:color w:val="000000" w:themeColor="text1"/>
          <w:sz w:val="56"/>
          <w:szCs w:val="56"/>
        </w:rPr>
        <w:t xml:space="preserve">Vers une reconfiguration de la valeur perçue </w:t>
      </w:r>
      <w:r w:rsidR="00B17B54" w:rsidRPr="008156D7">
        <w:rPr>
          <w:rFonts w:eastAsia="Times New Roman"/>
          <w:b/>
          <w:bCs/>
          <w:color w:val="000000" w:themeColor="text1"/>
          <w:sz w:val="56"/>
          <w:szCs w:val="56"/>
        </w:rPr>
        <w:t xml:space="preserve">du conseil </w:t>
      </w:r>
      <w:r w:rsidRPr="008156D7">
        <w:rPr>
          <w:rFonts w:eastAsia="Times New Roman"/>
          <w:b/>
          <w:bCs/>
          <w:color w:val="000000" w:themeColor="text1"/>
          <w:sz w:val="56"/>
          <w:szCs w:val="56"/>
        </w:rPr>
        <w:t>à l’ère de l’IA</w:t>
      </w:r>
      <w:r w:rsidR="00EA3094" w:rsidRPr="008156D7">
        <w:rPr>
          <w:rFonts w:eastAsia="Times New Roman"/>
          <w:b/>
          <w:bCs/>
          <w:color w:val="000000" w:themeColor="text1"/>
          <w:sz w:val="56"/>
          <w:szCs w:val="56"/>
        </w:rPr>
        <w:t xml:space="preserve"> : </w:t>
      </w:r>
      <w:r w:rsidRPr="008156D7">
        <w:rPr>
          <w:rFonts w:eastAsia="Times New Roman"/>
          <w:b/>
          <w:bCs/>
          <w:color w:val="000000" w:themeColor="text1"/>
          <w:sz w:val="56"/>
          <w:szCs w:val="56"/>
        </w:rPr>
        <w:t xml:space="preserve">repenser la </w:t>
      </w:r>
      <w:r w:rsidR="00A42D13">
        <w:rPr>
          <w:rFonts w:eastAsia="Times New Roman"/>
          <w:b/>
          <w:bCs/>
          <w:color w:val="000000" w:themeColor="text1"/>
          <w:sz w:val="56"/>
          <w:szCs w:val="56"/>
        </w:rPr>
        <w:t>cocréation</w:t>
      </w:r>
      <w:r w:rsidRPr="008156D7">
        <w:rPr>
          <w:rFonts w:eastAsia="Times New Roman"/>
          <w:b/>
          <w:bCs/>
          <w:color w:val="000000" w:themeColor="text1"/>
          <w:sz w:val="56"/>
          <w:szCs w:val="56"/>
        </w:rPr>
        <w:t xml:space="preserve"> de connaissances managériales.</w:t>
      </w:r>
    </w:p>
    <w:p w14:paraId="1A3ED85D" w14:textId="77777777" w:rsidR="00355231" w:rsidRDefault="00355231" w:rsidP="00B53EDC">
      <w:pPr>
        <w:pStyle w:val="doc-meta"/>
        <w:rPr>
          <w:sz w:val="22"/>
          <w:szCs w:val="22"/>
        </w:rPr>
      </w:pPr>
    </w:p>
    <w:p w14:paraId="564A07B4" w14:textId="6B118597" w:rsidR="007944AE" w:rsidRDefault="00000000" w:rsidP="00B53EDC">
      <w:pPr>
        <w:pStyle w:val="doc-meta"/>
        <w:rPr>
          <w:sz w:val="22"/>
          <w:szCs w:val="22"/>
        </w:rPr>
      </w:pPr>
      <w:proofErr w:type="spellStart"/>
      <w:r w:rsidRPr="00355231">
        <w:rPr>
          <w:sz w:val="22"/>
          <w:szCs w:val="22"/>
        </w:rPr>
        <w:t>Yunes</w:t>
      </w:r>
      <w:proofErr w:type="spellEnd"/>
      <w:r w:rsidRPr="00355231">
        <w:rPr>
          <w:sz w:val="22"/>
          <w:szCs w:val="22"/>
        </w:rPr>
        <w:t>, Clément - Université de Bordeaux</w:t>
      </w:r>
      <w:r w:rsidR="00062FB7" w:rsidRPr="00355231">
        <w:rPr>
          <w:sz w:val="22"/>
          <w:szCs w:val="22"/>
        </w:rPr>
        <w:t xml:space="preserve"> – Avril 2026</w:t>
      </w:r>
      <w:r w:rsidR="00355231">
        <w:rPr>
          <w:sz w:val="22"/>
          <w:szCs w:val="22"/>
        </w:rPr>
        <w:t xml:space="preserve"> – 2</w:t>
      </w:r>
      <w:r w:rsidR="00355231" w:rsidRPr="00355231">
        <w:rPr>
          <w:sz w:val="22"/>
          <w:szCs w:val="22"/>
          <w:vertAlign w:val="superscript"/>
        </w:rPr>
        <w:t>e</w:t>
      </w:r>
      <w:r w:rsidR="00355231">
        <w:rPr>
          <w:sz w:val="22"/>
          <w:szCs w:val="22"/>
        </w:rPr>
        <w:t xml:space="preserve"> année de doctorat</w:t>
      </w:r>
    </w:p>
    <w:p w14:paraId="56D466B8" w14:textId="77777777" w:rsidR="00355231" w:rsidRDefault="00355231" w:rsidP="00B53EDC">
      <w:pPr>
        <w:pStyle w:val="doc-meta"/>
        <w:rPr>
          <w:sz w:val="22"/>
          <w:szCs w:val="22"/>
        </w:rPr>
      </w:pPr>
      <w:r>
        <w:rPr>
          <w:sz w:val="22"/>
          <w:szCs w:val="22"/>
        </w:rPr>
        <w:t xml:space="preserve">Sous la direction de Nathalie Gardes (Université de Bordeaux) et </w:t>
      </w:r>
      <w:proofErr w:type="spellStart"/>
      <w:r>
        <w:rPr>
          <w:sz w:val="22"/>
          <w:szCs w:val="22"/>
        </w:rPr>
        <w:t>Eric</w:t>
      </w:r>
      <w:proofErr w:type="spellEnd"/>
      <w:r>
        <w:rPr>
          <w:sz w:val="22"/>
          <w:szCs w:val="22"/>
        </w:rPr>
        <w:t xml:space="preserve"> </w:t>
      </w:r>
      <w:proofErr w:type="spellStart"/>
      <w:r>
        <w:rPr>
          <w:sz w:val="22"/>
          <w:szCs w:val="22"/>
        </w:rPr>
        <w:t>Milliot</w:t>
      </w:r>
      <w:proofErr w:type="spellEnd"/>
      <w:r>
        <w:rPr>
          <w:sz w:val="22"/>
          <w:szCs w:val="22"/>
        </w:rPr>
        <w:t xml:space="preserve"> (Nantes Université)</w:t>
      </w:r>
    </w:p>
    <w:p w14:paraId="063B2145" w14:textId="77777777" w:rsidR="00355231" w:rsidRDefault="00355231" w:rsidP="00B53EDC">
      <w:pPr>
        <w:pStyle w:val="doc-meta"/>
      </w:pPr>
    </w:p>
    <w:p w14:paraId="6543EAE5" w14:textId="77777777" w:rsidR="00355231" w:rsidRDefault="00355231" w:rsidP="00B53EDC">
      <w:pPr>
        <w:rPr>
          <w:u w:val="single"/>
        </w:rPr>
      </w:pPr>
    </w:p>
    <w:p w14:paraId="4622E59B" w14:textId="77777777" w:rsidR="009673A3" w:rsidRDefault="009673A3">
      <w:pPr>
        <w:spacing w:before="0"/>
        <w:jc w:val="left"/>
        <w:rPr>
          <w:b/>
          <w:bCs/>
          <w:sz w:val="32"/>
          <w:szCs w:val="32"/>
        </w:rPr>
      </w:pPr>
      <w:r>
        <w:rPr>
          <w:b/>
          <w:bCs/>
          <w:sz w:val="32"/>
          <w:szCs w:val="32"/>
        </w:rPr>
        <w:br w:type="page"/>
      </w:r>
    </w:p>
    <w:p w14:paraId="340FE0BB" w14:textId="53B27862" w:rsidR="007D7971" w:rsidRPr="007D7971" w:rsidRDefault="007D7971" w:rsidP="007D7971">
      <w:pPr>
        <w:rPr>
          <w:b/>
          <w:bCs/>
          <w:sz w:val="56"/>
          <w:szCs w:val="56"/>
          <w:vertAlign w:val="subscript"/>
        </w:rPr>
      </w:pPr>
      <w:r w:rsidRPr="007D7971">
        <w:rPr>
          <w:b/>
          <w:bCs/>
          <w:sz w:val="56"/>
          <w:szCs w:val="56"/>
          <w:vertAlign w:val="subscript"/>
        </w:rPr>
        <w:lastRenderedPageBreak/>
        <w:t>Organisation du document</w:t>
      </w:r>
    </w:p>
    <w:p w14:paraId="6A0CB43A" w14:textId="77777777" w:rsidR="007D7971" w:rsidRDefault="007D7971">
      <w:pPr>
        <w:pStyle w:val="TM1"/>
        <w:tabs>
          <w:tab w:val="right" w:leader="dot" w:pos="9628"/>
        </w:tabs>
      </w:pPr>
    </w:p>
    <w:p w14:paraId="0ED3C097" w14:textId="122CA99C" w:rsidR="005541D5" w:rsidRDefault="0073046F">
      <w:pPr>
        <w:pStyle w:val="TM1"/>
        <w:tabs>
          <w:tab w:val="right" w:leader="dot" w:pos="9628"/>
        </w:tabs>
        <w:rPr>
          <w:rFonts w:asciiTheme="minorHAnsi" w:hAnsiTheme="minorHAnsi" w:cstheme="minorBidi"/>
          <w:noProof/>
          <w:kern w:val="2"/>
          <w:sz w:val="24"/>
          <w:szCs w:val="24"/>
          <w14:ligatures w14:val="standardContextual"/>
        </w:rPr>
      </w:pPr>
      <w:r>
        <w:fldChar w:fldCharType="begin"/>
      </w:r>
      <w:r>
        <w:instrText xml:space="preserve"> TOC \o "1-1" \h \z \u </w:instrText>
      </w:r>
      <w:r>
        <w:fldChar w:fldCharType="separate"/>
      </w:r>
      <w:hyperlink w:anchor="_Toc229996629" w:history="1">
        <w:r w:rsidR="005541D5" w:rsidRPr="00EA65A9">
          <w:rPr>
            <w:rStyle w:val="Lienhypertexte"/>
            <w:noProof/>
          </w:rPr>
          <w:t>Note préliminaire :</w:t>
        </w:r>
        <w:r w:rsidR="005541D5">
          <w:rPr>
            <w:noProof/>
            <w:webHidden/>
          </w:rPr>
          <w:tab/>
        </w:r>
        <w:r w:rsidR="005541D5">
          <w:rPr>
            <w:noProof/>
            <w:webHidden/>
          </w:rPr>
          <w:fldChar w:fldCharType="begin"/>
        </w:r>
        <w:r w:rsidR="005541D5">
          <w:rPr>
            <w:noProof/>
            <w:webHidden/>
          </w:rPr>
          <w:instrText xml:space="preserve"> PAGEREF _Toc229996629 \h </w:instrText>
        </w:r>
        <w:r w:rsidR="005541D5">
          <w:rPr>
            <w:noProof/>
            <w:webHidden/>
          </w:rPr>
        </w:r>
        <w:r w:rsidR="005541D5">
          <w:rPr>
            <w:noProof/>
            <w:webHidden/>
          </w:rPr>
          <w:fldChar w:fldCharType="separate"/>
        </w:r>
        <w:r w:rsidR="00AF7560">
          <w:rPr>
            <w:noProof/>
            <w:webHidden/>
          </w:rPr>
          <w:t>3</w:t>
        </w:r>
        <w:r w:rsidR="005541D5">
          <w:rPr>
            <w:noProof/>
            <w:webHidden/>
          </w:rPr>
          <w:fldChar w:fldCharType="end"/>
        </w:r>
      </w:hyperlink>
    </w:p>
    <w:p w14:paraId="6C901D65" w14:textId="1BA71A0F"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0" w:history="1">
        <w:r w:rsidRPr="00EA65A9">
          <w:rPr>
            <w:rStyle w:val="Lienhypertexte"/>
            <w:noProof/>
          </w:rPr>
          <w:t>Plan prévisionnel détaillé de la thèse</w:t>
        </w:r>
        <w:r>
          <w:rPr>
            <w:noProof/>
            <w:webHidden/>
          </w:rPr>
          <w:tab/>
        </w:r>
        <w:r>
          <w:rPr>
            <w:noProof/>
            <w:webHidden/>
          </w:rPr>
          <w:fldChar w:fldCharType="begin"/>
        </w:r>
        <w:r>
          <w:rPr>
            <w:noProof/>
            <w:webHidden/>
          </w:rPr>
          <w:instrText xml:space="preserve"> PAGEREF _Toc229996630 \h </w:instrText>
        </w:r>
        <w:r>
          <w:rPr>
            <w:noProof/>
            <w:webHidden/>
          </w:rPr>
        </w:r>
        <w:r>
          <w:rPr>
            <w:noProof/>
            <w:webHidden/>
          </w:rPr>
          <w:fldChar w:fldCharType="separate"/>
        </w:r>
        <w:r w:rsidR="00AF7560">
          <w:rPr>
            <w:noProof/>
            <w:webHidden/>
          </w:rPr>
          <w:t>4</w:t>
        </w:r>
        <w:r>
          <w:rPr>
            <w:noProof/>
            <w:webHidden/>
          </w:rPr>
          <w:fldChar w:fldCharType="end"/>
        </w:r>
      </w:hyperlink>
    </w:p>
    <w:p w14:paraId="6FC4A2E6" w14:textId="25B85E30"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1" w:history="1">
        <w:r w:rsidRPr="00EA65A9">
          <w:rPr>
            <w:rStyle w:val="Lienhypertexte"/>
            <w:noProof/>
          </w:rPr>
          <w:t>Sommaire du cadre exploratoire</w:t>
        </w:r>
        <w:r>
          <w:rPr>
            <w:noProof/>
            <w:webHidden/>
          </w:rPr>
          <w:tab/>
        </w:r>
        <w:r>
          <w:rPr>
            <w:noProof/>
            <w:webHidden/>
          </w:rPr>
          <w:fldChar w:fldCharType="begin"/>
        </w:r>
        <w:r>
          <w:rPr>
            <w:noProof/>
            <w:webHidden/>
          </w:rPr>
          <w:instrText xml:space="preserve"> PAGEREF _Toc229996631 \h </w:instrText>
        </w:r>
        <w:r>
          <w:rPr>
            <w:noProof/>
            <w:webHidden/>
          </w:rPr>
        </w:r>
        <w:r>
          <w:rPr>
            <w:noProof/>
            <w:webHidden/>
          </w:rPr>
          <w:fldChar w:fldCharType="separate"/>
        </w:r>
        <w:r w:rsidR="00AF7560">
          <w:rPr>
            <w:noProof/>
            <w:webHidden/>
          </w:rPr>
          <w:t>15</w:t>
        </w:r>
        <w:r>
          <w:rPr>
            <w:noProof/>
            <w:webHidden/>
          </w:rPr>
          <w:fldChar w:fldCharType="end"/>
        </w:r>
      </w:hyperlink>
    </w:p>
    <w:p w14:paraId="65AA5175" w14:textId="46F2D06F"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2" w:history="1">
        <w:r w:rsidRPr="00EA65A9">
          <w:rPr>
            <w:rStyle w:val="Lienhypertexte"/>
            <w:noProof/>
          </w:rPr>
          <w:t>1. POSITIONNEMENT : L’IA générative, une rupture dans la création de connaissances et la perception de la valeur du conseil</w:t>
        </w:r>
        <w:r>
          <w:rPr>
            <w:noProof/>
            <w:webHidden/>
          </w:rPr>
          <w:tab/>
        </w:r>
        <w:r>
          <w:rPr>
            <w:noProof/>
            <w:webHidden/>
          </w:rPr>
          <w:fldChar w:fldCharType="begin"/>
        </w:r>
        <w:r>
          <w:rPr>
            <w:noProof/>
            <w:webHidden/>
          </w:rPr>
          <w:instrText xml:space="preserve"> PAGEREF _Toc229996632 \h </w:instrText>
        </w:r>
        <w:r>
          <w:rPr>
            <w:noProof/>
            <w:webHidden/>
          </w:rPr>
        </w:r>
        <w:r>
          <w:rPr>
            <w:noProof/>
            <w:webHidden/>
          </w:rPr>
          <w:fldChar w:fldCharType="separate"/>
        </w:r>
        <w:r w:rsidR="00AF7560">
          <w:rPr>
            <w:noProof/>
            <w:webHidden/>
          </w:rPr>
          <w:t>17</w:t>
        </w:r>
        <w:r>
          <w:rPr>
            <w:noProof/>
            <w:webHidden/>
          </w:rPr>
          <w:fldChar w:fldCharType="end"/>
        </w:r>
      </w:hyperlink>
    </w:p>
    <w:p w14:paraId="5203D1BD" w14:textId="7B0AD416"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3" w:history="1">
        <w:r w:rsidRPr="00EA65A9">
          <w:rPr>
            <w:rStyle w:val="Lienhypertexte"/>
            <w:noProof/>
          </w:rPr>
          <w:t>2. CADRE THÉORIQUE MOBILISÉ : Aux croisements de la création de valeur, du conseil et de l’interaction humain-IA</w:t>
        </w:r>
        <w:r>
          <w:rPr>
            <w:noProof/>
            <w:webHidden/>
          </w:rPr>
          <w:tab/>
        </w:r>
        <w:r>
          <w:rPr>
            <w:noProof/>
            <w:webHidden/>
          </w:rPr>
          <w:fldChar w:fldCharType="begin"/>
        </w:r>
        <w:r>
          <w:rPr>
            <w:noProof/>
            <w:webHidden/>
          </w:rPr>
          <w:instrText xml:space="preserve"> PAGEREF _Toc229996633 \h </w:instrText>
        </w:r>
        <w:r>
          <w:rPr>
            <w:noProof/>
            <w:webHidden/>
          </w:rPr>
        </w:r>
        <w:r>
          <w:rPr>
            <w:noProof/>
            <w:webHidden/>
          </w:rPr>
          <w:fldChar w:fldCharType="separate"/>
        </w:r>
        <w:r w:rsidR="00AF7560">
          <w:rPr>
            <w:noProof/>
            <w:webHidden/>
          </w:rPr>
          <w:t>24</w:t>
        </w:r>
        <w:r>
          <w:rPr>
            <w:noProof/>
            <w:webHidden/>
          </w:rPr>
          <w:fldChar w:fldCharType="end"/>
        </w:r>
      </w:hyperlink>
    </w:p>
    <w:p w14:paraId="77923080" w14:textId="1EB17DEB"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4" w:history="1">
        <w:r w:rsidRPr="00EA65A9">
          <w:rPr>
            <w:rStyle w:val="Lienhypertexte"/>
            <w:noProof/>
          </w:rPr>
          <w:t>3. CADRE PROPOSITIONNEL : Vers un nouveau prisme d’analyse, le triptyque relationnel - processuel - cognitif (R-P-C)</w:t>
        </w:r>
        <w:r>
          <w:rPr>
            <w:noProof/>
            <w:webHidden/>
          </w:rPr>
          <w:tab/>
        </w:r>
        <w:r>
          <w:rPr>
            <w:noProof/>
            <w:webHidden/>
          </w:rPr>
          <w:fldChar w:fldCharType="begin"/>
        </w:r>
        <w:r>
          <w:rPr>
            <w:noProof/>
            <w:webHidden/>
          </w:rPr>
          <w:instrText xml:space="preserve"> PAGEREF _Toc229996634 \h </w:instrText>
        </w:r>
        <w:r>
          <w:rPr>
            <w:noProof/>
            <w:webHidden/>
          </w:rPr>
        </w:r>
        <w:r>
          <w:rPr>
            <w:noProof/>
            <w:webHidden/>
          </w:rPr>
          <w:fldChar w:fldCharType="separate"/>
        </w:r>
        <w:r w:rsidR="00AF7560">
          <w:rPr>
            <w:noProof/>
            <w:webHidden/>
          </w:rPr>
          <w:t>31</w:t>
        </w:r>
        <w:r>
          <w:rPr>
            <w:noProof/>
            <w:webHidden/>
          </w:rPr>
          <w:fldChar w:fldCharType="end"/>
        </w:r>
      </w:hyperlink>
    </w:p>
    <w:p w14:paraId="3E5B8D78" w14:textId="7E7C976C"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5" w:history="1">
        <w:r w:rsidRPr="00EA65A9">
          <w:rPr>
            <w:rStyle w:val="Lienhypertexte"/>
            <w:noProof/>
          </w:rPr>
          <w:t>4. CADRE D’OBSERVATION : Isoler l’effet de l’IA à travers trois configurations de cocréation (S1, S2, S3)</w:t>
        </w:r>
        <w:r>
          <w:rPr>
            <w:noProof/>
            <w:webHidden/>
          </w:rPr>
          <w:tab/>
        </w:r>
        <w:r>
          <w:rPr>
            <w:noProof/>
            <w:webHidden/>
          </w:rPr>
          <w:fldChar w:fldCharType="begin"/>
        </w:r>
        <w:r>
          <w:rPr>
            <w:noProof/>
            <w:webHidden/>
          </w:rPr>
          <w:instrText xml:space="preserve"> PAGEREF _Toc229996635 \h </w:instrText>
        </w:r>
        <w:r>
          <w:rPr>
            <w:noProof/>
            <w:webHidden/>
          </w:rPr>
        </w:r>
        <w:r>
          <w:rPr>
            <w:noProof/>
            <w:webHidden/>
          </w:rPr>
          <w:fldChar w:fldCharType="separate"/>
        </w:r>
        <w:r w:rsidR="00AF7560">
          <w:rPr>
            <w:noProof/>
            <w:webHidden/>
          </w:rPr>
          <w:t>36</w:t>
        </w:r>
        <w:r>
          <w:rPr>
            <w:noProof/>
            <w:webHidden/>
          </w:rPr>
          <w:fldChar w:fldCharType="end"/>
        </w:r>
      </w:hyperlink>
    </w:p>
    <w:p w14:paraId="594F0EE2" w14:textId="3DA6205E"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6" w:history="1">
        <w:r w:rsidRPr="00EA65A9">
          <w:rPr>
            <w:rStyle w:val="Lienhypertexte"/>
            <w:noProof/>
          </w:rPr>
          <w:t>5. DESIGN DE RECHERCHE : Etude de cas exemplaire et auto-ethnographie d’un praticien réflexif</w:t>
        </w:r>
        <w:r>
          <w:rPr>
            <w:noProof/>
            <w:webHidden/>
          </w:rPr>
          <w:tab/>
        </w:r>
        <w:r>
          <w:rPr>
            <w:noProof/>
            <w:webHidden/>
          </w:rPr>
          <w:fldChar w:fldCharType="begin"/>
        </w:r>
        <w:r>
          <w:rPr>
            <w:noProof/>
            <w:webHidden/>
          </w:rPr>
          <w:instrText xml:space="preserve"> PAGEREF _Toc229996636 \h </w:instrText>
        </w:r>
        <w:r>
          <w:rPr>
            <w:noProof/>
            <w:webHidden/>
          </w:rPr>
        </w:r>
        <w:r>
          <w:rPr>
            <w:noProof/>
            <w:webHidden/>
          </w:rPr>
          <w:fldChar w:fldCharType="separate"/>
        </w:r>
        <w:r w:rsidR="00AF7560">
          <w:rPr>
            <w:noProof/>
            <w:webHidden/>
          </w:rPr>
          <w:t>39</w:t>
        </w:r>
        <w:r>
          <w:rPr>
            <w:noProof/>
            <w:webHidden/>
          </w:rPr>
          <w:fldChar w:fldCharType="end"/>
        </w:r>
      </w:hyperlink>
    </w:p>
    <w:p w14:paraId="48FAC938" w14:textId="62593980"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7" w:history="1">
        <w:r w:rsidRPr="00EA65A9">
          <w:rPr>
            <w:rStyle w:val="Lienhypertexte"/>
            <w:noProof/>
          </w:rPr>
          <w:t>6. ILLUSTRATION</w:t>
        </w:r>
        <w:r>
          <w:rPr>
            <w:noProof/>
            <w:webHidden/>
          </w:rPr>
          <w:tab/>
        </w:r>
        <w:r>
          <w:rPr>
            <w:noProof/>
            <w:webHidden/>
          </w:rPr>
          <w:fldChar w:fldCharType="begin"/>
        </w:r>
        <w:r>
          <w:rPr>
            <w:noProof/>
            <w:webHidden/>
          </w:rPr>
          <w:instrText xml:space="preserve"> PAGEREF _Toc229996637 \h </w:instrText>
        </w:r>
        <w:r>
          <w:rPr>
            <w:noProof/>
            <w:webHidden/>
          </w:rPr>
        </w:r>
        <w:r>
          <w:rPr>
            <w:noProof/>
            <w:webHidden/>
          </w:rPr>
          <w:fldChar w:fldCharType="separate"/>
        </w:r>
        <w:r w:rsidR="00AF7560">
          <w:rPr>
            <w:noProof/>
            <w:webHidden/>
          </w:rPr>
          <w:t>43</w:t>
        </w:r>
        <w:r>
          <w:rPr>
            <w:noProof/>
            <w:webHidden/>
          </w:rPr>
          <w:fldChar w:fldCharType="end"/>
        </w:r>
      </w:hyperlink>
    </w:p>
    <w:p w14:paraId="5806505E" w14:textId="57CFC497" w:rsidR="005541D5" w:rsidRDefault="005541D5">
      <w:pPr>
        <w:pStyle w:val="TM1"/>
        <w:tabs>
          <w:tab w:val="right" w:leader="dot" w:pos="9628"/>
        </w:tabs>
        <w:rPr>
          <w:rFonts w:asciiTheme="minorHAnsi" w:hAnsiTheme="minorHAnsi" w:cstheme="minorBidi"/>
          <w:noProof/>
          <w:kern w:val="2"/>
          <w:sz w:val="24"/>
          <w:szCs w:val="24"/>
          <w14:ligatures w14:val="standardContextual"/>
        </w:rPr>
      </w:pPr>
      <w:hyperlink w:anchor="_Toc229996638" w:history="1">
        <w:r w:rsidRPr="00EA65A9">
          <w:rPr>
            <w:rStyle w:val="Lienhypertexte"/>
            <w:noProof/>
          </w:rPr>
          <w:t>7. BIBLIOGRAPHIE</w:t>
        </w:r>
        <w:r>
          <w:rPr>
            <w:noProof/>
            <w:webHidden/>
          </w:rPr>
          <w:tab/>
        </w:r>
        <w:r>
          <w:rPr>
            <w:noProof/>
            <w:webHidden/>
          </w:rPr>
          <w:fldChar w:fldCharType="begin"/>
        </w:r>
        <w:r>
          <w:rPr>
            <w:noProof/>
            <w:webHidden/>
          </w:rPr>
          <w:instrText xml:space="preserve"> PAGEREF _Toc229996638 \h </w:instrText>
        </w:r>
        <w:r>
          <w:rPr>
            <w:noProof/>
            <w:webHidden/>
          </w:rPr>
        </w:r>
        <w:r>
          <w:rPr>
            <w:noProof/>
            <w:webHidden/>
          </w:rPr>
          <w:fldChar w:fldCharType="separate"/>
        </w:r>
        <w:r w:rsidR="00AF7560">
          <w:rPr>
            <w:noProof/>
            <w:webHidden/>
          </w:rPr>
          <w:t>47</w:t>
        </w:r>
        <w:r>
          <w:rPr>
            <w:noProof/>
            <w:webHidden/>
          </w:rPr>
          <w:fldChar w:fldCharType="end"/>
        </w:r>
      </w:hyperlink>
    </w:p>
    <w:p w14:paraId="2398FEAE" w14:textId="05461CFD" w:rsidR="007D7971" w:rsidRDefault="0073046F">
      <w:pPr>
        <w:spacing w:before="0"/>
        <w:jc w:val="left"/>
      </w:pPr>
      <w:r>
        <w:fldChar w:fldCharType="end"/>
      </w:r>
    </w:p>
    <w:p w14:paraId="28C6CAB3" w14:textId="6D5AF696" w:rsidR="007D7971" w:rsidRPr="007D7971" w:rsidRDefault="007D7971" w:rsidP="007D7971">
      <w:pPr>
        <w:rPr>
          <w:b/>
          <w:bCs/>
          <w:sz w:val="56"/>
          <w:szCs w:val="56"/>
          <w:vertAlign w:val="subscript"/>
        </w:rPr>
      </w:pPr>
      <w:r>
        <w:rPr>
          <w:b/>
          <w:bCs/>
          <w:sz w:val="56"/>
          <w:szCs w:val="56"/>
          <w:vertAlign w:val="subscript"/>
        </w:rPr>
        <w:t>Table des illustrations</w:t>
      </w:r>
    </w:p>
    <w:p w14:paraId="39C5BAA2" w14:textId="45C69E13" w:rsidR="001933B9" w:rsidRDefault="007D7971">
      <w:pPr>
        <w:pStyle w:val="Tabledesillustrations"/>
        <w:tabs>
          <w:tab w:val="right" w:leader="dot" w:pos="9628"/>
        </w:tabs>
        <w:rPr>
          <w:rFonts w:asciiTheme="minorHAnsi" w:hAnsiTheme="minorHAnsi" w:cstheme="minorBidi"/>
          <w:noProof/>
          <w:kern w:val="2"/>
          <w:sz w:val="24"/>
          <w:szCs w:val="24"/>
          <w14:ligatures w14:val="standardContextual"/>
        </w:rPr>
      </w:pPr>
      <w:r>
        <w:rPr>
          <w:b/>
          <w:bCs/>
          <w:kern w:val="36"/>
          <w:sz w:val="28"/>
          <w:szCs w:val="28"/>
        </w:rPr>
        <w:fldChar w:fldCharType="begin"/>
      </w:r>
      <w:r>
        <w:rPr>
          <w:b/>
          <w:bCs/>
          <w:kern w:val="36"/>
          <w:sz w:val="28"/>
          <w:szCs w:val="28"/>
        </w:rPr>
        <w:instrText xml:space="preserve"> TOC \h \z \c "Figure" </w:instrText>
      </w:r>
      <w:r>
        <w:rPr>
          <w:b/>
          <w:bCs/>
          <w:kern w:val="36"/>
          <w:sz w:val="28"/>
          <w:szCs w:val="28"/>
        </w:rPr>
        <w:fldChar w:fldCharType="separate"/>
      </w:r>
      <w:hyperlink w:anchor="_Toc229996528" w:history="1">
        <w:r w:rsidR="001933B9" w:rsidRPr="00D83B69">
          <w:rPr>
            <w:rStyle w:val="Lienhypertexte"/>
            <w:noProof/>
          </w:rPr>
          <w:t>Figure 1: Positionnement de la recherche dans la sphère conjointe (Inspiré de Grönroos et Voima, 2013)</w:t>
        </w:r>
        <w:r w:rsidR="001933B9">
          <w:rPr>
            <w:noProof/>
            <w:webHidden/>
          </w:rPr>
          <w:tab/>
        </w:r>
        <w:r w:rsidR="001933B9">
          <w:rPr>
            <w:noProof/>
            <w:webHidden/>
          </w:rPr>
          <w:fldChar w:fldCharType="begin"/>
        </w:r>
        <w:r w:rsidR="001933B9">
          <w:rPr>
            <w:noProof/>
            <w:webHidden/>
          </w:rPr>
          <w:instrText xml:space="preserve"> PAGEREF _Toc229996528 \h </w:instrText>
        </w:r>
        <w:r w:rsidR="001933B9">
          <w:rPr>
            <w:noProof/>
            <w:webHidden/>
          </w:rPr>
        </w:r>
        <w:r w:rsidR="001933B9">
          <w:rPr>
            <w:noProof/>
            <w:webHidden/>
          </w:rPr>
          <w:fldChar w:fldCharType="separate"/>
        </w:r>
        <w:r w:rsidR="00AF7560">
          <w:rPr>
            <w:noProof/>
            <w:webHidden/>
          </w:rPr>
          <w:t>25</w:t>
        </w:r>
        <w:r w:rsidR="001933B9">
          <w:rPr>
            <w:noProof/>
            <w:webHidden/>
          </w:rPr>
          <w:fldChar w:fldCharType="end"/>
        </w:r>
      </w:hyperlink>
    </w:p>
    <w:p w14:paraId="7195A041" w14:textId="0F1B02A4"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29" w:history="1">
        <w:r w:rsidRPr="00D83B69">
          <w:rPr>
            <w:rStyle w:val="Lienhypertexte"/>
            <w:noProof/>
          </w:rPr>
          <w:t>Figure 2 : Pont conceptuel entre le design hybride (Mortati et Freitas, 2026) et la valeur perçue du conseil</w:t>
        </w:r>
        <w:r>
          <w:rPr>
            <w:noProof/>
            <w:webHidden/>
          </w:rPr>
          <w:tab/>
        </w:r>
        <w:r>
          <w:rPr>
            <w:noProof/>
            <w:webHidden/>
          </w:rPr>
          <w:fldChar w:fldCharType="begin"/>
        </w:r>
        <w:r>
          <w:rPr>
            <w:noProof/>
            <w:webHidden/>
          </w:rPr>
          <w:instrText xml:space="preserve"> PAGEREF _Toc229996529 \h </w:instrText>
        </w:r>
        <w:r>
          <w:rPr>
            <w:noProof/>
            <w:webHidden/>
          </w:rPr>
        </w:r>
        <w:r>
          <w:rPr>
            <w:noProof/>
            <w:webHidden/>
          </w:rPr>
          <w:fldChar w:fldCharType="separate"/>
        </w:r>
        <w:r w:rsidR="00AF7560">
          <w:rPr>
            <w:noProof/>
            <w:webHidden/>
          </w:rPr>
          <w:t>30</w:t>
        </w:r>
        <w:r>
          <w:rPr>
            <w:noProof/>
            <w:webHidden/>
          </w:rPr>
          <w:fldChar w:fldCharType="end"/>
        </w:r>
      </w:hyperlink>
    </w:p>
    <w:p w14:paraId="1431E1CA" w14:textId="4DD4A519"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30" w:history="1">
        <w:r w:rsidRPr="00D83B69">
          <w:rPr>
            <w:rStyle w:val="Lienhypertexte"/>
            <w:noProof/>
          </w:rPr>
          <w:t>Figure 3 - La transparence substantive (P2), comme variable médiatric</w:t>
        </w:r>
        <w:r w:rsidRPr="00D83B69">
          <w:rPr>
            <w:rStyle w:val="Lienhypertexte"/>
            <w:noProof/>
          </w:rPr>
          <w:t>e</w:t>
        </w:r>
        <w:r w:rsidRPr="00D83B69">
          <w:rPr>
            <w:rStyle w:val="Lienhypertexte"/>
            <w:noProof/>
          </w:rPr>
          <w:t xml:space="preserve"> de la valeur perçue du conseil</w:t>
        </w:r>
        <w:r>
          <w:rPr>
            <w:noProof/>
            <w:webHidden/>
          </w:rPr>
          <w:tab/>
        </w:r>
        <w:r>
          <w:rPr>
            <w:noProof/>
            <w:webHidden/>
          </w:rPr>
          <w:fldChar w:fldCharType="begin"/>
        </w:r>
        <w:r>
          <w:rPr>
            <w:noProof/>
            <w:webHidden/>
          </w:rPr>
          <w:instrText xml:space="preserve"> PAGEREF _Toc229996530 \h </w:instrText>
        </w:r>
        <w:r>
          <w:rPr>
            <w:noProof/>
            <w:webHidden/>
          </w:rPr>
        </w:r>
        <w:r>
          <w:rPr>
            <w:noProof/>
            <w:webHidden/>
          </w:rPr>
          <w:fldChar w:fldCharType="separate"/>
        </w:r>
        <w:r w:rsidR="00AF7560">
          <w:rPr>
            <w:noProof/>
            <w:webHidden/>
          </w:rPr>
          <w:t>31</w:t>
        </w:r>
        <w:r>
          <w:rPr>
            <w:noProof/>
            <w:webHidden/>
          </w:rPr>
          <w:fldChar w:fldCharType="end"/>
        </w:r>
      </w:hyperlink>
    </w:p>
    <w:p w14:paraId="58AFC5BE" w14:textId="1CB32738"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31" w:history="1">
        <w:r w:rsidRPr="00D83B69">
          <w:rPr>
            <w:rStyle w:val="Lienhypertexte"/>
            <w:noProof/>
          </w:rPr>
          <w:t>Figure 4 : Exploration de la valeur perçue du conseil à l’ère de l’IA : le triangle R - P - C</w:t>
        </w:r>
        <w:r>
          <w:rPr>
            <w:noProof/>
            <w:webHidden/>
          </w:rPr>
          <w:tab/>
        </w:r>
        <w:r>
          <w:rPr>
            <w:noProof/>
            <w:webHidden/>
          </w:rPr>
          <w:fldChar w:fldCharType="begin"/>
        </w:r>
        <w:r>
          <w:rPr>
            <w:noProof/>
            <w:webHidden/>
          </w:rPr>
          <w:instrText xml:space="preserve"> PAGEREF _Toc229996531 \h </w:instrText>
        </w:r>
        <w:r>
          <w:rPr>
            <w:noProof/>
            <w:webHidden/>
          </w:rPr>
        </w:r>
        <w:r>
          <w:rPr>
            <w:noProof/>
            <w:webHidden/>
          </w:rPr>
          <w:fldChar w:fldCharType="separate"/>
        </w:r>
        <w:r w:rsidR="00AF7560">
          <w:rPr>
            <w:noProof/>
            <w:webHidden/>
          </w:rPr>
          <w:t>33</w:t>
        </w:r>
        <w:r>
          <w:rPr>
            <w:noProof/>
            <w:webHidden/>
          </w:rPr>
          <w:fldChar w:fldCharType="end"/>
        </w:r>
      </w:hyperlink>
    </w:p>
    <w:p w14:paraId="6A41EF2D" w14:textId="78E241E3"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32" w:history="1">
        <w:r w:rsidRPr="00D83B69">
          <w:rPr>
            <w:rStyle w:val="Lienhypertexte"/>
            <w:noProof/>
          </w:rPr>
          <w:t>Figure 5 : Les 3 sphères de cocréation de valeur perçue du conseil à l’ère de l’IA (S1, S2, S3)</w:t>
        </w:r>
        <w:r>
          <w:rPr>
            <w:noProof/>
            <w:webHidden/>
          </w:rPr>
          <w:tab/>
        </w:r>
        <w:r>
          <w:rPr>
            <w:noProof/>
            <w:webHidden/>
          </w:rPr>
          <w:fldChar w:fldCharType="begin"/>
        </w:r>
        <w:r>
          <w:rPr>
            <w:noProof/>
            <w:webHidden/>
          </w:rPr>
          <w:instrText xml:space="preserve"> PAGEREF _Toc229996532 \h </w:instrText>
        </w:r>
        <w:r>
          <w:rPr>
            <w:noProof/>
            <w:webHidden/>
          </w:rPr>
        </w:r>
        <w:r>
          <w:rPr>
            <w:noProof/>
            <w:webHidden/>
          </w:rPr>
          <w:fldChar w:fldCharType="separate"/>
        </w:r>
        <w:r w:rsidR="00AF7560">
          <w:rPr>
            <w:noProof/>
            <w:webHidden/>
          </w:rPr>
          <w:t>36</w:t>
        </w:r>
        <w:r>
          <w:rPr>
            <w:noProof/>
            <w:webHidden/>
          </w:rPr>
          <w:fldChar w:fldCharType="end"/>
        </w:r>
      </w:hyperlink>
    </w:p>
    <w:p w14:paraId="7E81736D" w14:textId="6A019D05"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33" w:history="1">
        <w:r w:rsidRPr="00D83B69">
          <w:rPr>
            <w:rStyle w:val="Lienhypertexte"/>
            <w:noProof/>
          </w:rPr>
          <w:t>Figure 6 : Exploratoire préliminaire, panel des acteurs interviewés</w:t>
        </w:r>
        <w:r>
          <w:rPr>
            <w:noProof/>
            <w:webHidden/>
          </w:rPr>
          <w:tab/>
        </w:r>
        <w:r>
          <w:rPr>
            <w:noProof/>
            <w:webHidden/>
          </w:rPr>
          <w:fldChar w:fldCharType="begin"/>
        </w:r>
        <w:r>
          <w:rPr>
            <w:noProof/>
            <w:webHidden/>
          </w:rPr>
          <w:instrText xml:space="preserve"> PAGEREF _Toc229996533 \h </w:instrText>
        </w:r>
        <w:r>
          <w:rPr>
            <w:noProof/>
            <w:webHidden/>
          </w:rPr>
        </w:r>
        <w:r>
          <w:rPr>
            <w:noProof/>
            <w:webHidden/>
          </w:rPr>
          <w:fldChar w:fldCharType="separate"/>
        </w:r>
        <w:r w:rsidR="00AF7560">
          <w:rPr>
            <w:noProof/>
            <w:webHidden/>
          </w:rPr>
          <w:t>39</w:t>
        </w:r>
        <w:r>
          <w:rPr>
            <w:noProof/>
            <w:webHidden/>
          </w:rPr>
          <w:fldChar w:fldCharType="end"/>
        </w:r>
      </w:hyperlink>
    </w:p>
    <w:p w14:paraId="473613E2" w14:textId="04F6A1D1"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34" w:history="1">
        <w:r w:rsidRPr="00D83B69">
          <w:rPr>
            <w:rStyle w:val="Lienhypertexte"/>
            <w:noProof/>
          </w:rPr>
          <w:t>Figure 7 : Plateforme d'analyse de données qualitatives basée sur l'IA, Skimle</w:t>
        </w:r>
        <w:r>
          <w:rPr>
            <w:noProof/>
            <w:webHidden/>
          </w:rPr>
          <w:tab/>
        </w:r>
        <w:r>
          <w:rPr>
            <w:noProof/>
            <w:webHidden/>
          </w:rPr>
          <w:fldChar w:fldCharType="begin"/>
        </w:r>
        <w:r>
          <w:rPr>
            <w:noProof/>
            <w:webHidden/>
          </w:rPr>
          <w:instrText xml:space="preserve"> PAGEREF _Toc229996534 \h </w:instrText>
        </w:r>
        <w:r>
          <w:rPr>
            <w:noProof/>
            <w:webHidden/>
          </w:rPr>
        </w:r>
        <w:r>
          <w:rPr>
            <w:noProof/>
            <w:webHidden/>
          </w:rPr>
          <w:fldChar w:fldCharType="separate"/>
        </w:r>
        <w:r w:rsidR="00AF7560">
          <w:rPr>
            <w:noProof/>
            <w:webHidden/>
          </w:rPr>
          <w:t>40</w:t>
        </w:r>
        <w:r>
          <w:rPr>
            <w:noProof/>
            <w:webHidden/>
          </w:rPr>
          <w:fldChar w:fldCharType="end"/>
        </w:r>
      </w:hyperlink>
    </w:p>
    <w:p w14:paraId="00A5A58A" w14:textId="1C341CC6" w:rsidR="001933B9" w:rsidRDefault="001933B9">
      <w:pPr>
        <w:pStyle w:val="Tabledesillustrations"/>
        <w:tabs>
          <w:tab w:val="right" w:leader="dot" w:pos="9628"/>
        </w:tabs>
        <w:rPr>
          <w:rFonts w:asciiTheme="minorHAnsi" w:hAnsiTheme="minorHAnsi" w:cstheme="minorBidi"/>
          <w:noProof/>
          <w:kern w:val="2"/>
          <w:sz w:val="24"/>
          <w:szCs w:val="24"/>
          <w14:ligatures w14:val="standardContextual"/>
        </w:rPr>
      </w:pPr>
      <w:hyperlink w:anchor="_Toc229996535" w:history="1">
        <w:r w:rsidRPr="00D83B69">
          <w:rPr>
            <w:rStyle w:val="Lienhypertexte"/>
            <w:noProof/>
          </w:rPr>
          <w:t>Figure 8 : Phases du scenario fictif de conseil augmenté (illustration)</w:t>
        </w:r>
        <w:r>
          <w:rPr>
            <w:noProof/>
            <w:webHidden/>
          </w:rPr>
          <w:tab/>
        </w:r>
        <w:r>
          <w:rPr>
            <w:noProof/>
            <w:webHidden/>
          </w:rPr>
          <w:fldChar w:fldCharType="begin"/>
        </w:r>
        <w:r>
          <w:rPr>
            <w:noProof/>
            <w:webHidden/>
          </w:rPr>
          <w:instrText xml:space="preserve"> PAGEREF _Toc229996535 \h </w:instrText>
        </w:r>
        <w:r>
          <w:rPr>
            <w:noProof/>
            <w:webHidden/>
          </w:rPr>
        </w:r>
        <w:r>
          <w:rPr>
            <w:noProof/>
            <w:webHidden/>
          </w:rPr>
          <w:fldChar w:fldCharType="separate"/>
        </w:r>
        <w:r w:rsidR="00AF7560">
          <w:rPr>
            <w:noProof/>
            <w:webHidden/>
          </w:rPr>
          <w:t>43</w:t>
        </w:r>
        <w:r>
          <w:rPr>
            <w:noProof/>
            <w:webHidden/>
          </w:rPr>
          <w:fldChar w:fldCharType="end"/>
        </w:r>
      </w:hyperlink>
    </w:p>
    <w:p w14:paraId="4C14072A" w14:textId="6DCC49D7" w:rsidR="0073046F" w:rsidRDefault="007D7971">
      <w:pPr>
        <w:spacing w:before="0"/>
        <w:jc w:val="left"/>
        <w:rPr>
          <w:b/>
          <w:bCs/>
          <w:kern w:val="36"/>
          <w:sz w:val="28"/>
          <w:szCs w:val="28"/>
        </w:rPr>
      </w:pPr>
      <w:r>
        <w:rPr>
          <w:b/>
          <w:bCs/>
          <w:kern w:val="36"/>
          <w:sz w:val="28"/>
          <w:szCs w:val="28"/>
        </w:rPr>
        <w:fldChar w:fldCharType="end"/>
      </w:r>
    </w:p>
    <w:p w14:paraId="6DF444EF" w14:textId="77777777" w:rsidR="007D7971" w:rsidRDefault="007D7971">
      <w:pPr>
        <w:spacing w:before="0"/>
        <w:jc w:val="left"/>
        <w:rPr>
          <w:b/>
          <w:bCs/>
          <w:kern w:val="36"/>
          <w:sz w:val="28"/>
          <w:szCs w:val="28"/>
        </w:rPr>
      </w:pPr>
      <w:r>
        <w:br w:type="page"/>
      </w:r>
    </w:p>
    <w:p w14:paraId="6DEC8923" w14:textId="7E1104DB" w:rsidR="00355231" w:rsidRPr="003670FB" w:rsidRDefault="00355231" w:rsidP="0073046F">
      <w:pPr>
        <w:pStyle w:val="Titre1"/>
      </w:pPr>
      <w:bookmarkStart w:id="0" w:name="_Toc229996539"/>
      <w:bookmarkStart w:id="1" w:name="_Toc229996629"/>
      <w:r w:rsidRPr="003670FB">
        <w:lastRenderedPageBreak/>
        <w:t>Note préliminaire</w:t>
      </w:r>
      <w:r>
        <w:t xml:space="preserve"> </w:t>
      </w:r>
      <w:r w:rsidRPr="003670FB">
        <w:t>:</w:t>
      </w:r>
      <w:bookmarkEnd w:id="0"/>
      <w:bookmarkEnd w:id="1"/>
      <w:r w:rsidRPr="003670FB">
        <w:t xml:space="preserve"> </w:t>
      </w:r>
    </w:p>
    <w:p w14:paraId="59F9E9B4" w14:textId="04B9556E" w:rsidR="005C4026" w:rsidRDefault="00613002" w:rsidP="00D360DE">
      <w:r>
        <w:t xml:space="preserve">Ce document </w:t>
      </w:r>
      <w:r w:rsidR="0073046F">
        <w:t>présente un double objectif : valider l</w:t>
      </w:r>
      <w:r w:rsidR="00B10FA3">
        <w:t xml:space="preserve">a version </w:t>
      </w:r>
      <w:r w:rsidR="0024025C">
        <w:t xml:space="preserve">zéro (V0) </w:t>
      </w:r>
      <w:r w:rsidR="00B10FA3">
        <w:t>de l</w:t>
      </w:r>
      <w:r w:rsidR="0073046F">
        <w:t>’architecture générale de la thèse</w:t>
      </w:r>
      <w:r w:rsidR="00B87BEF">
        <w:t xml:space="preserve"> (plan détaillé de la thèse)</w:t>
      </w:r>
      <w:r w:rsidR="0073046F">
        <w:t xml:space="preserve">, et </w:t>
      </w:r>
      <w:r w:rsidR="00B87BEF">
        <w:t>le</w:t>
      </w:r>
      <w:r w:rsidR="0073046F">
        <w:t xml:space="preserve"> cadre exploratoire</w:t>
      </w:r>
      <w:r w:rsidR="00B10FA3">
        <w:t xml:space="preserve"> de notre travail de </w:t>
      </w:r>
      <w:r>
        <w:t>recherche sur la valeur perçue du conseil à l’ère de l’IA</w:t>
      </w:r>
      <w:r w:rsidR="00A2241C">
        <w:t>, préalablement à la collecte terrain</w:t>
      </w:r>
      <w:r>
        <w:t xml:space="preserve">. </w:t>
      </w:r>
      <w:r w:rsidR="00B87BEF">
        <w:t>I</w:t>
      </w:r>
      <w:r>
        <w:t xml:space="preserve">l </w:t>
      </w:r>
      <w:r w:rsidR="00B10FA3">
        <w:t>s’agit donc ici de donner une vision d’ensemble des travaux</w:t>
      </w:r>
      <w:r w:rsidR="009D5A6D">
        <w:t xml:space="preserve">, en vue d’obtenir </w:t>
      </w:r>
      <w:r w:rsidR="00B10FA3">
        <w:t xml:space="preserve">les </w:t>
      </w:r>
      <w:r w:rsidR="005C4026">
        <w:t>remarque</w:t>
      </w:r>
      <w:r w:rsidR="00B10FA3">
        <w:t xml:space="preserve">s </w:t>
      </w:r>
      <w:r w:rsidR="005C4026">
        <w:t>permettant d</w:t>
      </w:r>
      <w:r w:rsidR="00FE373C">
        <w:t xml:space="preserve">e </w:t>
      </w:r>
      <w:r w:rsidR="009D5A6D">
        <w:t xml:space="preserve">guider notre travail, </w:t>
      </w:r>
      <w:r w:rsidR="00B87BEF">
        <w:t>d’</w:t>
      </w:r>
      <w:r w:rsidR="009D5A6D">
        <w:t xml:space="preserve">en </w:t>
      </w:r>
      <w:r w:rsidR="005C4026">
        <w:t>renforcer la solidité et la pertinence.</w:t>
      </w:r>
    </w:p>
    <w:p w14:paraId="61C93E5D" w14:textId="77777777" w:rsidR="00B87BEF" w:rsidRDefault="00B87BEF" w:rsidP="00B87BEF">
      <w:r>
        <w:t xml:space="preserve">Le plan général de la thèse, comprend le chapitrage et les amorces pour l’argumentation. </w:t>
      </w:r>
    </w:p>
    <w:p w14:paraId="5B393991" w14:textId="314C1839" w:rsidR="0090396A" w:rsidRDefault="00B87BEF" w:rsidP="0090396A">
      <w:r>
        <w:t xml:space="preserve">Le cadre exploratoire, comprend </w:t>
      </w:r>
      <w:r w:rsidR="00D63334">
        <w:t>une</w:t>
      </w:r>
      <w:r w:rsidR="00613002">
        <w:t xml:space="preserve"> amorce de revue de littérature ciblée, </w:t>
      </w:r>
      <w:r>
        <w:t xml:space="preserve">mobilisée </w:t>
      </w:r>
      <w:r w:rsidR="00613002">
        <w:t xml:space="preserve">pour </w:t>
      </w:r>
      <w:r w:rsidR="00F92BBE">
        <w:t xml:space="preserve">soutenir notre réflexion et parvenir </w:t>
      </w:r>
      <w:r w:rsidR="00613002">
        <w:t>au cadre conceptuel</w:t>
      </w:r>
      <w:r w:rsidR="00C6182E">
        <w:t xml:space="preserve"> d’analyse et d’observation </w:t>
      </w:r>
      <w:r w:rsidR="00613002">
        <w:t>décrit</w:t>
      </w:r>
      <w:r w:rsidR="00C6182E">
        <w:t xml:space="preserve">s. Le cadre exploratoire </w:t>
      </w:r>
      <w:r w:rsidR="005C4026">
        <w:t xml:space="preserve">ne constitue donc pas </w:t>
      </w:r>
      <w:r w:rsidR="00D128F5">
        <w:t>une</w:t>
      </w:r>
      <w:r w:rsidR="005C4026">
        <w:t xml:space="preserve"> revue de littérature exhaustive.</w:t>
      </w:r>
      <w:r w:rsidR="0090396A">
        <w:t xml:space="preserve"> S’agissant d’une démarche qualitative itérative, l'enrichissement de la revue de littérature se poursuivra en parallèle de la collecte de données, au gré des remontées du terrain.</w:t>
      </w:r>
    </w:p>
    <w:p w14:paraId="6B422C96" w14:textId="2B812772" w:rsidR="00EA3B07" w:rsidRDefault="00A46EC6" w:rsidP="00D360DE">
      <w:r>
        <w:t xml:space="preserve">Enfin, </w:t>
      </w:r>
      <w:r w:rsidR="00C6182E">
        <w:t xml:space="preserve">ce document </w:t>
      </w:r>
      <w:r w:rsidR="002D5114">
        <w:t xml:space="preserve">est complété par un </w:t>
      </w:r>
      <w:hyperlink r:id="rId7" w:history="1">
        <w:r w:rsidR="002D5114" w:rsidRPr="00DF741A">
          <w:rPr>
            <w:rStyle w:val="Lienhypertexte"/>
          </w:rPr>
          <w:t>artefact de recherche</w:t>
        </w:r>
      </w:hyperlink>
      <w:r w:rsidR="002D5114">
        <w:t xml:space="preserve"> mobilisant l’IA, </w:t>
      </w:r>
      <w:r w:rsidR="00421A95">
        <w:t xml:space="preserve">sous forme d’un assistant IA spécialisé, </w:t>
      </w:r>
      <w:r w:rsidR="002D5114">
        <w:t xml:space="preserve">conçu </w:t>
      </w:r>
      <w:r>
        <w:t>comme un partenaire de réflexion pour interroger l</w:t>
      </w:r>
      <w:r w:rsidR="00421A95">
        <w:t>a pertinence du cadre conceptuel défini, dans le contexte d’un scenario fictif d’une mission de conseil</w:t>
      </w:r>
      <w:r w:rsidR="00806764">
        <w:t xml:space="preserve"> </w:t>
      </w:r>
      <w:r w:rsidR="00421A95">
        <w:t xml:space="preserve">(voir §6. Illustration). </w:t>
      </w:r>
      <w:r>
        <w:t>L</w:t>
      </w:r>
      <w:r w:rsidR="002D5114">
        <w:t xml:space="preserve">’artefact </w:t>
      </w:r>
      <w:r>
        <w:t xml:space="preserve">de recherche </w:t>
      </w:r>
      <w:r w:rsidR="002D5114">
        <w:t>s</w:t>
      </w:r>
      <w:r>
        <w:t xml:space="preserve">’appuie </w:t>
      </w:r>
      <w:r w:rsidR="002D5114">
        <w:t xml:space="preserve">sur le présent </w:t>
      </w:r>
      <w:r>
        <w:t xml:space="preserve">document </w:t>
      </w:r>
      <w:r w:rsidR="002D5114">
        <w:t xml:space="preserve">pour </w:t>
      </w:r>
      <w:r>
        <w:t xml:space="preserve">formuler </w:t>
      </w:r>
      <w:r w:rsidR="002D5114">
        <w:t>ses réponses</w:t>
      </w:r>
      <w:r w:rsidR="00EA3B07">
        <w:t xml:space="preserve"> et permettre à l’utilisateur de se projeter sur la pertinence de notre recherche, au plus proche d’une situation de conseil grandeur réelle.</w:t>
      </w:r>
      <w:r w:rsidR="008C5F7A">
        <w:t xml:space="preserve"> Et ainsi de mieux la challenger.</w:t>
      </w:r>
    </w:p>
    <w:p w14:paraId="093C6B49" w14:textId="4A97ED68" w:rsidR="00355231" w:rsidRDefault="00355231">
      <w:pPr>
        <w:spacing w:before="0"/>
        <w:jc w:val="left"/>
        <w:rPr>
          <w:b/>
          <w:bCs/>
          <w:sz w:val="32"/>
          <w:szCs w:val="32"/>
        </w:rPr>
      </w:pPr>
    </w:p>
    <w:p w14:paraId="3C80A03A" w14:textId="082DAC53" w:rsidR="0027675C" w:rsidRDefault="0027675C">
      <w:pPr>
        <w:spacing w:before="0"/>
        <w:jc w:val="left"/>
        <w:rPr>
          <w:b/>
          <w:bCs/>
          <w:sz w:val="32"/>
          <w:szCs w:val="32"/>
        </w:rPr>
      </w:pPr>
      <w:r>
        <w:rPr>
          <w:b/>
          <w:bCs/>
          <w:sz w:val="32"/>
          <w:szCs w:val="32"/>
        </w:rPr>
        <w:br w:type="page"/>
      </w:r>
    </w:p>
    <w:p w14:paraId="4F55FF3F" w14:textId="0F0E8E95" w:rsidR="00DE6347" w:rsidRDefault="009104FB" w:rsidP="0027675C">
      <w:pPr>
        <w:pStyle w:val="Titre1"/>
      </w:pPr>
      <w:bookmarkStart w:id="2" w:name="_Toc229996540"/>
      <w:bookmarkStart w:id="3" w:name="_Toc229996630"/>
      <w:r>
        <w:lastRenderedPageBreak/>
        <w:t xml:space="preserve">Plan </w:t>
      </w:r>
      <w:r w:rsidR="00885C79">
        <w:t xml:space="preserve">prévisionnel </w:t>
      </w:r>
      <w:r>
        <w:t>détaillé de la thèse</w:t>
      </w:r>
      <w:bookmarkEnd w:id="2"/>
      <w:bookmarkEnd w:id="3"/>
    </w:p>
    <w:p w14:paraId="6601BB5B" w14:textId="77777777" w:rsidR="00DF27AA" w:rsidRPr="00DF27AA" w:rsidRDefault="00DF27AA" w:rsidP="00DF27AA">
      <w:pPr>
        <w:rPr>
          <w:b/>
          <w:bCs/>
        </w:rPr>
      </w:pPr>
      <w:r w:rsidRPr="00DF27AA">
        <w:rPr>
          <w:b/>
          <w:bCs/>
        </w:rPr>
        <w:t>Introduction Générale</w:t>
      </w:r>
    </w:p>
    <w:p w14:paraId="423F0F82" w14:textId="5B9196DF" w:rsidR="00D87002" w:rsidRDefault="00D87002" w:rsidP="00D87002">
      <w:r>
        <w:t xml:space="preserve">0.1. </w:t>
      </w:r>
      <w:r w:rsidR="00E9423F" w:rsidRPr="00E9423F">
        <w:t>L’IA et la transformation du travail intellectuel</w:t>
      </w:r>
    </w:p>
    <w:p w14:paraId="0A642091" w14:textId="68F15D37" w:rsidR="00074498" w:rsidRDefault="00074498" w:rsidP="00D87002">
      <w:pPr>
        <w:rPr>
          <w:i/>
          <w:iCs/>
        </w:rPr>
      </w:pPr>
      <w:r>
        <w:rPr>
          <w:i/>
          <w:iCs/>
        </w:rPr>
        <w:t xml:space="preserve">Quelle est la valeur du conseil, </w:t>
      </w:r>
      <w:r w:rsidR="003F1952">
        <w:rPr>
          <w:i/>
          <w:iCs/>
        </w:rPr>
        <w:t>lorsque c’est l’</w:t>
      </w:r>
      <w:r>
        <w:rPr>
          <w:i/>
          <w:iCs/>
        </w:rPr>
        <w:t>IA</w:t>
      </w:r>
      <w:r w:rsidR="003F1952">
        <w:rPr>
          <w:i/>
          <w:iCs/>
        </w:rPr>
        <w:t xml:space="preserve"> qui le délivre ? </w:t>
      </w:r>
    </w:p>
    <w:p w14:paraId="6C4A69C7" w14:textId="3E420D41" w:rsidR="00534BF1" w:rsidRDefault="00E9423F" w:rsidP="00D87002">
      <w:pPr>
        <w:rPr>
          <w:i/>
          <w:iCs/>
        </w:rPr>
      </w:pPr>
      <w:r w:rsidRPr="00E9423F">
        <w:rPr>
          <w:i/>
          <w:iCs/>
        </w:rPr>
        <w:t>L’IA transforme les activités intellectuelles en automatisant ou en augmentant une partie de la production d’analyses, d’options et de recommandations.</w:t>
      </w:r>
      <w:r w:rsidR="00534BF1">
        <w:rPr>
          <w:i/>
          <w:iCs/>
        </w:rPr>
        <w:t xml:space="preserve"> </w:t>
      </w:r>
      <w:r w:rsidR="001B160E" w:rsidRPr="00534BF1">
        <w:rPr>
          <w:i/>
          <w:iCs/>
        </w:rPr>
        <w:t>Cette transformation peut s'appréhender à travers la définition originelle de l'IA</w:t>
      </w:r>
      <w:r w:rsidR="00534BF1">
        <w:rPr>
          <w:i/>
          <w:iCs/>
        </w:rPr>
        <w:t xml:space="preserve">, qui </w:t>
      </w:r>
      <w:r w:rsidR="00326F0E">
        <w:rPr>
          <w:i/>
          <w:iCs/>
        </w:rPr>
        <w:t xml:space="preserve">souligne </w:t>
      </w:r>
      <w:r w:rsidR="00D70DDA">
        <w:rPr>
          <w:i/>
          <w:iCs/>
        </w:rPr>
        <w:t xml:space="preserve">d’emblée son </w:t>
      </w:r>
      <w:r w:rsidR="00534BF1">
        <w:rPr>
          <w:i/>
          <w:iCs/>
        </w:rPr>
        <w:t xml:space="preserve">ancrage </w:t>
      </w:r>
      <w:r w:rsidR="00326F0E">
        <w:rPr>
          <w:i/>
          <w:iCs/>
        </w:rPr>
        <w:t>épistémique</w:t>
      </w:r>
      <w:r w:rsidR="00B87FBA">
        <w:rPr>
          <w:i/>
          <w:iCs/>
        </w:rPr>
        <w:t xml:space="preserve"> (</w:t>
      </w:r>
      <w:r w:rsidR="002D0A2A" w:rsidRPr="002D0A2A">
        <w:rPr>
          <w:i/>
          <w:iCs/>
        </w:rPr>
        <w:t>autrement dit, sa prétention à reproduire certaines fonctions traditionnellement associées à la pensée humaine</w:t>
      </w:r>
      <w:r w:rsidR="00B87FBA">
        <w:rPr>
          <w:i/>
          <w:iCs/>
        </w:rPr>
        <w:t>)</w:t>
      </w:r>
      <w:r w:rsidR="00326F0E">
        <w:rPr>
          <w:i/>
          <w:iCs/>
        </w:rPr>
        <w:t xml:space="preserve"> </w:t>
      </w:r>
      <w:r w:rsidR="00534BF1">
        <w:rPr>
          <w:i/>
          <w:iCs/>
        </w:rPr>
        <w:t>: « </w:t>
      </w:r>
      <w:r w:rsidR="001B160E" w:rsidRPr="00534BF1">
        <w:rPr>
          <w:i/>
          <w:iCs/>
        </w:rPr>
        <w:t>l'aptitude de</w:t>
      </w:r>
      <w:r w:rsidR="00B87FBA">
        <w:rPr>
          <w:i/>
          <w:iCs/>
        </w:rPr>
        <w:t>s</w:t>
      </w:r>
      <w:r w:rsidR="001B160E" w:rsidRPr="00534BF1">
        <w:rPr>
          <w:i/>
          <w:iCs/>
        </w:rPr>
        <w:t xml:space="preserve"> machines à eff</w:t>
      </w:r>
      <w:r w:rsidR="001B160E" w:rsidRPr="001B160E">
        <w:rPr>
          <w:i/>
          <w:iCs/>
        </w:rPr>
        <w:t>ectuer des fonctions cognitives généralement associées à l'esprit humain, telles que l'apprentissage</w:t>
      </w:r>
      <w:r w:rsidR="00534BF1">
        <w:rPr>
          <w:i/>
          <w:iCs/>
        </w:rPr>
        <w:t>, l’interaction</w:t>
      </w:r>
      <w:r w:rsidR="001B160E" w:rsidRPr="001B160E">
        <w:rPr>
          <w:i/>
          <w:iCs/>
        </w:rPr>
        <w:t xml:space="preserve"> et la résolution de problèmes</w:t>
      </w:r>
      <w:r w:rsidR="00534BF1">
        <w:rPr>
          <w:i/>
          <w:iCs/>
        </w:rPr>
        <w:t xml:space="preserve"> » </w:t>
      </w:r>
      <w:r w:rsidR="00534BF1">
        <w:rPr>
          <w:i/>
          <w:iCs/>
        </w:rPr>
        <w:fldChar w:fldCharType="begin"/>
      </w:r>
      <w:r w:rsidR="00534BF1">
        <w:rPr>
          <w:i/>
          <w:iCs/>
        </w:rPr>
        <w:instrText xml:space="preserve"> ADDIN ZOTERO_ITEM CSL_CITATION {"citationID":"d7BB8fVE","properties":{"unsorted":false,"formattedCitation":"(Nilsson, 1971)","plainCitation":"(Nilsson, 1971)","noteIndex":0},"citationItems":[{"id":14840,"uris":["http://zotero.org/users/12622049/items/C9LY94VN"],"itemData":{"id":14840,"type":"paper-conference","abstract":"Feel lonely? What about reading books? Book is one of the greatest friends to accompany while in your lonely time. When you have no friends and activities somewhere and sometimes, reading book can be a great choice. This is not only for spending the time, it will increase the knowledge. Of course the b=benefits to take will relate to what kind of book that you are reading. And now, we will concern you to try reading problem solving methods in artificial intelligence as one of the reading material to finish quickly.","citation-key":"nilssonProblemsolvingMethodsArtificial1971","event-title":"McGraw-Hill computer science series","source":"Semantic Scholar","title":"Problem-solving methods in artificial intelligence","URL":"https://www.semanticscholar.org/paper/Problem-solving-methods-in-artificial-intelligence-Nilsson/e4017121b9b49251c1c01891c1bfb15c6decc5ee","author":[{"family":"Nilsson","given":"N."}],"accessed":{"date-parts":[["2026",5,1]]},"issued":{"date-parts":[["1971",6,1]]}}}],"schema":"https://github.com/citation-style-language/schema/raw/master/csl-citation.json"} </w:instrText>
      </w:r>
      <w:r w:rsidR="00534BF1">
        <w:rPr>
          <w:i/>
          <w:iCs/>
        </w:rPr>
        <w:fldChar w:fldCharType="separate"/>
      </w:r>
      <w:r w:rsidR="00534BF1">
        <w:rPr>
          <w:i/>
          <w:iCs/>
          <w:noProof/>
        </w:rPr>
        <w:t>(Nilsson, 1971)</w:t>
      </w:r>
      <w:r w:rsidR="00534BF1">
        <w:rPr>
          <w:i/>
          <w:iCs/>
        </w:rPr>
        <w:fldChar w:fldCharType="end"/>
      </w:r>
      <w:r w:rsidR="001B160E" w:rsidRPr="001B160E">
        <w:rPr>
          <w:i/>
          <w:iCs/>
        </w:rPr>
        <w:t xml:space="preserve">. </w:t>
      </w:r>
    </w:p>
    <w:p w14:paraId="6BEE1132" w14:textId="77777777" w:rsidR="00B2329B" w:rsidRDefault="001B160E" w:rsidP="00D87002">
      <w:pPr>
        <w:rPr>
          <w:i/>
          <w:iCs/>
        </w:rPr>
      </w:pPr>
      <w:r w:rsidRPr="001B160E">
        <w:rPr>
          <w:i/>
          <w:iCs/>
        </w:rPr>
        <w:t>Dans le conseil,</w:t>
      </w:r>
      <w:r w:rsidR="00326F0E" w:rsidRPr="00326F0E">
        <w:t xml:space="preserve"> </w:t>
      </w:r>
      <w:r w:rsidR="00326F0E" w:rsidRPr="00326F0E">
        <w:rPr>
          <w:i/>
          <w:iCs/>
        </w:rPr>
        <w:t>cette faculté d’imiter les processus de raisonnement vient directement concurrencer la ressource fondamentale du consultant : son expertise cognitive. Elle pose ainsi les jalons d'une possible substitution de certaines tâches intellectuelles par l'algorithme.</w:t>
      </w:r>
      <w:r w:rsidRPr="001B160E">
        <w:rPr>
          <w:i/>
          <w:iCs/>
        </w:rPr>
        <w:t xml:space="preserve"> </w:t>
      </w:r>
      <w:r w:rsidR="00B26BF8">
        <w:rPr>
          <w:i/>
          <w:iCs/>
        </w:rPr>
        <w:t>Cependant, la complexité organisationnelle des tâches managériales, favorise</w:t>
      </w:r>
      <w:r w:rsidR="00880C20">
        <w:rPr>
          <w:i/>
          <w:iCs/>
        </w:rPr>
        <w:t xml:space="preserve"> plutôt</w:t>
      </w:r>
      <w:r w:rsidR="00B26BF8">
        <w:rPr>
          <w:i/>
          <w:iCs/>
        </w:rPr>
        <w:t xml:space="preserve"> </w:t>
      </w:r>
      <w:r w:rsidR="00880C20">
        <w:rPr>
          <w:i/>
          <w:iCs/>
        </w:rPr>
        <w:t>une</w:t>
      </w:r>
      <w:r w:rsidR="00B26BF8">
        <w:rPr>
          <w:i/>
          <w:iCs/>
        </w:rPr>
        <w:t xml:space="preserve"> combinaison humain-IA</w:t>
      </w:r>
      <w:r w:rsidR="003B0158">
        <w:rPr>
          <w:i/>
          <w:iCs/>
        </w:rPr>
        <w:t>.</w:t>
      </w:r>
      <w:r w:rsidR="00B2329B">
        <w:rPr>
          <w:i/>
          <w:iCs/>
        </w:rPr>
        <w:t xml:space="preserve"> </w:t>
      </w:r>
    </w:p>
    <w:p w14:paraId="63B249C0" w14:textId="46FF750A" w:rsidR="001B160E" w:rsidRDefault="00B2329B" w:rsidP="00D87002">
      <w:pPr>
        <w:rPr>
          <w:i/>
          <w:iCs/>
        </w:rPr>
      </w:pPr>
      <w:r>
        <w:rPr>
          <w:i/>
          <w:iCs/>
        </w:rPr>
        <w:t>Quels peuvent-être les effets de cette combinaison</w:t>
      </w:r>
      <w:r w:rsidR="00074498">
        <w:rPr>
          <w:i/>
          <w:iCs/>
        </w:rPr>
        <w:t xml:space="preserve"> </w:t>
      </w:r>
      <w:r w:rsidR="006F0494">
        <w:rPr>
          <w:i/>
          <w:iCs/>
        </w:rPr>
        <w:t xml:space="preserve">sur la valeur du conseil </w:t>
      </w:r>
      <w:r>
        <w:rPr>
          <w:i/>
          <w:iCs/>
        </w:rPr>
        <w:t>?</w:t>
      </w:r>
      <w:r w:rsidR="00B26BF8">
        <w:rPr>
          <w:i/>
          <w:iCs/>
        </w:rPr>
        <w:t xml:space="preserve"> </w:t>
      </w:r>
    </w:p>
    <w:p w14:paraId="570857ED" w14:textId="5907C688" w:rsidR="00D87002" w:rsidRDefault="00D87002" w:rsidP="00D87002">
      <w:r>
        <w:t xml:space="preserve">0.2. </w:t>
      </w:r>
      <w:r w:rsidR="0065135F" w:rsidRPr="0065135F">
        <w:t xml:space="preserve">Le conseil comme activité de </w:t>
      </w:r>
      <w:r w:rsidR="00A42D13">
        <w:t>cocréation</w:t>
      </w:r>
      <w:r w:rsidR="0065135F" w:rsidRPr="0065135F">
        <w:t xml:space="preserve"> de connaissances managériales</w:t>
      </w:r>
    </w:p>
    <w:p w14:paraId="1574BC97" w14:textId="77777777" w:rsidR="00D545C8" w:rsidRDefault="0065135F" w:rsidP="00D87002">
      <w:pPr>
        <w:rPr>
          <w:i/>
          <w:iCs/>
        </w:rPr>
      </w:pPr>
      <w:r w:rsidRPr="0065135F">
        <w:rPr>
          <w:i/>
          <w:iCs/>
        </w:rPr>
        <w:t>Le conseil peut être appréhendé comme une activité de service visant à aider le client à identifier, formuler et résoudre des problèmes de gestion</w:t>
      </w:r>
      <w:r w:rsidR="00A10685">
        <w:rPr>
          <w:i/>
          <w:iCs/>
        </w:rPr>
        <w:t xml:space="preserve"> </w:t>
      </w:r>
      <w:r w:rsidR="00A10685">
        <w:rPr>
          <w:i/>
          <w:iCs/>
        </w:rPr>
        <w:fldChar w:fldCharType="begin"/>
      </w:r>
      <w:r w:rsidR="00A10685">
        <w:rPr>
          <w:i/>
          <w:iCs/>
        </w:rPr>
        <w:instrText xml:space="preserve"> ADDIN ZOTERO_ITEM CSL_CITATION {"citationID":"c50lfaL5","properties":{"unsorted":false,"formattedCitation":"(Ciampi,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A10685">
        <w:rPr>
          <w:i/>
          <w:iCs/>
        </w:rPr>
        <w:fldChar w:fldCharType="separate"/>
      </w:r>
      <w:r w:rsidR="00A10685">
        <w:rPr>
          <w:i/>
          <w:iCs/>
          <w:noProof/>
        </w:rPr>
        <w:t>(Ciampi, 2017)</w:t>
      </w:r>
      <w:r w:rsidR="00A10685">
        <w:rPr>
          <w:i/>
          <w:iCs/>
        </w:rPr>
        <w:fldChar w:fldCharType="end"/>
      </w:r>
      <w:r w:rsidRPr="0065135F">
        <w:rPr>
          <w:i/>
          <w:iCs/>
        </w:rPr>
        <w:t xml:space="preserve">. </w:t>
      </w:r>
      <w:r w:rsidR="0010753D">
        <w:rPr>
          <w:i/>
          <w:iCs/>
        </w:rPr>
        <w:t>De ce point de vue, s</w:t>
      </w:r>
      <w:r w:rsidR="00432E37" w:rsidRPr="00432E37">
        <w:rPr>
          <w:i/>
          <w:iCs/>
        </w:rPr>
        <w:t xml:space="preserve">a valeur réside dans </w:t>
      </w:r>
      <w:r w:rsidR="00EE44C4">
        <w:rPr>
          <w:i/>
          <w:iCs/>
        </w:rPr>
        <w:t>l</w:t>
      </w:r>
      <w:r w:rsidR="00432E37" w:rsidRPr="00432E37">
        <w:rPr>
          <w:i/>
          <w:iCs/>
        </w:rPr>
        <w:t xml:space="preserve">a capacité à produire des connaissances managériales utiles — explicites, mais aussi tacites — que le client pourra ensuite mobiliser dans son propre contexte d’action. </w:t>
      </w:r>
      <w:r w:rsidR="00B26BF8">
        <w:rPr>
          <w:i/>
          <w:iCs/>
        </w:rPr>
        <w:t>L</w:t>
      </w:r>
      <w:r w:rsidR="00432E37" w:rsidRPr="00432E37">
        <w:rPr>
          <w:i/>
          <w:iCs/>
        </w:rPr>
        <w:t xml:space="preserve">a prestation de conseil repose </w:t>
      </w:r>
      <w:r w:rsidR="00B26BF8">
        <w:rPr>
          <w:i/>
          <w:iCs/>
        </w:rPr>
        <w:t xml:space="preserve">ainsi </w:t>
      </w:r>
      <w:r w:rsidR="00432E37" w:rsidRPr="00432E37">
        <w:rPr>
          <w:i/>
          <w:iCs/>
        </w:rPr>
        <w:t>sur une dynamique de co-production de connaissances</w:t>
      </w:r>
      <w:r w:rsidR="0010753D">
        <w:rPr>
          <w:i/>
          <w:iCs/>
        </w:rPr>
        <w:t xml:space="preserve">, </w:t>
      </w:r>
      <w:r w:rsidR="00432E37" w:rsidRPr="00432E37">
        <w:rPr>
          <w:i/>
          <w:iCs/>
        </w:rPr>
        <w:t>à travers les interactions entre consultant et client.</w:t>
      </w:r>
    </w:p>
    <w:p w14:paraId="1D4C5328" w14:textId="5D9B7800" w:rsidR="0065135F" w:rsidRDefault="00D545C8" w:rsidP="00D87002">
      <w:pPr>
        <w:rPr>
          <w:i/>
          <w:iCs/>
        </w:rPr>
      </w:pPr>
      <w:r>
        <w:rPr>
          <w:i/>
          <w:iCs/>
        </w:rPr>
        <w:t>Or, l</w:t>
      </w:r>
      <w:r w:rsidR="00432E37" w:rsidRPr="00432E37">
        <w:rPr>
          <w:i/>
          <w:iCs/>
        </w:rPr>
        <w:t>’intégration de l’IA invite à réexaminer les conditions selon lesquelles la valeur du conseil est produite, reconnue et appropriée par le client.</w:t>
      </w:r>
    </w:p>
    <w:p w14:paraId="649DDFCA" w14:textId="76897821" w:rsidR="00D87002" w:rsidRDefault="00D87002" w:rsidP="00D87002">
      <w:r>
        <w:t xml:space="preserve">0.3. </w:t>
      </w:r>
      <w:r w:rsidR="00A10685" w:rsidRPr="00A10685">
        <w:t>De la production de valeur à la valeur perçue par le client</w:t>
      </w:r>
    </w:p>
    <w:p w14:paraId="744EEDBC" w14:textId="3822E08D" w:rsidR="00F9174E" w:rsidRDefault="00A70C9C" w:rsidP="00D87002">
      <w:pPr>
        <w:rPr>
          <w:i/>
          <w:iCs/>
        </w:rPr>
      </w:pPr>
      <w:r w:rsidRPr="00A70C9C">
        <w:rPr>
          <w:i/>
          <w:iCs/>
        </w:rPr>
        <w:t>Dans la perspective de la Service-Dominant Logic, la valeur n’est pas contenue dans l’offre ni transférée mécaniquement du prestataire vers le client. Elle est créée par le client dans l’usage,</w:t>
      </w:r>
      <w:r w:rsidR="008441E9">
        <w:rPr>
          <w:i/>
          <w:iCs/>
        </w:rPr>
        <w:t xml:space="preserve"> ou</w:t>
      </w:r>
      <w:r w:rsidRPr="00A70C9C">
        <w:rPr>
          <w:i/>
          <w:iCs/>
        </w:rPr>
        <w:t xml:space="preserve"> </w:t>
      </w:r>
      <w:proofErr w:type="spellStart"/>
      <w:r w:rsidRPr="00A70C9C">
        <w:rPr>
          <w:i/>
          <w:iCs/>
        </w:rPr>
        <w:t>co-créée</w:t>
      </w:r>
      <w:proofErr w:type="spellEnd"/>
      <w:r w:rsidRPr="00A70C9C">
        <w:rPr>
          <w:i/>
          <w:iCs/>
        </w:rPr>
        <w:t xml:space="preserve"> dans les interactions directes entre prestataire et client</w:t>
      </w:r>
      <w:r w:rsidR="00F9174E">
        <w:rPr>
          <w:i/>
          <w:iCs/>
        </w:rPr>
        <w:t xml:space="preserve">, autrement dit la sphère conjointe </w:t>
      </w:r>
      <w:r w:rsidR="00F9174E">
        <w:rPr>
          <w:i/>
          <w:iCs/>
        </w:rPr>
        <w:fldChar w:fldCharType="begin"/>
      </w:r>
      <w:r w:rsidR="00F9174E">
        <w:rPr>
          <w:i/>
          <w:iCs/>
        </w:rPr>
        <w:instrText xml:space="preserve"> ADDIN ZOTERO_ITEM CSL_CITATION {"citationID":"WkPoiF9T","properties":{"unsorted":false,"formattedCitation":"(Gr\\uc0\\u246{}nroos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F9174E">
        <w:rPr>
          <w:i/>
          <w:iCs/>
        </w:rPr>
        <w:fldChar w:fldCharType="separate"/>
      </w:r>
      <w:r w:rsidR="00F9174E" w:rsidRPr="00F9174E">
        <w:rPr>
          <w:rFonts w:eastAsia="Times New Roman"/>
          <w:szCs w:val="24"/>
        </w:rPr>
        <w:t>(</w:t>
      </w:r>
      <w:proofErr w:type="spellStart"/>
      <w:r w:rsidR="00F9174E" w:rsidRPr="00F9174E">
        <w:rPr>
          <w:rFonts w:eastAsia="Times New Roman"/>
          <w:szCs w:val="24"/>
        </w:rPr>
        <w:t>Grönroos</w:t>
      </w:r>
      <w:proofErr w:type="spellEnd"/>
      <w:r w:rsidR="00F9174E" w:rsidRPr="00F9174E">
        <w:rPr>
          <w:rFonts w:eastAsia="Times New Roman"/>
          <w:szCs w:val="24"/>
        </w:rPr>
        <w:t xml:space="preserve"> &amp; </w:t>
      </w:r>
      <w:proofErr w:type="spellStart"/>
      <w:r w:rsidR="00F9174E" w:rsidRPr="00F9174E">
        <w:rPr>
          <w:rFonts w:eastAsia="Times New Roman"/>
          <w:szCs w:val="24"/>
        </w:rPr>
        <w:t>Voima</w:t>
      </w:r>
      <w:proofErr w:type="spellEnd"/>
      <w:r w:rsidR="00F9174E" w:rsidRPr="00F9174E">
        <w:rPr>
          <w:rFonts w:eastAsia="Times New Roman"/>
          <w:szCs w:val="24"/>
        </w:rPr>
        <w:t>, 2013)</w:t>
      </w:r>
      <w:r w:rsidR="00F9174E">
        <w:rPr>
          <w:i/>
          <w:iCs/>
        </w:rPr>
        <w:fldChar w:fldCharType="end"/>
      </w:r>
      <w:r w:rsidRPr="00A70C9C">
        <w:rPr>
          <w:i/>
          <w:iCs/>
        </w:rPr>
        <w:t xml:space="preserve">. </w:t>
      </w:r>
    </w:p>
    <w:p w14:paraId="7B2877CD" w14:textId="4247722A" w:rsidR="00D87002" w:rsidRPr="00C45524" w:rsidRDefault="00A70C9C" w:rsidP="00D87002">
      <w:pPr>
        <w:rPr>
          <w:i/>
          <w:iCs/>
        </w:rPr>
      </w:pPr>
      <w:r w:rsidRPr="00A70C9C">
        <w:rPr>
          <w:i/>
          <w:iCs/>
        </w:rPr>
        <w:t xml:space="preserve">Appliquée au conseil, l’échange, la clarification du problème, la discussion des interprétations et l’appropriation progressive des recommandations </w:t>
      </w:r>
      <w:r w:rsidR="00F9174E">
        <w:rPr>
          <w:i/>
          <w:iCs/>
        </w:rPr>
        <w:t xml:space="preserve">amorce la construction de la valeur. Mais </w:t>
      </w:r>
      <w:r w:rsidR="00E96FE0">
        <w:rPr>
          <w:i/>
          <w:iCs/>
        </w:rPr>
        <w:t xml:space="preserve">même lorsque la valeur est le fruit d’une </w:t>
      </w:r>
      <w:r w:rsidR="00A42D13">
        <w:rPr>
          <w:i/>
          <w:iCs/>
        </w:rPr>
        <w:t>cocréation</w:t>
      </w:r>
      <w:r w:rsidR="00E96FE0">
        <w:rPr>
          <w:i/>
          <w:iCs/>
        </w:rPr>
        <w:t xml:space="preserve">, </w:t>
      </w:r>
      <w:r w:rsidR="00F9174E">
        <w:rPr>
          <w:i/>
          <w:iCs/>
        </w:rPr>
        <w:t>la perception de la valeur ne va pas de soi</w:t>
      </w:r>
      <w:r w:rsidR="0051323E">
        <w:rPr>
          <w:i/>
          <w:iCs/>
        </w:rPr>
        <w:t xml:space="preserve">. </w:t>
      </w:r>
      <w:r w:rsidR="00E96FE0">
        <w:rPr>
          <w:i/>
          <w:iCs/>
        </w:rPr>
        <w:t>Elle</w:t>
      </w:r>
      <w:r w:rsidR="00F9174E">
        <w:rPr>
          <w:i/>
          <w:iCs/>
        </w:rPr>
        <w:t xml:space="preserve"> est en permanence remise en question, ce qui conduit le conseil à </w:t>
      </w:r>
      <w:r w:rsidR="00E96FE0">
        <w:rPr>
          <w:i/>
          <w:iCs/>
        </w:rPr>
        <w:t>conduire</w:t>
      </w:r>
      <w:r w:rsidR="00F9174E">
        <w:rPr>
          <w:i/>
          <w:iCs/>
        </w:rPr>
        <w:t xml:space="preserve"> des micro-activités de mise en valeur, </w:t>
      </w:r>
      <w:r w:rsidR="009811A5">
        <w:rPr>
          <w:i/>
          <w:iCs/>
        </w:rPr>
        <w:t xml:space="preserve">qui assoient la légitimité du </w:t>
      </w:r>
      <w:r w:rsidR="001D26AA">
        <w:rPr>
          <w:i/>
          <w:iCs/>
        </w:rPr>
        <w:t xml:space="preserve">et influent sur </w:t>
      </w:r>
      <w:r w:rsidR="006E0F87">
        <w:rPr>
          <w:i/>
          <w:iCs/>
        </w:rPr>
        <w:t>la</w:t>
      </w:r>
      <w:r w:rsidR="001D26AA">
        <w:rPr>
          <w:i/>
          <w:iCs/>
        </w:rPr>
        <w:t xml:space="preserve"> valeu</w:t>
      </w:r>
      <w:r w:rsidR="006E0F87">
        <w:rPr>
          <w:i/>
          <w:iCs/>
        </w:rPr>
        <w:t xml:space="preserve">r perçue </w:t>
      </w:r>
      <w:r w:rsidR="006E0F87">
        <w:rPr>
          <w:i/>
          <w:iCs/>
        </w:rPr>
        <w:fldChar w:fldCharType="begin"/>
      </w:r>
      <w:r w:rsidR="006E0F87">
        <w:rPr>
          <w:i/>
          <w:iCs/>
        </w:rPr>
        <w:instrText xml:space="preserve"> ADDIN ZOTERO_ITEM CSL_CITATION {"citationID":"tjnLwD7T","properties":{"unsorted":false,"formattedCitation":"(Elmholdt et al., 2025)","plainCitation":"(Elmholdt et al., 2025)","noteIndex":0},"citationItems":[{"id":12206,"uris":["http://zotero.org/users/12622049/items/PQ92WB9V"],"itemData":{"id":12206,"type":"article-journal","abstract":"Clients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006E0F87">
        <w:rPr>
          <w:i/>
          <w:iCs/>
        </w:rPr>
        <w:fldChar w:fldCharType="separate"/>
      </w:r>
      <w:r w:rsidR="006E0F87">
        <w:rPr>
          <w:i/>
          <w:iCs/>
          <w:noProof/>
        </w:rPr>
        <w:t>(Elmholdt et al., 2025)</w:t>
      </w:r>
      <w:r w:rsidR="006E0F87">
        <w:rPr>
          <w:i/>
          <w:iCs/>
        </w:rPr>
        <w:fldChar w:fldCharType="end"/>
      </w:r>
      <w:r w:rsidR="00F9174E">
        <w:rPr>
          <w:i/>
          <w:iCs/>
        </w:rPr>
        <w:t>.</w:t>
      </w:r>
    </w:p>
    <w:p w14:paraId="5A88E344" w14:textId="52BCD096" w:rsidR="00D87002" w:rsidRDefault="00D87002" w:rsidP="00D87002">
      <w:r>
        <w:t xml:space="preserve">0.4. </w:t>
      </w:r>
      <w:r w:rsidR="00C45524" w:rsidRPr="00C45524">
        <w:t>L’IA comme source de brouillage de la contribution du conseil</w:t>
      </w:r>
    </w:p>
    <w:p w14:paraId="01A2AE68" w14:textId="11FF8069" w:rsidR="00972128" w:rsidRDefault="00733D43" w:rsidP="00D87002">
      <w:pPr>
        <w:rPr>
          <w:i/>
          <w:iCs/>
        </w:rPr>
      </w:pPr>
      <w:r w:rsidRPr="00733D43">
        <w:rPr>
          <w:i/>
          <w:iCs/>
        </w:rPr>
        <w:t xml:space="preserve">Or, lorsque l’IA participe à la production d’analyses, d’options ou de recommandations, la contribution propre de l’activité </w:t>
      </w:r>
      <w:r w:rsidR="005C4560">
        <w:rPr>
          <w:i/>
          <w:iCs/>
        </w:rPr>
        <w:t xml:space="preserve">conseil </w:t>
      </w:r>
      <w:r w:rsidR="008C0DA2">
        <w:rPr>
          <w:i/>
          <w:iCs/>
        </w:rPr>
        <w:t xml:space="preserve">se floute, elle </w:t>
      </w:r>
      <w:r w:rsidRPr="00733D43">
        <w:rPr>
          <w:i/>
          <w:iCs/>
        </w:rPr>
        <w:t>devient plus difficile à attribuer</w:t>
      </w:r>
      <w:r w:rsidR="00874E4B">
        <w:rPr>
          <w:i/>
          <w:iCs/>
        </w:rPr>
        <w:t xml:space="preserve"> et à évaluer</w:t>
      </w:r>
      <w:r w:rsidRPr="00733D43">
        <w:rPr>
          <w:i/>
          <w:iCs/>
        </w:rPr>
        <w:t xml:space="preserve">. </w:t>
      </w:r>
      <w:r w:rsidR="008C0DA2">
        <w:rPr>
          <w:i/>
          <w:iCs/>
        </w:rPr>
        <w:t xml:space="preserve">Il en est de même pour les </w:t>
      </w:r>
      <w:r w:rsidR="00343880">
        <w:rPr>
          <w:i/>
          <w:iCs/>
        </w:rPr>
        <w:t>micro-activités de mise en valeur.</w:t>
      </w:r>
    </w:p>
    <w:p w14:paraId="7F1221BE" w14:textId="77777777" w:rsidR="005C4560" w:rsidRDefault="00733D43" w:rsidP="00D87002">
      <w:pPr>
        <w:rPr>
          <w:i/>
          <w:iCs/>
        </w:rPr>
      </w:pPr>
      <w:r w:rsidRPr="00733D43">
        <w:rPr>
          <w:i/>
          <w:iCs/>
        </w:rPr>
        <w:t xml:space="preserve">Le client </w:t>
      </w:r>
      <w:r w:rsidR="001F796F">
        <w:rPr>
          <w:i/>
          <w:iCs/>
        </w:rPr>
        <w:t xml:space="preserve">ne </w:t>
      </w:r>
      <w:r w:rsidRPr="00733D43">
        <w:rPr>
          <w:i/>
          <w:iCs/>
        </w:rPr>
        <w:t xml:space="preserve">peut plus distinguer ce qui relève du travail du </w:t>
      </w:r>
      <w:r w:rsidR="005C4560">
        <w:rPr>
          <w:i/>
          <w:iCs/>
        </w:rPr>
        <w:t>conseil</w:t>
      </w:r>
      <w:r w:rsidRPr="00733D43">
        <w:rPr>
          <w:i/>
          <w:iCs/>
        </w:rPr>
        <w:t xml:space="preserve">, de la génération algorithmique, de sa propre participation ou de leur combinaison. </w:t>
      </w:r>
      <w:r w:rsidR="00DC0853">
        <w:rPr>
          <w:i/>
          <w:iCs/>
        </w:rPr>
        <w:t>D’autant qu</w:t>
      </w:r>
      <w:r w:rsidR="0042431B">
        <w:rPr>
          <w:i/>
          <w:iCs/>
        </w:rPr>
        <w:t xml:space="preserve">e le client </w:t>
      </w:r>
      <w:r w:rsidR="00DC0853">
        <w:rPr>
          <w:i/>
          <w:iCs/>
        </w:rPr>
        <w:t xml:space="preserve">est lui-même augmenté par l’IA. </w:t>
      </w:r>
    </w:p>
    <w:p w14:paraId="345DE5BA" w14:textId="1839EFB8" w:rsidR="00733D43" w:rsidRDefault="00733D43" w:rsidP="00D87002">
      <w:pPr>
        <w:rPr>
          <w:i/>
          <w:iCs/>
        </w:rPr>
      </w:pPr>
      <w:r w:rsidRPr="00733D43">
        <w:rPr>
          <w:i/>
          <w:iCs/>
        </w:rPr>
        <w:t xml:space="preserve">Cette situation affecte </w:t>
      </w:r>
      <w:r w:rsidR="005C4560">
        <w:rPr>
          <w:i/>
          <w:iCs/>
        </w:rPr>
        <w:t xml:space="preserve">nécessairement </w:t>
      </w:r>
      <w:r w:rsidRPr="00733D43">
        <w:rPr>
          <w:i/>
          <w:iCs/>
        </w:rPr>
        <w:t xml:space="preserve">les conditions de perception de la valeur du conseil : </w:t>
      </w:r>
      <w:r w:rsidR="00583177">
        <w:rPr>
          <w:i/>
          <w:iCs/>
        </w:rPr>
        <w:t xml:space="preserve">comment évaluer le conseil, </w:t>
      </w:r>
      <w:r w:rsidR="005C4560">
        <w:rPr>
          <w:i/>
          <w:iCs/>
        </w:rPr>
        <w:t xml:space="preserve">si </w:t>
      </w:r>
      <w:r w:rsidRPr="00733D43">
        <w:rPr>
          <w:i/>
          <w:iCs/>
        </w:rPr>
        <w:t>l</w:t>
      </w:r>
      <w:r w:rsidR="0081688B">
        <w:rPr>
          <w:i/>
          <w:iCs/>
        </w:rPr>
        <w:t>es</w:t>
      </w:r>
      <w:r w:rsidR="005C4560">
        <w:rPr>
          <w:i/>
          <w:iCs/>
        </w:rPr>
        <w:t xml:space="preserve"> </w:t>
      </w:r>
      <w:r w:rsidR="0081688B">
        <w:rPr>
          <w:i/>
          <w:iCs/>
        </w:rPr>
        <w:t xml:space="preserve">contributions sont invisibles, les </w:t>
      </w:r>
      <w:r w:rsidR="00660B1A">
        <w:rPr>
          <w:i/>
          <w:iCs/>
        </w:rPr>
        <w:t>responsabilité</w:t>
      </w:r>
      <w:r w:rsidR="0081688B">
        <w:rPr>
          <w:i/>
          <w:iCs/>
        </w:rPr>
        <w:t xml:space="preserve">s masquées, </w:t>
      </w:r>
      <w:r w:rsidRPr="00733D43">
        <w:rPr>
          <w:i/>
          <w:iCs/>
        </w:rPr>
        <w:t xml:space="preserve">le processus </w:t>
      </w:r>
      <w:r w:rsidR="0081688B">
        <w:rPr>
          <w:i/>
          <w:iCs/>
        </w:rPr>
        <w:t>in</w:t>
      </w:r>
      <w:r w:rsidRPr="00733D43">
        <w:rPr>
          <w:i/>
          <w:iCs/>
        </w:rPr>
        <w:t xml:space="preserve">intelligible, </w:t>
      </w:r>
      <w:r w:rsidR="0081688B">
        <w:rPr>
          <w:i/>
          <w:iCs/>
        </w:rPr>
        <w:t xml:space="preserve">et au final, </w:t>
      </w:r>
      <w:r w:rsidRPr="00733D43">
        <w:rPr>
          <w:i/>
          <w:iCs/>
        </w:rPr>
        <w:t xml:space="preserve">les connaissances </w:t>
      </w:r>
      <w:r w:rsidR="0081688B">
        <w:rPr>
          <w:i/>
          <w:iCs/>
        </w:rPr>
        <w:t xml:space="preserve">ne sont pas </w:t>
      </w:r>
      <w:r w:rsidRPr="00733D43">
        <w:rPr>
          <w:i/>
          <w:iCs/>
        </w:rPr>
        <w:t>appropriées</w:t>
      </w:r>
      <w:r w:rsidR="00CE0A17">
        <w:rPr>
          <w:i/>
          <w:iCs/>
        </w:rPr>
        <w:t xml:space="preserve"> par les parties ?</w:t>
      </w:r>
      <w:r w:rsidRPr="00733D43">
        <w:rPr>
          <w:i/>
          <w:iCs/>
        </w:rPr>
        <w:t xml:space="preserve"> </w:t>
      </w:r>
    </w:p>
    <w:p w14:paraId="2F693174" w14:textId="77777777" w:rsidR="007F776F" w:rsidRDefault="007F776F" w:rsidP="007F776F">
      <w:r>
        <w:t>0.5. Problématique et question de recherche</w:t>
      </w:r>
    </w:p>
    <w:p w14:paraId="1E19FCF7" w14:textId="77777777" w:rsidR="00552CCF" w:rsidRDefault="007F776F" w:rsidP="007F776F">
      <w:pPr>
        <w:rPr>
          <w:i/>
          <w:iCs/>
        </w:rPr>
      </w:pPr>
      <w:r w:rsidRPr="00AA24CF">
        <w:rPr>
          <w:i/>
          <w:iCs/>
        </w:rPr>
        <w:lastRenderedPageBreak/>
        <w:t xml:space="preserve">L’intégration de l’IA dans les pratiques de conseil conduit à interroger les conditions de perception de la valeur. </w:t>
      </w:r>
    </w:p>
    <w:p w14:paraId="6ABC3C4D" w14:textId="5654FA00" w:rsidR="004A54E3" w:rsidRDefault="007F776F" w:rsidP="007F776F">
      <w:pPr>
        <w:rPr>
          <w:i/>
          <w:iCs/>
        </w:rPr>
      </w:pPr>
      <w:r w:rsidRPr="00AA24CF">
        <w:rPr>
          <w:i/>
          <w:iCs/>
        </w:rPr>
        <w:t xml:space="preserve">Si la valeur du conseil repose sur la </w:t>
      </w:r>
      <w:r w:rsidR="00A42D13">
        <w:rPr>
          <w:i/>
          <w:iCs/>
        </w:rPr>
        <w:t>cocréation</w:t>
      </w:r>
      <w:r w:rsidRPr="00AA24CF">
        <w:rPr>
          <w:i/>
          <w:iCs/>
        </w:rPr>
        <w:t xml:space="preserve"> de</w:t>
      </w:r>
      <w:r w:rsidR="004F46C9">
        <w:rPr>
          <w:i/>
          <w:iCs/>
        </w:rPr>
        <w:t>s</w:t>
      </w:r>
      <w:r w:rsidRPr="00AA24CF">
        <w:rPr>
          <w:i/>
          <w:iCs/>
        </w:rPr>
        <w:t xml:space="preserve"> connaissances managériales, alors </w:t>
      </w:r>
      <w:r w:rsidR="004F46C9">
        <w:rPr>
          <w:i/>
          <w:iCs/>
        </w:rPr>
        <w:t xml:space="preserve">l’intégration </w:t>
      </w:r>
      <w:r w:rsidRPr="00AA24CF">
        <w:rPr>
          <w:i/>
          <w:iCs/>
        </w:rPr>
        <w:t>d’une</w:t>
      </w:r>
      <w:r w:rsidR="00B75373">
        <w:rPr>
          <w:i/>
          <w:iCs/>
        </w:rPr>
        <w:t xml:space="preserve"> </w:t>
      </w:r>
      <w:r w:rsidRPr="00AA24CF">
        <w:rPr>
          <w:i/>
          <w:iCs/>
        </w:rPr>
        <w:t>ressource cognitive algorithmique</w:t>
      </w:r>
      <w:r w:rsidR="009A42A3">
        <w:rPr>
          <w:i/>
          <w:iCs/>
        </w:rPr>
        <w:t xml:space="preserve"> </w:t>
      </w:r>
      <w:r w:rsidR="00C21018">
        <w:rPr>
          <w:i/>
          <w:iCs/>
        </w:rPr>
        <w:t>indissociable du processus de production du conseil, interroge l</w:t>
      </w:r>
      <w:r w:rsidR="00DB3174">
        <w:rPr>
          <w:i/>
          <w:iCs/>
        </w:rPr>
        <w:t xml:space="preserve">a contribution du </w:t>
      </w:r>
      <w:r w:rsidR="00C21018">
        <w:rPr>
          <w:i/>
          <w:iCs/>
        </w:rPr>
        <w:t>conseil</w:t>
      </w:r>
      <w:r w:rsidR="00DB3174">
        <w:rPr>
          <w:i/>
          <w:iCs/>
        </w:rPr>
        <w:t xml:space="preserve"> dans cette </w:t>
      </w:r>
      <w:r w:rsidR="00A42D13">
        <w:rPr>
          <w:i/>
          <w:iCs/>
        </w:rPr>
        <w:t>cocréation</w:t>
      </w:r>
    </w:p>
    <w:p w14:paraId="310DACD6" w14:textId="3415C73C" w:rsidR="007F776F" w:rsidRPr="00AA24CF" w:rsidRDefault="004C032E" w:rsidP="00C216D3">
      <w:pPr>
        <w:pBdr>
          <w:top w:val="single" w:sz="4" w:space="1" w:color="auto"/>
          <w:left w:val="single" w:sz="4" w:space="4" w:color="auto"/>
          <w:bottom w:val="single" w:sz="4" w:space="1" w:color="auto"/>
          <w:right w:val="single" w:sz="4" w:space="4" w:color="auto"/>
        </w:pBdr>
        <w:rPr>
          <w:i/>
          <w:iCs/>
        </w:rPr>
      </w:pPr>
      <w:r>
        <w:rPr>
          <w:i/>
          <w:iCs/>
        </w:rPr>
        <w:t>Notre</w:t>
      </w:r>
      <w:r w:rsidR="007F776F" w:rsidRPr="00AA24CF">
        <w:rPr>
          <w:i/>
          <w:iCs/>
        </w:rPr>
        <w:t xml:space="preserve"> question de recherche peut être formulée ainsi :</w:t>
      </w:r>
      <w:r w:rsidR="00AA24CF" w:rsidRPr="00AA24CF">
        <w:rPr>
          <w:i/>
          <w:iCs/>
        </w:rPr>
        <w:t xml:space="preserve"> c</w:t>
      </w:r>
      <w:r w:rsidR="007F776F" w:rsidRPr="00AA24CF">
        <w:rPr>
          <w:i/>
          <w:iCs/>
        </w:rPr>
        <w:t>omment l’adoption de l’IA reconfigure-t-elle l’accomplissement de la valeur perçue du conseil</w:t>
      </w:r>
      <w:r w:rsidR="00ED7BF8">
        <w:rPr>
          <w:i/>
          <w:iCs/>
        </w:rPr>
        <w:t xml:space="preserve"> </w:t>
      </w:r>
      <w:r w:rsidR="007F776F" w:rsidRPr="00AA24CF">
        <w:rPr>
          <w:i/>
          <w:iCs/>
        </w:rPr>
        <w:t>?</w:t>
      </w:r>
    </w:p>
    <w:p w14:paraId="134E24FB" w14:textId="77777777" w:rsidR="007F776F" w:rsidRPr="00AA24CF" w:rsidRDefault="007F776F" w:rsidP="00C216D3">
      <w:pPr>
        <w:pBdr>
          <w:top w:val="single" w:sz="4" w:space="1" w:color="auto"/>
          <w:left w:val="single" w:sz="4" w:space="4" w:color="auto"/>
          <w:bottom w:val="single" w:sz="4" w:space="1" w:color="auto"/>
          <w:right w:val="single" w:sz="4" w:space="4" w:color="auto"/>
        </w:pBdr>
        <w:rPr>
          <w:i/>
          <w:iCs/>
        </w:rPr>
      </w:pPr>
      <w:r w:rsidRPr="00AA24CF">
        <w:rPr>
          <w:i/>
          <w:iCs/>
        </w:rPr>
        <w:t>Cette question générale peut être déclinée en trois sous-questions :</w:t>
      </w:r>
    </w:p>
    <w:p w14:paraId="415EE662" w14:textId="055B1788" w:rsidR="00B91111" w:rsidRDefault="00B91111" w:rsidP="00C216D3">
      <w:pPr>
        <w:pStyle w:val="Paragraphedeliste"/>
        <w:numPr>
          <w:ilvl w:val="0"/>
          <w:numId w:val="21"/>
        </w:numPr>
        <w:pBdr>
          <w:top w:val="single" w:sz="4" w:space="1" w:color="auto"/>
          <w:left w:val="single" w:sz="4" w:space="4" w:color="auto"/>
          <w:bottom w:val="single" w:sz="4" w:space="1" w:color="auto"/>
          <w:right w:val="single" w:sz="4" w:space="4" w:color="auto"/>
        </w:pBdr>
        <w:rPr>
          <w:i/>
          <w:iCs/>
        </w:rPr>
      </w:pPr>
      <w:r>
        <w:rPr>
          <w:i/>
          <w:iCs/>
        </w:rPr>
        <w:t>C</w:t>
      </w:r>
      <w:r w:rsidRPr="00B91111">
        <w:rPr>
          <w:i/>
          <w:iCs/>
        </w:rPr>
        <w:t>omment l’IA affecte-t-elle la légitimité, la confiance et l’autorité qui soutiennent la perception de valeur du conseil ?</w:t>
      </w:r>
    </w:p>
    <w:p w14:paraId="69DE94C7" w14:textId="63609CE1" w:rsidR="007F776F" w:rsidRPr="00AA24CF" w:rsidRDefault="007F776F" w:rsidP="00C216D3">
      <w:pPr>
        <w:pStyle w:val="Paragraphedeliste"/>
        <w:numPr>
          <w:ilvl w:val="0"/>
          <w:numId w:val="21"/>
        </w:numPr>
        <w:pBdr>
          <w:top w:val="single" w:sz="4" w:space="1" w:color="auto"/>
          <w:left w:val="single" w:sz="4" w:space="4" w:color="auto"/>
          <w:bottom w:val="single" w:sz="4" w:space="1" w:color="auto"/>
          <w:right w:val="single" w:sz="4" w:space="4" w:color="auto"/>
        </w:pBdr>
        <w:rPr>
          <w:i/>
          <w:iCs/>
        </w:rPr>
      </w:pPr>
      <w:r w:rsidRPr="00AA24CF">
        <w:rPr>
          <w:i/>
          <w:iCs/>
        </w:rPr>
        <w:t xml:space="preserve">Comment l’IA transforme-t-elle l’expérience de </w:t>
      </w:r>
      <w:r w:rsidR="00A42D13">
        <w:rPr>
          <w:i/>
          <w:iCs/>
        </w:rPr>
        <w:t>cocréation</w:t>
      </w:r>
      <w:r w:rsidRPr="00AA24CF">
        <w:rPr>
          <w:i/>
          <w:iCs/>
        </w:rPr>
        <w:t xml:space="preserve"> et la lisibilité des</w:t>
      </w:r>
      <w:r w:rsidR="00204F48">
        <w:rPr>
          <w:i/>
          <w:iCs/>
        </w:rPr>
        <w:t xml:space="preserve"> rôles </w:t>
      </w:r>
      <w:r w:rsidRPr="00AA24CF">
        <w:rPr>
          <w:i/>
          <w:iCs/>
        </w:rPr>
        <w:t>?</w:t>
      </w:r>
    </w:p>
    <w:p w14:paraId="1AFE808B" w14:textId="4F041506" w:rsidR="007F776F" w:rsidRPr="00AA24CF" w:rsidRDefault="007F776F" w:rsidP="00C216D3">
      <w:pPr>
        <w:pStyle w:val="Paragraphedeliste"/>
        <w:numPr>
          <w:ilvl w:val="0"/>
          <w:numId w:val="21"/>
        </w:numPr>
        <w:pBdr>
          <w:top w:val="single" w:sz="4" w:space="1" w:color="auto"/>
          <w:left w:val="single" w:sz="4" w:space="4" w:color="auto"/>
          <w:bottom w:val="single" w:sz="4" w:space="1" w:color="auto"/>
          <w:right w:val="single" w:sz="4" w:space="4" w:color="auto"/>
        </w:pBdr>
        <w:rPr>
          <w:i/>
          <w:iCs/>
        </w:rPr>
      </w:pPr>
      <w:r w:rsidRPr="00AA24CF">
        <w:rPr>
          <w:i/>
          <w:iCs/>
        </w:rPr>
        <w:t>Comment l’IA influence-t-elle l’appropriation et la création de connaissances managériales par le client</w:t>
      </w:r>
      <w:r w:rsidR="00E62C16">
        <w:rPr>
          <w:i/>
          <w:iCs/>
        </w:rPr>
        <w:t xml:space="preserve"> </w:t>
      </w:r>
      <w:r w:rsidRPr="00AA24CF">
        <w:rPr>
          <w:i/>
          <w:iCs/>
        </w:rPr>
        <w:t>?</w:t>
      </w:r>
    </w:p>
    <w:p w14:paraId="09FE47A1" w14:textId="20F2D30C" w:rsidR="007F776F" w:rsidRPr="0086125C" w:rsidRDefault="007F776F" w:rsidP="007F776F">
      <w:pPr>
        <w:rPr>
          <w:i/>
          <w:iCs/>
        </w:rPr>
      </w:pPr>
      <w:r w:rsidRPr="0086125C">
        <w:rPr>
          <w:i/>
          <w:iCs/>
        </w:rPr>
        <w:t>Ces sous-questions annoncent le cadre conceptuel R-P-C qui sera développé dans le chapitre 2.</w:t>
      </w:r>
    </w:p>
    <w:p w14:paraId="7B0E98AB" w14:textId="77777777" w:rsidR="007F776F" w:rsidRDefault="007F776F" w:rsidP="007F776F">
      <w:r>
        <w:t>0.6. Positionnement théorique de la recherche</w:t>
      </w:r>
    </w:p>
    <w:p w14:paraId="19F5FA73" w14:textId="77777777" w:rsidR="00C216D3" w:rsidRDefault="007F776F" w:rsidP="007F776F">
      <w:pPr>
        <w:rPr>
          <w:i/>
          <w:iCs/>
        </w:rPr>
      </w:pPr>
      <w:r w:rsidRPr="000C73CE">
        <w:rPr>
          <w:i/>
          <w:iCs/>
        </w:rPr>
        <w:t xml:space="preserve">La recherche se situe au croisement de trois corpus. </w:t>
      </w:r>
    </w:p>
    <w:p w14:paraId="2D4A2639" w14:textId="4224CA2C" w:rsidR="00C216D3" w:rsidRDefault="007F776F" w:rsidP="007F776F">
      <w:pPr>
        <w:rPr>
          <w:i/>
          <w:iCs/>
        </w:rPr>
      </w:pPr>
      <w:r w:rsidRPr="000C73CE">
        <w:rPr>
          <w:i/>
          <w:iCs/>
        </w:rPr>
        <w:t xml:space="preserve">Le </w:t>
      </w:r>
      <w:r w:rsidR="003A54E4">
        <w:rPr>
          <w:i/>
          <w:iCs/>
        </w:rPr>
        <w:t xml:space="preserve">premier </w:t>
      </w:r>
      <w:r w:rsidR="00F77711">
        <w:rPr>
          <w:i/>
          <w:iCs/>
        </w:rPr>
        <w:t xml:space="preserve">corpus </w:t>
      </w:r>
      <w:r w:rsidRPr="000C73CE">
        <w:rPr>
          <w:i/>
          <w:iCs/>
        </w:rPr>
        <w:t>porte sur l</w:t>
      </w:r>
      <w:r w:rsidR="00F55579">
        <w:rPr>
          <w:i/>
          <w:iCs/>
        </w:rPr>
        <w:t xml:space="preserve">a nature </w:t>
      </w:r>
      <w:r w:rsidR="008042E2">
        <w:rPr>
          <w:i/>
          <w:iCs/>
        </w:rPr>
        <w:t xml:space="preserve">à la fois cognitive et ambigüe </w:t>
      </w:r>
      <w:r w:rsidR="00F55579">
        <w:rPr>
          <w:i/>
          <w:iCs/>
        </w:rPr>
        <w:t>du</w:t>
      </w:r>
      <w:r w:rsidRPr="000C73CE">
        <w:rPr>
          <w:i/>
          <w:iCs/>
        </w:rPr>
        <w:t xml:space="preserve"> conseil</w:t>
      </w:r>
      <w:r w:rsidR="008042E2">
        <w:rPr>
          <w:i/>
          <w:iCs/>
        </w:rPr>
        <w:t xml:space="preserve">, qui </w:t>
      </w:r>
      <w:r w:rsidR="003A54E4">
        <w:rPr>
          <w:i/>
          <w:iCs/>
        </w:rPr>
        <w:t xml:space="preserve">se nourrit de </w:t>
      </w:r>
      <w:r w:rsidR="00F416FB">
        <w:rPr>
          <w:i/>
          <w:iCs/>
        </w:rPr>
        <w:t>la relation</w:t>
      </w:r>
      <w:r w:rsidRPr="000C73CE">
        <w:rPr>
          <w:i/>
          <w:iCs/>
        </w:rPr>
        <w:t xml:space="preserve"> </w:t>
      </w:r>
      <w:r w:rsidR="008042E2">
        <w:rPr>
          <w:i/>
          <w:iCs/>
        </w:rPr>
        <w:t xml:space="preserve">avec le </w:t>
      </w:r>
      <w:r w:rsidRPr="000C73CE">
        <w:rPr>
          <w:i/>
          <w:iCs/>
        </w:rPr>
        <w:t>client</w:t>
      </w:r>
      <w:r w:rsidR="003A54E4">
        <w:rPr>
          <w:i/>
          <w:iCs/>
        </w:rPr>
        <w:t xml:space="preserve">, pour </w:t>
      </w:r>
      <w:r w:rsidR="003A54E4" w:rsidRPr="000C73CE">
        <w:rPr>
          <w:i/>
          <w:iCs/>
        </w:rPr>
        <w:t>c</w:t>
      </w:r>
      <w:r w:rsidR="003A54E4">
        <w:rPr>
          <w:i/>
          <w:iCs/>
        </w:rPr>
        <w:t>ocréer d</w:t>
      </w:r>
      <w:r w:rsidR="003A54E4" w:rsidRPr="000C73CE">
        <w:rPr>
          <w:i/>
          <w:iCs/>
        </w:rPr>
        <w:t>e</w:t>
      </w:r>
      <w:r w:rsidR="003A54E4">
        <w:rPr>
          <w:i/>
          <w:iCs/>
        </w:rPr>
        <w:t>s</w:t>
      </w:r>
      <w:r w:rsidR="003A54E4" w:rsidRPr="000C73CE">
        <w:rPr>
          <w:i/>
          <w:iCs/>
        </w:rPr>
        <w:t xml:space="preserve"> connaissances managériales</w:t>
      </w:r>
      <w:r w:rsidR="003A54E4">
        <w:rPr>
          <w:i/>
          <w:iCs/>
        </w:rPr>
        <w:t>. </w:t>
      </w:r>
      <w:r w:rsidR="00214226">
        <w:rPr>
          <w:i/>
          <w:iCs/>
        </w:rPr>
        <w:t xml:space="preserve"> </w:t>
      </w:r>
    </w:p>
    <w:p w14:paraId="6A1CB7B3" w14:textId="23356175" w:rsidR="003A54E4" w:rsidRDefault="003A54E4" w:rsidP="003A54E4">
      <w:pPr>
        <w:rPr>
          <w:i/>
          <w:iCs/>
        </w:rPr>
      </w:pPr>
      <w:r w:rsidRPr="000C73CE">
        <w:rPr>
          <w:i/>
          <w:iCs/>
        </w:rPr>
        <w:t xml:space="preserve">Le </w:t>
      </w:r>
      <w:r>
        <w:rPr>
          <w:i/>
          <w:iCs/>
        </w:rPr>
        <w:t>deuxième</w:t>
      </w:r>
      <w:r w:rsidRPr="000C73CE">
        <w:rPr>
          <w:i/>
          <w:iCs/>
        </w:rPr>
        <w:t xml:space="preserve"> concerne la valeur perçue et la</w:t>
      </w:r>
      <w:r w:rsidR="00F55579">
        <w:rPr>
          <w:i/>
          <w:iCs/>
        </w:rPr>
        <w:t xml:space="preserve"> logique de dominance du service (</w:t>
      </w:r>
      <w:r w:rsidRPr="000C73CE">
        <w:rPr>
          <w:i/>
          <w:iCs/>
        </w:rPr>
        <w:t>Service-Dominant Logic</w:t>
      </w:r>
      <w:r w:rsidR="00214226">
        <w:rPr>
          <w:i/>
          <w:iCs/>
        </w:rPr>
        <w:t>, SDL</w:t>
      </w:r>
      <w:r w:rsidR="00F55579">
        <w:rPr>
          <w:i/>
          <w:iCs/>
        </w:rPr>
        <w:t xml:space="preserve">) : la valeur </w:t>
      </w:r>
      <w:r w:rsidR="00024760">
        <w:rPr>
          <w:i/>
          <w:iCs/>
        </w:rPr>
        <w:t xml:space="preserve">est d’une part, dynamique, contextuelle et située, d’autre part, nécessairement créée par le client, à l’usage. Seule l’interaction, au sein de la sphère conjointe, permet une </w:t>
      </w:r>
      <w:r w:rsidR="00A42D13">
        <w:rPr>
          <w:i/>
          <w:iCs/>
        </w:rPr>
        <w:t>cocréation</w:t>
      </w:r>
      <w:r w:rsidR="00024760">
        <w:rPr>
          <w:i/>
          <w:iCs/>
        </w:rPr>
        <w:t xml:space="preserve"> avec le client.</w:t>
      </w:r>
      <w:r w:rsidR="00E66282">
        <w:rPr>
          <w:i/>
          <w:iCs/>
        </w:rPr>
        <w:t xml:space="preserve"> </w:t>
      </w:r>
      <w:r w:rsidR="00214226">
        <w:rPr>
          <w:i/>
          <w:iCs/>
        </w:rPr>
        <w:t xml:space="preserve">Transposée au conseil, la perspective SDL est un accomplissement, qui néanmoins ne va pas de soi : une </w:t>
      </w:r>
      <w:r w:rsidR="008042E2">
        <w:rPr>
          <w:i/>
          <w:iCs/>
        </w:rPr>
        <w:t>mise en valeur</w:t>
      </w:r>
      <w:r w:rsidR="00214226">
        <w:rPr>
          <w:i/>
          <w:iCs/>
        </w:rPr>
        <w:t xml:space="preserve"> reste nécessaire, au sens de surcroit de justification.</w:t>
      </w:r>
    </w:p>
    <w:p w14:paraId="1EC734D1" w14:textId="4568101B" w:rsidR="00C216D3" w:rsidRDefault="007F776F" w:rsidP="007F776F">
      <w:pPr>
        <w:rPr>
          <w:i/>
          <w:iCs/>
        </w:rPr>
      </w:pPr>
      <w:r w:rsidRPr="000C73CE">
        <w:rPr>
          <w:i/>
          <w:iCs/>
        </w:rPr>
        <w:t xml:space="preserve">Le troisième relève des travaux sur l’IA, les interactions humain-machine et l’enchevêtrement sociotechnique. </w:t>
      </w:r>
      <w:r w:rsidR="00024760">
        <w:rPr>
          <w:i/>
          <w:iCs/>
        </w:rPr>
        <w:t>Lorsque l’IA est impliquée dans un résultat, il est impossible d’attribuer les responsabilités</w:t>
      </w:r>
      <w:r w:rsidR="00C3195D">
        <w:rPr>
          <w:i/>
          <w:iCs/>
        </w:rPr>
        <w:t xml:space="preserve"> des parties</w:t>
      </w:r>
      <w:r w:rsidR="00054C64">
        <w:rPr>
          <w:i/>
          <w:iCs/>
        </w:rPr>
        <w:t xml:space="preserve"> impliquées</w:t>
      </w:r>
      <w:r w:rsidR="00024760">
        <w:rPr>
          <w:i/>
          <w:iCs/>
        </w:rPr>
        <w:t xml:space="preserve">. </w:t>
      </w:r>
    </w:p>
    <w:p w14:paraId="17D258D3" w14:textId="41E8E5DD" w:rsidR="00001495" w:rsidRPr="00001495" w:rsidRDefault="00001495" w:rsidP="007F776F">
      <w:pPr>
        <w:rPr>
          <w:i/>
          <w:iCs/>
        </w:rPr>
      </w:pPr>
      <w:r w:rsidRPr="00001495">
        <w:rPr>
          <w:i/>
          <w:iCs/>
        </w:rPr>
        <w:t>L’articulation de ces corpus permet d’aborder l’IA</w:t>
      </w:r>
      <w:r w:rsidR="00904A51">
        <w:rPr>
          <w:i/>
          <w:iCs/>
        </w:rPr>
        <w:t xml:space="preserve"> </w:t>
      </w:r>
      <w:r w:rsidRPr="00001495">
        <w:rPr>
          <w:i/>
          <w:iCs/>
        </w:rPr>
        <w:t>comme un partenaire d'interaction au sein d'une rencontre de service hybride</w:t>
      </w:r>
      <w:r w:rsidRPr="00001495">
        <w:rPr>
          <w:i/>
          <w:iCs/>
        </w:rPr>
        <w:t xml:space="preserve"> </w:t>
      </w:r>
      <w:r w:rsidRPr="00001495">
        <w:rPr>
          <w:i/>
          <w:iCs/>
        </w:rPr>
        <w:fldChar w:fldCharType="begin"/>
      </w:r>
      <w:r w:rsidRPr="00001495">
        <w:rPr>
          <w:i/>
          <w:iCs/>
        </w:rPr>
        <w:instrText xml:space="preserve"> ADDIN ZOTERO_ITEM CSL_CITATION {"citationID":"38Ar7mvO","properties":{"unsorted":false,"formattedCitation":"(Mortati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Pr="00001495">
        <w:rPr>
          <w:i/>
          <w:iCs/>
        </w:rPr>
        <w:fldChar w:fldCharType="separate"/>
      </w:r>
      <w:r w:rsidRPr="00001495">
        <w:rPr>
          <w:i/>
          <w:iCs/>
          <w:noProof/>
        </w:rPr>
        <w:t>(Mortati &amp; Freitas, 2026)</w:t>
      </w:r>
      <w:r w:rsidRPr="00001495">
        <w:rPr>
          <w:i/>
          <w:iCs/>
        </w:rPr>
        <w:fldChar w:fldCharType="end"/>
      </w:r>
      <w:r w:rsidRPr="00001495">
        <w:rPr>
          <w:i/>
          <w:iCs/>
        </w:rPr>
        <w:t>, reconfigurant les conditions interactionnelles de perception de la valeur.</w:t>
      </w:r>
    </w:p>
    <w:p w14:paraId="763FD94A" w14:textId="77777777" w:rsidR="007F776F" w:rsidRDefault="007F776F" w:rsidP="007F776F">
      <w:r>
        <w:t>0.7. Cadre conceptuel proposé : vers le triptyque relationnel, processuel et cognitif</w:t>
      </w:r>
    </w:p>
    <w:p w14:paraId="6879DAC5" w14:textId="12CE3179" w:rsidR="00555581" w:rsidRPr="001010EA" w:rsidRDefault="007F776F" w:rsidP="00555581">
      <w:pPr>
        <w:rPr>
          <w:i/>
          <w:iCs/>
        </w:rPr>
      </w:pPr>
      <w:r w:rsidRPr="001010EA">
        <w:rPr>
          <w:i/>
          <w:iCs/>
        </w:rPr>
        <w:t xml:space="preserve">Pour analyser </w:t>
      </w:r>
      <w:r w:rsidR="001D6654">
        <w:rPr>
          <w:i/>
          <w:iCs/>
        </w:rPr>
        <w:t xml:space="preserve">la </w:t>
      </w:r>
      <w:r w:rsidRPr="001010EA">
        <w:rPr>
          <w:i/>
          <w:iCs/>
        </w:rPr>
        <w:t>reconfiguration</w:t>
      </w:r>
      <w:r w:rsidR="001D6654">
        <w:rPr>
          <w:i/>
          <w:iCs/>
        </w:rPr>
        <w:t xml:space="preserve"> de la valeur perçue à l’</w:t>
      </w:r>
      <w:r w:rsidR="00C81B70">
        <w:rPr>
          <w:i/>
          <w:iCs/>
        </w:rPr>
        <w:t>œuvre</w:t>
      </w:r>
      <w:r w:rsidR="001D6654">
        <w:rPr>
          <w:i/>
          <w:iCs/>
        </w:rPr>
        <w:t xml:space="preserve">, </w:t>
      </w:r>
      <w:r w:rsidR="00555581" w:rsidRPr="001010EA">
        <w:rPr>
          <w:i/>
          <w:iCs/>
        </w:rPr>
        <w:t>notre travail</w:t>
      </w:r>
      <w:r w:rsidRPr="001010EA">
        <w:rPr>
          <w:i/>
          <w:iCs/>
        </w:rPr>
        <w:t xml:space="preserve"> </w:t>
      </w:r>
      <w:r w:rsidR="00555581" w:rsidRPr="001010EA">
        <w:rPr>
          <w:i/>
          <w:iCs/>
        </w:rPr>
        <w:t>revisite les dimensions de la valeur perçue du conseil (fonctionnel, émotionnel, social), pour explorer la manière dont l’IA en transforme les ressorts, et comprendre où et comment cette valeur se reconfigure.</w:t>
      </w:r>
    </w:p>
    <w:p w14:paraId="16C67BEA" w14:textId="77777777" w:rsidR="007F776F" w:rsidRDefault="007F776F" w:rsidP="007F776F">
      <w:r>
        <w:t>0.8. Design de recherche</w:t>
      </w:r>
    </w:p>
    <w:p w14:paraId="24103F95" w14:textId="77777777" w:rsidR="00B17D30" w:rsidRDefault="007F776F" w:rsidP="007F776F">
      <w:pPr>
        <w:rPr>
          <w:i/>
          <w:iCs/>
        </w:rPr>
      </w:pPr>
      <w:r w:rsidRPr="003F69B2">
        <w:rPr>
          <w:i/>
          <w:iCs/>
        </w:rPr>
        <w:t xml:space="preserve">La recherche adopte une démarche qualitative exploratoire en deux temps. </w:t>
      </w:r>
    </w:p>
    <w:p w14:paraId="7EA13AA2" w14:textId="77777777" w:rsidR="00B17D30" w:rsidRDefault="007F776F" w:rsidP="007F776F">
      <w:pPr>
        <w:rPr>
          <w:i/>
          <w:iCs/>
        </w:rPr>
      </w:pPr>
      <w:r w:rsidRPr="003F69B2">
        <w:rPr>
          <w:i/>
          <w:iCs/>
        </w:rPr>
        <w:t>Une première phase exploratoire préliminaire a permis de stabiliser l</w:t>
      </w:r>
      <w:r w:rsidR="003F69B2" w:rsidRPr="003F69B2">
        <w:rPr>
          <w:i/>
          <w:iCs/>
        </w:rPr>
        <w:t xml:space="preserve">’objet d’étude, </w:t>
      </w:r>
      <w:r w:rsidRPr="003F69B2">
        <w:rPr>
          <w:i/>
          <w:iCs/>
        </w:rPr>
        <w:t xml:space="preserve">et </w:t>
      </w:r>
      <w:r w:rsidR="003F69B2" w:rsidRPr="003F69B2">
        <w:rPr>
          <w:i/>
          <w:iCs/>
        </w:rPr>
        <w:t>de poser</w:t>
      </w:r>
      <w:r w:rsidRPr="003F69B2">
        <w:rPr>
          <w:i/>
          <w:iCs/>
        </w:rPr>
        <w:t xml:space="preserve"> </w:t>
      </w:r>
      <w:r w:rsidR="003F69B2" w:rsidRPr="003F69B2">
        <w:rPr>
          <w:i/>
          <w:iCs/>
        </w:rPr>
        <w:t>un premier modèle conceptuel, que notre revue de littérature a permis d’ajuster</w:t>
      </w:r>
      <w:r w:rsidRPr="003F69B2">
        <w:rPr>
          <w:i/>
          <w:iCs/>
        </w:rPr>
        <w:t xml:space="preserve">. </w:t>
      </w:r>
    </w:p>
    <w:p w14:paraId="41513811" w14:textId="5F89FA70" w:rsidR="007F776F" w:rsidRDefault="00B17D30" w:rsidP="007F776F">
      <w:pPr>
        <w:rPr>
          <w:i/>
          <w:iCs/>
        </w:rPr>
      </w:pPr>
      <w:r>
        <w:rPr>
          <w:i/>
          <w:iCs/>
        </w:rPr>
        <w:t>Notre</w:t>
      </w:r>
      <w:r w:rsidR="007F776F" w:rsidRPr="003F69B2">
        <w:rPr>
          <w:i/>
          <w:iCs/>
        </w:rPr>
        <w:t xml:space="preserve"> terrain </w:t>
      </w:r>
      <w:r>
        <w:rPr>
          <w:i/>
          <w:iCs/>
        </w:rPr>
        <w:t xml:space="preserve">empirique </w:t>
      </w:r>
      <w:r w:rsidR="007F776F" w:rsidRPr="003F69B2">
        <w:rPr>
          <w:i/>
          <w:iCs/>
        </w:rPr>
        <w:t xml:space="preserve">principal repose ensuite sur une étude de cas exemplaire </w:t>
      </w:r>
      <w:r>
        <w:rPr>
          <w:i/>
          <w:iCs/>
        </w:rPr>
        <w:t xml:space="preserve">au sein d’un </w:t>
      </w:r>
      <w:r w:rsidR="001010EA" w:rsidRPr="003F69B2">
        <w:rPr>
          <w:i/>
          <w:iCs/>
        </w:rPr>
        <w:t>cabinet de conseil intégrant l’IA dans ses pratiques</w:t>
      </w:r>
      <w:r>
        <w:rPr>
          <w:i/>
          <w:iCs/>
        </w:rPr>
        <w:t>. Nous observons dans ce contexte, l</w:t>
      </w:r>
      <w:r w:rsidR="007F776F" w:rsidRPr="003F69B2">
        <w:rPr>
          <w:i/>
          <w:iCs/>
        </w:rPr>
        <w:t xml:space="preserve">a valeur perçue du conseil à travers </w:t>
      </w:r>
      <w:r w:rsidR="00394855">
        <w:rPr>
          <w:i/>
          <w:iCs/>
        </w:rPr>
        <w:t>trois</w:t>
      </w:r>
      <w:r w:rsidR="007F776F" w:rsidRPr="003F69B2">
        <w:rPr>
          <w:i/>
          <w:iCs/>
        </w:rPr>
        <w:t xml:space="preserve"> configurations </w:t>
      </w:r>
      <w:r w:rsidR="00394855">
        <w:rPr>
          <w:i/>
          <w:iCs/>
        </w:rPr>
        <w:t xml:space="preserve">imbriquées </w:t>
      </w:r>
      <w:r w:rsidR="007F776F" w:rsidRPr="003F69B2">
        <w:rPr>
          <w:i/>
          <w:iCs/>
        </w:rPr>
        <w:t>de mise en visibilité de l’IA</w:t>
      </w:r>
      <w:r w:rsidR="00C216D3">
        <w:rPr>
          <w:i/>
          <w:iCs/>
        </w:rPr>
        <w:t xml:space="preserve">, inspirées du cadre conceptuel de </w:t>
      </w:r>
      <w:r w:rsidR="00C216D3">
        <w:rPr>
          <w:i/>
          <w:iCs/>
        </w:rPr>
        <w:fldChar w:fldCharType="begin"/>
      </w:r>
      <w:r w:rsidR="00C216D3">
        <w:rPr>
          <w:i/>
          <w:iCs/>
        </w:rPr>
        <w:instrText xml:space="preserve"> ADDIN ZOTERO_ITEM CSL_CITATION {"citationID":"JVKJS0Oc","properties":{"unsorted":false,"formattedCitation":"(Mortati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00C216D3">
        <w:rPr>
          <w:i/>
          <w:iCs/>
        </w:rPr>
        <w:fldChar w:fldCharType="separate"/>
      </w:r>
      <w:r w:rsidR="00C216D3">
        <w:rPr>
          <w:i/>
          <w:iCs/>
          <w:noProof/>
        </w:rPr>
        <w:t>Mortati &amp; Freitas (2026)</w:t>
      </w:r>
      <w:r w:rsidR="00C216D3">
        <w:rPr>
          <w:i/>
          <w:iCs/>
        </w:rPr>
        <w:fldChar w:fldCharType="end"/>
      </w:r>
      <w:r w:rsidR="007F776F" w:rsidRPr="003F69B2">
        <w:rPr>
          <w:i/>
          <w:iCs/>
        </w:rPr>
        <w:t xml:space="preserve"> : S1 sans IA, S2 avec IA en silo, et S3 en </w:t>
      </w:r>
      <w:r w:rsidR="00A42D13">
        <w:rPr>
          <w:i/>
          <w:iCs/>
        </w:rPr>
        <w:t>cocréation</w:t>
      </w:r>
      <w:r w:rsidR="007F776F" w:rsidRPr="003F69B2">
        <w:rPr>
          <w:i/>
          <w:iCs/>
        </w:rPr>
        <w:t xml:space="preserve"> tripartite. </w:t>
      </w:r>
    </w:p>
    <w:p w14:paraId="3277C8D2" w14:textId="331FAE21" w:rsidR="002608F9" w:rsidRPr="003F69B2" w:rsidRDefault="002608F9" w:rsidP="002608F9">
      <w:r w:rsidRPr="003F69B2">
        <w:rPr>
          <w:i/>
          <w:iCs/>
        </w:rPr>
        <w:lastRenderedPageBreak/>
        <w:t>La valeur perçue du conseil est un phénomène situé, dynamique et interactionnel ; elle ne peut être pleinement comprise en dehors du contexte dans lequel elle se forme</w:t>
      </w:r>
      <w:r w:rsidRPr="003F69B2">
        <w:t>.</w:t>
      </w:r>
      <w:r w:rsidRPr="003F69B2">
        <w:rPr>
          <w:i/>
          <w:iCs/>
        </w:rPr>
        <w:t xml:space="preserve"> L’étude de cas permet d’observer</w:t>
      </w:r>
      <w:r w:rsidR="009704DD">
        <w:rPr>
          <w:i/>
          <w:iCs/>
        </w:rPr>
        <w:t xml:space="preserve"> finement</w:t>
      </w:r>
      <w:r w:rsidRPr="003F69B2">
        <w:rPr>
          <w:i/>
          <w:iCs/>
        </w:rPr>
        <w:t xml:space="preserve"> les variations de la relation </w:t>
      </w:r>
      <w:r w:rsidR="00590A1D">
        <w:rPr>
          <w:i/>
          <w:iCs/>
        </w:rPr>
        <w:t xml:space="preserve">avec le </w:t>
      </w:r>
      <w:r w:rsidRPr="003F69B2">
        <w:rPr>
          <w:i/>
          <w:iCs/>
        </w:rPr>
        <w:t xml:space="preserve">client </w:t>
      </w:r>
      <w:r w:rsidR="00821978">
        <w:rPr>
          <w:i/>
          <w:iCs/>
        </w:rPr>
        <w:t xml:space="preserve">au sein d’une mission de conseil, </w:t>
      </w:r>
      <w:r w:rsidRPr="003F69B2">
        <w:rPr>
          <w:i/>
          <w:iCs/>
        </w:rPr>
        <w:t>selon que l’IA est absente, utilisée en arrière-plan ou rendue visible dans l’interaction</w:t>
      </w:r>
      <w:r w:rsidR="00821978">
        <w:rPr>
          <w:i/>
          <w:iCs/>
        </w:rPr>
        <w:t xml:space="preserve"> (ces configurations </w:t>
      </w:r>
      <w:r w:rsidR="00A64819">
        <w:rPr>
          <w:i/>
          <w:iCs/>
        </w:rPr>
        <w:t>sont dynamiques, et non</w:t>
      </w:r>
      <w:r w:rsidR="00821978">
        <w:rPr>
          <w:i/>
          <w:iCs/>
        </w:rPr>
        <w:t xml:space="preserve"> exclusives)</w:t>
      </w:r>
      <w:r w:rsidRPr="003F69B2">
        <w:rPr>
          <w:i/>
          <w:iCs/>
        </w:rPr>
        <w:t>.</w:t>
      </w:r>
    </w:p>
    <w:p w14:paraId="57B22D69" w14:textId="77777777" w:rsidR="007F776F" w:rsidRDefault="007F776F" w:rsidP="007F776F">
      <w:r>
        <w:t>0.9. Contributions attendues</w:t>
      </w:r>
    </w:p>
    <w:p w14:paraId="311A6151" w14:textId="77777777" w:rsidR="00DD3828" w:rsidRDefault="007F776F" w:rsidP="007F776F">
      <w:pPr>
        <w:rPr>
          <w:i/>
          <w:iCs/>
        </w:rPr>
      </w:pPr>
      <w:r w:rsidRPr="00ED03ED">
        <w:rPr>
          <w:i/>
          <w:iCs/>
        </w:rPr>
        <w:t xml:space="preserve">La thèse vise trois contributions. </w:t>
      </w:r>
    </w:p>
    <w:p w14:paraId="0E489D2C" w14:textId="77777777" w:rsidR="00DD3828" w:rsidRDefault="007F776F" w:rsidP="007F776F">
      <w:pPr>
        <w:rPr>
          <w:i/>
          <w:iCs/>
        </w:rPr>
      </w:pPr>
      <w:r w:rsidRPr="00ED03ED">
        <w:rPr>
          <w:i/>
          <w:iCs/>
        </w:rPr>
        <w:t xml:space="preserve">Sur le plan théorique, elle propose de compléter les approches classiques de la valeur perçue du conseil par un cadre relationnel, processuel et cognitif adapté </w:t>
      </w:r>
      <w:r w:rsidR="00ED03ED" w:rsidRPr="00ED03ED">
        <w:rPr>
          <w:i/>
          <w:iCs/>
        </w:rPr>
        <w:t xml:space="preserve">à un contexte où l’IA intègre les pratiques du conseil. </w:t>
      </w:r>
    </w:p>
    <w:p w14:paraId="45DE3124" w14:textId="77777777" w:rsidR="00DD3828" w:rsidRDefault="007F776F" w:rsidP="007F776F">
      <w:pPr>
        <w:rPr>
          <w:i/>
          <w:iCs/>
        </w:rPr>
      </w:pPr>
      <w:r w:rsidRPr="00ED03ED">
        <w:rPr>
          <w:i/>
          <w:iCs/>
        </w:rPr>
        <w:t xml:space="preserve">Sur le plan méthodologique, elle montre comment observer empiriquement l’enchevêtrement humain-IA à partir de configurations de mise en visibilité. </w:t>
      </w:r>
    </w:p>
    <w:p w14:paraId="5E604157" w14:textId="2B3B82E5" w:rsidR="00421871" w:rsidRDefault="007F776F" w:rsidP="007F776F">
      <w:pPr>
        <w:rPr>
          <w:i/>
          <w:iCs/>
        </w:rPr>
      </w:pPr>
      <w:r w:rsidRPr="00ED03ED">
        <w:rPr>
          <w:i/>
          <w:iCs/>
        </w:rPr>
        <w:t xml:space="preserve">Sur le plan praxéologique, </w:t>
      </w:r>
      <w:r w:rsidR="00421871" w:rsidRPr="00421871">
        <w:rPr>
          <w:i/>
          <w:iCs/>
        </w:rPr>
        <w:t xml:space="preserve">elle fournit aux acteurs du conseil des repères pour </w:t>
      </w:r>
      <w:r w:rsidR="00335A1A">
        <w:rPr>
          <w:i/>
          <w:iCs/>
        </w:rPr>
        <w:t xml:space="preserve">éclairer la transition vers le </w:t>
      </w:r>
      <w:r w:rsidR="00421871" w:rsidRPr="00421871">
        <w:rPr>
          <w:i/>
          <w:iCs/>
        </w:rPr>
        <w:t>rôle d'orchestrateur d'intelligence hybride</w:t>
      </w:r>
      <w:r w:rsidR="00335A1A">
        <w:rPr>
          <w:i/>
          <w:iCs/>
        </w:rPr>
        <w:t xml:space="preserve">, </w:t>
      </w:r>
      <w:r w:rsidR="00421871" w:rsidRPr="00421871">
        <w:rPr>
          <w:i/>
          <w:iCs/>
        </w:rPr>
        <w:t>garant de l'intelligibilité du processus pour le client</w:t>
      </w:r>
      <w:r w:rsidR="00335A1A">
        <w:rPr>
          <w:i/>
          <w:iCs/>
        </w:rPr>
        <w:t xml:space="preserve">, </w:t>
      </w:r>
      <w:r w:rsidR="00335A1A">
        <w:rPr>
          <w:i/>
          <w:iCs/>
        </w:rPr>
        <w:t>les implications associées sur la</w:t>
      </w:r>
      <w:r w:rsidR="00335A1A">
        <w:rPr>
          <w:i/>
          <w:iCs/>
        </w:rPr>
        <w:t xml:space="preserve"> perception de la valeur du conseil par le client</w:t>
      </w:r>
      <w:r w:rsidR="00421871" w:rsidRPr="00421871">
        <w:rPr>
          <w:i/>
          <w:iCs/>
        </w:rPr>
        <w:t>.</w:t>
      </w:r>
    </w:p>
    <w:p w14:paraId="4CE87230" w14:textId="2E5A6EFA" w:rsidR="007F776F" w:rsidRDefault="007F776F" w:rsidP="007F776F">
      <w:r>
        <w:t>0.10. Annonce du plan</w:t>
      </w:r>
    </w:p>
    <w:p w14:paraId="7B1C8EE3" w14:textId="5F1451A1" w:rsidR="007F776F" w:rsidRPr="0052427C" w:rsidRDefault="007F776F" w:rsidP="007F776F">
      <w:pPr>
        <w:rPr>
          <w:i/>
          <w:iCs/>
        </w:rPr>
      </w:pPr>
      <w:r w:rsidRPr="0052427C">
        <w:rPr>
          <w:i/>
          <w:iCs/>
        </w:rPr>
        <w:t xml:space="preserve">La thèse est structurée en cinq chapitres. Le premier chapitre propose une revue de littérature sur la valeur perçue du conseil à l’épreuve de l’IA. </w:t>
      </w:r>
      <w:r w:rsidR="00EC2878">
        <w:rPr>
          <w:i/>
          <w:iCs/>
        </w:rPr>
        <w:t>L</w:t>
      </w:r>
      <w:r w:rsidRPr="0052427C">
        <w:rPr>
          <w:i/>
          <w:iCs/>
        </w:rPr>
        <w:t>a valeur du conseil peut être comprise comme un accomplissement social situé, mais l’IA générative met à l’épreuve cet accomplissement en brouillant l’attribution, la lisibilité et l’appropriation de la connaissance produite.</w:t>
      </w:r>
      <w:r w:rsidR="00D25DD6">
        <w:rPr>
          <w:i/>
          <w:iCs/>
        </w:rPr>
        <w:t xml:space="preserve"> </w:t>
      </w:r>
    </w:p>
    <w:p w14:paraId="26C0DC1C" w14:textId="77777777" w:rsidR="007F776F" w:rsidRPr="0052427C" w:rsidRDefault="007F776F" w:rsidP="007F776F">
      <w:pPr>
        <w:rPr>
          <w:i/>
          <w:iCs/>
        </w:rPr>
      </w:pPr>
      <w:r w:rsidRPr="0052427C">
        <w:rPr>
          <w:i/>
          <w:iCs/>
        </w:rPr>
        <w:t>Le deuxième chapitre construit le modèle conceptuel et le cadre propositionnel. Il présente le triptyque relationnel, processuel et cognitif, puis formule les propositions relatives à la reconfiguration de la valeur perçue, au rôle de la transparence substantive et aux conditions de modération liées notamment à la littératie IA et à l’aversion à l’algorithme.</w:t>
      </w:r>
    </w:p>
    <w:p w14:paraId="6A4A0EFF" w14:textId="77777777" w:rsidR="007F776F" w:rsidRPr="0052427C" w:rsidRDefault="007F776F" w:rsidP="007F776F">
      <w:pPr>
        <w:rPr>
          <w:i/>
          <w:iCs/>
        </w:rPr>
      </w:pPr>
      <w:r w:rsidRPr="0052427C">
        <w:rPr>
          <w:i/>
          <w:iCs/>
        </w:rPr>
        <w:t>Le troisième chapitre expose le design méthodologique. Il justifie le recours à une démarche qualitative exploratoire, à une étude de cas exemplaire et à un cadre d’observation fondé sur les configurations S1, S2 et S3. Il précise également les dispositifs de réflexivité et de triangulation destinés à garantir la rigueur de l’analyse.</w:t>
      </w:r>
    </w:p>
    <w:p w14:paraId="244D3F12" w14:textId="77777777" w:rsidR="007F776F" w:rsidRPr="0052427C" w:rsidRDefault="007F776F" w:rsidP="007F776F">
      <w:pPr>
        <w:rPr>
          <w:i/>
          <w:iCs/>
        </w:rPr>
      </w:pPr>
      <w:r w:rsidRPr="0052427C">
        <w:rPr>
          <w:i/>
          <w:iCs/>
        </w:rPr>
        <w:t>Le quatrième chapitre présentera les résultats de l’étude de cas. Il analysera les variations de la valeur perçue selon les configurations d’usage et de visibilité de l’IA, puis examinera transversalement les reconfigurations des liens entre dimensions relationnelle, processuelle et cognitive.</w:t>
      </w:r>
    </w:p>
    <w:p w14:paraId="65E135B9" w14:textId="4542E9F9" w:rsidR="00D87002" w:rsidRPr="0052427C" w:rsidRDefault="007F776F" w:rsidP="007F776F">
      <w:pPr>
        <w:rPr>
          <w:i/>
          <w:iCs/>
        </w:rPr>
      </w:pPr>
      <w:r w:rsidRPr="0052427C">
        <w:rPr>
          <w:i/>
          <w:iCs/>
        </w:rPr>
        <w:t>Le cinquième chapitre discutera les contributions de la recherche. Il reviendra sur les apports théoriques à la compréhension de la valeur perçue du conseil, les implications méthodologiques liées à l’étude de l’IA en situation, les implications pratiques pour les consultants et les clients, ainsi que les limites et voies de recherche futures.</w:t>
      </w:r>
    </w:p>
    <w:p w14:paraId="13A8235C" w14:textId="799CEAEC" w:rsidR="00DF27AA" w:rsidRPr="00DF27AA" w:rsidRDefault="00DF27AA" w:rsidP="00DF27AA">
      <w:pPr>
        <w:rPr>
          <w:b/>
          <w:bCs/>
        </w:rPr>
      </w:pPr>
      <w:r w:rsidRPr="00DF27AA">
        <w:rPr>
          <w:b/>
          <w:bCs/>
        </w:rPr>
        <w:t>Chapitre 1 : Revue de littérature - La valeur perçue du conseil à l'épreuve de l'IA</w:t>
      </w:r>
      <w:r w:rsidR="00287839">
        <w:rPr>
          <w:b/>
          <w:bCs/>
        </w:rPr>
        <w:t xml:space="preserve"> : </w:t>
      </w:r>
      <w:r w:rsidR="00287839" w:rsidRPr="00287839">
        <w:rPr>
          <w:b/>
          <w:bCs/>
        </w:rPr>
        <w:t xml:space="preserve">de l’expertise accomplie à </w:t>
      </w:r>
      <w:r w:rsidR="00A205A2">
        <w:rPr>
          <w:b/>
          <w:bCs/>
        </w:rPr>
        <w:t>l</w:t>
      </w:r>
      <w:r w:rsidR="00A205A2" w:rsidRPr="00A205A2">
        <w:rPr>
          <w:b/>
          <w:bCs/>
        </w:rPr>
        <w:t>’enchevêtrement sociotechnique</w:t>
      </w:r>
    </w:p>
    <w:p w14:paraId="3461365F" w14:textId="496DD2AF" w:rsidR="00DF27AA" w:rsidRPr="00DF27AA" w:rsidRDefault="00DF27AA" w:rsidP="00DF27AA">
      <w:r w:rsidRPr="00DF27AA">
        <w:t xml:space="preserve">    1.1. </w:t>
      </w:r>
      <w:r w:rsidR="00287839" w:rsidRPr="00287839">
        <w:t>Le conseil comme activité de création de connaissances : entre expertise, interaction et mise en valeur</w:t>
      </w:r>
      <w:r w:rsidRPr="00DF27AA">
        <w:t xml:space="preserve"> </w:t>
      </w:r>
    </w:p>
    <w:p w14:paraId="3F6ACB60" w14:textId="77777777" w:rsidR="00EB4FB6" w:rsidRDefault="00DF27AA" w:rsidP="00DF27AA">
      <w:r w:rsidRPr="00DF27AA">
        <w:t xml:space="preserve">        1.1.1. </w:t>
      </w:r>
      <w:r w:rsidR="00EB4FB6" w:rsidRPr="00EB4FB6">
        <w:t>La promesse fonctionnaliste : produire des connaissances utiles à la résolution de problèmes</w:t>
      </w:r>
    </w:p>
    <w:p w14:paraId="33A801BF" w14:textId="3484FBAB" w:rsidR="00A40265" w:rsidRPr="0098494A" w:rsidRDefault="00EA3079" w:rsidP="00A40265">
      <w:pPr>
        <w:ind w:left="426"/>
        <w:rPr>
          <w:i/>
          <w:iCs/>
        </w:rPr>
      </w:pPr>
      <w:r w:rsidRPr="00EA3079">
        <w:rPr>
          <w:i/>
          <w:iCs/>
        </w:rPr>
        <w:t>Le conseil peut d’abord être appréhendé comme une activité de résolution de problèmes et de création de connaissances managériales. Sa promesse de valeur repose sur l’utilité de l’intervention : aider le client à diagnostiquer une situation, décider, agir et apprendre, afin de renforcer sa propre capacité de résolution</w:t>
      </w:r>
      <w:r w:rsidR="00020CCE">
        <w:rPr>
          <w:i/>
          <w:iCs/>
        </w:rPr>
        <w:t xml:space="preserve"> </w:t>
      </w:r>
      <w:r w:rsidR="0098494A">
        <w:rPr>
          <w:i/>
          <w:iCs/>
        </w:rPr>
        <w:fldChar w:fldCharType="begin"/>
      </w:r>
      <w:r w:rsidR="0098494A">
        <w:rPr>
          <w:i/>
          <w:iCs/>
        </w:rPr>
        <w:instrText xml:space="preserve"> ADDIN ZOTERO_ITEM CSL_CITATION {"citationID":"7jQf99Jp","properties":{"unsorted":false,"formattedCitation":"(Ciampi,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98494A">
        <w:rPr>
          <w:i/>
          <w:iCs/>
        </w:rPr>
        <w:fldChar w:fldCharType="separate"/>
      </w:r>
      <w:r w:rsidR="0098494A">
        <w:rPr>
          <w:i/>
          <w:iCs/>
          <w:noProof/>
        </w:rPr>
        <w:t>(Ciampi, 2017)</w:t>
      </w:r>
      <w:r w:rsidR="0098494A">
        <w:rPr>
          <w:i/>
          <w:iCs/>
        </w:rPr>
        <w:fldChar w:fldCharType="end"/>
      </w:r>
      <w:r w:rsidR="0098494A">
        <w:rPr>
          <w:i/>
          <w:iCs/>
        </w:rPr>
        <w:t>.</w:t>
      </w:r>
      <w:r w:rsidR="00DD71A6">
        <w:rPr>
          <w:i/>
          <w:iCs/>
        </w:rPr>
        <w:t xml:space="preserve"> </w:t>
      </w:r>
    </w:p>
    <w:p w14:paraId="2724C0DA" w14:textId="7BC6806B" w:rsidR="00DF27AA" w:rsidRDefault="00DF27AA" w:rsidP="00DF27AA">
      <w:r w:rsidRPr="00DF27AA">
        <w:t xml:space="preserve">        1.1.2. </w:t>
      </w:r>
      <w:r w:rsidR="00EB4FB6" w:rsidRPr="00EB4FB6">
        <w:t>La critique de l’expertise : ambiguïté, persuasion et légitimation</w:t>
      </w:r>
    </w:p>
    <w:p w14:paraId="28A86182" w14:textId="58C9290A" w:rsidR="00CC01F0" w:rsidRPr="00D037BE" w:rsidRDefault="00500DFC" w:rsidP="00CC01F0">
      <w:pPr>
        <w:ind w:left="426"/>
        <w:rPr>
          <w:i/>
          <w:iCs/>
        </w:rPr>
      </w:pPr>
      <w:r w:rsidRPr="00500DFC">
        <w:rPr>
          <w:i/>
          <w:iCs/>
        </w:rPr>
        <w:lastRenderedPageBreak/>
        <w:t xml:space="preserve">Cette promesse fonctionnaliste ne suffit toutefois pas à saisir la spécificité du conseil. Parce qu’il s’agit d’une prestation intangible, située et difficile à évaluer, la valeur du conseil ne se réduit pas à la qualité objective d’un livrable. Les approches critiques rappellent que le consultant doit aussi convaincre, légitimer son intervention et produire les conditions de reconnaissance de son expertise </w:t>
      </w:r>
      <w:r w:rsidR="00D037BE">
        <w:rPr>
          <w:i/>
          <w:iCs/>
        </w:rPr>
        <w:t xml:space="preserve"> </w:t>
      </w:r>
      <w:r w:rsidR="00D037BE">
        <w:rPr>
          <w:i/>
          <w:iCs/>
        </w:rPr>
        <w:fldChar w:fldCharType="begin"/>
      </w:r>
      <w:r w:rsidR="00D037BE">
        <w:rPr>
          <w:i/>
          <w:iCs/>
        </w:rPr>
        <w:instrText xml:space="preserve"> ADDIN ZOTERO_ITEM CSL_CITATION {"citationID":"R9VoBgqF","properties":{"unsorted":false,"formattedCitation":"(Alvesson, 2011; Svensson, 2010)","plainCitation":"(Alvesson, 2011; Svensson, 2010)","noteIndex":0},"citationItems":[{"id":12916,"uris":["http://zotero.org/users/12622049/items/Z859BG76"],"itemData":{"id":12916,"type":"article-journal","abstract":"This paper provides an updated summary and discussion of my 1993 JMS paper ‘Organization as rhetoric: knowledge-intensive ﬁrms and the struggle with rhetoric’, and relate this to my own and others’ later work in the area explored in the paper: knowledge-intensive work and discourse. A key aspect of knowledge work is the ambiguity of what it stands for, what people working with ‘knowledge’ are doing, and what they accomplish. This fuels identity uncertainties, which is also addressed and reﬂected upon in the paper. As part of my broader reﬂections, I also provide a brief overview of some methodological ideas on how to do problematization: a key theme in the original piece but which is more generally a research approach that may lead to contributions that generate interest.","citation-key":"alvessonDeEssentializingKnowledgeIntensive2011","container-title":"Journal of Management Studies","DOI":"10.1111/j.1467-6486.2011.01025.x","ISSN":"0022-2380, 1467-6486","issue":"7","journalAbbreviation":"J Management Studies","language":"en","page":"1640-1661","source":"DOI.org (Crossref)","title":"De‐Essentializing the Knowledge Intensive Firm: Reflections on Sceptical Research Going against the Mainstream","title-short":"De‐Essentializing the Knowledge Intensive Firm","volume":"48","author":[{"family":"Alvesson","given":"Mats"}],"issued":{"date-parts":[["2011",11]]}}},{"id":4988,"uris":["http://zotero.org/users/12622049/items/SWQCNPRP"],"itemData":{"id":4988,"type":"article-journal","abstract":"This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D037BE">
        <w:rPr>
          <w:i/>
          <w:iCs/>
        </w:rPr>
        <w:fldChar w:fldCharType="separate"/>
      </w:r>
      <w:r w:rsidR="00D037BE">
        <w:rPr>
          <w:i/>
          <w:iCs/>
          <w:noProof/>
        </w:rPr>
        <w:t>(Alvesson, 2011; Svensson, 2010)</w:t>
      </w:r>
      <w:r w:rsidR="00D037BE">
        <w:rPr>
          <w:i/>
          <w:iCs/>
        </w:rPr>
        <w:fldChar w:fldCharType="end"/>
      </w:r>
      <w:r w:rsidR="00CC01F0" w:rsidRPr="00D037BE">
        <w:rPr>
          <w:i/>
          <w:iCs/>
        </w:rPr>
        <w:t>.</w:t>
      </w:r>
    </w:p>
    <w:p w14:paraId="480745C9" w14:textId="0A933A77" w:rsidR="00DF27AA" w:rsidRDefault="00DF27AA" w:rsidP="00DF27AA">
      <w:r w:rsidRPr="00DF27AA">
        <w:t xml:space="preserve">        1.1.3. </w:t>
      </w:r>
      <w:r w:rsidR="006E4273">
        <w:t xml:space="preserve">La relation </w:t>
      </w:r>
      <w:r w:rsidR="00787A52" w:rsidRPr="00787A52">
        <w:t>client-consultant : expertise, réflexivité et persuasion comme modèles partiels</w:t>
      </w:r>
    </w:p>
    <w:p w14:paraId="5D9BD54C" w14:textId="64137800" w:rsidR="00C03A4F" w:rsidRPr="00C03A4F" w:rsidRDefault="00852290" w:rsidP="00C03A4F">
      <w:pPr>
        <w:ind w:left="426"/>
        <w:rPr>
          <w:i/>
          <w:iCs/>
        </w:rPr>
      </w:pPr>
      <w:r w:rsidRPr="00852290">
        <w:rPr>
          <w:i/>
          <w:iCs/>
        </w:rPr>
        <w:t>La littérature sur l’interaction client-consultant distingue classiquement trois modèles : le modèle de l’expert, celui du praticien réflexif et le modèle critique du consultant comme acteur de persuasion. Chacun éclaire une dimension de la relation, mais aucun ne suffit seul à expliquer comment la valeur se construit concrètement dans l’interaction</w:t>
      </w:r>
      <w:r w:rsidR="002F7996">
        <w:rPr>
          <w:i/>
          <w:iCs/>
        </w:rPr>
        <w:t xml:space="preserve"> </w:t>
      </w:r>
      <w:r w:rsidR="002F7996">
        <w:rPr>
          <w:i/>
          <w:iCs/>
        </w:rPr>
        <w:fldChar w:fldCharType="begin"/>
      </w:r>
      <w:r w:rsidR="002F7996">
        <w:rPr>
          <w:i/>
          <w:iCs/>
        </w:rPr>
        <w:instrText xml:space="preserve"> ADDIN ZOTERO_ITEM CSL_CITATION {"citationID":"FQYQEBL4","properties":{"unsorted":false,"formattedCitation":"(Nikolova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2F7996">
        <w:rPr>
          <w:i/>
          <w:iCs/>
        </w:rPr>
        <w:fldChar w:fldCharType="separate"/>
      </w:r>
      <w:r w:rsidR="002F7996">
        <w:rPr>
          <w:i/>
          <w:iCs/>
          <w:noProof/>
        </w:rPr>
        <w:t>(Nikolova &amp; Devinney, 2012)</w:t>
      </w:r>
      <w:r w:rsidR="002F7996">
        <w:rPr>
          <w:i/>
          <w:iCs/>
        </w:rPr>
        <w:fldChar w:fldCharType="end"/>
      </w:r>
      <w:r w:rsidR="00E04AAC">
        <w:rPr>
          <w:i/>
          <w:iCs/>
        </w:rPr>
        <w:t>.</w:t>
      </w:r>
      <w:r w:rsidR="003851DA">
        <w:rPr>
          <w:i/>
          <w:iCs/>
        </w:rPr>
        <w:t xml:space="preserve"> </w:t>
      </w:r>
    </w:p>
    <w:p w14:paraId="5A0CFAA6" w14:textId="45BAC3F8" w:rsidR="00DF27AA" w:rsidRPr="00DF27AA" w:rsidRDefault="00DF27AA" w:rsidP="00DF27AA">
      <w:pPr>
        <w:rPr>
          <w:color w:val="4472C4" w:themeColor="accent1"/>
        </w:rPr>
      </w:pPr>
      <w:r w:rsidRPr="00DF27AA">
        <w:t xml:space="preserve">    1.2. </w:t>
      </w:r>
      <w:r w:rsidR="009C5EC8" w:rsidRPr="009C5EC8">
        <w:t xml:space="preserve">La valeur perçue du conseil : des dimensions classiques à la </w:t>
      </w:r>
      <w:r w:rsidR="00A42D13">
        <w:t>cocréation</w:t>
      </w:r>
      <w:r w:rsidR="009C5EC8" w:rsidRPr="009C5EC8">
        <w:t xml:space="preserve"> interactionnelle</w:t>
      </w:r>
    </w:p>
    <w:p w14:paraId="3EF888D9" w14:textId="669CC7E5" w:rsidR="00DF27AA" w:rsidRDefault="00DF27AA" w:rsidP="00DF27AA">
      <w:r w:rsidRPr="00DF27AA">
        <w:t xml:space="preserve">        1.2.1. De la valeur </w:t>
      </w:r>
      <w:r w:rsidR="00EB4FB6">
        <w:t>livrée</w:t>
      </w:r>
      <w:r w:rsidRPr="00DF27AA">
        <w:t xml:space="preserve"> à la valeur d'usage </w:t>
      </w:r>
      <w:proofErr w:type="spellStart"/>
      <w:r w:rsidRPr="00DF27AA">
        <w:t>co-créée</w:t>
      </w:r>
      <w:proofErr w:type="spellEnd"/>
      <w:r w:rsidRPr="00DF27AA">
        <w:t xml:space="preserve"> par le client</w:t>
      </w:r>
    </w:p>
    <w:p w14:paraId="678F210B" w14:textId="3CF260A5" w:rsidR="00A962AE" w:rsidRDefault="00A962AE" w:rsidP="00A962AE">
      <w:pPr>
        <w:ind w:left="426"/>
        <w:rPr>
          <w:i/>
          <w:iCs/>
        </w:rPr>
      </w:pPr>
      <w:r w:rsidRPr="00A962AE">
        <w:rPr>
          <w:i/>
          <w:iCs/>
        </w:rPr>
        <w:t>Dans la perspective de la Service-Dominant Logic, la valeur n’est pas contenue dans l’offre ni transférée par le prestataire ; elle est créée par le client dans l’usage</w:t>
      </w:r>
      <w:r w:rsidR="005F5FD3">
        <w:rPr>
          <w:i/>
          <w:iCs/>
        </w:rPr>
        <w:t xml:space="preserve"> </w:t>
      </w:r>
      <w:r w:rsidR="005F5FD3">
        <w:rPr>
          <w:i/>
          <w:iCs/>
        </w:rPr>
        <w:fldChar w:fldCharType="begin"/>
      </w:r>
      <w:r w:rsidR="00D53CD0">
        <w:rPr>
          <w:i/>
          <w:iCs/>
        </w:rPr>
        <w:instrText xml:space="preserve"> ADDIN ZOTERO_ITEM CSL_CITATION {"citationID":"UyfyZjYh","properties":{"unsorted":false,"formattedCitation":"(S. Vargo &amp; Lusch, 2004)","plainCitation":"(S. Vargo &amp; Lusch, 2004)","noteIndex":0},"citationItems":[{"id":3353,"uris":["http://zotero.org/users/12622049/items/ZGDXM3IL"],"itemData":{"id":3353,"type":"article-journal","abstract":"Marketing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Scholar","URL":"https://www.semanticscholar.org/paper/Evolving-to-a-New-Dominant-Logic-for-Marketing-Vargo-Lusch/cecb5005ba86d21c66c45ac288a39deca3e0c27a","author":[{"family":"Vargo","given":"Stephen"},{"family":"Lusch","given":"Robert F."}],"accessed":{"date-parts":[["2024",2,13]]},"issued":{"date-parts":[["2004"]]}}}],"schema":"https://github.com/citation-style-language/schema/raw/master/csl-citation.json"} </w:instrText>
      </w:r>
      <w:r w:rsidR="005F5FD3">
        <w:rPr>
          <w:i/>
          <w:iCs/>
        </w:rPr>
        <w:fldChar w:fldCharType="separate"/>
      </w:r>
      <w:r w:rsidR="00D53CD0">
        <w:rPr>
          <w:i/>
          <w:iCs/>
          <w:noProof/>
        </w:rPr>
        <w:t>(S. Vargo &amp; Lusch, 2004)</w:t>
      </w:r>
      <w:r w:rsidR="005F5FD3">
        <w:rPr>
          <w:i/>
          <w:iCs/>
        </w:rPr>
        <w:fldChar w:fldCharType="end"/>
      </w:r>
      <w:r w:rsidRPr="00A962AE">
        <w:rPr>
          <w:i/>
          <w:iCs/>
        </w:rPr>
        <w:t>. Appliquée au conseil, cette perspective signifie que le diagnostic, la recommandation ou le livrable ne valent que s’ils sont interprétés, mobilisés et appropriés dans le contexte du client.</w:t>
      </w:r>
    </w:p>
    <w:p w14:paraId="42E26448" w14:textId="02BEAA12" w:rsidR="005F0E50" w:rsidRDefault="00DF27AA" w:rsidP="005F0E50">
      <w:r w:rsidRPr="00DF27AA">
        <w:t xml:space="preserve">        </w:t>
      </w:r>
      <w:r w:rsidR="005F0E50" w:rsidRPr="00DF27AA">
        <w:t xml:space="preserve">1.2.2. </w:t>
      </w:r>
      <w:r w:rsidR="00273F1A" w:rsidRPr="00273F1A">
        <w:t>Les dimensions de la valeur perçue du conseil : fonctionnelle, émotionnelle et sociale</w:t>
      </w:r>
    </w:p>
    <w:p w14:paraId="0CB02E00" w14:textId="46330FD1" w:rsidR="004D226E" w:rsidRDefault="004D226E" w:rsidP="00DF2C21">
      <w:pPr>
        <w:ind w:left="426"/>
        <w:rPr>
          <w:i/>
          <w:iCs/>
        </w:rPr>
      </w:pPr>
      <w:r w:rsidRPr="004D226E">
        <w:rPr>
          <w:i/>
          <w:iCs/>
        </w:rPr>
        <w:t>Les travaux sur la valeur perçue dans les services professionnels permettent de distinguer trois registres d’évaluation : la valeur fonctionnelle, liée à l’utilité de la prestation, à la qualité de la solution et au retour attendu ; la valeur émotionnelle, liée à l’expérience relationnelle, à la confiance et à la réduction de l’incertitude ; et la valeur sociale, liée à la légitimation organisationnelle de la décision ou de l’action soutenue par le conseil</w:t>
      </w:r>
      <w:r>
        <w:rPr>
          <w:i/>
          <w:iCs/>
        </w:rPr>
        <w:t xml:space="preserve"> </w:t>
      </w:r>
      <w:r w:rsidRPr="00E1753B">
        <w:rPr>
          <w:i/>
          <w:iCs/>
        </w:rPr>
        <w:fldChar w:fldCharType="begin"/>
      </w:r>
      <w:r>
        <w:rPr>
          <w:i/>
          <w:iCs/>
        </w:rPr>
        <w:instrText xml:space="preserve"> ADDIN ZOTERO_ITEM CSL_CITATION {"citationID":"H4eEl8nh","properties":{"unsorted":false,"formattedCitation":"(Arslanagic-Kalajdzic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Pr="00E1753B">
        <w:rPr>
          <w:i/>
          <w:iCs/>
        </w:rPr>
        <w:fldChar w:fldCharType="separate"/>
      </w:r>
      <w:r w:rsidRPr="00E1753B">
        <w:rPr>
          <w:i/>
          <w:iCs/>
          <w:noProof/>
        </w:rPr>
        <w:t>(Arslanagic-Kalajdzic &amp; Zabkar, 2017)</w:t>
      </w:r>
      <w:r w:rsidRPr="00E1753B">
        <w:rPr>
          <w:i/>
          <w:iCs/>
        </w:rPr>
        <w:fldChar w:fldCharType="end"/>
      </w:r>
      <w:r w:rsidRPr="004D226E">
        <w:rPr>
          <w:i/>
          <w:iCs/>
        </w:rPr>
        <w:t>. Dans le conseil, ces dimensions ne se présentent pas comme des registres séparés. Elles se recomposent autour d’une double exigence : une exigence technique, liée à la qualité du diagnostic, de la méthode et de la solution proposée, et une exigence politique, liée à la confiance, à la légitimation et à l’acceptation organisationnelle de cette solution</w:t>
      </w:r>
      <w:r w:rsidR="00795764">
        <w:rPr>
          <w:i/>
          <w:iCs/>
        </w:rPr>
        <w:t xml:space="preserve"> </w:t>
      </w:r>
      <w:r w:rsidR="00795764">
        <w:rPr>
          <w:i/>
          <w:iCs/>
        </w:rPr>
        <w:fldChar w:fldCharType="begin"/>
      </w:r>
      <w:r w:rsidR="00795764">
        <w:rPr>
          <w:i/>
          <w:iCs/>
        </w:rPr>
        <w:instrText xml:space="preserve"> ADDIN ZOTERO_ITEM CSL_CITATION {"citationID":"Ah4E4Tfd","properties":{"unsorted":false,"formattedCitation":"(Turner, 1982)","plainCitation":"(Turner, 1982)","noteIndex":0},"citationItems":[{"id":4411,"uris":["http://zotero.org/users/12622049/items/8NTHIYEN"],"itemData":{"id":4411,"type":"article-magazine","abstract":"By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795764">
        <w:rPr>
          <w:i/>
          <w:iCs/>
        </w:rPr>
        <w:fldChar w:fldCharType="separate"/>
      </w:r>
      <w:r w:rsidR="00795764">
        <w:rPr>
          <w:i/>
          <w:iCs/>
          <w:noProof/>
        </w:rPr>
        <w:t>(Turner, 1982)</w:t>
      </w:r>
      <w:r w:rsidR="00795764">
        <w:rPr>
          <w:i/>
          <w:iCs/>
        </w:rPr>
        <w:fldChar w:fldCharType="end"/>
      </w:r>
      <w:r w:rsidRPr="004D226E">
        <w:rPr>
          <w:i/>
          <w:iCs/>
        </w:rPr>
        <w:t>. La valeur perçue du conseil dépend ainsi autant de ce qui est produit que de la manière dont cette production devient reconnaissable, crédible et mobilisable par le client.</w:t>
      </w:r>
    </w:p>
    <w:p w14:paraId="5FA6BECD" w14:textId="065F6066" w:rsidR="00DF27AA" w:rsidRDefault="00DF27AA" w:rsidP="005F0E50">
      <w:pPr>
        <w:ind w:firstLine="426"/>
      </w:pPr>
      <w:r w:rsidRPr="00DF27AA">
        <w:t>1.2.</w:t>
      </w:r>
      <w:r w:rsidR="00AC52D2">
        <w:t>3</w:t>
      </w:r>
      <w:r w:rsidRPr="00DF27AA">
        <w:t xml:space="preserve">. </w:t>
      </w:r>
      <w:r w:rsidR="00EB4FB6" w:rsidRPr="00EB4FB6">
        <w:t xml:space="preserve">La sphère conjointe : lieu critique de la </w:t>
      </w:r>
      <w:r w:rsidR="00A42D13">
        <w:t>cocréation</w:t>
      </w:r>
    </w:p>
    <w:p w14:paraId="7E567601" w14:textId="25B8679E" w:rsidR="00F4729B" w:rsidRDefault="00F4729B" w:rsidP="0057602D">
      <w:pPr>
        <w:ind w:left="426"/>
        <w:rPr>
          <w:i/>
          <w:iCs/>
        </w:rPr>
      </w:pPr>
      <w:r w:rsidRPr="00F4729B">
        <w:rPr>
          <w:i/>
          <w:iCs/>
        </w:rPr>
        <w:t xml:space="preserve">La sphère conjointe, qui réunit prestataire et client, constitue le lieu spécifique où la </w:t>
      </w:r>
      <w:r w:rsidR="00A42D13">
        <w:rPr>
          <w:i/>
          <w:iCs/>
        </w:rPr>
        <w:t>cocréation</w:t>
      </w:r>
      <w:r w:rsidRPr="00F4729B">
        <w:rPr>
          <w:i/>
          <w:iCs/>
        </w:rPr>
        <w:t xml:space="preserve"> de valeur peut se produire par des interactions directes</w:t>
      </w:r>
      <w:r>
        <w:rPr>
          <w:i/>
          <w:iCs/>
        </w:rPr>
        <w:t xml:space="preserve"> </w:t>
      </w:r>
      <w:r>
        <w:rPr>
          <w:i/>
          <w:iCs/>
        </w:rPr>
        <w:fldChar w:fldCharType="begin"/>
      </w:r>
      <w:r>
        <w:rPr>
          <w:i/>
          <w:iCs/>
        </w:rPr>
        <w:instrText xml:space="preserve"> ADDIN ZOTERO_ITEM CSL_CITATION {"citationID":"pRVounwO","properties":{"unsorted":false,"formattedCitation":"(Gr\\uc0\\u246{}nroos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Pr>
          <w:i/>
          <w:iCs/>
        </w:rPr>
        <w:fldChar w:fldCharType="separate"/>
      </w:r>
      <w:r w:rsidRPr="00551B01">
        <w:rPr>
          <w:rFonts w:eastAsia="Times New Roman"/>
          <w:szCs w:val="24"/>
        </w:rPr>
        <w:t>(</w:t>
      </w:r>
      <w:proofErr w:type="spellStart"/>
      <w:r w:rsidRPr="00551B01">
        <w:rPr>
          <w:rFonts w:eastAsia="Times New Roman"/>
          <w:szCs w:val="24"/>
        </w:rPr>
        <w:t>Grönroos</w:t>
      </w:r>
      <w:proofErr w:type="spellEnd"/>
      <w:r w:rsidRPr="00551B01">
        <w:rPr>
          <w:rFonts w:eastAsia="Times New Roman"/>
          <w:szCs w:val="24"/>
        </w:rPr>
        <w:t xml:space="preserve"> &amp; </w:t>
      </w:r>
      <w:proofErr w:type="spellStart"/>
      <w:r w:rsidRPr="00551B01">
        <w:rPr>
          <w:rFonts w:eastAsia="Times New Roman"/>
          <w:szCs w:val="24"/>
        </w:rPr>
        <w:t>Voima</w:t>
      </w:r>
      <w:proofErr w:type="spellEnd"/>
      <w:r w:rsidRPr="00551B01">
        <w:rPr>
          <w:rFonts w:eastAsia="Times New Roman"/>
          <w:szCs w:val="24"/>
        </w:rPr>
        <w:t>, 2013)</w:t>
      </w:r>
      <w:r>
        <w:rPr>
          <w:i/>
          <w:iCs/>
        </w:rPr>
        <w:fldChar w:fldCharType="end"/>
      </w:r>
      <w:r w:rsidRPr="00F4729B">
        <w:rPr>
          <w:i/>
          <w:iCs/>
        </w:rPr>
        <w:t>.</w:t>
      </w:r>
      <w:r>
        <w:rPr>
          <w:i/>
          <w:iCs/>
        </w:rPr>
        <w:t xml:space="preserve"> </w:t>
      </w:r>
      <w:r w:rsidRPr="00F4729B">
        <w:rPr>
          <w:i/>
          <w:iCs/>
        </w:rPr>
        <w:t>Dans le conseil, ces interactions permettent de clarifier le problème, d’ajuster les attentes, de négocier les rôles et de donner sens aux solutions proposées</w:t>
      </w:r>
      <w:r w:rsidR="00EF0961">
        <w:rPr>
          <w:i/>
          <w:iCs/>
        </w:rPr>
        <w:t xml:space="preserve"> </w:t>
      </w:r>
      <w:r w:rsidR="00EF0961">
        <w:rPr>
          <w:i/>
          <w:iCs/>
        </w:rPr>
        <w:fldChar w:fldCharType="begin"/>
      </w:r>
      <w:r w:rsidR="00EF0961">
        <w:rPr>
          <w:i/>
          <w:iCs/>
        </w:rPr>
        <w:instrText xml:space="preserve"> ADDIN ZOTERO_ITEM CSL_CITATION {"citationID":"DmGrPhr3","properties":{"unsorted":false,"formattedCitation":"(Aarikka-Stenroos &amp; Jaakkola, 2012)","plainCitation":"(Aarikka-Stenroos &amp; Jaakkola, 2012)","noteIndex":0},"citationItems":[{"id":14589,"uris":["http://zotero.org/users/12622049/items/RE29AQ34"],"itemData":{"id":14589,"type":"article-journal","call-number":"2","citation-key":"aarikka-stenroosValueCocreationKnowledge2012","container-title":"Industrial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services","volume":"41","author":[{"family":"Aarikka-Stenroos","given":"Leena"},{"family":"Jaakkola","given":"Elina"}],"issued":{"date-parts":[["2012",1]]}}}],"schema":"https://github.com/citation-style-language/schema/raw/master/csl-citation.json"} </w:instrText>
      </w:r>
      <w:r w:rsidR="00EF0961">
        <w:rPr>
          <w:i/>
          <w:iCs/>
        </w:rPr>
        <w:fldChar w:fldCharType="separate"/>
      </w:r>
      <w:r w:rsidR="00EF0961">
        <w:rPr>
          <w:i/>
          <w:iCs/>
          <w:noProof/>
        </w:rPr>
        <w:t>(Aarikka-Stenroos &amp; Jaakkola, 2012)</w:t>
      </w:r>
      <w:r w:rsidR="00EF0961">
        <w:rPr>
          <w:i/>
          <w:iCs/>
        </w:rPr>
        <w:fldChar w:fldCharType="end"/>
      </w:r>
      <w:r w:rsidR="00EF0961">
        <w:rPr>
          <w:i/>
          <w:iCs/>
        </w:rPr>
        <w:t>.</w:t>
      </w:r>
      <w:r w:rsidRPr="00F4729B">
        <w:rPr>
          <w:i/>
          <w:iCs/>
        </w:rPr>
        <w:t xml:space="preserve"> Elles sont donc le lieu où l’exigence technique et l’exigence politique se rencontrent : la solution y est discutée, éprouvée, légitimée et progressivement rendue appropriable par le client.</w:t>
      </w:r>
    </w:p>
    <w:p w14:paraId="1AF2B3BD" w14:textId="78EC1CDF" w:rsidR="00DF27AA" w:rsidRDefault="00DF27AA" w:rsidP="0057602D">
      <w:pPr>
        <w:ind w:left="426"/>
        <w:rPr>
          <w:i/>
          <w:iCs/>
        </w:rPr>
      </w:pPr>
      <w:r w:rsidRPr="00551B01">
        <w:rPr>
          <w:i/>
          <w:iCs/>
        </w:rPr>
        <w:t>1.2.</w:t>
      </w:r>
      <w:r w:rsidR="00AC52D2">
        <w:rPr>
          <w:i/>
          <w:iCs/>
        </w:rPr>
        <w:t>4</w:t>
      </w:r>
      <w:r w:rsidRPr="00551B01">
        <w:rPr>
          <w:i/>
          <w:iCs/>
        </w:rPr>
        <w:t xml:space="preserve">. </w:t>
      </w:r>
      <w:r w:rsidR="00EB4FB6" w:rsidRPr="00551B01">
        <w:rPr>
          <w:i/>
          <w:iCs/>
        </w:rPr>
        <w:t xml:space="preserve">De la </w:t>
      </w:r>
      <w:r w:rsidR="00A42D13">
        <w:rPr>
          <w:i/>
          <w:iCs/>
        </w:rPr>
        <w:t>cocréation</w:t>
      </w:r>
      <w:r w:rsidR="00EB4FB6" w:rsidRPr="00551B01">
        <w:rPr>
          <w:i/>
          <w:iCs/>
        </w:rPr>
        <w:t xml:space="preserve"> à la </w:t>
      </w:r>
      <w:proofErr w:type="spellStart"/>
      <w:r w:rsidR="00EB4FB6" w:rsidRPr="00551B01">
        <w:rPr>
          <w:i/>
          <w:iCs/>
        </w:rPr>
        <w:t>co</w:t>
      </w:r>
      <w:proofErr w:type="spellEnd"/>
      <w:r w:rsidR="00EB4FB6" w:rsidRPr="00551B01">
        <w:rPr>
          <w:i/>
          <w:iCs/>
        </w:rPr>
        <w:t xml:space="preserve">-destruction : lorsque l’interaction </w:t>
      </w:r>
      <w:proofErr w:type="spellStart"/>
      <w:r w:rsidR="00AC7E26">
        <w:rPr>
          <w:i/>
          <w:iCs/>
        </w:rPr>
        <w:t>gènère</w:t>
      </w:r>
      <w:proofErr w:type="spellEnd"/>
      <w:r w:rsidR="00AC7E26">
        <w:rPr>
          <w:i/>
          <w:iCs/>
        </w:rPr>
        <w:t xml:space="preserve"> une valeur négative</w:t>
      </w:r>
      <w:r w:rsidR="00551B01" w:rsidRPr="00551B01">
        <w:rPr>
          <w:i/>
          <w:iCs/>
        </w:rPr>
        <w:t>.</w:t>
      </w:r>
    </w:p>
    <w:p w14:paraId="746A9EA1" w14:textId="6574DDB5" w:rsidR="00AC52D2" w:rsidRPr="00AC7E26" w:rsidRDefault="00FE7220" w:rsidP="00FE7220">
      <w:pPr>
        <w:ind w:left="426"/>
        <w:rPr>
          <w:i/>
          <w:iCs/>
        </w:rPr>
      </w:pPr>
      <w:r w:rsidRPr="00FE7220">
        <w:rPr>
          <w:i/>
          <w:iCs/>
        </w:rPr>
        <w:t xml:space="preserve">Les interactions de conseil ne produisent pas mécaniquement de la valeur. Lorsqu’elles deviennent conflictuelles, opaques ou mal cadrées, elles peuvent au contraire dégrader l’expérience du client et produire de la </w:t>
      </w:r>
      <w:proofErr w:type="spellStart"/>
      <w:r w:rsidRPr="00FE7220">
        <w:rPr>
          <w:i/>
          <w:iCs/>
        </w:rPr>
        <w:t>co</w:t>
      </w:r>
      <w:proofErr w:type="spellEnd"/>
      <w:r w:rsidRPr="00FE7220">
        <w:rPr>
          <w:i/>
          <w:iCs/>
        </w:rPr>
        <w:t xml:space="preserve">-destruction de valeur. Ce point est </w:t>
      </w:r>
      <w:r>
        <w:rPr>
          <w:i/>
          <w:iCs/>
        </w:rPr>
        <w:t>déterminant</w:t>
      </w:r>
      <w:r w:rsidRPr="00FE7220">
        <w:rPr>
          <w:i/>
          <w:iCs/>
        </w:rPr>
        <w:t xml:space="preserve"> pour la suite : si la valeur dépend de la qualité, de la lisibilité et de l’appropriation de l’interaction, alors toute perturbation de ces conditions peut affecter la valeur perçue</w:t>
      </w:r>
      <w:r>
        <w:rPr>
          <w:i/>
          <w:iCs/>
        </w:rPr>
        <w:t xml:space="preserve"> </w:t>
      </w:r>
      <w:r w:rsidRPr="00AC7E26">
        <w:rPr>
          <w:i/>
          <w:iCs/>
        </w:rPr>
        <w:fldChar w:fldCharType="begin"/>
      </w:r>
      <w:r w:rsidRPr="00AC7E26">
        <w:rPr>
          <w:i/>
          <w:iCs/>
        </w:rPr>
        <w:instrText xml:space="preserve"> ADDIN ZOTERO_ITEM CSL_CITATION {"citationID":"FAVsrOo8","properties":{"unsorted":false,"formattedCitation":"(Echeverri &amp; Sk\\uc0\\u229{}l\\uc0\\u233{}n, 2011; Lumivalo et al., 2024; Pl\\uc0\\u233{} &amp; C\\uc0\\u225{}ceres, 2010)","plainCitation":"(Echeverri &amp; Skålén, 2011; Lumivalo et al., 2024; Plé &amp; Cáceres, 2010)","noteIndex":0},"citationItems":[{"id":13748,"uris":["http://zotero.org/users/12622049/items/KTHPAQS5"],"itemData":{"id":13748,"type":"article-journal","abstract":"Drawing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Pr="00AC7E26">
        <w:rPr>
          <w:i/>
          <w:iCs/>
        </w:rPr>
        <w:fldChar w:fldCharType="separate"/>
      </w:r>
      <w:r w:rsidRPr="00AC7E26">
        <w:rPr>
          <w:rFonts w:eastAsia="Times New Roman"/>
          <w:i/>
          <w:iCs/>
          <w:szCs w:val="24"/>
        </w:rPr>
        <w:t>(</w:t>
      </w:r>
      <w:proofErr w:type="spellStart"/>
      <w:r w:rsidRPr="00AC7E26">
        <w:rPr>
          <w:rFonts w:eastAsia="Times New Roman"/>
          <w:i/>
          <w:iCs/>
          <w:szCs w:val="24"/>
        </w:rPr>
        <w:t>Echeverri</w:t>
      </w:r>
      <w:proofErr w:type="spellEnd"/>
      <w:r w:rsidRPr="00AC7E26">
        <w:rPr>
          <w:rFonts w:eastAsia="Times New Roman"/>
          <w:i/>
          <w:iCs/>
          <w:szCs w:val="24"/>
        </w:rPr>
        <w:t xml:space="preserve"> &amp; </w:t>
      </w:r>
      <w:proofErr w:type="spellStart"/>
      <w:r w:rsidRPr="00AC7E26">
        <w:rPr>
          <w:rFonts w:eastAsia="Times New Roman"/>
          <w:i/>
          <w:iCs/>
          <w:szCs w:val="24"/>
        </w:rPr>
        <w:t>Skålén</w:t>
      </w:r>
      <w:proofErr w:type="spellEnd"/>
      <w:r w:rsidRPr="00AC7E26">
        <w:rPr>
          <w:rFonts w:eastAsia="Times New Roman"/>
          <w:i/>
          <w:iCs/>
          <w:szCs w:val="24"/>
        </w:rPr>
        <w:t xml:space="preserve">, 2011; </w:t>
      </w:r>
      <w:proofErr w:type="spellStart"/>
      <w:r w:rsidRPr="00AC7E26">
        <w:rPr>
          <w:rFonts w:eastAsia="Times New Roman"/>
          <w:i/>
          <w:iCs/>
          <w:szCs w:val="24"/>
        </w:rPr>
        <w:t>Lumivalo</w:t>
      </w:r>
      <w:proofErr w:type="spellEnd"/>
      <w:r w:rsidRPr="00AC7E26">
        <w:rPr>
          <w:rFonts w:eastAsia="Times New Roman"/>
          <w:i/>
          <w:iCs/>
          <w:szCs w:val="24"/>
        </w:rPr>
        <w:t xml:space="preserve"> et al., 2024; </w:t>
      </w:r>
      <w:proofErr w:type="spellStart"/>
      <w:r w:rsidRPr="00AC7E26">
        <w:rPr>
          <w:rFonts w:eastAsia="Times New Roman"/>
          <w:i/>
          <w:iCs/>
          <w:szCs w:val="24"/>
        </w:rPr>
        <w:t>Plé</w:t>
      </w:r>
      <w:proofErr w:type="spellEnd"/>
      <w:r w:rsidRPr="00AC7E26">
        <w:rPr>
          <w:rFonts w:eastAsia="Times New Roman"/>
          <w:i/>
          <w:iCs/>
          <w:szCs w:val="24"/>
        </w:rPr>
        <w:t xml:space="preserve"> &amp; Cáceres, 2010)</w:t>
      </w:r>
      <w:r w:rsidRPr="00AC7E26">
        <w:rPr>
          <w:i/>
          <w:iCs/>
        </w:rPr>
        <w:fldChar w:fldCharType="end"/>
      </w:r>
      <w:r w:rsidRPr="00AC7E26">
        <w:rPr>
          <w:i/>
          <w:iCs/>
        </w:rPr>
        <w:t xml:space="preserve">. </w:t>
      </w:r>
    </w:p>
    <w:p w14:paraId="4DA0285F" w14:textId="7564CB54" w:rsidR="000111CD" w:rsidRDefault="00DF27AA" w:rsidP="00DF27AA">
      <w:r w:rsidRPr="00DF27AA">
        <w:t xml:space="preserve">    1.3. </w:t>
      </w:r>
      <w:r w:rsidR="000111CD" w:rsidRPr="000111CD">
        <w:t>De l’accomplissement pragmatiste de la valeur à son enchevêtrement sociotechnique</w:t>
      </w:r>
    </w:p>
    <w:p w14:paraId="08362AB2" w14:textId="7F22BBEA" w:rsidR="00FD78CC" w:rsidRDefault="00FD78CC" w:rsidP="00FD78CC">
      <w:pPr>
        <w:ind w:firstLine="426"/>
      </w:pPr>
      <w:r w:rsidRPr="00DF27AA">
        <w:t>1.3.</w:t>
      </w:r>
      <w:r>
        <w:t>1</w:t>
      </w:r>
      <w:r w:rsidRPr="00DF27AA">
        <w:t xml:space="preserve">. </w:t>
      </w:r>
      <w:r w:rsidRPr="00833466">
        <w:t>L’accomplissement pragmatiste de la valeur : rendre l’expertise visible, crédible et appropriable</w:t>
      </w:r>
    </w:p>
    <w:p w14:paraId="7C7267DE" w14:textId="3D24806B" w:rsidR="004850B9" w:rsidRDefault="004850B9" w:rsidP="00FD78CC">
      <w:pPr>
        <w:ind w:left="426"/>
        <w:rPr>
          <w:i/>
          <w:iCs/>
        </w:rPr>
      </w:pPr>
      <w:r w:rsidRPr="004850B9">
        <w:rPr>
          <w:i/>
          <w:iCs/>
        </w:rPr>
        <w:t xml:space="preserve">L’approche pragmatiste permet de dépasser l’opposition entre expertise, réflexivité et persuasion. La valeur du conseil n’est ni simplement contenue dans l’expertise, ni seulement produite par la rhétorique du consultant : elle s’accomplit dans l’action, par des pratiques situées de justification, de mise en forme, </w:t>
      </w:r>
      <w:r w:rsidRPr="004850B9">
        <w:rPr>
          <w:i/>
          <w:iCs/>
        </w:rPr>
        <w:lastRenderedPageBreak/>
        <w:t xml:space="preserve">de signalement et de production de l’autorité. Cette lecture est particulièrement utile pour comprendre comment la valeur devient visible, crédible et appropriable dans la relation client-consultant </w:t>
      </w:r>
      <w:r>
        <w:rPr>
          <w:i/>
          <w:iCs/>
        </w:rPr>
        <w:fldChar w:fldCharType="begin"/>
      </w:r>
      <w:r>
        <w:rPr>
          <w:i/>
          <w:iCs/>
        </w:rPr>
        <w:instrText xml:space="preserve"> ADDIN ZOTERO_ITEM CSL_CITATION {"citationID":"EtQkahcn","properties":{"unsorted":false,"formattedCitation":"(Bourgoin, 2014; Elmholdt et al., 2025)","plainCitation":"(Bourgoin, 2014; Elmholdt et al., 2025)","noteIndex":0},"citationItems":[{"id":11412,"uris":["http://zotero.org/users/12622049/items/JLYHMHD6"],"itemData":{"id":11412,"type":"thesis","archive":"HAL","citation-key":"bourgoinConseilManagementLepreuve2014","language":"fr","publisher":"Ecole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Pr>
          <w:i/>
          <w:iCs/>
        </w:rPr>
        <w:fldChar w:fldCharType="separate"/>
      </w:r>
      <w:r>
        <w:rPr>
          <w:i/>
          <w:iCs/>
          <w:noProof/>
        </w:rPr>
        <w:t>(Bourgoin, 2014; Elmholdt et al., 2025)</w:t>
      </w:r>
      <w:r>
        <w:rPr>
          <w:i/>
          <w:iCs/>
        </w:rPr>
        <w:fldChar w:fldCharType="end"/>
      </w:r>
      <w:r>
        <w:rPr>
          <w:i/>
          <w:iCs/>
        </w:rPr>
        <w:t xml:space="preserve"> </w:t>
      </w:r>
      <w:r w:rsidRPr="004850B9">
        <w:rPr>
          <w:i/>
          <w:iCs/>
        </w:rPr>
        <w:t>.</w:t>
      </w:r>
    </w:p>
    <w:p w14:paraId="287A5C65" w14:textId="16684BC4" w:rsidR="003A147C" w:rsidRDefault="00DF27AA" w:rsidP="006A60C8">
      <w:pPr>
        <w:ind w:firstLine="426"/>
      </w:pPr>
      <w:r w:rsidRPr="00DF27AA">
        <w:t>1.3.</w:t>
      </w:r>
      <w:r w:rsidR="00FD78CC">
        <w:t>2</w:t>
      </w:r>
      <w:r w:rsidRPr="00DF27AA">
        <w:t>.</w:t>
      </w:r>
      <w:r w:rsidR="00EF6CE6">
        <w:t xml:space="preserve"> </w:t>
      </w:r>
      <w:r w:rsidR="00B52922" w:rsidRPr="00B52922">
        <w:t>L’enchevêtrement humain-IA : une production de connaissances distribuée et opaque</w:t>
      </w:r>
    </w:p>
    <w:p w14:paraId="5351E07A" w14:textId="68741A59" w:rsidR="00F8595A" w:rsidRPr="00BB0728" w:rsidRDefault="00F8595A" w:rsidP="00F8595A">
      <w:pPr>
        <w:ind w:left="426"/>
        <w:rPr>
          <w:i/>
          <w:iCs/>
        </w:rPr>
      </w:pPr>
      <w:r>
        <w:rPr>
          <w:i/>
          <w:iCs/>
        </w:rPr>
        <w:t>Avec l’avènement de l’IA, l</w:t>
      </w:r>
      <w:r>
        <w:rPr>
          <w:i/>
          <w:iCs/>
        </w:rPr>
        <w:t xml:space="preserve">a </w:t>
      </w:r>
      <w:r w:rsidRPr="00EB1104">
        <w:rPr>
          <w:i/>
          <w:iCs/>
        </w:rPr>
        <w:t xml:space="preserve">production de connaissances managériales </w:t>
      </w:r>
      <w:r>
        <w:rPr>
          <w:i/>
          <w:iCs/>
        </w:rPr>
        <w:t>devient</w:t>
      </w:r>
      <w:r w:rsidRPr="00EB1104">
        <w:rPr>
          <w:i/>
          <w:iCs/>
        </w:rPr>
        <w:t xml:space="preserve"> un processus sociotechnique distribué et partiellement opaque</w:t>
      </w:r>
      <w:r>
        <w:rPr>
          <w:i/>
          <w:iCs/>
        </w:rPr>
        <w:t>. L’a</w:t>
      </w:r>
      <w:r w:rsidRPr="00274A15">
        <w:rPr>
          <w:i/>
          <w:iCs/>
        </w:rPr>
        <w:t>ction, le raisonnement et contribution ne peuvent</w:t>
      </w:r>
      <w:r>
        <w:rPr>
          <w:i/>
          <w:iCs/>
        </w:rPr>
        <w:t xml:space="preserve"> </w:t>
      </w:r>
      <w:r w:rsidRPr="00274A15">
        <w:rPr>
          <w:i/>
          <w:iCs/>
        </w:rPr>
        <w:t xml:space="preserve">plus être attribués simplement à un acteur unique. </w:t>
      </w:r>
      <w:r w:rsidRPr="00EB1104">
        <w:rPr>
          <w:i/>
          <w:iCs/>
        </w:rPr>
        <w:t xml:space="preserve"> </w:t>
      </w:r>
      <w:r w:rsidRPr="00EB1104">
        <w:rPr>
          <w:i/>
          <w:iCs/>
        </w:rPr>
        <w:fldChar w:fldCharType="begin"/>
      </w:r>
      <w:r>
        <w:rPr>
          <w:i/>
          <w:iCs/>
        </w:rPr>
        <w:instrText xml:space="preserve"> ADDIN ZOTERO_ITEM CSL_CITATION {"citationID":"3FOUb9Vc","properties":{"unsorted":false,"formattedCitation":"(Baird &amp; Maruping, 2021; Kaartemo &amp; Helkkula, 2025; Raisch &amp; Krakowski, 2020)","plainCitation":"(Baird &amp; Maruping, 2021; Kaartemo &amp; Helkkula, 2025; Raisch &amp; Krakowski, 2020)","noteIndex":0},"citationItems":[{"id":7247,"uris":["http://zotero.org/users/12622049/items/YSZN3SYU"],"itemData":{"id":7247,"type":"article-journal","abstract":"The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differences.","call-number":"1*","citation-key":"bairdNextGenerationResearch2021","container-title":"MIS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Pr="00EB1104">
        <w:rPr>
          <w:i/>
          <w:iCs/>
        </w:rPr>
        <w:fldChar w:fldCharType="separate"/>
      </w:r>
      <w:r>
        <w:rPr>
          <w:i/>
          <w:iCs/>
          <w:noProof/>
        </w:rPr>
        <w:t>(Baird &amp; Maruping, 2021; Kaartemo &amp; Helkkula, 2025; Raisch &amp; Krakowski, 2020)</w:t>
      </w:r>
      <w:r w:rsidRPr="00EB1104">
        <w:rPr>
          <w:i/>
          <w:iCs/>
        </w:rPr>
        <w:fldChar w:fldCharType="end"/>
      </w:r>
      <w:r w:rsidRPr="00EB1104">
        <w:rPr>
          <w:i/>
          <w:iCs/>
        </w:rPr>
        <w:t>.</w:t>
      </w:r>
    </w:p>
    <w:p w14:paraId="0D49D6A3" w14:textId="5A767070" w:rsidR="00573FC7" w:rsidRDefault="00B52922" w:rsidP="00F8595A">
      <w:pPr>
        <w:ind w:left="426"/>
        <w:rPr>
          <w:i/>
          <w:iCs/>
        </w:rPr>
      </w:pPr>
      <w:r w:rsidRPr="00EB1104">
        <w:rPr>
          <w:i/>
          <w:iCs/>
        </w:rPr>
        <w:t xml:space="preserve">L’IA ne s’ajoute pas comme un outil extérieur au conseil, mais s’insère dans la production même des analyses, des options et des recommandations. Les contributions humaines et algorithmiques deviennent interdépendantes, parfois difficilement séparables, </w:t>
      </w:r>
      <w:r w:rsidR="00C63281" w:rsidRPr="00C63281">
        <w:rPr>
          <w:i/>
          <w:iCs/>
        </w:rPr>
        <w:t>ce qui transforme la production de connaissances en un processus sociotechnique où la distinction entre back</w:t>
      </w:r>
      <w:r w:rsidR="00882DFD">
        <w:rPr>
          <w:i/>
          <w:iCs/>
        </w:rPr>
        <w:t>s</w:t>
      </w:r>
      <w:r w:rsidR="00C63281" w:rsidRPr="00C63281">
        <w:rPr>
          <w:i/>
          <w:iCs/>
        </w:rPr>
        <w:t xml:space="preserve">tage (production) et </w:t>
      </w:r>
      <w:proofErr w:type="spellStart"/>
      <w:r w:rsidR="00C63281" w:rsidRPr="00C63281">
        <w:rPr>
          <w:i/>
          <w:iCs/>
        </w:rPr>
        <w:t>front</w:t>
      </w:r>
      <w:r w:rsidR="00882DFD">
        <w:rPr>
          <w:i/>
          <w:iCs/>
        </w:rPr>
        <w:t>s</w:t>
      </w:r>
      <w:r w:rsidR="00C63281" w:rsidRPr="00C63281">
        <w:rPr>
          <w:i/>
          <w:iCs/>
        </w:rPr>
        <w:t>tage</w:t>
      </w:r>
      <w:proofErr w:type="spellEnd"/>
      <w:r w:rsidR="00C63281" w:rsidRPr="00C63281">
        <w:rPr>
          <w:i/>
          <w:iCs/>
        </w:rPr>
        <w:t xml:space="preserve"> (interaction) s'efface au profit d'un espace de </w:t>
      </w:r>
      <w:r w:rsidR="00A42D13">
        <w:rPr>
          <w:i/>
          <w:iCs/>
        </w:rPr>
        <w:t>cocréation</w:t>
      </w:r>
      <w:r w:rsidR="00C63281" w:rsidRPr="00C63281">
        <w:rPr>
          <w:i/>
          <w:iCs/>
        </w:rPr>
        <w:t xml:space="preserve"> continu</w:t>
      </w:r>
      <w:r w:rsidR="00151BA6">
        <w:rPr>
          <w:i/>
          <w:iCs/>
        </w:rPr>
        <w:t xml:space="preserve"> </w:t>
      </w:r>
      <w:r w:rsidR="00151BA6">
        <w:rPr>
          <w:i/>
          <w:iCs/>
        </w:rPr>
        <w:fldChar w:fldCharType="begin"/>
      </w:r>
      <w:r w:rsidR="00151BA6">
        <w:rPr>
          <w:i/>
          <w:iCs/>
        </w:rPr>
        <w:instrText xml:space="preserve"> ADDIN ZOTERO_ITEM CSL_CITATION {"citationID":"A4eMzVMS","properties":{"unsorted":false,"formattedCitation":"(Mortati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00151BA6">
        <w:rPr>
          <w:i/>
          <w:iCs/>
        </w:rPr>
        <w:fldChar w:fldCharType="separate"/>
      </w:r>
      <w:r w:rsidR="00151BA6">
        <w:rPr>
          <w:i/>
          <w:iCs/>
          <w:noProof/>
        </w:rPr>
        <w:t>(Mortati &amp; Freitas, 2026)</w:t>
      </w:r>
      <w:r w:rsidR="00151BA6">
        <w:rPr>
          <w:i/>
          <w:iCs/>
        </w:rPr>
        <w:fldChar w:fldCharType="end"/>
      </w:r>
      <w:r w:rsidR="00C63281" w:rsidRPr="00C63281">
        <w:rPr>
          <w:i/>
          <w:iCs/>
        </w:rPr>
        <w:t>.</w:t>
      </w:r>
      <w:r w:rsidR="00C63281">
        <w:rPr>
          <w:i/>
          <w:iCs/>
        </w:rPr>
        <w:t xml:space="preserve"> </w:t>
      </w:r>
    </w:p>
    <w:p w14:paraId="5096445E" w14:textId="083FEA9F" w:rsidR="00627BA5" w:rsidRDefault="00627BA5" w:rsidP="000111CD">
      <w:pPr>
        <w:ind w:left="426"/>
      </w:pPr>
      <w:r w:rsidRPr="00DF27AA">
        <w:t>1.3.</w:t>
      </w:r>
      <w:r w:rsidR="000111CD">
        <w:t>3</w:t>
      </w:r>
      <w:r w:rsidRPr="00DF27AA">
        <w:t xml:space="preserve">. </w:t>
      </w:r>
      <w:r w:rsidR="001917B2" w:rsidRPr="001917B2">
        <w:t>Quand l’enchevêtrement met à l’épreuve l’accomplissement social de la valeur</w:t>
      </w:r>
    </w:p>
    <w:p w14:paraId="77649FE7" w14:textId="24097CC5" w:rsidR="00F8595A" w:rsidRPr="00882DFD" w:rsidRDefault="0045310E" w:rsidP="003426A0">
      <w:pPr>
        <w:ind w:left="426"/>
        <w:rPr>
          <w:i/>
          <w:iCs/>
        </w:rPr>
      </w:pPr>
      <w:r w:rsidRPr="00882DFD">
        <w:rPr>
          <w:i/>
          <w:iCs/>
        </w:rPr>
        <w:t>Si, dans une perspective pragmatiste, la valeur du conseil s’accomplit par des pratiques</w:t>
      </w:r>
      <w:r w:rsidR="0003357D" w:rsidRPr="00882DFD">
        <w:rPr>
          <w:i/>
          <w:iCs/>
        </w:rPr>
        <w:t xml:space="preserve"> </w:t>
      </w:r>
      <w:r w:rsidRPr="00882DFD">
        <w:rPr>
          <w:i/>
          <w:iCs/>
        </w:rPr>
        <w:t xml:space="preserve">visibles </w:t>
      </w:r>
      <w:r w:rsidR="0003357D" w:rsidRPr="00882DFD">
        <w:rPr>
          <w:i/>
          <w:iCs/>
        </w:rPr>
        <w:t xml:space="preserve">et situées </w:t>
      </w:r>
      <w:r w:rsidRPr="00882DFD">
        <w:rPr>
          <w:i/>
          <w:iCs/>
        </w:rPr>
        <w:t>de justification, de mise en forme et de production de l’autorité, l’enchevêtrement humain-IA rend cet accomplissement plus incertain. Il devient plus difficile pour le client d’attribuer les contributions, d’identifier l’expertise du consultant, de comprendre le raisonnement suivi et de s’approprier les connaissances générées</w:t>
      </w:r>
      <w:r w:rsidR="00CD2600" w:rsidRPr="00882DFD">
        <w:rPr>
          <w:i/>
          <w:iCs/>
        </w:rPr>
        <w:t xml:space="preserve"> </w:t>
      </w:r>
      <w:r w:rsidR="00CD2600" w:rsidRPr="00882DFD">
        <w:rPr>
          <w:i/>
          <w:iCs/>
        </w:rPr>
        <w:fldChar w:fldCharType="begin"/>
      </w:r>
      <w:r w:rsidR="00CD2600" w:rsidRPr="00882DFD">
        <w:rPr>
          <w:i/>
          <w:iCs/>
        </w:rPr>
        <w:instrText xml:space="preserve"> ADDIN ZOTERO_ITEM CSL_CITATION {"citationID":"lijWHCjM","properties":{"unsorted":false,"formattedCitation":"(Mortati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00CD2600" w:rsidRPr="00882DFD">
        <w:rPr>
          <w:i/>
          <w:iCs/>
        </w:rPr>
        <w:fldChar w:fldCharType="separate"/>
      </w:r>
      <w:r w:rsidR="00CD2600" w:rsidRPr="00882DFD">
        <w:rPr>
          <w:i/>
          <w:iCs/>
          <w:noProof/>
        </w:rPr>
        <w:t>(Mortati &amp; Freitas, 2026)</w:t>
      </w:r>
      <w:r w:rsidR="00CD2600" w:rsidRPr="00882DFD">
        <w:rPr>
          <w:i/>
          <w:iCs/>
        </w:rPr>
        <w:fldChar w:fldCharType="end"/>
      </w:r>
      <w:r w:rsidRPr="00882DFD">
        <w:rPr>
          <w:i/>
          <w:iCs/>
        </w:rPr>
        <w:t xml:space="preserve">. </w:t>
      </w:r>
      <w:r w:rsidR="00882DFD" w:rsidRPr="00882DFD">
        <w:rPr>
          <w:i/>
          <w:iCs/>
        </w:rPr>
        <w:t xml:space="preserve">Or, </w:t>
      </w:r>
      <w:r w:rsidR="00882DFD" w:rsidRPr="00882DFD">
        <w:rPr>
          <w:i/>
          <w:iCs/>
        </w:rPr>
        <w:t>le client ne peut valoriser que ce qu’il perçoit </w:t>
      </w:r>
      <w:r w:rsidR="00882DFD" w:rsidRPr="00882DFD">
        <w:rPr>
          <w:i/>
          <w:iCs/>
        </w:rPr>
        <w:fldChar w:fldCharType="begin"/>
      </w:r>
      <w:r w:rsidR="00882DFD" w:rsidRPr="00882DFD">
        <w:rPr>
          <w:i/>
          <w:iCs/>
        </w:rPr>
        <w:instrText xml:space="preserve"> ADDIN ZOTERO_ITEM CSL_CITATION {"citationID":"dexlr6Dr","properties":{"unsorted":false,"formattedCitation":"(Bowman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sellers.","call-number":"1","citation-key":"bowmanValueCreationValue2000","container-title":"British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882DFD" w:rsidRPr="00882DFD">
        <w:rPr>
          <w:i/>
          <w:iCs/>
        </w:rPr>
        <w:fldChar w:fldCharType="separate"/>
      </w:r>
      <w:r w:rsidR="00882DFD" w:rsidRPr="00882DFD">
        <w:rPr>
          <w:i/>
          <w:iCs/>
          <w:noProof/>
        </w:rPr>
        <w:t>(Bowman &amp; Ambrosini, 2000)</w:t>
      </w:r>
      <w:r w:rsidR="00882DFD" w:rsidRPr="00882DFD">
        <w:rPr>
          <w:i/>
          <w:iCs/>
        </w:rPr>
        <w:fldChar w:fldCharType="end"/>
      </w:r>
      <w:r w:rsidR="00882DFD" w:rsidRPr="00882DFD">
        <w:rPr>
          <w:i/>
          <w:iCs/>
        </w:rPr>
        <w:t xml:space="preserve">. </w:t>
      </w:r>
      <w:r w:rsidR="0008257B" w:rsidRPr="00882DFD">
        <w:rPr>
          <w:i/>
          <w:iCs/>
        </w:rPr>
        <w:t xml:space="preserve">Autrement dit, </w:t>
      </w:r>
      <w:r w:rsidR="00882DFD" w:rsidRPr="00882DFD">
        <w:rPr>
          <w:i/>
          <w:iCs/>
        </w:rPr>
        <w:t>l</w:t>
      </w:r>
      <w:r w:rsidR="00F8595A" w:rsidRPr="00882DFD">
        <w:rPr>
          <w:i/>
          <w:iCs/>
        </w:rPr>
        <w:t xml:space="preserve">e </w:t>
      </w:r>
      <w:r w:rsidR="00882DFD" w:rsidRPr="00882DFD">
        <w:rPr>
          <w:i/>
          <w:iCs/>
        </w:rPr>
        <w:t xml:space="preserve">client ne </w:t>
      </w:r>
      <w:r w:rsidR="00F8595A" w:rsidRPr="00882DFD">
        <w:rPr>
          <w:i/>
          <w:iCs/>
        </w:rPr>
        <w:t>percevoir la valeur du conseil.</w:t>
      </w:r>
    </w:p>
    <w:p w14:paraId="0F8274EE" w14:textId="00F572BC" w:rsidR="0045310E" w:rsidRDefault="002E502A" w:rsidP="003426A0">
      <w:pPr>
        <w:ind w:left="426"/>
        <w:rPr>
          <w:i/>
          <w:iCs/>
        </w:rPr>
      </w:pPr>
      <w:r>
        <w:rPr>
          <w:i/>
          <w:iCs/>
        </w:rPr>
        <w:t xml:space="preserve">Ainsi, l’objet de notre </w:t>
      </w:r>
      <w:r w:rsidR="00F8595A">
        <w:rPr>
          <w:i/>
          <w:iCs/>
        </w:rPr>
        <w:t>travail</w:t>
      </w:r>
      <w:r w:rsidR="0045310E" w:rsidRPr="0045310E">
        <w:rPr>
          <w:i/>
          <w:iCs/>
        </w:rPr>
        <w:t xml:space="preserve"> est d’analyser </w:t>
      </w:r>
      <w:r w:rsidR="00F57E95">
        <w:rPr>
          <w:i/>
          <w:iCs/>
        </w:rPr>
        <w:t xml:space="preserve">si et </w:t>
      </w:r>
      <w:r w:rsidR="0045310E" w:rsidRPr="0045310E">
        <w:rPr>
          <w:i/>
          <w:iCs/>
        </w:rPr>
        <w:t>comment</w:t>
      </w:r>
      <w:r w:rsidR="00F57E95">
        <w:rPr>
          <w:i/>
          <w:iCs/>
        </w:rPr>
        <w:t>,</w:t>
      </w:r>
      <w:r w:rsidR="0045310E" w:rsidRPr="0045310E">
        <w:rPr>
          <w:i/>
          <w:iCs/>
        </w:rPr>
        <w:t xml:space="preserve"> la cocréation de connaissances managériales à l’ère de l’IA</w:t>
      </w:r>
      <w:r>
        <w:rPr>
          <w:i/>
          <w:iCs/>
        </w:rPr>
        <w:t>,</w:t>
      </w:r>
      <w:r w:rsidR="0045310E" w:rsidRPr="0045310E">
        <w:rPr>
          <w:i/>
          <w:iCs/>
        </w:rPr>
        <w:t xml:space="preserve"> reconfigure les conditions d’accomplissement social de la valeur perçue du conseil.</w:t>
      </w:r>
    </w:p>
    <w:p w14:paraId="38623486" w14:textId="77777777" w:rsidR="00A4605C" w:rsidRDefault="00BE3A71" w:rsidP="00832833">
      <w:pPr>
        <w:ind w:left="426"/>
        <w:rPr>
          <w:i/>
          <w:iCs/>
        </w:rPr>
      </w:pPr>
      <w:r w:rsidRPr="00BE3A71">
        <w:rPr>
          <w:i/>
          <w:iCs/>
        </w:rPr>
        <w:t>Cette mise à l’épreuve</w:t>
      </w:r>
      <w:r w:rsidR="00F57E95">
        <w:rPr>
          <w:i/>
          <w:iCs/>
        </w:rPr>
        <w:t xml:space="preserve"> de la valeur perçue du conseil, </w:t>
      </w:r>
      <w:r w:rsidRPr="00BE3A71">
        <w:rPr>
          <w:i/>
          <w:iCs/>
        </w:rPr>
        <w:t>justifie</w:t>
      </w:r>
      <w:r w:rsidR="002E502A">
        <w:rPr>
          <w:i/>
          <w:iCs/>
        </w:rPr>
        <w:t xml:space="preserve"> selon nous, </w:t>
      </w:r>
      <w:r w:rsidRPr="00BE3A71">
        <w:rPr>
          <w:i/>
          <w:iCs/>
        </w:rPr>
        <w:t xml:space="preserve">le passage à un nouveau cadre conceptuel. Les dimensions classiques de la valeur perçue du conseil — fonctionnelle, émotionnelle et sociale — permettent d’identifier les registres de bénéfices évalués par le client. </w:t>
      </w:r>
      <w:r w:rsidR="005450B0">
        <w:rPr>
          <w:i/>
          <w:iCs/>
        </w:rPr>
        <w:t xml:space="preserve">A cet égard, l’IA ne modifie </w:t>
      </w:r>
      <w:r w:rsidR="008C4D84">
        <w:rPr>
          <w:i/>
          <w:iCs/>
        </w:rPr>
        <w:t>pas les composantes de la valeur</w:t>
      </w:r>
      <w:r w:rsidR="005F2FBF">
        <w:rPr>
          <w:i/>
          <w:iCs/>
        </w:rPr>
        <w:t xml:space="preserve">, mais brouille les </w:t>
      </w:r>
      <w:r w:rsidR="008C4D84">
        <w:rPr>
          <w:i/>
          <w:iCs/>
        </w:rPr>
        <w:t>mécanismes d</w:t>
      </w:r>
      <w:r w:rsidR="005F2FBF">
        <w:rPr>
          <w:i/>
          <w:iCs/>
        </w:rPr>
        <w:t xml:space="preserve">e leur évaluation. </w:t>
      </w:r>
    </w:p>
    <w:p w14:paraId="6EC8D2E9" w14:textId="31611188" w:rsidR="00BE3A71" w:rsidRDefault="00BE3A71" w:rsidP="00290AF7">
      <w:pPr>
        <w:ind w:left="426"/>
        <w:rPr>
          <w:i/>
          <w:iCs/>
        </w:rPr>
      </w:pPr>
      <w:r w:rsidRPr="00BE3A71">
        <w:rPr>
          <w:i/>
          <w:iCs/>
        </w:rPr>
        <w:t>C’est pourquoi le chapitre suivant propose d’orienter l’analyse</w:t>
      </w:r>
      <w:r w:rsidR="00CD762D">
        <w:rPr>
          <w:i/>
          <w:iCs/>
        </w:rPr>
        <w:t xml:space="preserve"> </w:t>
      </w:r>
      <w:r w:rsidRPr="00BE3A71">
        <w:rPr>
          <w:i/>
          <w:iCs/>
        </w:rPr>
        <w:t xml:space="preserve">vers </w:t>
      </w:r>
      <w:r w:rsidR="00AB1324">
        <w:rPr>
          <w:i/>
          <w:iCs/>
        </w:rPr>
        <w:t>le</w:t>
      </w:r>
      <w:r w:rsidR="00E83048">
        <w:rPr>
          <w:i/>
          <w:iCs/>
        </w:rPr>
        <w:t xml:space="preserve"> </w:t>
      </w:r>
      <w:r w:rsidR="00AB1324">
        <w:rPr>
          <w:i/>
          <w:iCs/>
        </w:rPr>
        <w:t>triptyque R</w:t>
      </w:r>
      <w:r w:rsidRPr="00BE3A71">
        <w:rPr>
          <w:i/>
          <w:iCs/>
        </w:rPr>
        <w:t xml:space="preserve">elationnel, </w:t>
      </w:r>
      <w:r w:rsidR="00AB1324">
        <w:rPr>
          <w:i/>
          <w:iCs/>
        </w:rPr>
        <w:t>P</w:t>
      </w:r>
      <w:r w:rsidRPr="00BE3A71">
        <w:rPr>
          <w:i/>
          <w:iCs/>
        </w:rPr>
        <w:t xml:space="preserve">rocessuel et </w:t>
      </w:r>
      <w:r w:rsidR="00AB1324">
        <w:rPr>
          <w:i/>
          <w:iCs/>
        </w:rPr>
        <w:t>C</w:t>
      </w:r>
      <w:r w:rsidRPr="00BE3A71">
        <w:rPr>
          <w:i/>
          <w:iCs/>
        </w:rPr>
        <w:t>ognitif</w:t>
      </w:r>
      <w:r w:rsidR="00E83048">
        <w:rPr>
          <w:i/>
          <w:iCs/>
        </w:rPr>
        <w:t xml:space="preserve">, qui nous semble adapté pour saisir </w:t>
      </w:r>
      <w:r w:rsidR="00227242">
        <w:rPr>
          <w:i/>
          <w:iCs/>
        </w:rPr>
        <w:t>l</w:t>
      </w:r>
      <w:r w:rsidR="00E83048">
        <w:rPr>
          <w:i/>
          <w:iCs/>
        </w:rPr>
        <w:t>a reconfiguration à l’</w:t>
      </w:r>
      <w:r w:rsidR="00AB1324">
        <w:rPr>
          <w:i/>
          <w:iCs/>
        </w:rPr>
        <w:t>œuvre</w:t>
      </w:r>
      <w:r w:rsidR="00E83048">
        <w:rPr>
          <w:i/>
          <w:iCs/>
        </w:rPr>
        <w:t xml:space="preserve"> </w:t>
      </w:r>
      <w:r w:rsidRPr="00BE3A71">
        <w:rPr>
          <w:i/>
          <w:iCs/>
        </w:rPr>
        <w:t>: la légitimité et la confiance</w:t>
      </w:r>
      <w:r w:rsidR="00BE77CA">
        <w:rPr>
          <w:i/>
          <w:iCs/>
        </w:rPr>
        <w:t xml:space="preserve"> </w:t>
      </w:r>
      <w:r w:rsidR="00AB1324">
        <w:rPr>
          <w:i/>
          <w:iCs/>
        </w:rPr>
        <w:t>(R)</w:t>
      </w:r>
      <w:r w:rsidRPr="00BE3A71">
        <w:rPr>
          <w:i/>
          <w:iCs/>
        </w:rPr>
        <w:t xml:space="preserve">, l’expérience de </w:t>
      </w:r>
      <w:r w:rsidR="00A42D13">
        <w:rPr>
          <w:i/>
          <w:iCs/>
        </w:rPr>
        <w:t>cocréation</w:t>
      </w:r>
      <w:r w:rsidR="00BE77CA">
        <w:rPr>
          <w:i/>
          <w:iCs/>
        </w:rPr>
        <w:t xml:space="preserve"> </w:t>
      </w:r>
      <w:r w:rsidR="00791D8F">
        <w:rPr>
          <w:i/>
          <w:iCs/>
        </w:rPr>
        <w:t>et d’</w:t>
      </w:r>
      <w:r w:rsidR="004070AE">
        <w:rPr>
          <w:i/>
          <w:iCs/>
        </w:rPr>
        <w:t xml:space="preserve">orchestration </w:t>
      </w:r>
      <w:r w:rsidR="00791D8F">
        <w:rPr>
          <w:i/>
          <w:iCs/>
        </w:rPr>
        <w:t>avec</w:t>
      </w:r>
      <w:r w:rsidR="00BE77CA">
        <w:rPr>
          <w:i/>
          <w:iCs/>
        </w:rPr>
        <w:t xml:space="preserve"> l’IA</w:t>
      </w:r>
      <w:r w:rsidR="00791D8F">
        <w:rPr>
          <w:i/>
          <w:iCs/>
        </w:rPr>
        <w:t xml:space="preserve"> (</w:t>
      </w:r>
      <w:r w:rsidR="00AB1324">
        <w:rPr>
          <w:i/>
          <w:iCs/>
        </w:rPr>
        <w:t>P)</w:t>
      </w:r>
      <w:r w:rsidRPr="00BE3A71">
        <w:rPr>
          <w:i/>
          <w:iCs/>
        </w:rPr>
        <w:t>, la création et l’appropriation des connaissances managériales</w:t>
      </w:r>
      <w:r w:rsidR="00AB1324">
        <w:rPr>
          <w:i/>
          <w:iCs/>
        </w:rPr>
        <w:t xml:space="preserve"> (C)</w:t>
      </w:r>
      <w:r w:rsidRPr="00BE3A71">
        <w:rPr>
          <w:i/>
          <w:iCs/>
        </w:rPr>
        <w:t xml:space="preserve">. </w:t>
      </w:r>
    </w:p>
    <w:p w14:paraId="6B8D69BD" w14:textId="77777777" w:rsidR="00190309" w:rsidRPr="00190309" w:rsidRDefault="00190309" w:rsidP="00190309">
      <w:pPr>
        <w:rPr>
          <w:b/>
          <w:bCs/>
        </w:rPr>
      </w:pPr>
      <w:r w:rsidRPr="00190309">
        <w:rPr>
          <w:b/>
          <w:bCs/>
        </w:rPr>
        <w:t>Chapitre 2 — Modèle conceptuel et cadre propositionnel</w:t>
      </w:r>
    </w:p>
    <w:p w14:paraId="62A6D73F" w14:textId="77777777" w:rsidR="00190309" w:rsidRPr="00190309" w:rsidRDefault="00190309" w:rsidP="00564FA9">
      <w:r w:rsidRPr="00190309">
        <w:t>2.1. Des dimensions classiques au triptyque R-P-C : justifier un nouveau prisme d’analyse</w:t>
      </w:r>
    </w:p>
    <w:p w14:paraId="531C25DA" w14:textId="77777777" w:rsidR="00290AF7" w:rsidRDefault="00190309" w:rsidP="00564FA9">
      <w:pPr>
        <w:rPr>
          <w:i/>
          <w:iCs/>
        </w:rPr>
      </w:pPr>
      <w:r w:rsidRPr="009627D9">
        <w:rPr>
          <w:i/>
          <w:iCs/>
        </w:rPr>
        <w:t>Cette section explique pourquoi l</w:t>
      </w:r>
      <w:r w:rsidR="003D4E46" w:rsidRPr="009627D9">
        <w:rPr>
          <w:i/>
          <w:iCs/>
        </w:rPr>
        <w:t>’évaluation de la valeur perçue par l</w:t>
      </w:r>
      <w:r w:rsidRPr="009627D9">
        <w:rPr>
          <w:i/>
          <w:iCs/>
        </w:rPr>
        <w:t>es dimensions fonctionnelle, émotionnelle</w:t>
      </w:r>
      <w:r w:rsidRPr="00190309">
        <w:t xml:space="preserve"> </w:t>
      </w:r>
      <w:r w:rsidRPr="009627D9">
        <w:rPr>
          <w:i/>
          <w:iCs/>
        </w:rPr>
        <w:t>et sociale</w:t>
      </w:r>
      <w:r w:rsidR="005F6894" w:rsidRPr="009627D9">
        <w:rPr>
          <w:i/>
          <w:iCs/>
        </w:rPr>
        <w:t xml:space="preserve">, doit être selon nous </w:t>
      </w:r>
      <w:r w:rsidRPr="009627D9">
        <w:rPr>
          <w:i/>
          <w:iCs/>
        </w:rPr>
        <w:t xml:space="preserve">retraduite dans un cadre </w:t>
      </w:r>
      <w:r w:rsidR="00A06DE4" w:rsidRPr="009627D9">
        <w:rPr>
          <w:i/>
          <w:iCs/>
        </w:rPr>
        <w:t xml:space="preserve">qui nous parait </w:t>
      </w:r>
      <w:r w:rsidRPr="009627D9">
        <w:rPr>
          <w:i/>
          <w:iCs/>
        </w:rPr>
        <w:t xml:space="preserve">plus adapté </w:t>
      </w:r>
      <w:r w:rsidR="0087480C" w:rsidRPr="009627D9">
        <w:rPr>
          <w:i/>
          <w:iCs/>
        </w:rPr>
        <w:t xml:space="preserve">à </w:t>
      </w:r>
      <w:r w:rsidR="00A06DE4" w:rsidRPr="009627D9">
        <w:rPr>
          <w:i/>
          <w:iCs/>
        </w:rPr>
        <w:t>l’IA</w:t>
      </w:r>
      <w:r w:rsidRPr="009627D9">
        <w:rPr>
          <w:i/>
          <w:iCs/>
        </w:rPr>
        <w:t xml:space="preserve">. Le point central est que l’IA brouille les mécanismes par lesquels </w:t>
      </w:r>
      <w:r w:rsidR="003D4E46" w:rsidRPr="009627D9">
        <w:rPr>
          <w:i/>
          <w:iCs/>
        </w:rPr>
        <w:t>l</w:t>
      </w:r>
      <w:r w:rsidR="0087480C" w:rsidRPr="009627D9">
        <w:rPr>
          <w:i/>
          <w:iCs/>
        </w:rPr>
        <w:t>e client perçoit la valeur du conseil.</w:t>
      </w:r>
      <w:r w:rsidR="003D4E46" w:rsidRPr="009627D9">
        <w:rPr>
          <w:i/>
          <w:iCs/>
        </w:rPr>
        <w:t xml:space="preserve"> </w:t>
      </w:r>
    </w:p>
    <w:p w14:paraId="3B64BDAB" w14:textId="0D6787F2" w:rsidR="005450B0" w:rsidRDefault="0087480C" w:rsidP="00564FA9">
      <w:pPr>
        <w:rPr>
          <w:i/>
          <w:iCs/>
        </w:rPr>
      </w:pPr>
      <w:r w:rsidRPr="009627D9">
        <w:rPr>
          <w:i/>
          <w:iCs/>
        </w:rPr>
        <w:t xml:space="preserve">L’évaluation bénéfices/sacrifices du conseil </w:t>
      </w:r>
      <w:r w:rsidR="00290AF7">
        <w:rPr>
          <w:i/>
          <w:iCs/>
        </w:rPr>
        <w:t xml:space="preserve">sur les dimensions fonctionnelles, émotionnelles, et sociales, </w:t>
      </w:r>
      <w:r w:rsidRPr="009627D9">
        <w:rPr>
          <w:i/>
          <w:iCs/>
        </w:rPr>
        <w:t xml:space="preserve">est d’autant plus difficile à mener si l’attribution, la lisibilité et l’appropriation des contributions est rendue floue par le phénomène de l’enchevêtrement humain-IA. </w:t>
      </w:r>
    </w:p>
    <w:p w14:paraId="02068CE8" w14:textId="5058534F" w:rsidR="00290AF7" w:rsidRDefault="00290AF7" w:rsidP="00564FA9">
      <w:pPr>
        <w:rPr>
          <w:i/>
          <w:iCs/>
        </w:rPr>
      </w:pPr>
      <w:r>
        <w:rPr>
          <w:i/>
          <w:iCs/>
        </w:rPr>
        <w:t xml:space="preserve">Ainsi, c’est l’analyse du comment et non du quoi, qui devient intéressante : le floutage des contributions fragilise la lisibilité technique (l’attribution du « qui a fait quoi »), et par voie de conséquence, frappe la dimension fonctionnelle de la valeur. Or, si la légitimité technique devient suspecte ou illisible (« boite noire »), la légitimité politique du conseil, c’est-à-dire sa capacité à faire consensus, s’effrite aussi mécaniquement : le conseil ne joue plus son rôle </w:t>
      </w:r>
      <w:r>
        <w:rPr>
          <w:i/>
          <w:iCs/>
        </w:rPr>
        <w:fldChar w:fldCharType="begin"/>
      </w:r>
      <w:r>
        <w:rPr>
          <w:i/>
          <w:iCs/>
        </w:rPr>
        <w:instrText xml:space="preserve"> ADDIN ZOTERO_ITEM CSL_CITATION {"citationID":"Jp14kaWr","properties":{"unsorted":false,"formattedCitation":"(Turner, 1982)","plainCitation":"(Turner, 1982)","noteIndex":0},"citationItems":[{"id":4411,"uris":["http://zotero.org/users/12622049/items/8NTHIYEN"],"itemData":{"id":4411,"type":"article-magazine","abstract":"By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Pr>
          <w:i/>
          <w:iCs/>
        </w:rPr>
        <w:fldChar w:fldCharType="separate"/>
      </w:r>
      <w:r>
        <w:rPr>
          <w:i/>
          <w:iCs/>
          <w:noProof/>
        </w:rPr>
        <w:t>(Turner, 1982)</w:t>
      </w:r>
      <w:r>
        <w:rPr>
          <w:i/>
          <w:iCs/>
        </w:rPr>
        <w:fldChar w:fldCharType="end"/>
      </w:r>
      <w:r>
        <w:rPr>
          <w:i/>
          <w:iCs/>
        </w:rPr>
        <w:t>.  Ainsi, l’opacité de l’IA alimente une forme de crise de confiance vis-à-vis du conseil, sur l’ensemble des composantes de la valeur</w:t>
      </w:r>
    </w:p>
    <w:p w14:paraId="4F0DDEAD" w14:textId="57D70336" w:rsidR="00190309" w:rsidRPr="009627D9" w:rsidRDefault="00190309" w:rsidP="00564FA9">
      <w:pPr>
        <w:rPr>
          <w:i/>
          <w:iCs/>
        </w:rPr>
      </w:pPr>
      <w:r w:rsidRPr="009627D9">
        <w:rPr>
          <w:i/>
          <w:iCs/>
        </w:rPr>
        <w:lastRenderedPageBreak/>
        <w:t>D’où la nécessité d’un cadre centré sur les conditions relationnelles</w:t>
      </w:r>
      <w:r w:rsidR="003B6B14">
        <w:rPr>
          <w:i/>
          <w:iCs/>
        </w:rPr>
        <w:t xml:space="preserve"> (R)</w:t>
      </w:r>
      <w:r w:rsidRPr="009627D9">
        <w:rPr>
          <w:i/>
          <w:iCs/>
        </w:rPr>
        <w:t xml:space="preserve">, processuelles </w:t>
      </w:r>
      <w:r w:rsidR="003B6B14">
        <w:rPr>
          <w:i/>
          <w:iCs/>
        </w:rPr>
        <w:t xml:space="preserve">(P) </w:t>
      </w:r>
      <w:r w:rsidRPr="009627D9">
        <w:rPr>
          <w:i/>
          <w:iCs/>
        </w:rPr>
        <w:t>et cognitives</w:t>
      </w:r>
      <w:r w:rsidR="003B6B14">
        <w:rPr>
          <w:i/>
          <w:iCs/>
        </w:rPr>
        <w:t>(C)</w:t>
      </w:r>
      <w:r w:rsidRPr="009627D9">
        <w:rPr>
          <w:i/>
          <w:iCs/>
        </w:rPr>
        <w:t xml:space="preserve"> de la valeur perçue. </w:t>
      </w:r>
    </w:p>
    <w:p w14:paraId="62247DD8" w14:textId="77777777" w:rsidR="00190309" w:rsidRPr="00190309" w:rsidRDefault="00190309" w:rsidP="00564FA9">
      <w:r w:rsidRPr="00190309">
        <w:t>2.1.1. Les limites analytiques des dimensions fonctionnelle, émotionnelle et sociale face à l’IA</w:t>
      </w:r>
    </w:p>
    <w:p w14:paraId="74F88C05" w14:textId="1248634B" w:rsidR="00190309" w:rsidRPr="00B075B5" w:rsidRDefault="00190309" w:rsidP="00564FA9">
      <w:pPr>
        <w:rPr>
          <w:i/>
          <w:iCs/>
        </w:rPr>
      </w:pPr>
      <w:r w:rsidRPr="00B075B5">
        <w:rPr>
          <w:i/>
          <w:iCs/>
        </w:rPr>
        <w:t xml:space="preserve">Cette sous-partie précise que les dimensions classiques restent </w:t>
      </w:r>
      <w:r w:rsidR="00B075B5" w:rsidRPr="00B075B5">
        <w:rPr>
          <w:i/>
          <w:iCs/>
        </w:rPr>
        <w:t xml:space="preserve">pertinentes, </w:t>
      </w:r>
      <w:r w:rsidRPr="00B075B5">
        <w:rPr>
          <w:i/>
          <w:iCs/>
        </w:rPr>
        <w:t xml:space="preserve">mais qu’elles </w:t>
      </w:r>
      <w:r w:rsidR="00B075B5" w:rsidRPr="00B075B5">
        <w:rPr>
          <w:i/>
          <w:iCs/>
        </w:rPr>
        <w:t xml:space="preserve">ne </w:t>
      </w:r>
      <w:r w:rsidRPr="00B075B5">
        <w:rPr>
          <w:i/>
          <w:iCs/>
        </w:rPr>
        <w:t xml:space="preserve">saisissent </w:t>
      </w:r>
      <w:r w:rsidR="00B075B5" w:rsidRPr="00B075B5">
        <w:rPr>
          <w:i/>
          <w:iCs/>
        </w:rPr>
        <w:t>pas</w:t>
      </w:r>
      <w:r w:rsidRPr="00B075B5">
        <w:rPr>
          <w:i/>
          <w:iCs/>
        </w:rPr>
        <w:t xml:space="preserve"> les mécanismes d’attribution, de lisibilité et d’appropriation. </w:t>
      </w:r>
      <w:r w:rsidR="00B075B5" w:rsidRPr="00B075B5">
        <w:rPr>
          <w:i/>
          <w:iCs/>
        </w:rPr>
        <w:t>L’</w:t>
      </w:r>
      <w:r w:rsidRPr="00B075B5">
        <w:rPr>
          <w:i/>
          <w:iCs/>
        </w:rPr>
        <w:t>objet de la thèse n’est pas de mesurer la valeur</w:t>
      </w:r>
      <w:r w:rsidR="00B075B5" w:rsidRPr="00B075B5">
        <w:rPr>
          <w:i/>
          <w:iCs/>
        </w:rPr>
        <w:t xml:space="preserve"> perçue</w:t>
      </w:r>
      <w:r w:rsidRPr="00B075B5">
        <w:rPr>
          <w:i/>
          <w:iCs/>
        </w:rPr>
        <w:t>, mais de comprendre comment elle se forme dans un système consultant-client-IA.</w:t>
      </w:r>
    </w:p>
    <w:p w14:paraId="7E209978" w14:textId="77777777" w:rsidR="00190309" w:rsidRPr="00190309" w:rsidRDefault="00190309" w:rsidP="00564FA9">
      <w:r w:rsidRPr="00190309">
        <w:t>2.1.2. La valeur perçue comme dynamique d’interdépendance</w:t>
      </w:r>
    </w:p>
    <w:p w14:paraId="4C028D76" w14:textId="2638B0E1" w:rsidR="00190309" w:rsidRPr="00F82A10" w:rsidRDefault="003B6B14" w:rsidP="00564FA9">
      <w:pPr>
        <w:rPr>
          <w:i/>
          <w:iCs/>
        </w:rPr>
      </w:pPr>
      <w:r w:rsidRPr="00F82A10">
        <w:rPr>
          <w:i/>
          <w:iCs/>
        </w:rPr>
        <w:t>Au même titre que l’axe technique et l’axe politique du conseil s’auto-alimentent, l</w:t>
      </w:r>
      <w:r w:rsidR="00190309" w:rsidRPr="00F82A10">
        <w:rPr>
          <w:i/>
          <w:iCs/>
        </w:rPr>
        <w:t xml:space="preserve">es dimensions relationnelle, processuelle et cognitive s’influencent mutuellement : la </w:t>
      </w:r>
      <w:r w:rsidR="004E333F">
        <w:rPr>
          <w:i/>
          <w:iCs/>
        </w:rPr>
        <w:t>légitimité</w:t>
      </w:r>
      <w:r w:rsidR="00190309" w:rsidRPr="00F82A10">
        <w:rPr>
          <w:i/>
          <w:iCs/>
        </w:rPr>
        <w:t xml:space="preserve"> affecte la cocréation, l’expérience de cocréation affecte l’appropriation, et la création de connaissances peut rétroagir sur la légitimité du consultant. </w:t>
      </w:r>
    </w:p>
    <w:p w14:paraId="18F9D291" w14:textId="77777777" w:rsidR="00190309" w:rsidRPr="00190309" w:rsidRDefault="00190309" w:rsidP="00564FA9">
      <w:r w:rsidRPr="00190309">
        <w:t>2.2. Le triptyque R-P-C : trois dimensions de la valeur perçue du conseil à l’ère de l’IA</w:t>
      </w:r>
    </w:p>
    <w:p w14:paraId="50DE5663" w14:textId="0D3C7C68" w:rsidR="00190309" w:rsidRPr="00C81C45" w:rsidRDefault="00190309" w:rsidP="00564FA9">
      <w:pPr>
        <w:rPr>
          <w:i/>
          <w:iCs/>
        </w:rPr>
      </w:pPr>
      <w:r w:rsidRPr="00C81C45">
        <w:rPr>
          <w:i/>
          <w:iCs/>
        </w:rPr>
        <w:t>Cette section définit les trois dimensions du modèle</w:t>
      </w:r>
      <w:r w:rsidR="006E7266" w:rsidRPr="00C81C45">
        <w:rPr>
          <w:i/>
          <w:iCs/>
        </w:rPr>
        <w:t xml:space="preserve">, </w:t>
      </w:r>
      <w:r w:rsidRPr="00C81C45">
        <w:rPr>
          <w:i/>
          <w:iCs/>
        </w:rPr>
        <w:t>qui guideront l’observation empirique.</w:t>
      </w:r>
    </w:p>
    <w:p w14:paraId="7CA4E9C1" w14:textId="47C0CC64" w:rsidR="00190309" w:rsidRPr="00190309" w:rsidRDefault="00190309" w:rsidP="00564FA9">
      <w:r w:rsidRPr="00190309">
        <w:t>2.2.1. R — La dimension relationnelle : légitimité</w:t>
      </w:r>
    </w:p>
    <w:p w14:paraId="26BC0386" w14:textId="43CAEBF6" w:rsidR="00190309" w:rsidRPr="00C81C45" w:rsidRDefault="00190309" w:rsidP="00564FA9">
      <w:pPr>
        <w:rPr>
          <w:i/>
          <w:iCs/>
        </w:rPr>
      </w:pPr>
      <w:r w:rsidRPr="00C81C45">
        <w:rPr>
          <w:i/>
          <w:iCs/>
        </w:rPr>
        <w:t xml:space="preserve">La dimension relationnelle renvoie à la manière dont le client évalue la légitimité du </w:t>
      </w:r>
      <w:r w:rsidR="00924839">
        <w:rPr>
          <w:i/>
          <w:iCs/>
        </w:rPr>
        <w:t>conseil</w:t>
      </w:r>
      <w:r w:rsidRPr="00C81C45">
        <w:rPr>
          <w:i/>
          <w:iCs/>
        </w:rPr>
        <w:t xml:space="preserve"> dans un contexte où l’IA peut contribuer </w:t>
      </w:r>
      <w:r w:rsidR="0079141F">
        <w:rPr>
          <w:i/>
          <w:iCs/>
        </w:rPr>
        <w:t>au résultat</w:t>
      </w:r>
      <w:r w:rsidRPr="00C81C45">
        <w:rPr>
          <w:i/>
          <w:iCs/>
        </w:rPr>
        <w:t xml:space="preserve">. Elle permet d’observer si l’usage de l’IA renforce la </w:t>
      </w:r>
      <w:r w:rsidR="001C51D4">
        <w:rPr>
          <w:i/>
          <w:iCs/>
        </w:rPr>
        <w:t xml:space="preserve">légitimité </w:t>
      </w:r>
      <w:r w:rsidR="00037FEE">
        <w:rPr>
          <w:i/>
          <w:iCs/>
        </w:rPr>
        <w:t>du conseil</w:t>
      </w:r>
      <w:r w:rsidRPr="00C81C45">
        <w:rPr>
          <w:i/>
          <w:iCs/>
        </w:rPr>
        <w:t xml:space="preserve"> </w:t>
      </w:r>
      <w:r w:rsidR="00924839">
        <w:rPr>
          <w:i/>
          <w:iCs/>
        </w:rPr>
        <w:t>(</w:t>
      </w:r>
      <w:r w:rsidRPr="00C81C45">
        <w:rPr>
          <w:i/>
          <w:iCs/>
        </w:rPr>
        <w:t>parce qu’il est compris et maîtrisé</w:t>
      </w:r>
      <w:r w:rsidR="00924839">
        <w:rPr>
          <w:i/>
          <w:iCs/>
        </w:rPr>
        <w:t>)</w:t>
      </w:r>
      <w:r w:rsidRPr="00C81C45">
        <w:rPr>
          <w:i/>
          <w:iCs/>
        </w:rPr>
        <w:t xml:space="preserve"> ou la fragilise </w:t>
      </w:r>
      <w:r w:rsidR="00A35261">
        <w:rPr>
          <w:i/>
          <w:iCs/>
        </w:rPr>
        <w:t>(</w:t>
      </w:r>
      <w:r w:rsidRPr="00C81C45">
        <w:rPr>
          <w:i/>
          <w:iCs/>
        </w:rPr>
        <w:t xml:space="preserve">parce qu’il donne l’impression que le </w:t>
      </w:r>
      <w:r w:rsidR="00EA6E3A">
        <w:rPr>
          <w:i/>
          <w:iCs/>
        </w:rPr>
        <w:t>conseil</w:t>
      </w:r>
      <w:r w:rsidRPr="00C81C45">
        <w:rPr>
          <w:i/>
          <w:iCs/>
        </w:rPr>
        <w:t xml:space="preserve"> délègue son expertise à une boîte noire</w:t>
      </w:r>
      <w:r w:rsidR="00A35261">
        <w:rPr>
          <w:i/>
          <w:iCs/>
        </w:rPr>
        <w:t>)</w:t>
      </w:r>
      <w:r w:rsidRPr="00C81C45">
        <w:rPr>
          <w:i/>
          <w:iCs/>
        </w:rPr>
        <w:t>.</w:t>
      </w:r>
    </w:p>
    <w:p w14:paraId="15DFE5AD" w14:textId="67E66135" w:rsidR="00190309" w:rsidRPr="00190309" w:rsidRDefault="00190309" w:rsidP="00564FA9">
      <w:r w:rsidRPr="00190309">
        <w:t>2.2.2. P — La dimension processuelle : expérience de cocréation, lisibilité et distribution des rôles</w:t>
      </w:r>
    </w:p>
    <w:p w14:paraId="10FB21F1" w14:textId="125310C2" w:rsidR="00D2216F" w:rsidRDefault="00190309" w:rsidP="00564FA9">
      <w:pPr>
        <w:rPr>
          <w:i/>
          <w:iCs/>
        </w:rPr>
      </w:pPr>
      <w:r w:rsidRPr="005053C4">
        <w:rPr>
          <w:i/>
          <w:iCs/>
        </w:rPr>
        <w:t xml:space="preserve">La dimension processuelle porte sur la manière dont le client </w:t>
      </w:r>
      <w:r w:rsidR="002B1295">
        <w:rPr>
          <w:i/>
          <w:iCs/>
        </w:rPr>
        <w:t>perçoit</w:t>
      </w:r>
      <w:r w:rsidRPr="005053C4">
        <w:rPr>
          <w:i/>
          <w:iCs/>
        </w:rPr>
        <w:t xml:space="preserve"> le processus de cocréation </w:t>
      </w:r>
      <w:r w:rsidR="005053C4" w:rsidRPr="005053C4">
        <w:rPr>
          <w:i/>
          <w:iCs/>
        </w:rPr>
        <w:t xml:space="preserve">au sein de la sphère conjointe </w:t>
      </w:r>
      <w:r w:rsidRPr="005053C4">
        <w:rPr>
          <w:i/>
          <w:iCs/>
        </w:rPr>
        <w:t xml:space="preserve">: qui participe, qui décide, qui interprète, qui arbitre ? </w:t>
      </w:r>
      <w:r w:rsidR="00D2216F" w:rsidRPr="00D2216F">
        <w:rPr>
          <w:i/>
          <w:iCs/>
        </w:rPr>
        <w:t xml:space="preserve">Elle est centrale à l’ère de l’IA, car elle observe la capacité du </w:t>
      </w:r>
      <w:r w:rsidR="00DB5BE7">
        <w:rPr>
          <w:i/>
          <w:iCs/>
        </w:rPr>
        <w:t>conseil</w:t>
      </w:r>
      <w:r w:rsidR="00D2216F" w:rsidRPr="00D2216F">
        <w:rPr>
          <w:i/>
          <w:iCs/>
        </w:rPr>
        <w:t xml:space="preserve"> à assurer le co-pilotage hybride de la mission, rendant les contributions de l'IA lisibles et légitimes. </w:t>
      </w:r>
    </w:p>
    <w:p w14:paraId="16CB1906" w14:textId="265E76AA" w:rsidR="00190309" w:rsidRPr="00190309" w:rsidRDefault="00190309" w:rsidP="00564FA9">
      <w:r w:rsidRPr="00190309">
        <w:t>2.2.3. C — La dimension cognitive : appropriation et création de connaissances managériales</w:t>
      </w:r>
    </w:p>
    <w:p w14:paraId="756FA9E5" w14:textId="1C3DFC78" w:rsidR="00190309" w:rsidRPr="00890C0C" w:rsidRDefault="00190309" w:rsidP="00564FA9">
      <w:pPr>
        <w:rPr>
          <w:i/>
          <w:iCs/>
        </w:rPr>
      </w:pPr>
      <w:r w:rsidRPr="00890C0C">
        <w:rPr>
          <w:i/>
          <w:iCs/>
        </w:rPr>
        <w:t>La dimension cognitive observe si le client parvient à comprendre, évaluer, s’approprier et mobiliser les connaissances produites</w:t>
      </w:r>
      <w:r w:rsidR="00DB5BE7">
        <w:rPr>
          <w:i/>
          <w:iCs/>
        </w:rPr>
        <w:t xml:space="preserve"> au cours de la mission de conseil</w:t>
      </w:r>
      <w:r w:rsidRPr="00890C0C">
        <w:rPr>
          <w:i/>
          <w:iCs/>
        </w:rPr>
        <w:t>. Elle distingue l’appropriation cognitive des résultats et la création de connaissances managériales nouvelles</w:t>
      </w:r>
      <w:r w:rsidR="00B25680">
        <w:rPr>
          <w:i/>
          <w:iCs/>
        </w:rPr>
        <w:t xml:space="preserve"> : </w:t>
      </w:r>
      <w:r w:rsidR="00B25680" w:rsidRPr="00B25680">
        <w:rPr>
          <w:i/>
          <w:iCs/>
        </w:rPr>
        <w:t>l’appropriation est la condition de possibilité de la création de connaissances managériales</w:t>
      </w:r>
      <w:r w:rsidR="00B25680">
        <w:rPr>
          <w:i/>
          <w:iCs/>
        </w:rPr>
        <w:t xml:space="preserve"> (par exemple, </w:t>
      </w:r>
      <w:r w:rsidRPr="00890C0C">
        <w:rPr>
          <w:i/>
          <w:iCs/>
        </w:rPr>
        <w:t>un livrable assisté par IA peut être impressionnant sans pour autant produire un véritable apprentissage managérial chez le client</w:t>
      </w:r>
      <w:r w:rsidR="00B25680">
        <w:rPr>
          <w:i/>
          <w:iCs/>
        </w:rPr>
        <w:t>)</w:t>
      </w:r>
      <w:r w:rsidRPr="00890C0C">
        <w:rPr>
          <w:i/>
          <w:iCs/>
        </w:rPr>
        <w:t xml:space="preserve">. </w:t>
      </w:r>
    </w:p>
    <w:p w14:paraId="57D5A097" w14:textId="77777777" w:rsidR="00190309" w:rsidRPr="00190309" w:rsidRDefault="00190309" w:rsidP="00564FA9">
      <w:r w:rsidRPr="00190309">
        <w:t>2.3. Le cadre propositionnel : P1, P2, P3</w:t>
      </w:r>
    </w:p>
    <w:p w14:paraId="4899F4FE" w14:textId="57EC8354" w:rsidR="00190309" w:rsidRPr="00FC0573" w:rsidRDefault="00190309" w:rsidP="00564FA9">
      <w:pPr>
        <w:rPr>
          <w:i/>
          <w:iCs/>
        </w:rPr>
      </w:pPr>
      <w:r w:rsidRPr="00FC0573">
        <w:rPr>
          <w:i/>
          <w:iCs/>
        </w:rPr>
        <w:t>Cette section formule le</w:t>
      </w:r>
      <w:r w:rsidR="00FC0573" w:rsidRPr="00FC0573">
        <w:rPr>
          <w:i/>
          <w:iCs/>
        </w:rPr>
        <w:t xml:space="preserve"> cadre des </w:t>
      </w:r>
      <w:r w:rsidRPr="00FC0573">
        <w:rPr>
          <w:i/>
          <w:iCs/>
        </w:rPr>
        <w:t xml:space="preserve">propositions qui guideront l’étude empirique. Elle </w:t>
      </w:r>
      <w:r w:rsidR="00FC0573" w:rsidRPr="00FC0573">
        <w:rPr>
          <w:i/>
          <w:iCs/>
        </w:rPr>
        <w:t>constitue</w:t>
      </w:r>
      <w:r w:rsidRPr="00FC0573">
        <w:rPr>
          <w:i/>
          <w:iCs/>
        </w:rPr>
        <w:t xml:space="preserve"> un cadre exploratoire, </w:t>
      </w:r>
      <w:r w:rsidR="004019AB">
        <w:rPr>
          <w:i/>
          <w:iCs/>
        </w:rPr>
        <w:t xml:space="preserve">et </w:t>
      </w:r>
      <w:r w:rsidRPr="00FC0573">
        <w:rPr>
          <w:i/>
          <w:iCs/>
        </w:rPr>
        <w:t>non un modèle causal fermé.</w:t>
      </w:r>
    </w:p>
    <w:p w14:paraId="55588891" w14:textId="77777777" w:rsidR="00190309" w:rsidRPr="00190309" w:rsidRDefault="00190309" w:rsidP="00564FA9">
      <w:r w:rsidRPr="00190309">
        <w:t>2.3.1. P1 — La reconfiguration multidimensionnelle de la valeur perçue</w:t>
      </w:r>
    </w:p>
    <w:p w14:paraId="718FEEBB" w14:textId="7787D834" w:rsidR="00190309" w:rsidRPr="00E357B5" w:rsidRDefault="00190309" w:rsidP="00564FA9">
      <w:pPr>
        <w:rPr>
          <w:i/>
          <w:iCs/>
        </w:rPr>
      </w:pPr>
      <w:r w:rsidRPr="00E357B5">
        <w:rPr>
          <w:i/>
          <w:iCs/>
        </w:rPr>
        <w:t>P1 pose que l’IA reconfigure la valeur perçue selon trois dimensions</w:t>
      </w:r>
      <w:r w:rsidR="00A424BF">
        <w:rPr>
          <w:i/>
          <w:iCs/>
        </w:rPr>
        <w:t xml:space="preserve"> interdépendantes,</w:t>
      </w:r>
      <w:r w:rsidRPr="00E357B5">
        <w:rPr>
          <w:i/>
          <w:iCs/>
        </w:rPr>
        <w:t xml:space="preserve"> R, P et C</w:t>
      </w:r>
      <w:r w:rsidR="00F72D62">
        <w:rPr>
          <w:i/>
          <w:iCs/>
        </w:rPr>
        <w:t>. S</w:t>
      </w:r>
      <w:r w:rsidRPr="00E357B5">
        <w:rPr>
          <w:i/>
          <w:iCs/>
        </w:rPr>
        <w:t xml:space="preserve">elon les configurations, </w:t>
      </w:r>
      <w:r w:rsidR="00F72D62">
        <w:rPr>
          <w:i/>
          <w:iCs/>
        </w:rPr>
        <w:t xml:space="preserve">l’intégration de l’IA dans les pratiques du conseil, </w:t>
      </w:r>
      <w:r w:rsidRPr="00E357B5">
        <w:rPr>
          <w:i/>
          <w:iCs/>
        </w:rPr>
        <w:t xml:space="preserve">peut renforcer la valeur, la fragiliser ou produire des effets contradictoires entre les dimensions. </w:t>
      </w:r>
    </w:p>
    <w:p w14:paraId="39C67B2A" w14:textId="77777777" w:rsidR="00190309" w:rsidRPr="00190309" w:rsidRDefault="00190309" w:rsidP="00564FA9">
      <w:r w:rsidRPr="00190309">
        <w:t>2.3.2. P2 — La transparence substantive comme mécanisme médiateur</w:t>
      </w:r>
    </w:p>
    <w:p w14:paraId="58E5084F" w14:textId="657CB5C2" w:rsidR="00FA04AD" w:rsidRDefault="00FA04AD" w:rsidP="00564FA9">
      <w:pPr>
        <w:rPr>
          <w:i/>
          <w:iCs/>
        </w:rPr>
      </w:pPr>
      <w:r w:rsidRPr="00FA04AD">
        <w:rPr>
          <w:i/>
          <w:iCs/>
        </w:rPr>
        <w:t xml:space="preserve">P2 pose que la transparence substantive est le levier par lequel l'orchestrateur transforme l'opacité algorithmique en valeur d'usage appropriable. </w:t>
      </w:r>
      <w:r w:rsidRPr="00DE3164">
        <w:rPr>
          <w:i/>
          <w:iCs/>
        </w:rPr>
        <w:t xml:space="preserve"> </w:t>
      </w:r>
    </w:p>
    <w:p w14:paraId="7EC2BAF8" w14:textId="7AC1EC93" w:rsidR="00FA04AD" w:rsidRDefault="00190309" w:rsidP="00564FA9">
      <w:pPr>
        <w:rPr>
          <w:i/>
          <w:iCs/>
        </w:rPr>
      </w:pPr>
      <w:r w:rsidRPr="00DE3164">
        <w:rPr>
          <w:i/>
          <w:iCs/>
        </w:rPr>
        <w:t xml:space="preserve">P2 distingue </w:t>
      </w:r>
      <w:r w:rsidR="009F6245">
        <w:rPr>
          <w:i/>
          <w:iCs/>
        </w:rPr>
        <w:t xml:space="preserve">ainsi </w:t>
      </w:r>
      <w:r w:rsidRPr="00DE3164">
        <w:rPr>
          <w:i/>
          <w:iCs/>
        </w:rPr>
        <w:t>la simple divulgation de l’usage de l’IA</w:t>
      </w:r>
      <w:r w:rsidR="00FA04AD">
        <w:rPr>
          <w:i/>
          <w:iCs/>
        </w:rPr>
        <w:t xml:space="preserve"> </w:t>
      </w:r>
      <w:r w:rsidR="00FA04AD">
        <w:rPr>
          <w:i/>
          <w:iCs/>
        </w:rPr>
        <w:t>(transparence performative)</w:t>
      </w:r>
      <w:r w:rsidR="00A11BCB">
        <w:rPr>
          <w:i/>
          <w:iCs/>
        </w:rPr>
        <w:t>,</w:t>
      </w:r>
      <w:r w:rsidRPr="00DE3164">
        <w:rPr>
          <w:i/>
          <w:iCs/>
        </w:rPr>
        <w:t xml:space="preserve"> d’une transparence plus substantielle : pourquoi et comment le résultat assisté par IA est pertinent, valide et appropriable pour ce client.</w:t>
      </w:r>
    </w:p>
    <w:p w14:paraId="6FDB7AC6" w14:textId="71015C4C" w:rsidR="00190309" w:rsidRPr="00DE3164" w:rsidRDefault="00190309" w:rsidP="00564FA9">
      <w:pPr>
        <w:rPr>
          <w:i/>
          <w:iCs/>
        </w:rPr>
      </w:pPr>
      <w:r w:rsidRPr="00DE3164">
        <w:rPr>
          <w:i/>
          <w:iCs/>
        </w:rPr>
        <w:lastRenderedPageBreak/>
        <w:t xml:space="preserve">Cette proposition répond directement au problème d’opacité : </w:t>
      </w:r>
      <w:r w:rsidR="005B2900">
        <w:rPr>
          <w:i/>
          <w:iCs/>
        </w:rPr>
        <w:t>O</w:t>
      </w:r>
      <w:r w:rsidRPr="00DE3164">
        <w:rPr>
          <w:i/>
          <w:iCs/>
        </w:rPr>
        <w:t>uvrir la boîte noire algorithmique</w:t>
      </w:r>
      <w:r w:rsidR="005B2900">
        <w:rPr>
          <w:i/>
          <w:iCs/>
        </w:rPr>
        <w:t xml:space="preserve"> est vain </w:t>
      </w:r>
      <w:r w:rsidR="005B2900">
        <w:rPr>
          <w:i/>
          <w:iCs/>
        </w:rPr>
        <w:fldChar w:fldCharType="begin"/>
      </w:r>
      <w:r w:rsidR="005B2900">
        <w:rPr>
          <w:i/>
          <w:iCs/>
        </w:rPr>
        <w:instrText xml:space="preserve"> ADDIN ZOTERO_ITEM CSL_CITATION {"citationID":"X1FEpsyN","properties":{"unsorted":false,"formattedCitation":"(Ananny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ideals.","citation-key":"anannySeeingKnowingLimitations2018","container-title":"New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5B2900">
        <w:rPr>
          <w:i/>
          <w:iCs/>
        </w:rPr>
        <w:fldChar w:fldCharType="separate"/>
      </w:r>
      <w:r w:rsidR="005B2900">
        <w:rPr>
          <w:i/>
          <w:iCs/>
          <w:noProof/>
        </w:rPr>
        <w:t>(Ananny &amp; Crawford, 2018)</w:t>
      </w:r>
      <w:r w:rsidR="005B2900">
        <w:rPr>
          <w:i/>
          <w:iCs/>
        </w:rPr>
        <w:fldChar w:fldCharType="end"/>
      </w:r>
      <w:r w:rsidRPr="00DE3164">
        <w:rPr>
          <w:i/>
          <w:iCs/>
        </w:rPr>
        <w:t>, mais rendre ses effets intelligibles dans la relation de conseil</w:t>
      </w:r>
      <w:r w:rsidR="005B2900">
        <w:rPr>
          <w:i/>
          <w:iCs/>
        </w:rPr>
        <w:t xml:space="preserve"> est</w:t>
      </w:r>
      <w:r w:rsidR="00694541">
        <w:rPr>
          <w:i/>
          <w:iCs/>
        </w:rPr>
        <w:t xml:space="preserve"> une</w:t>
      </w:r>
      <w:r w:rsidR="005B2900">
        <w:rPr>
          <w:i/>
          <w:iCs/>
        </w:rPr>
        <w:t xml:space="preserve"> nécess</w:t>
      </w:r>
      <w:r w:rsidR="00694541">
        <w:rPr>
          <w:i/>
          <w:iCs/>
        </w:rPr>
        <w:t>ité</w:t>
      </w:r>
      <w:r w:rsidRPr="00DE3164">
        <w:rPr>
          <w:i/>
          <w:iCs/>
        </w:rPr>
        <w:t xml:space="preserve">. </w:t>
      </w:r>
    </w:p>
    <w:p w14:paraId="5201EDA6" w14:textId="53C36C08" w:rsidR="00190309" w:rsidRPr="00190309" w:rsidRDefault="00190309" w:rsidP="00564FA9">
      <w:r w:rsidRPr="00190309">
        <w:t>2.3.3. P3 — Les conditions de modération : littératie IA et aversion à l’algorithme</w:t>
      </w:r>
    </w:p>
    <w:p w14:paraId="32E20F7F" w14:textId="131F0407" w:rsidR="00190309" w:rsidRPr="00A11BCB" w:rsidRDefault="00190309" w:rsidP="00564FA9">
      <w:pPr>
        <w:rPr>
          <w:i/>
          <w:iCs/>
        </w:rPr>
      </w:pPr>
      <w:r w:rsidRPr="00A11BCB">
        <w:rPr>
          <w:i/>
          <w:iCs/>
        </w:rPr>
        <w:t>P3 précise que la transparence substantive ne produit pas de valeur</w:t>
      </w:r>
      <w:r w:rsidR="00380CB3">
        <w:rPr>
          <w:i/>
          <w:iCs/>
        </w:rPr>
        <w:t xml:space="preserve"> perçue</w:t>
      </w:r>
      <w:r w:rsidRPr="00A11BCB">
        <w:rPr>
          <w:i/>
          <w:iCs/>
        </w:rPr>
        <w:t xml:space="preserve">. Son effet dépend des caractéristiques de la relation, de la situation et du client. La littératie IA et l’aversion à l’algorithme sont particulièrement importantes : un client peut comprendre l’usage de l’IA sans l’accepter, ou au contraire lui accorder trop de crédit au détriment du </w:t>
      </w:r>
      <w:r w:rsidR="002A2CA9">
        <w:rPr>
          <w:i/>
          <w:iCs/>
        </w:rPr>
        <w:t>conseil</w:t>
      </w:r>
      <w:r w:rsidRPr="00A11BCB">
        <w:rPr>
          <w:i/>
          <w:iCs/>
        </w:rPr>
        <w:t xml:space="preserve">. </w:t>
      </w:r>
    </w:p>
    <w:p w14:paraId="25793F8C" w14:textId="77777777" w:rsidR="00190309" w:rsidRPr="00190309" w:rsidRDefault="00190309" w:rsidP="00564FA9">
      <w:r w:rsidRPr="00190309">
        <w:t>2.4. Synthèse du modèle conceptuel : une chaîne d’analyse de la valeur perçue à l’ère de l’IA</w:t>
      </w:r>
    </w:p>
    <w:p w14:paraId="6BB08A6E" w14:textId="5054E13F" w:rsidR="00190309" w:rsidRPr="0020453E" w:rsidRDefault="00190309" w:rsidP="00564FA9">
      <w:pPr>
        <w:rPr>
          <w:i/>
          <w:iCs/>
        </w:rPr>
      </w:pPr>
      <w:r w:rsidRPr="006F5DA7">
        <w:rPr>
          <w:i/>
          <w:iCs/>
        </w:rPr>
        <w:t>Cette section clôture le chapitre en montrant comment les éléments s’articulent. R-P-C définit ce qui est</w:t>
      </w:r>
      <w:r w:rsidRPr="00190309">
        <w:t xml:space="preserve"> </w:t>
      </w:r>
      <w:r w:rsidRPr="0020453E">
        <w:rPr>
          <w:i/>
          <w:iCs/>
        </w:rPr>
        <w:t xml:space="preserve">observé ; P2 explique par quel mécanisme l’IA peut devenir intelligible et appropriable ; P3 précise sous quelles conditions ce mécanisme réussit ou échoue. La section prépare le chapitre 3, qui transforme ce cadre conceptuel en dispositif d’observation empirique. </w:t>
      </w:r>
    </w:p>
    <w:p w14:paraId="6EBB9A7D" w14:textId="77777777" w:rsidR="00190309" w:rsidRPr="004909C2" w:rsidRDefault="00190309" w:rsidP="00564FA9">
      <w:pPr>
        <w:rPr>
          <w:b/>
          <w:bCs/>
        </w:rPr>
      </w:pPr>
      <w:r w:rsidRPr="004909C2">
        <w:rPr>
          <w:b/>
          <w:bCs/>
        </w:rPr>
        <w:t>Chapitre 3 — Design méthodologique de la recherche</w:t>
      </w:r>
    </w:p>
    <w:p w14:paraId="77E085CC" w14:textId="77777777" w:rsidR="00190309" w:rsidRPr="00190309" w:rsidRDefault="00190309" w:rsidP="00564FA9">
      <w:r w:rsidRPr="00190309">
        <w:t>3.1. Posture épistémologique et logique générale du design</w:t>
      </w:r>
    </w:p>
    <w:p w14:paraId="0B942286" w14:textId="2EF9B16A" w:rsidR="00190309" w:rsidRPr="00727CA4" w:rsidRDefault="00190309" w:rsidP="00564FA9">
      <w:pPr>
        <w:rPr>
          <w:i/>
          <w:iCs/>
        </w:rPr>
      </w:pPr>
      <w:r w:rsidRPr="00727CA4">
        <w:rPr>
          <w:i/>
          <w:iCs/>
        </w:rPr>
        <w:t>Cette section présente la démarche qualitative exploratoire et justifie le recours à un cas exemplaire. Le phénomène étudié — la valeur perçue du conseil à l’ère de l’IA — ne peut pas être isolé de son contexte interactionnel</w:t>
      </w:r>
      <w:r w:rsidR="004948C8">
        <w:rPr>
          <w:i/>
          <w:iCs/>
        </w:rPr>
        <w:t xml:space="preserve"> </w:t>
      </w:r>
      <w:r w:rsidR="004948C8">
        <w:rPr>
          <w:i/>
          <w:iCs/>
        </w:rPr>
        <w:fldChar w:fldCharType="begin"/>
      </w:r>
      <w:r w:rsidR="004948C8">
        <w:rPr>
          <w:i/>
          <w:iCs/>
        </w:rPr>
        <w:instrText xml:space="preserve"> ADDIN ZOTERO_ITEM CSL_CITATION {"citationID":"u5Y0JuAQ","properties":{"unsorted":false,"formattedCitation":"(Yin, 2003)","plainCitation":"(Yin, 2003)","noteIndex":0},"citationItems":[{"id":14729,"uris":["http://zotero.org/users/12622049/items/5BJWD2QI"],"itemData":{"id":14729,"type":"book","citation-key":"Robert_k_yin_case_study_research_design_and_mebookfiorg","edition":"Third Edition","publisher":"SAGE Publications Ltd","title":"Case Study Research","URL":"https://iwansuharyanto.wordpress.com/wp-content/uploads/2013/04/robert_k-_yin_case_study_research_design_and_mebookfi-org.pdf","author":[{"family":"Yin","given":"Robert K."}],"accessed":{"date-parts":[["2026",4,26]]},"issued":{"date-parts":[["2003"]]}}}],"schema":"https://github.com/citation-style-language/schema/raw/master/csl-citation.json"} </w:instrText>
      </w:r>
      <w:r w:rsidR="004948C8">
        <w:rPr>
          <w:i/>
          <w:iCs/>
        </w:rPr>
        <w:fldChar w:fldCharType="separate"/>
      </w:r>
      <w:r w:rsidR="004948C8">
        <w:rPr>
          <w:i/>
          <w:iCs/>
          <w:noProof/>
        </w:rPr>
        <w:t>(Yin, 2003)</w:t>
      </w:r>
      <w:r w:rsidR="004948C8">
        <w:rPr>
          <w:i/>
          <w:iCs/>
        </w:rPr>
        <w:fldChar w:fldCharType="end"/>
      </w:r>
      <w:r w:rsidRPr="00727CA4">
        <w:rPr>
          <w:i/>
          <w:iCs/>
        </w:rPr>
        <w:t xml:space="preserve"> ; il doit être observé dans le cours même d’une mission. </w:t>
      </w:r>
    </w:p>
    <w:p w14:paraId="4CFD22E7" w14:textId="77777777" w:rsidR="00190309" w:rsidRPr="00190309" w:rsidRDefault="00190309" w:rsidP="00564FA9">
      <w:r w:rsidRPr="00190309">
        <w:t>3.1.1. Une recherche qualitative exploratoire en deux temps</w:t>
      </w:r>
    </w:p>
    <w:p w14:paraId="3D640930" w14:textId="2AC90142" w:rsidR="00190309" w:rsidRPr="006508BF" w:rsidRDefault="00190309" w:rsidP="00564FA9">
      <w:pPr>
        <w:rPr>
          <w:i/>
          <w:iCs/>
        </w:rPr>
      </w:pPr>
      <w:r w:rsidRPr="006508BF">
        <w:rPr>
          <w:i/>
          <w:iCs/>
        </w:rPr>
        <w:t xml:space="preserve">Cette sous-partie distingue la phase exploratoire préliminaire et l’étude de cas principale. La première sert à stabiliser le phénomène et à ajuster le cadre ; la seconde vise à confronter le cadre propositionnel à une situation de conseil en grandeur réelle. </w:t>
      </w:r>
    </w:p>
    <w:p w14:paraId="41C14869" w14:textId="77777777" w:rsidR="00190309" w:rsidRPr="00190309" w:rsidRDefault="00190309" w:rsidP="00564FA9">
      <w:r w:rsidRPr="00190309">
        <w:t>3.1.2. Le cas exemplaire comme stratégie d’observation</w:t>
      </w:r>
    </w:p>
    <w:p w14:paraId="3BF8911A" w14:textId="2EF4775B" w:rsidR="00190309" w:rsidRPr="006658AD" w:rsidRDefault="00190309" w:rsidP="00564FA9">
      <w:pPr>
        <w:rPr>
          <w:i/>
          <w:iCs/>
        </w:rPr>
      </w:pPr>
      <w:r w:rsidRPr="006658AD">
        <w:rPr>
          <w:i/>
          <w:iCs/>
        </w:rPr>
        <w:t xml:space="preserve">Cette sous-partie justifie l’étude de cas au sens de Yin : elle est pertinente lorsque les frontières entre phénomène et contexte sont difficiles à tracer. Ici, la valeur perçue dépend précisément des configurations interactionnelles dans lesquelles elle se forme. </w:t>
      </w:r>
    </w:p>
    <w:p w14:paraId="49E35FB2" w14:textId="77777777" w:rsidR="00190309" w:rsidRPr="00190309" w:rsidRDefault="00190309" w:rsidP="00564FA9">
      <w:r w:rsidRPr="00190309">
        <w:t>3.2. La phase exploratoire préliminaire : stabiliser le phénomène</w:t>
      </w:r>
    </w:p>
    <w:p w14:paraId="1997F990" w14:textId="04A79E51" w:rsidR="00190309" w:rsidRPr="00163B18" w:rsidRDefault="00190309" w:rsidP="00564FA9">
      <w:pPr>
        <w:rPr>
          <w:i/>
          <w:iCs/>
        </w:rPr>
      </w:pPr>
      <w:r w:rsidRPr="00163B18">
        <w:rPr>
          <w:i/>
          <w:iCs/>
        </w:rPr>
        <w:t>Cette section présente le premier terrain exploratoire</w:t>
      </w:r>
      <w:r w:rsidR="00163B18" w:rsidRPr="00163B18">
        <w:rPr>
          <w:i/>
          <w:iCs/>
        </w:rPr>
        <w:t xml:space="preserve"> (laboratoire </w:t>
      </w:r>
      <w:proofErr w:type="spellStart"/>
      <w:r w:rsidR="00163B18" w:rsidRPr="00163B18">
        <w:rPr>
          <w:i/>
          <w:iCs/>
        </w:rPr>
        <w:t>Erdos</w:t>
      </w:r>
      <w:proofErr w:type="spellEnd"/>
      <w:r w:rsidR="00163B18" w:rsidRPr="00163B18">
        <w:rPr>
          <w:i/>
          <w:iCs/>
        </w:rPr>
        <w:t>)</w:t>
      </w:r>
      <w:r w:rsidRPr="00163B18">
        <w:rPr>
          <w:i/>
          <w:iCs/>
        </w:rPr>
        <w:t xml:space="preserve"> : un panel d’experts engagés dans l’apprentissage de l’IA et la co-construction de prototypes. Sa fonction n’est pas de produire les résultats principaux, mais de valider la pertinence du questionnement et de soutenir l’élaboration du modèle exploratoire</w:t>
      </w:r>
      <w:r w:rsidR="00163B18" w:rsidRPr="00163B18">
        <w:rPr>
          <w:i/>
          <w:iCs/>
        </w:rPr>
        <w:t>.</w:t>
      </w:r>
    </w:p>
    <w:p w14:paraId="764DBEF5" w14:textId="77777777" w:rsidR="00190309" w:rsidRPr="00190309" w:rsidRDefault="00190309" w:rsidP="00564FA9">
      <w:r w:rsidRPr="00190309">
        <w:t>3.2.1. Terrain, participants et collecte</w:t>
      </w:r>
    </w:p>
    <w:p w14:paraId="67EEE861" w14:textId="7BE92151" w:rsidR="00190309" w:rsidRPr="008610BC" w:rsidRDefault="00190309" w:rsidP="00564FA9">
      <w:pPr>
        <w:rPr>
          <w:i/>
          <w:iCs/>
        </w:rPr>
      </w:pPr>
      <w:r w:rsidRPr="008610BC">
        <w:rPr>
          <w:i/>
          <w:iCs/>
        </w:rPr>
        <w:t xml:space="preserve">Cette sous-partie décrit le panel, les entretiens semi-directifs, les thématiques abordées et le volume de données. Elle montre </w:t>
      </w:r>
      <w:r w:rsidR="00C859E7">
        <w:rPr>
          <w:i/>
          <w:iCs/>
        </w:rPr>
        <w:t xml:space="preserve">en quoi </w:t>
      </w:r>
      <w:r w:rsidRPr="008610BC">
        <w:rPr>
          <w:i/>
          <w:iCs/>
        </w:rPr>
        <w:t xml:space="preserve">le premier terrain a permis d’explorer les perceptions de la valeur lorsque l’IA participe activement au résultat. </w:t>
      </w:r>
    </w:p>
    <w:p w14:paraId="5355B14C" w14:textId="77777777" w:rsidR="00190309" w:rsidRPr="00190309" w:rsidRDefault="00190309" w:rsidP="00564FA9">
      <w:r w:rsidRPr="00190309">
        <w:t>3.2.2. Analyse préliminaire et contribution au modèle</w:t>
      </w:r>
    </w:p>
    <w:p w14:paraId="4C25F880" w14:textId="01385B60" w:rsidR="00190309" w:rsidRPr="00847901" w:rsidRDefault="00190309" w:rsidP="00564FA9">
      <w:pPr>
        <w:rPr>
          <w:i/>
          <w:iCs/>
        </w:rPr>
      </w:pPr>
      <w:r w:rsidRPr="00847901">
        <w:rPr>
          <w:i/>
          <w:iCs/>
        </w:rPr>
        <w:t xml:space="preserve">Cette sous-partie explique comment les données exploratoires ont contribué à stabiliser les dimensions du modèle, notamment autour des livrables, de la connaissance, de la </w:t>
      </w:r>
      <w:r w:rsidR="00A42D13">
        <w:rPr>
          <w:i/>
          <w:iCs/>
        </w:rPr>
        <w:t>cocréation</w:t>
      </w:r>
      <w:r w:rsidRPr="00847901">
        <w:rPr>
          <w:i/>
          <w:iCs/>
        </w:rPr>
        <w:t xml:space="preserve">, de la valeur perçue et des perspectives sur l’IA. </w:t>
      </w:r>
    </w:p>
    <w:p w14:paraId="67BB33D1" w14:textId="77777777" w:rsidR="00190309" w:rsidRPr="00190309" w:rsidRDefault="00190309" w:rsidP="00564FA9">
      <w:r w:rsidRPr="00190309">
        <w:t>3.3. L’étude de cas principale : une mission de conseil en grandeur réelle</w:t>
      </w:r>
    </w:p>
    <w:p w14:paraId="420DB7C1" w14:textId="04F1B106" w:rsidR="00190309" w:rsidRPr="00413DF1" w:rsidRDefault="00190309" w:rsidP="00564FA9">
      <w:pPr>
        <w:rPr>
          <w:i/>
          <w:iCs/>
        </w:rPr>
      </w:pPr>
      <w:r w:rsidRPr="00413DF1">
        <w:rPr>
          <w:i/>
          <w:iCs/>
        </w:rPr>
        <w:t>Cette section présente le terrain principal : un</w:t>
      </w:r>
      <w:r w:rsidR="008F476D" w:rsidRPr="00413DF1">
        <w:rPr>
          <w:i/>
          <w:iCs/>
        </w:rPr>
        <w:t xml:space="preserve"> cabinet de </w:t>
      </w:r>
      <w:r w:rsidRPr="00413DF1">
        <w:rPr>
          <w:i/>
          <w:iCs/>
        </w:rPr>
        <w:t>conseil dans l</w:t>
      </w:r>
      <w:r w:rsidR="008F476D" w:rsidRPr="00413DF1">
        <w:rPr>
          <w:i/>
          <w:iCs/>
        </w:rPr>
        <w:t>e</w:t>
      </w:r>
      <w:r w:rsidRPr="00413DF1">
        <w:rPr>
          <w:i/>
          <w:iCs/>
        </w:rPr>
        <w:t>quel le chercheur est engagé comme consultant</w:t>
      </w:r>
      <w:r w:rsidR="00637F45" w:rsidRPr="00413DF1">
        <w:rPr>
          <w:i/>
          <w:iCs/>
        </w:rPr>
        <w:t xml:space="preserve">, selon un modèle inspiré du Praticien Réflexif </w:t>
      </w:r>
      <w:r w:rsidR="00637F45" w:rsidRPr="00413DF1">
        <w:rPr>
          <w:i/>
          <w:iCs/>
        </w:rPr>
        <w:fldChar w:fldCharType="begin"/>
      </w:r>
      <w:r w:rsidR="00637F45" w:rsidRPr="00413DF1">
        <w:rPr>
          <w:i/>
          <w:iCs/>
        </w:rPr>
        <w:instrText xml:space="preserve"> ADDIN ZOTERO_ITEM CSL_CITATION {"citationID":"miJW0MHO","properties":{"unsorted":false,"formattedCitation":"(Sch\\uc0\\u246{}n, 1983)","plainCitation":"(Schön, 1983)","noteIndex":0},"citationItems":[{"id":11421,"uris":["http://zotero.org/users/12622049/items/KXCKSD5R"],"itemData":{"id":11421,"type":"book","citation-key":"schonReflectivePractitionerHow1983","ISBN":"978-0-465-06878-4","language":"en","number-of-pages":"374","publisher":"Basic Books","publisher-place":"New York","source":"K10plus ISBN","title":"The reflective practitioner: how professionals think in action","title-short":"The reflective practitioner","author":[{"family":"Schön","given":"Donald A."}],"issued":{"date-parts":[["1983"]]}}}],"schema":"https://github.com/citation-style-language/schema/raw/master/csl-citation.json"} </w:instrText>
      </w:r>
      <w:r w:rsidR="00637F45" w:rsidRPr="00413DF1">
        <w:rPr>
          <w:i/>
          <w:iCs/>
        </w:rPr>
        <w:fldChar w:fldCharType="separate"/>
      </w:r>
      <w:r w:rsidR="00637F45" w:rsidRPr="00413DF1">
        <w:rPr>
          <w:rFonts w:eastAsia="Times New Roman"/>
          <w:i/>
          <w:iCs/>
          <w:szCs w:val="24"/>
        </w:rPr>
        <w:t>(</w:t>
      </w:r>
      <w:proofErr w:type="spellStart"/>
      <w:r w:rsidR="00637F45" w:rsidRPr="00413DF1">
        <w:rPr>
          <w:rFonts w:eastAsia="Times New Roman"/>
          <w:i/>
          <w:iCs/>
          <w:szCs w:val="24"/>
        </w:rPr>
        <w:t>Schön</w:t>
      </w:r>
      <w:proofErr w:type="spellEnd"/>
      <w:r w:rsidR="00637F45" w:rsidRPr="00413DF1">
        <w:rPr>
          <w:rFonts w:eastAsia="Times New Roman"/>
          <w:i/>
          <w:iCs/>
          <w:szCs w:val="24"/>
        </w:rPr>
        <w:t>, 1983)</w:t>
      </w:r>
      <w:r w:rsidR="00637F45" w:rsidRPr="00413DF1">
        <w:rPr>
          <w:i/>
          <w:iCs/>
        </w:rPr>
        <w:fldChar w:fldCharType="end"/>
      </w:r>
      <w:r w:rsidRPr="00413DF1">
        <w:rPr>
          <w:i/>
          <w:iCs/>
        </w:rPr>
        <w:t xml:space="preserve">. </w:t>
      </w:r>
      <w:r w:rsidR="00081A12" w:rsidRPr="00413DF1">
        <w:rPr>
          <w:i/>
          <w:iCs/>
        </w:rPr>
        <w:t>C</w:t>
      </w:r>
      <w:r w:rsidRPr="00413DF1">
        <w:rPr>
          <w:i/>
          <w:iCs/>
        </w:rPr>
        <w:t>e terrain permet</w:t>
      </w:r>
      <w:r w:rsidR="00413DF1">
        <w:rPr>
          <w:i/>
          <w:iCs/>
        </w:rPr>
        <w:t xml:space="preserve"> d’explorer le cadre </w:t>
      </w:r>
      <w:r w:rsidR="00413DF1">
        <w:rPr>
          <w:i/>
          <w:iCs/>
        </w:rPr>
        <w:lastRenderedPageBreak/>
        <w:t>conceptuel de la recherche, par l’observation d</w:t>
      </w:r>
      <w:r w:rsidRPr="00413DF1">
        <w:rPr>
          <w:i/>
          <w:iCs/>
        </w:rPr>
        <w:t xml:space="preserve">es variations intra-phase entre S1, S2 et S3, qui constituent les unités d’analyse les plus discriminantes du dispositif. </w:t>
      </w:r>
    </w:p>
    <w:p w14:paraId="234F4A05" w14:textId="77777777" w:rsidR="00190309" w:rsidRPr="00190309" w:rsidRDefault="00190309" w:rsidP="00564FA9">
      <w:r w:rsidRPr="00190309">
        <w:t>3.3.1. Sélection et justification du cas</w:t>
      </w:r>
    </w:p>
    <w:p w14:paraId="6B56BD38" w14:textId="1787EA26" w:rsidR="00190309" w:rsidRPr="007C44FE" w:rsidRDefault="00190309" w:rsidP="00564FA9">
      <w:pPr>
        <w:rPr>
          <w:i/>
          <w:iCs/>
        </w:rPr>
      </w:pPr>
      <w:r w:rsidRPr="007C44FE">
        <w:rPr>
          <w:i/>
          <w:iCs/>
        </w:rPr>
        <w:t xml:space="preserve">Cette sous-partie précise pourquoi le cas est exemplaire : il permet d’observer, dans une même mission et sur une durée significative, des situations sans IA, avec IA en silo et avec IA rendue visible dans l’interaction. </w:t>
      </w:r>
    </w:p>
    <w:p w14:paraId="79A608E6" w14:textId="77777777" w:rsidR="00190309" w:rsidRPr="00190309" w:rsidRDefault="00190309" w:rsidP="00564FA9">
      <w:r w:rsidRPr="00190309">
        <w:t>3.3.2. Unités d’analyse : les variations intra-phase</w:t>
      </w:r>
    </w:p>
    <w:p w14:paraId="139EC686" w14:textId="72DDE3E6" w:rsidR="00190309" w:rsidRPr="006B7F92" w:rsidRDefault="00190309" w:rsidP="00564FA9">
      <w:pPr>
        <w:rPr>
          <w:i/>
          <w:iCs/>
        </w:rPr>
      </w:pPr>
      <w:r w:rsidRPr="006B7F92">
        <w:rPr>
          <w:i/>
          <w:iCs/>
        </w:rPr>
        <w:t xml:space="preserve">Cette sous-partie explique que l’analyse ne compare pas seulement des phases de mission, mais des moments où les configurations S1, S2 et S3 varient à phase constante. Cela permet de mieux saisir les effets de la mise en visibilité de l’IA sur R, P et C. </w:t>
      </w:r>
    </w:p>
    <w:p w14:paraId="4D32BC99" w14:textId="77777777" w:rsidR="00190309" w:rsidRPr="00190309" w:rsidRDefault="00190309" w:rsidP="00564FA9">
      <w:r w:rsidRPr="00190309">
        <w:t>3.4. Le cadre d’observation : S1, S2, S3 comme configurations de mise en visibilité</w:t>
      </w:r>
    </w:p>
    <w:p w14:paraId="1EA0ACE1" w14:textId="3EB4C381" w:rsidR="00190309" w:rsidRPr="00AD6485" w:rsidRDefault="00190309" w:rsidP="00564FA9">
      <w:pPr>
        <w:rPr>
          <w:i/>
          <w:iCs/>
        </w:rPr>
      </w:pPr>
      <w:r w:rsidRPr="00AD6485">
        <w:rPr>
          <w:i/>
          <w:iCs/>
        </w:rPr>
        <w:t xml:space="preserve">Cette section opérationnalise l’enchevêtrement humain-IA. S1, S2 et S3 ne sont pas des réalités ontologiques, mais des configurations phénoménologiques et interactionnelles permettant d’observer comment l’IA est absente, confinée ou exposée dans la relation avec le client. </w:t>
      </w:r>
    </w:p>
    <w:p w14:paraId="1514FBD2" w14:textId="77777777" w:rsidR="00190309" w:rsidRPr="00190309" w:rsidRDefault="00190309" w:rsidP="00564FA9">
      <w:r w:rsidRPr="00190309">
        <w:t>3.4.1. S1 — Sans IA : la dyade humaine comme point d’ancrage</w:t>
      </w:r>
    </w:p>
    <w:p w14:paraId="5C9E71FD" w14:textId="792A8572" w:rsidR="00190309" w:rsidRPr="008833C1" w:rsidRDefault="00190309" w:rsidP="00564FA9">
      <w:pPr>
        <w:rPr>
          <w:i/>
          <w:iCs/>
        </w:rPr>
      </w:pPr>
      <w:r w:rsidRPr="008833C1">
        <w:rPr>
          <w:i/>
          <w:iCs/>
        </w:rPr>
        <w:t xml:space="preserve">S1 sert de point de comparaison. Il permet d’observer les formes classiques de construction de la valeur </w:t>
      </w:r>
      <w:r w:rsidR="00A44F2D">
        <w:rPr>
          <w:i/>
          <w:iCs/>
        </w:rPr>
        <w:t xml:space="preserve">perçue </w:t>
      </w:r>
      <w:r w:rsidRPr="008833C1">
        <w:rPr>
          <w:i/>
          <w:iCs/>
        </w:rPr>
        <w:t>dans une interaction client-consultant sans IA</w:t>
      </w:r>
      <w:r w:rsidR="00F55B09">
        <w:rPr>
          <w:i/>
          <w:iCs/>
        </w:rPr>
        <w:t xml:space="preserve"> (dimensions fonctionnelles, émotionnelles, sociales)</w:t>
      </w:r>
    </w:p>
    <w:p w14:paraId="4587DF6F" w14:textId="77777777" w:rsidR="00190309" w:rsidRPr="00190309" w:rsidRDefault="00190309" w:rsidP="00564FA9">
      <w:r w:rsidRPr="00190309">
        <w:t>3.4.2. S2 — IA en silo : l’enchevêtrement confiné</w:t>
      </w:r>
    </w:p>
    <w:p w14:paraId="1FBE4632" w14:textId="6F2DE0C0" w:rsidR="00190309" w:rsidRPr="00820686" w:rsidRDefault="00190309" w:rsidP="00564FA9">
      <w:pPr>
        <w:rPr>
          <w:i/>
          <w:iCs/>
        </w:rPr>
      </w:pPr>
      <w:r w:rsidRPr="00820686">
        <w:rPr>
          <w:i/>
          <w:iCs/>
        </w:rPr>
        <w:t xml:space="preserve">S2 permet d’observer les effets d’un usage de l’IA non explicitement partagé avec le client. C’est la configuration la plus directement liée au risque d’attribution floutée, de transparence insuffisante et de fragilisation rétrospective de la légitimité. </w:t>
      </w:r>
    </w:p>
    <w:p w14:paraId="6197B717" w14:textId="6E5EC278" w:rsidR="00190309" w:rsidRPr="00190309" w:rsidRDefault="00190309" w:rsidP="00564FA9">
      <w:r w:rsidRPr="00190309">
        <w:t xml:space="preserve">3.4.3. S3 — </w:t>
      </w:r>
      <w:r w:rsidR="00A42D13">
        <w:t>Cocréation</w:t>
      </w:r>
      <w:r w:rsidRPr="00190309">
        <w:t xml:space="preserve"> tripartite : l’enchevêtrement exposé</w:t>
      </w:r>
    </w:p>
    <w:p w14:paraId="0A30706C" w14:textId="6CC4C47A" w:rsidR="00190309" w:rsidRPr="00A71A63" w:rsidRDefault="00190309" w:rsidP="00564FA9">
      <w:pPr>
        <w:rPr>
          <w:i/>
          <w:iCs/>
        </w:rPr>
      </w:pPr>
      <w:r w:rsidRPr="00A71A63">
        <w:rPr>
          <w:i/>
          <w:iCs/>
        </w:rPr>
        <w:t xml:space="preserve">S3 permet d’observer ce qui se passe lorsque l’IA devient visible dans l’interaction. Elle peut enrichir l’expérience processuelle et cognitive, mais elle peut aussi rendre la légitimité du consultant plus négociable si son rôle médiateur n’est pas manifeste. </w:t>
      </w:r>
    </w:p>
    <w:p w14:paraId="7F558944" w14:textId="77777777" w:rsidR="00190309" w:rsidRPr="00190309" w:rsidRDefault="00190309" w:rsidP="00564FA9">
      <w:r w:rsidRPr="00190309">
        <w:t>3.5. Collecte, analyse et rigueur méthodologique</w:t>
      </w:r>
    </w:p>
    <w:p w14:paraId="3A76FD8D" w14:textId="385FD74A" w:rsidR="00190309" w:rsidRDefault="00190309" w:rsidP="00564FA9">
      <w:pPr>
        <w:rPr>
          <w:i/>
          <w:iCs/>
        </w:rPr>
      </w:pPr>
      <w:r w:rsidRPr="00525D9F">
        <w:rPr>
          <w:i/>
          <w:iCs/>
        </w:rPr>
        <w:t xml:space="preserve">Cette section montre comment </w:t>
      </w:r>
      <w:r w:rsidR="00320BE2" w:rsidRPr="00525D9F">
        <w:rPr>
          <w:i/>
          <w:iCs/>
        </w:rPr>
        <w:t xml:space="preserve">est contrôlé </w:t>
      </w:r>
      <w:r w:rsidRPr="00525D9F">
        <w:rPr>
          <w:i/>
          <w:iCs/>
        </w:rPr>
        <w:t xml:space="preserve">le risque de biais lié à </w:t>
      </w:r>
      <w:r w:rsidR="00D04178" w:rsidRPr="00525D9F">
        <w:rPr>
          <w:i/>
          <w:iCs/>
        </w:rPr>
        <w:t>la</w:t>
      </w:r>
      <w:r w:rsidRPr="00525D9F">
        <w:rPr>
          <w:i/>
          <w:iCs/>
        </w:rPr>
        <w:t xml:space="preserve"> double posture</w:t>
      </w:r>
      <w:r w:rsidR="00D04178" w:rsidRPr="00525D9F">
        <w:rPr>
          <w:i/>
          <w:iCs/>
        </w:rPr>
        <w:t xml:space="preserve"> chercheur / praticien</w:t>
      </w:r>
      <w:r w:rsidRPr="00525D9F">
        <w:rPr>
          <w:i/>
          <w:iCs/>
        </w:rPr>
        <w:t>. Il est important de distinguer deux usages de la réflexivité : elle n’est plus ici un modèle théorique de la valeur du conseil</w:t>
      </w:r>
      <w:r w:rsidR="00525D9F" w:rsidRPr="00525D9F">
        <w:rPr>
          <w:i/>
          <w:iCs/>
        </w:rPr>
        <w:t xml:space="preserve"> </w:t>
      </w:r>
      <w:r w:rsidR="00525D9F" w:rsidRPr="00525D9F">
        <w:rPr>
          <w:i/>
          <w:iCs/>
        </w:rPr>
        <w:fldChar w:fldCharType="begin"/>
      </w:r>
      <w:r w:rsidR="00525D9F" w:rsidRPr="00525D9F">
        <w:rPr>
          <w:i/>
          <w:iCs/>
        </w:rPr>
        <w:instrText xml:space="preserve"> ADDIN ZOTERO_ITEM CSL_CITATION {"citationID":"5kJf83Jk","properties":{"unsorted":false,"formattedCitation":"(Sch\\uc0\\u246{}n, 1983)","plainCitation":"(Schön, 1983)","noteIndex":0},"citationItems":[{"id":11421,"uris":["http://zotero.org/users/12622049/items/KXCKSD5R"],"itemData":{"id":11421,"type":"book","citation-key":"schonReflectivePractitionerHow1983","ISBN":"978-0-465-06878-4","language":"en","number-of-pages":"374","publisher":"Basic Books","publisher-place":"New York","source":"K10plus ISBN","title":"The reflective practitioner: how professionals think in action","title-short":"The reflective practitioner","author":[{"family":"Schön","given":"Donald A."}],"issued":{"date-parts":[["1983"]]}}}],"schema":"https://github.com/citation-style-language/schema/raw/master/csl-citation.json"} </w:instrText>
      </w:r>
      <w:r w:rsidR="00525D9F" w:rsidRPr="00525D9F">
        <w:rPr>
          <w:i/>
          <w:iCs/>
        </w:rPr>
        <w:fldChar w:fldCharType="separate"/>
      </w:r>
      <w:r w:rsidR="00525D9F" w:rsidRPr="00525D9F">
        <w:rPr>
          <w:rFonts w:eastAsia="Times New Roman"/>
          <w:i/>
          <w:iCs/>
          <w:szCs w:val="24"/>
        </w:rPr>
        <w:t>(</w:t>
      </w:r>
      <w:proofErr w:type="spellStart"/>
      <w:r w:rsidR="00525D9F" w:rsidRPr="00525D9F">
        <w:rPr>
          <w:rFonts w:eastAsia="Times New Roman"/>
          <w:i/>
          <w:iCs/>
          <w:szCs w:val="24"/>
        </w:rPr>
        <w:t>Schön</w:t>
      </w:r>
      <w:proofErr w:type="spellEnd"/>
      <w:r w:rsidR="00525D9F" w:rsidRPr="00525D9F">
        <w:rPr>
          <w:rFonts w:eastAsia="Times New Roman"/>
          <w:i/>
          <w:iCs/>
          <w:szCs w:val="24"/>
        </w:rPr>
        <w:t>, 1983)</w:t>
      </w:r>
      <w:r w:rsidR="00525D9F" w:rsidRPr="00525D9F">
        <w:rPr>
          <w:i/>
          <w:iCs/>
        </w:rPr>
        <w:fldChar w:fldCharType="end"/>
      </w:r>
      <w:r w:rsidRPr="00525D9F">
        <w:rPr>
          <w:i/>
          <w:iCs/>
        </w:rPr>
        <w:t>, mais une exigence méthodologique de contrôle et d’explicitation.</w:t>
      </w:r>
    </w:p>
    <w:p w14:paraId="01E9CF9C" w14:textId="77777777" w:rsidR="00190309" w:rsidRPr="00190309" w:rsidRDefault="00190309" w:rsidP="00564FA9">
      <w:r w:rsidRPr="00190309">
        <w:t>3.5.1. Journal réflexif en double colonne</w:t>
      </w:r>
    </w:p>
    <w:p w14:paraId="62B18149" w14:textId="0444CED8" w:rsidR="00190309" w:rsidRPr="00831F46" w:rsidRDefault="00190309" w:rsidP="00564FA9">
      <w:pPr>
        <w:rPr>
          <w:i/>
          <w:iCs/>
        </w:rPr>
      </w:pPr>
      <w:r w:rsidRPr="00831F46">
        <w:rPr>
          <w:i/>
          <w:iCs/>
        </w:rPr>
        <w:t xml:space="preserve">Le journal permet de séparer les faits observés, les verbatims et les livrables d’un côté, et les interprétations analytiques de l’autre. Il sert à éviter que le cadre théorique ne soit projeté trop rapidement sur le terrain. </w:t>
      </w:r>
    </w:p>
    <w:p w14:paraId="4EB9BF8E" w14:textId="77777777" w:rsidR="00190309" w:rsidRPr="00190309" w:rsidRDefault="00190309" w:rsidP="00564FA9">
      <w:r w:rsidRPr="00190309">
        <w:t>3.5.2. Entretiens post-mission et triangulation des perceptions</w:t>
      </w:r>
    </w:p>
    <w:p w14:paraId="42BE5FBE" w14:textId="3E8A9DEE" w:rsidR="000D0221" w:rsidRPr="00703FD0" w:rsidRDefault="00190309" w:rsidP="00564FA9">
      <w:pPr>
        <w:rPr>
          <w:i/>
          <w:iCs/>
        </w:rPr>
      </w:pPr>
      <w:r w:rsidRPr="00703FD0">
        <w:rPr>
          <w:i/>
          <w:iCs/>
        </w:rPr>
        <w:t>Les entretiens post-mission ou post-phase permettent de confronter l’interprétation du chercheur aux perceptions réelles du client. Ils sont essentiels parce que l’objet de la thèse n’est pas la performance du consultant, mais la valeur perçue par le client.</w:t>
      </w:r>
    </w:p>
    <w:p w14:paraId="57C89906" w14:textId="77777777" w:rsidR="00190309" w:rsidRPr="00190309" w:rsidRDefault="00190309" w:rsidP="00564FA9">
      <w:r w:rsidRPr="00190309">
        <w:t>3.5.3. Débriefings avec le comité de thèse</w:t>
      </w:r>
    </w:p>
    <w:p w14:paraId="25F03344" w14:textId="69FB4FFE" w:rsidR="00190309" w:rsidRPr="00497265" w:rsidRDefault="00190309" w:rsidP="00564FA9">
      <w:pPr>
        <w:rPr>
          <w:i/>
          <w:iCs/>
        </w:rPr>
      </w:pPr>
      <w:r w:rsidRPr="00497265">
        <w:rPr>
          <w:i/>
          <w:iCs/>
        </w:rPr>
        <w:t xml:space="preserve">Les débriefings constituent un tiers analytique distancié. Ils permettent de maintenir une distance critique vis-à-vis des situations observées et de limiter le risque de prophétie auto-réalisatrice. </w:t>
      </w:r>
    </w:p>
    <w:p w14:paraId="0AEB8376" w14:textId="77777777" w:rsidR="00190309" w:rsidRPr="004909C2" w:rsidRDefault="00190309" w:rsidP="00564FA9">
      <w:pPr>
        <w:rPr>
          <w:b/>
          <w:bCs/>
        </w:rPr>
      </w:pPr>
      <w:r w:rsidRPr="004909C2">
        <w:rPr>
          <w:b/>
          <w:bCs/>
        </w:rPr>
        <w:t>Chapitre 4 — Résultats de l’étude de cas</w:t>
      </w:r>
    </w:p>
    <w:p w14:paraId="2401C532" w14:textId="2541F29F" w:rsidR="00190309" w:rsidRPr="00A50B78" w:rsidRDefault="00190309" w:rsidP="00564FA9">
      <w:pPr>
        <w:rPr>
          <w:i/>
          <w:iCs/>
        </w:rPr>
      </w:pPr>
      <w:r w:rsidRPr="00A50B78">
        <w:rPr>
          <w:i/>
          <w:iCs/>
        </w:rPr>
        <w:lastRenderedPageBreak/>
        <w:t>IA et reconfiguration de la valeur perçue</w:t>
      </w:r>
      <w:r w:rsidR="00A50B78">
        <w:rPr>
          <w:i/>
          <w:iCs/>
        </w:rPr>
        <w:t> : e</w:t>
      </w:r>
      <w:r w:rsidR="00A50B78" w:rsidRPr="00A50B78">
        <w:rPr>
          <w:i/>
          <w:iCs/>
        </w:rPr>
        <w:t xml:space="preserve">n quoi </w:t>
      </w:r>
      <w:r w:rsidRPr="00A50B78">
        <w:rPr>
          <w:i/>
          <w:iCs/>
        </w:rPr>
        <w:t>S1, S2 et S3 affectent R, P et C ? Comment P2 et P3 expliquent les variations observées ? L’enjeu</w:t>
      </w:r>
      <w:r w:rsidR="001509D5">
        <w:rPr>
          <w:i/>
          <w:iCs/>
        </w:rPr>
        <w:t>, au travers de notre cadre exploratoire,</w:t>
      </w:r>
      <w:r w:rsidRPr="00A50B78">
        <w:rPr>
          <w:i/>
          <w:iCs/>
        </w:rPr>
        <w:t xml:space="preserve"> est de produire des résultats sur les mécanismes de reconfiguration de la valeur perçue.</w:t>
      </w:r>
    </w:p>
    <w:p w14:paraId="72F6E4CE" w14:textId="77777777" w:rsidR="00190309" w:rsidRPr="00190309" w:rsidRDefault="00190309" w:rsidP="00564FA9">
      <w:r w:rsidRPr="00190309">
        <w:t>4.1. S1 — L’accomplissement social classique de la valeur dans la dyade client-consultant</w:t>
      </w:r>
    </w:p>
    <w:p w14:paraId="210F11C9" w14:textId="7C002979" w:rsidR="00190309" w:rsidRPr="002B6452" w:rsidRDefault="00190309" w:rsidP="00564FA9">
      <w:pPr>
        <w:rPr>
          <w:i/>
          <w:iCs/>
        </w:rPr>
      </w:pPr>
      <w:r w:rsidRPr="002B6452">
        <w:rPr>
          <w:i/>
          <w:iCs/>
        </w:rPr>
        <w:t>Cette section analyse les moments sans IA. Elle sert de base comparative : comment se construisent la confiance, la légitimité, l’écoute, l’autorité et l’appropriation dans une interaction classique</w:t>
      </w:r>
      <w:r w:rsidR="00917089">
        <w:rPr>
          <w:i/>
          <w:iCs/>
        </w:rPr>
        <w:t>, à l’ère de l’IA</w:t>
      </w:r>
      <w:r w:rsidRPr="002B6452">
        <w:rPr>
          <w:i/>
          <w:iCs/>
        </w:rPr>
        <w:t xml:space="preserve"> ? Elle permet d’identifier les pratiques d’accomplissement social de la valeur avant leur mise à l’épreuve par l’IA. </w:t>
      </w:r>
    </w:p>
    <w:p w14:paraId="5A2A0543" w14:textId="77777777" w:rsidR="00190309" w:rsidRPr="00190309" w:rsidRDefault="00190309" w:rsidP="00564FA9">
      <w:r w:rsidRPr="00190309">
        <w:t>4.1.1. Construction initiale de la légitimité relationnelle</w:t>
      </w:r>
    </w:p>
    <w:p w14:paraId="685DC42B" w14:textId="40CB5496" w:rsidR="00190309" w:rsidRPr="0058299F" w:rsidRDefault="00190309" w:rsidP="00564FA9">
      <w:pPr>
        <w:rPr>
          <w:i/>
          <w:iCs/>
        </w:rPr>
      </w:pPr>
      <w:r w:rsidRPr="0058299F">
        <w:rPr>
          <w:i/>
          <w:iCs/>
        </w:rPr>
        <w:t xml:space="preserve">Cette sous-partie analyse les premiers moments </w:t>
      </w:r>
      <w:r w:rsidR="002C4ACC">
        <w:rPr>
          <w:i/>
          <w:iCs/>
        </w:rPr>
        <w:t xml:space="preserve">traditionnels </w:t>
      </w:r>
      <w:r w:rsidRPr="0058299F">
        <w:rPr>
          <w:i/>
          <w:iCs/>
        </w:rPr>
        <w:t xml:space="preserve">de la mission, notamment les interactions de cadrage, où le consultant construit sa légitimité </w:t>
      </w:r>
      <w:r w:rsidR="002C4ACC">
        <w:rPr>
          <w:i/>
          <w:iCs/>
        </w:rPr>
        <w:t>(</w:t>
      </w:r>
      <w:r w:rsidRPr="0058299F">
        <w:rPr>
          <w:i/>
          <w:iCs/>
        </w:rPr>
        <w:t>par l’écoute, la compréhension du problème et les premières démonstrations de compétence</w:t>
      </w:r>
      <w:r w:rsidR="002C4ACC">
        <w:rPr>
          <w:i/>
          <w:iCs/>
        </w:rPr>
        <w:t>).</w:t>
      </w:r>
    </w:p>
    <w:p w14:paraId="703B90B1" w14:textId="77777777" w:rsidR="00190309" w:rsidRPr="00190309" w:rsidRDefault="00190309" w:rsidP="00564FA9">
      <w:r w:rsidRPr="00190309">
        <w:t>4.1.2. Clarification du problème et stabilisation des attentes</w:t>
      </w:r>
    </w:p>
    <w:p w14:paraId="5BF2E160" w14:textId="230BD6C0" w:rsidR="00190309" w:rsidRPr="007B3BB1" w:rsidRDefault="00190309" w:rsidP="00564FA9">
      <w:pPr>
        <w:rPr>
          <w:i/>
          <w:iCs/>
        </w:rPr>
      </w:pPr>
      <w:r w:rsidRPr="007B3BB1">
        <w:rPr>
          <w:i/>
          <w:iCs/>
        </w:rPr>
        <w:t xml:space="preserve">Cette sous-partie observe comment le client et le </w:t>
      </w:r>
      <w:r w:rsidR="00D0686A">
        <w:rPr>
          <w:i/>
          <w:iCs/>
        </w:rPr>
        <w:t>conseil</w:t>
      </w:r>
      <w:r w:rsidRPr="007B3BB1">
        <w:rPr>
          <w:i/>
          <w:iCs/>
        </w:rPr>
        <w:t xml:space="preserve"> construisent une compréhension partagée du problème, condition nécessaire à la perception d’une valeur fonctionnelle</w:t>
      </w:r>
      <w:r w:rsidR="00D0686A">
        <w:rPr>
          <w:i/>
          <w:iCs/>
        </w:rPr>
        <w:t>, émotionnelle et sociale</w:t>
      </w:r>
      <w:r w:rsidRPr="007B3BB1">
        <w:rPr>
          <w:i/>
          <w:iCs/>
        </w:rPr>
        <w:t>.</w:t>
      </w:r>
    </w:p>
    <w:p w14:paraId="0FBCF78B" w14:textId="77777777" w:rsidR="00190309" w:rsidRPr="00190309" w:rsidRDefault="00190309" w:rsidP="00564FA9">
      <w:r w:rsidRPr="00190309">
        <w:t>4.2. S2 — L’IA en silo : opacité, attribution latente et risque de fragilisation</w:t>
      </w:r>
    </w:p>
    <w:p w14:paraId="1A1FB9BB" w14:textId="41EF8657" w:rsidR="00190309" w:rsidRPr="00BD1B57" w:rsidRDefault="00190309" w:rsidP="00564FA9">
      <w:pPr>
        <w:rPr>
          <w:i/>
          <w:iCs/>
        </w:rPr>
      </w:pPr>
      <w:r w:rsidRPr="00BD1B57">
        <w:rPr>
          <w:i/>
          <w:iCs/>
        </w:rPr>
        <w:t xml:space="preserve">Cette section analyse les moments où l’IA est utilisée en back-office, </w:t>
      </w:r>
      <w:r w:rsidR="00BD1B57" w:rsidRPr="00BD1B57">
        <w:rPr>
          <w:i/>
          <w:iCs/>
        </w:rPr>
        <w:t>tant par le conseil que par le client</w:t>
      </w:r>
      <w:r w:rsidRPr="00BD1B57">
        <w:rPr>
          <w:i/>
          <w:iCs/>
        </w:rPr>
        <w:t>. Elle est centrale pour observer l</w:t>
      </w:r>
      <w:r w:rsidR="00217B58">
        <w:rPr>
          <w:i/>
          <w:iCs/>
        </w:rPr>
        <w:t xml:space="preserve">a perception de la valeur du conseil </w:t>
      </w:r>
      <w:r w:rsidRPr="00BD1B57">
        <w:rPr>
          <w:i/>
          <w:iCs/>
        </w:rPr>
        <w:t xml:space="preserve">: le client reçoit une production structurée, mais </w:t>
      </w:r>
      <w:r w:rsidR="00AF5657">
        <w:rPr>
          <w:i/>
          <w:iCs/>
        </w:rPr>
        <w:t xml:space="preserve">peine à </w:t>
      </w:r>
      <w:r w:rsidRPr="00BD1B57">
        <w:rPr>
          <w:i/>
          <w:iCs/>
        </w:rPr>
        <w:t xml:space="preserve">identifier la </w:t>
      </w:r>
      <w:r w:rsidR="004C5A51">
        <w:rPr>
          <w:i/>
          <w:iCs/>
        </w:rPr>
        <w:t>contribution des parties, ou</w:t>
      </w:r>
      <w:r w:rsidRPr="00BD1B57">
        <w:rPr>
          <w:i/>
          <w:iCs/>
        </w:rPr>
        <w:t xml:space="preserve"> de leur combinaison. </w:t>
      </w:r>
    </w:p>
    <w:p w14:paraId="4E24FE4B" w14:textId="77777777" w:rsidR="00190309" w:rsidRPr="00190309" w:rsidRDefault="00190309" w:rsidP="00564FA9">
      <w:r w:rsidRPr="00190309">
        <w:t>4.2.1. Production assistée et invisibilité du travail algorithmique</w:t>
      </w:r>
    </w:p>
    <w:p w14:paraId="347DF323" w14:textId="77777777" w:rsidR="00190309" w:rsidRPr="00A35F18" w:rsidRDefault="00190309" w:rsidP="00564FA9">
      <w:pPr>
        <w:rPr>
          <w:i/>
          <w:iCs/>
        </w:rPr>
      </w:pPr>
      <w:r w:rsidRPr="00A35F18">
        <w:rPr>
          <w:i/>
          <w:iCs/>
        </w:rPr>
        <w:t>Cette sous-partie décrit les usages confinés de l’IA : transcription, structuration, stress-test, préparation de scénarios ou de recommandations. Elle analyse comment ces usages affectent la perception de l’expertise lorsque la chaîne de production n’est pas rendue visible.</w:t>
      </w:r>
    </w:p>
    <w:p w14:paraId="5EE556B6" w14:textId="77777777" w:rsidR="00190309" w:rsidRPr="00190309" w:rsidRDefault="00190309" w:rsidP="00564FA9">
      <w:r w:rsidRPr="00190309">
        <w:t>4.2.2. Attribution floutée et légitimité rétrospective</w:t>
      </w:r>
    </w:p>
    <w:p w14:paraId="6BF59A44" w14:textId="68770848" w:rsidR="00190309" w:rsidRPr="001D00E3" w:rsidRDefault="00190309" w:rsidP="00564FA9">
      <w:pPr>
        <w:rPr>
          <w:i/>
          <w:iCs/>
        </w:rPr>
      </w:pPr>
      <w:r w:rsidRPr="001D00E3">
        <w:rPr>
          <w:i/>
          <w:iCs/>
        </w:rPr>
        <w:t xml:space="preserve">Cette sous-partie examine ce qui se passe lorsque le client découvre ou soupçonne une contribution de l’IA. Le point empirique clé est de savoir </w:t>
      </w:r>
      <w:r w:rsidR="00726393">
        <w:rPr>
          <w:i/>
          <w:iCs/>
        </w:rPr>
        <w:t xml:space="preserve">si, et </w:t>
      </w:r>
      <w:r w:rsidR="005F16B2">
        <w:rPr>
          <w:i/>
          <w:iCs/>
        </w:rPr>
        <w:t>en quoi</w:t>
      </w:r>
      <w:r w:rsidR="00726393">
        <w:rPr>
          <w:i/>
          <w:iCs/>
        </w:rPr>
        <w:t xml:space="preserve">, </w:t>
      </w:r>
      <w:r w:rsidRPr="001D00E3">
        <w:rPr>
          <w:i/>
          <w:iCs/>
        </w:rPr>
        <w:t xml:space="preserve">cette découverte fragilise la </w:t>
      </w:r>
      <w:r w:rsidR="005F16B2">
        <w:rPr>
          <w:i/>
          <w:iCs/>
        </w:rPr>
        <w:t>légitimité du conseil</w:t>
      </w:r>
      <w:r w:rsidR="00BD0805">
        <w:rPr>
          <w:i/>
          <w:iCs/>
        </w:rPr>
        <w:t xml:space="preserve"> (</w:t>
      </w:r>
      <w:r w:rsidR="005F16B2">
        <w:rPr>
          <w:i/>
          <w:iCs/>
        </w:rPr>
        <w:t>attribu</w:t>
      </w:r>
      <w:r w:rsidR="00BD0805">
        <w:rPr>
          <w:i/>
          <w:iCs/>
        </w:rPr>
        <w:t xml:space="preserve">tion du </w:t>
      </w:r>
      <w:r w:rsidRPr="001D00E3">
        <w:rPr>
          <w:i/>
          <w:iCs/>
        </w:rPr>
        <w:t xml:space="preserve">crédit </w:t>
      </w:r>
      <w:r w:rsidR="005F16B2">
        <w:rPr>
          <w:i/>
          <w:iCs/>
        </w:rPr>
        <w:t>à</w:t>
      </w:r>
      <w:r w:rsidRPr="001D00E3">
        <w:rPr>
          <w:i/>
          <w:iCs/>
        </w:rPr>
        <w:t xml:space="preserve"> l’</w:t>
      </w:r>
      <w:r w:rsidR="005F16B2">
        <w:rPr>
          <w:i/>
          <w:iCs/>
        </w:rPr>
        <w:t>IA</w:t>
      </w:r>
      <w:r w:rsidR="00BD0805">
        <w:rPr>
          <w:i/>
          <w:iCs/>
        </w:rPr>
        <w:t>)</w:t>
      </w:r>
      <w:r w:rsidRPr="001D00E3">
        <w:rPr>
          <w:i/>
          <w:iCs/>
        </w:rPr>
        <w:t xml:space="preserve"> ou reste sans effet notable sur la valeur perçue.</w:t>
      </w:r>
    </w:p>
    <w:p w14:paraId="482C1172" w14:textId="69888DB4" w:rsidR="00190309" w:rsidRPr="00190309" w:rsidRDefault="00190309" w:rsidP="00564FA9">
      <w:r w:rsidRPr="00190309">
        <w:t xml:space="preserve">4.3. S3 — L’IA rendue visible : </w:t>
      </w:r>
      <w:r w:rsidR="00A42D13">
        <w:t>cocréation</w:t>
      </w:r>
      <w:r w:rsidRPr="00190309">
        <w:t xml:space="preserve"> tripartite et négociation de la valeur</w:t>
      </w:r>
    </w:p>
    <w:p w14:paraId="4B42DC81" w14:textId="437C4A98" w:rsidR="00190309" w:rsidRPr="001022A3" w:rsidRDefault="00190309" w:rsidP="00564FA9">
      <w:pPr>
        <w:rPr>
          <w:i/>
          <w:iCs/>
        </w:rPr>
      </w:pPr>
      <w:r w:rsidRPr="001022A3">
        <w:rPr>
          <w:i/>
          <w:iCs/>
        </w:rPr>
        <w:t xml:space="preserve">Cette section analyse les moments où l’IA est explicitement intégrée à l’interaction. Elle permet d’observer si la mise en visibilité de l’IA enrichit la </w:t>
      </w:r>
      <w:r w:rsidR="00A42D13">
        <w:rPr>
          <w:i/>
          <w:iCs/>
        </w:rPr>
        <w:t>cocréation</w:t>
      </w:r>
      <w:r w:rsidRPr="001022A3">
        <w:rPr>
          <w:i/>
          <w:iCs/>
        </w:rPr>
        <w:t xml:space="preserve">, favorise l’appropriation et renforce la perception de valeur, ou au contraire si elle rend le rôle du </w:t>
      </w:r>
      <w:r w:rsidR="001F7FAD">
        <w:rPr>
          <w:i/>
          <w:iCs/>
        </w:rPr>
        <w:t>conseil</w:t>
      </w:r>
      <w:r w:rsidRPr="001022A3">
        <w:rPr>
          <w:i/>
          <w:iCs/>
        </w:rPr>
        <w:t xml:space="preserve"> plus contestable. </w:t>
      </w:r>
    </w:p>
    <w:p w14:paraId="5F122AE3" w14:textId="77777777" w:rsidR="00190309" w:rsidRPr="00190309" w:rsidRDefault="00190309" w:rsidP="00564FA9">
      <w:r w:rsidRPr="00190309">
        <w:t>4.3.1. Transparence performative et transparence substantive</w:t>
      </w:r>
    </w:p>
    <w:p w14:paraId="5477C096" w14:textId="76880242" w:rsidR="00190309" w:rsidRPr="00BF1AB4" w:rsidRDefault="00190309" w:rsidP="00564FA9">
      <w:pPr>
        <w:rPr>
          <w:i/>
          <w:iCs/>
        </w:rPr>
      </w:pPr>
      <w:r w:rsidRPr="00BF1AB4">
        <w:rPr>
          <w:i/>
          <w:iCs/>
        </w:rPr>
        <w:t xml:space="preserve">Cette sous-partie teste empiriquement la distinction entre “dire que l’on utilise l’IA” et “rendre intelligible la contribution de l’IA”. Elle permet d’évaluer si la transparence substantive favorise l’appropriation et la valeur perçue. </w:t>
      </w:r>
    </w:p>
    <w:p w14:paraId="11240CEB" w14:textId="77777777" w:rsidR="00190309" w:rsidRPr="00190309" w:rsidRDefault="00190309" w:rsidP="00564FA9">
      <w:r w:rsidRPr="00190309">
        <w:t>4.3.2. Engagement cognitif du client et création de connaissances</w:t>
      </w:r>
    </w:p>
    <w:p w14:paraId="1D5B5170" w14:textId="77777777" w:rsidR="00190309" w:rsidRPr="00D220DC" w:rsidRDefault="00190309" w:rsidP="00564FA9">
      <w:pPr>
        <w:rPr>
          <w:i/>
          <w:iCs/>
        </w:rPr>
      </w:pPr>
      <w:r w:rsidRPr="00D220DC">
        <w:rPr>
          <w:i/>
          <w:iCs/>
        </w:rPr>
        <w:t>Cette sous-partie observe si la participation visible du client dans l’analyse assistée par IA favorise une meilleure appropriation, une compréhension plus fine des résultats et la création de connaissances managériales nouvelles.</w:t>
      </w:r>
    </w:p>
    <w:p w14:paraId="53500530" w14:textId="77777777" w:rsidR="00190309" w:rsidRPr="00190309" w:rsidRDefault="00190309" w:rsidP="00564FA9">
      <w:r w:rsidRPr="00190309">
        <w:t>4.4. Analyse transversale : reconfiguration des liens R-P-C</w:t>
      </w:r>
    </w:p>
    <w:p w14:paraId="28E34F4F" w14:textId="4F44F9E3" w:rsidR="00295085" w:rsidRDefault="00295085" w:rsidP="00564FA9">
      <w:pPr>
        <w:rPr>
          <w:i/>
          <w:iCs/>
        </w:rPr>
      </w:pPr>
      <w:r w:rsidRPr="00295085">
        <w:rPr>
          <w:i/>
          <w:iCs/>
        </w:rPr>
        <w:lastRenderedPageBreak/>
        <w:t xml:space="preserve">Cette section dépasse la stricte chronologie des configurations (S1, S2, S3) pour proposer une analyse transversale des mécanismes de création et de </w:t>
      </w:r>
      <w:proofErr w:type="spellStart"/>
      <w:r w:rsidRPr="00295085">
        <w:rPr>
          <w:i/>
          <w:iCs/>
        </w:rPr>
        <w:t>co</w:t>
      </w:r>
      <w:proofErr w:type="spellEnd"/>
      <w:r w:rsidRPr="00295085">
        <w:rPr>
          <w:i/>
          <w:iCs/>
        </w:rPr>
        <w:t>-destruction de la valeur</w:t>
      </w:r>
      <w:r w:rsidR="002A1278">
        <w:rPr>
          <w:i/>
          <w:iCs/>
        </w:rPr>
        <w:t xml:space="preserve"> perçue du conseil à l’ère de l’IA</w:t>
      </w:r>
      <w:r w:rsidRPr="00295085">
        <w:rPr>
          <w:i/>
          <w:iCs/>
        </w:rPr>
        <w:t>. Elle éprouve empiriquement le cadre propositionnel (P1, P2, P3) en observant comment l'irruption de l'IA générative met sous tension, déstabilise ou amplifie les trois liens constitutifs du triptyque de la valeur perçue</w:t>
      </w:r>
      <w:r w:rsidR="0076733E">
        <w:rPr>
          <w:i/>
          <w:iCs/>
        </w:rPr>
        <w:t xml:space="preserve"> (R, P, C)</w:t>
      </w:r>
      <w:r w:rsidRPr="00295085">
        <w:rPr>
          <w:i/>
          <w:iCs/>
        </w:rPr>
        <w:t>.</w:t>
      </w:r>
    </w:p>
    <w:p w14:paraId="5C00C541" w14:textId="35EDCA52" w:rsidR="00190309" w:rsidRPr="00190309" w:rsidRDefault="00190309" w:rsidP="00564FA9">
      <w:r w:rsidRPr="00190309">
        <w:t xml:space="preserve">4.4.1. R ↔ P : </w:t>
      </w:r>
      <w:r w:rsidR="00A42EC7" w:rsidRPr="00A42EC7">
        <w:t xml:space="preserve">légitimité du conseil et lisibilité de l'expérience de </w:t>
      </w:r>
      <w:r w:rsidR="00A42D13">
        <w:t>cocréation</w:t>
      </w:r>
    </w:p>
    <w:p w14:paraId="178367E6" w14:textId="493D2F72" w:rsidR="00190309" w:rsidRPr="00705AC6" w:rsidRDefault="00190309" w:rsidP="00564FA9">
      <w:pPr>
        <w:rPr>
          <w:i/>
          <w:iCs/>
        </w:rPr>
      </w:pPr>
      <w:r w:rsidRPr="00705AC6">
        <w:rPr>
          <w:i/>
          <w:iCs/>
        </w:rPr>
        <w:t xml:space="preserve">Cette sous-partie analyse </w:t>
      </w:r>
      <w:r w:rsidR="00C0515D">
        <w:rPr>
          <w:i/>
          <w:iCs/>
        </w:rPr>
        <w:t xml:space="preserve">en quoi </w:t>
      </w:r>
      <w:r w:rsidRPr="00705AC6">
        <w:rPr>
          <w:i/>
          <w:iCs/>
        </w:rPr>
        <w:t xml:space="preserve">l’usage visible ou invisible de l’IA affecte la relation entre </w:t>
      </w:r>
      <w:r w:rsidR="00DD4972">
        <w:rPr>
          <w:i/>
          <w:iCs/>
        </w:rPr>
        <w:t xml:space="preserve">légitimité </w:t>
      </w:r>
      <w:r w:rsidRPr="00705AC6">
        <w:rPr>
          <w:i/>
          <w:iCs/>
        </w:rPr>
        <w:t>et expérience processuelle</w:t>
      </w:r>
      <w:r w:rsidR="005B75C5">
        <w:rPr>
          <w:i/>
          <w:iCs/>
        </w:rPr>
        <w:t xml:space="preserve"> (risque de</w:t>
      </w:r>
      <w:r w:rsidR="00AF6CE5">
        <w:rPr>
          <w:i/>
          <w:iCs/>
        </w:rPr>
        <w:t xml:space="preserve"> « </w:t>
      </w:r>
      <w:r w:rsidR="005B75C5">
        <w:rPr>
          <w:i/>
          <w:iCs/>
        </w:rPr>
        <w:t>boite noire</w:t>
      </w:r>
      <w:r w:rsidR="00AF6CE5">
        <w:rPr>
          <w:i/>
          <w:iCs/>
        </w:rPr>
        <w:t> »</w:t>
      </w:r>
      <w:r w:rsidR="005B75C5">
        <w:rPr>
          <w:i/>
          <w:iCs/>
        </w:rPr>
        <w:t>)</w:t>
      </w:r>
      <w:r w:rsidRPr="00705AC6">
        <w:rPr>
          <w:i/>
          <w:iCs/>
        </w:rPr>
        <w:t xml:space="preserve">. </w:t>
      </w:r>
      <w:r w:rsidR="00D9673F">
        <w:rPr>
          <w:i/>
          <w:iCs/>
        </w:rPr>
        <w:t xml:space="preserve">En quoi une </w:t>
      </w:r>
      <w:r w:rsidR="00A42D13">
        <w:rPr>
          <w:i/>
          <w:iCs/>
        </w:rPr>
        <w:t>cocréation</w:t>
      </w:r>
      <w:r w:rsidRPr="00705AC6">
        <w:rPr>
          <w:i/>
          <w:iCs/>
        </w:rPr>
        <w:t xml:space="preserve"> plus transparente renforce la légitimité ou au contraire, déplace le crédit du </w:t>
      </w:r>
      <w:r w:rsidR="00217012">
        <w:rPr>
          <w:i/>
          <w:iCs/>
        </w:rPr>
        <w:t>conseil</w:t>
      </w:r>
      <w:r w:rsidRPr="00705AC6">
        <w:rPr>
          <w:i/>
          <w:iCs/>
        </w:rPr>
        <w:t xml:space="preserve"> vers la machine.</w:t>
      </w:r>
    </w:p>
    <w:p w14:paraId="2735A71E" w14:textId="254CBC5B" w:rsidR="00190309" w:rsidRPr="00190309" w:rsidRDefault="00190309" w:rsidP="00564FA9">
      <w:r w:rsidRPr="00190309">
        <w:t xml:space="preserve">4.4.2. P ↔ C : expérience de </w:t>
      </w:r>
      <w:r w:rsidR="00A42D13">
        <w:t>cocréation</w:t>
      </w:r>
      <w:r w:rsidRPr="00190309">
        <w:t xml:space="preserve"> et appropriation cognitive</w:t>
      </w:r>
    </w:p>
    <w:p w14:paraId="7D599039" w14:textId="1103EA49" w:rsidR="00190309" w:rsidRPr="00E45C43" w:rsidRDefault="00190309" w:rsidP="00564FA9">
      <w:pPr>
        <w:rPr>
          <w:i/>
          <w:iCs/>
        </w:rPr>
      </w:pPr>
      <w:r w:rsidRPr="00E45C43">
        <w:rPr>
          <w:i/>
          <w:iCs/>
        </w:rPr>
        <w:t xml:space="preserve">Cette sous-partie observe </w:t>
      </w:r>
      <w:r w:rsidR="004D7262">
        <w:rPr>
          <w:i/>
          <w:iCs/>
        </w:rPr>
        <w:t xml:space="preserve">en quoi </w:t>
      </w:r>
      <w:r w:rsidRPr="00E45C43">
        <w:rPr>
          <w:i/>
          <w:iCs/>
        </w:rPr>
        <w:t>le client s’approprie mieux les connaissances lorsqu’il participe au processus de production assistée par IA</w:t>
      </w:r>
      <w:r w:rsidR="00E45C43" w:rsidRPr="00E45C43">
        <w:rPr>
          <w:i/>
          <w:iCs/>
        </w:rPr>
        <w:t xml:space="preserve"> et sous quelles conditions</w:t>
      </w:r>
      <w:r w:rsidRPr="00E45C43">
        <w:rPr>
          <w:i/>
          <w:iCs/>
        </w:rPr>
        <w:t xml:space="preserve">. </w:t>
      </w:r>
    </w:p>
    <w:p w14:paraId="6FFED7FC" w14:textId="77777777" w:rsidR="00190309" w:rsidRPr="00190309" w:rsidRDefault="00190309" w:rsidP="00564FA9">
      <w:r w:rsidRPr="00190309">
        <w:t>4.4.3. R ↔ C : création de connaissances et légitimité rétrospective</w:t>
      </w:r>
    </w:p>
    <w:p w14:paraId="00A95129" w14:textId="73DD4F5D" w:rsidR="00190309" w:rsidRPr="00190309" w:rsidRDefault="00190309" w:rsidP="00564FA9">
      <w:r w:rsidRPr="00464D6F">
        <w:rPr>
          <w:i/>
          <w:iCs/>
        </w:rPr>
        <w:t xml:space="preserve">Cette sous-partie analyse </w:t>
      </w:r>
      <w:r w:rsidR="00464D6F">
        <w:rPr>
          <w:i/>
          <w:iCs/>
        </w:rPr>
        <w:t xml:space="preserve">en quoi </w:t>
      </w:r>
      <w:r w:rsidRPr="00464D6F">
        <w:rPr>
          <w:i/>
          <w:iCs/>
        </w:rPr>
        <w:t>la création de connaissances nouvelles renforce la légitimité du consultant a posteriori.</w:t>
      </w:r>
      <w:r w:rsidRPr="00190309">
        <w:t xml:space="preserve"> </w:t>
      </w:r>
    </w:p>
    <w:p w14:paraId="7A9B321C" w14:textId="11EC6326" w:rsidR="00190309" w:rsidRPr="00190309" w:rsidRDefault="00190309" w:rsidP="00564FA9">
      <w:r w:rsidRPr="00190309">
        <w:t xml:space="preserve">4.5. Synthèse des résultats : conditions de </w:t>
      </w:r>
      <w:r w:rsidR="00A42D13">
        <w:t>cocréation</w:t>
      </w:r>
      <w:r w:rsidRPr="00190309">
        <w:t xml:space="preserve"> et de </w:t>
      </w:r>
      <w:proofErr w:type="spellStart"/>
      <w:r w:rsidRPr="00190309">
        <w:t>co</w:t>
      </w:r>
      <w:proofErr w:type="spellEnd"/>
      <w:r w:rsidRPr="00190309">
        <w:t>-destruction de valeur</w:t>
      </w:r>
      <w:r w:rsidR="004D0AD4">
        <w:t xml:space="preserve"> perçue à l’ère de l’IA</w:t>
      </w:r>
    </w:p>
    <w:p w14:paraId="2425E507" w14:textId="77777777" w:rsidR="00190309" w:rsidRPr="004D0AD4" w:rsidRDefault="00190309" w:rsidP="00564FA9">
      <w:pPr>
        <w:rPr>
          <w:i/>
          <w:iCs/>
        </w:rPr>
      </w:pPr>
      <w:r w:rsidRPr="004D0AD4">
        <w:rPr>
          <w:i/>
          <w:iCs/>
        </w:rPr>
        <w:t>Cette section clôt le chapitre en distinguant les configurations dans lesquelles l’IA renforce la valeur perçue, celles où elle la fragilise, et celles où ses effets sont ambivalents. Elle prépare la discussion théorique du chapitre 5.</w:t>
      </w:r>
    </w:p>
    <w:p w14:paraId="5CD0168E" w14:textId="77777777" w:rsidR="00190309" w:rsidRPr="003075F2" w:rsidRDefault="00190309" w:rsidP="00564FA9">
      <w:pPr>
        <w:rPr>
          <w:b/>
          <w:bCs/>
        </w:rPr>
      </w:pPr>
      <w:r w:rsidRPr="003075F2">
        <w:rPr>
          <w:b/>
          <w:bCs/>
        </w:rPr>
        <w:t>Chapitre 5 — Discussion et implications</w:t>
      </w:r>
    </w:p>
    <w:p w14:paraId="74BF458C" w14:textId="230FE9D4" w:rsidR="004C737E" w:rsidRDefault="00190309" w:rsidP="00564FA9">
      <w:pPr>
        <w:rPr>
          <w:i/>
          <w:iCs/>
        </w:rPr>
      </w:pPr>
      <w:r w:rsidRPr="00584CAF">
        <w:rPr>
          <w:i/>
          <w:iCs/>
        </w:rPr>
        <w:t>Repenser l’accomplissement de la valeur perçue du conseil à l’ère de l’IA</w:t>
      </w:r>
      <w:r w:rsidR="00584CAF" w:rsidRPr="00584CAF">
        <w:rPr>
          <w:i/>
          <w:iCs/>
        </w:rPr>
        <w:t xml:space="preserve">, par la </w:t>
      </w:r>
      <w:r w:rsidR="00A42D13">
        <w:rPr>
          <w:i/>
          <w:iCs/>
        </w:rPr>
        <w:t>cocréation</w:t>
      </w:r>
      <w:r w:rsidR="00584CAF" w:rsidRPr="00584CAF">
        <w:rPr>
          <w:i/>
          <w:iCs/>
        </w:rPr>
        <w:t xml:space="preserve"> de connaissances managériales.</w:t>
      </w:r>
      <w:r w:rsidR="004C737E">
        <w:rPr>
          <w:i/>
          <w:iCs/>
        </w:rPr>
        <w:t xml:space="preserve"> </w:t>
      </w:r>
    </w:p>
    <w:p w14:paraId="7200CE48" w14:textId="68DC0A30" w:rsidR="00190309" w:rsidRPr="00584CAF" w:rsidRDefault="004C737E" w:rsidP="00564FA9">
      <w:pPr>
        <w:rPr>
          <w:i/>
          <w:iCs/>
        </w:rPr>
      </w:pPr>
      <w:r>
        <w:rPr>
          <w:i/>
          <w:iCs/>
        </w:rPr>
        <w:t>Q</w:t>
      </w:r>
      <w:r w:rsidR="00190309" w:rsidRPr="00584CAF">
        <w:rPr>
          <w:i/>
          <w:iCs/>
        </w:rPr>
        <w:t xml:space="preserve">ue devient la valeur perçue du conseil lorsque la production de connaissances devient distribuée, assistée par IA et partiellement opaque ? </w:t>
      </w:r>
    </w:p>
    <w:p w14:paraId="23F692B9" w14:textId="77777777" w:rsidR="00190309" w:rsidRPr="00190309" w:rsidRDefault="00190309" w:rsidP="00564FA9">
      <w:r w:rsidRPr="00190309">
        <w:t>5.1. Discussion théorique : de l’accomplissement social à l’accomplissement sociotechnique de la valeur perçue</w:t>
      </w:r>
    </w:p>
    <w:p w14:paraId="3591BBCA" w14:textId="31FBF80D" w:rsidR="00D91C6F" w:rsidRPr="00D91C6F" w:rsidRDefault="00D91C6F" w:rsidP="00D91C6F">
      <w:pPr>
        <w:rPr>
          <w:i/>
          <w:iCs/>
        </w:rPr>
      </w:pPr>
      <w:r w:rsidRPr="00D91C6F">
        <w:rPr>
          <w:i/>
          <w:iCs/>
        </w:rPr>
        <w:t xml:space="preserve">Cette section discute la validité du concept de Rencontre de Service Hybride </w:t>
      </w:r>
      <w:r>
        <w:rPr>
          <w:i/>
          <w:iCs/>
        </w:rPr>
        <w:fldChar w:fldCharType="begin"/>
      </w:r>
      <w:r>
        <w:rPr>
          <w:i/>
          <w:iCs/>
        </w:rPr>
        <w:instrText xml:space="preserve"> ADDIN ZOTERO_ITEM CSL_CITATION {"citationID":"osuTnDB0","properties":{"unsorted":false,"formattedCitation":"(Mortati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Pr>
          <w:i/>
          <w:iCs/>
        </w:rPr>
        <w:fldChar w:fldCharType="separate"/>
      </w:r>
      <w:r>
        <w:rPr>
          <w:i/>
          <w:iCs/>
          <w:noProof/>
        </w:rPr>
        <w:t>(Mortati &amp; Freitas, 2026)</w:t>
      </w:r>
      <w:r>
        <w:rPr>
          <w:i/>
          <w:iCs/>
        </w:rPr>
        <w:fldChar w:fldCharType="end"/>
      </w:r>
      <w:r w:rsidRPr="00D91C6F">
        <w:rPr>
          <w:i/>
          <w:iCs/>
        </w:rPr>
        <w:t xml:space="preserve"> en le confrontant à la réalité de l'enchevêtrement sociotechnique </w:t>
      </w:r>
      <w:r>
        <w:rPr>
          <w:i/>
          <w:iCs/>
        </w:rPr>
        <w:fldChar w:fldCharType="begin"/>
      </w:r>
      <w:r>
        <w:rPr>
          <w:i/>
          <w:iCs/>
        </w:rPr>
        <w:instrText xml:space="preserve"> ADDIN ZOTERO_ITEM CSL_CITATION {"citationID":"w5dpzbH2","properties":{"unsorted":false,"formattedCitation":"(Kaartemo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Pr>
          <w:i/>
          <w:iCs/>
        </w:rPr>
        <w:fldChar w:fldCharType="separate"/>
      </w:r>
      <w:r>
        <w:rPr>
          <w:i/>
          <w:iCs/>
          <w:noProof/>
        </w:rPr>
        <w:t>(Kaartemo &amp; Helkkula, 2025)</w:t>
      </w:r>
      <w:r>
        <w:rPr>
          <w:i/>
          <w:iCs/>
        </w:rPr>
        <w:fldChar w:fldCharType="end"/>
      </w:r>
      <w:r>
        <w:rPr>
          <w:i/>
          <w:iCs/>
        </w:rPr>
        <w:t xml:space="preserve"> </w:t>
      </w:r>
      <w:r w:rsidRPr="00D91C6F">
        <w:rPr>
          <w:i/>
          <w:iCs/>
        </w:rPr>
        <w:t xml:space="preserve">observé sur le terrain. Elle propose une définition empirique des « micro-gestes » de l'orchestration nécessaires lorsque les ressources humaines et algorithmiques deviennent indissociables dans la </w:t>
      </w:r>
      <w:r w:rsidR="00A42D13">
        <w:rPr>
          <w:i/>
          <w:iCs/>
        </w:rPr>
        <w:t>cocréation</w:t>
      </w:r>
      <w:r w:rsidRPr="00D91C6F">
        <w:rPr>
          <w:i/>
          <w:iCs/>
        </w:rPr>
        <w:t xml:space="preserve"> de connaissances.</w:t>
      </w:r>
    </w:p>
    <w:p w14:paraId="3E25B2D8" w14:textId="77777777" w:rsidR="0010413C" w:rsidRDefault="00D91C6F" w:rsidP="00D91C6F">
      <w:pPr>
        <w:rPr>
          <w:i/>
          <w:iCs/>
        </w:rPr>
      </w:pPr>
      <w:r w:rsidRPr="00D91C6F">
        <w:rPr>
          <w:i/>
          <w:iCs/>
        </w:rPr>
        <w:t xml:space="preserve">La thèse démontre </w:t>
      </w:r>
      <w:r>
        <w:rPr>
          <w:i/>
          <w:iCs/>
        </w:rPr>
        <w:t xml:space="preserve">potentiellement, </w:t>
      </w:r>
      <w:r w:rsidRPr="00D91C6F">
        <w:rPr>
          <w:i/>
          <w:iCs/>
        </w:rPr>
        <w:t>que l’IA ne rend pas l’approche pragmatiste obsolète, mais oblige à la prolonger : l'accomplissement social de la valeur ne se joue plus seulement dans une dyade humaine, mais au sein d'un écosystème enchevêtré où le consultant doit agir stratégiquement pour restaurer l'attribution, la lisibilité et l'appropriation.</w:t>
      </w:r>
    </w:p>
    <w:p w14:paraId="533DF795" w14:textId="474AD5F2" w:rsidR="00D91C6F" w:rsidRDefault="00D91C6F" w:rsidP="00D91C6F">
      <w:pPr>
        <w:rPr>
          <w:i/>
          <w:iCs/>
        </w:rPr>
      </w:pPr>
      <w:r w:rsidRPr="00D91C6F">
        <w:rPr>
          <w:i/>
          <w:iCs/>
        </w:rPr>
        <w:t>En conclusion, cette section montre comment l'orchestrateur parvient à stabiliser les dimensions Relationnelle, Processuelle et Cognitive (R-P-C) de la valeur perçue malgré la "force sombre" et l'opacité inhérente à l'IA</w:t>
      </w:r>
    </w:p>
    <w:p w14:paraId="491FA262" w14:textId="77777777" w:rsidR="00190309" w:rsidRPr="00190309" w:rsidRDefault="00190309" w:rsidP="00564FA9">
      <w:r w:rsidRPr="00190309">
        <w:t>5.1.1. Contribution à la littérature sur la valeur perçue du conseil</w:t>
      </w:r>
    </w:p>
    <w:p w14:paraId="2EE74093" w14:textId="7AFA6380" w:rsidR="00190309" w:rsidRPr="00D03E88" w:rsidRDefault="00190309" w:rsidP="00564FA9">
      <w:pPr>
        <w:rPr>
          <w:i/>
          <w:iCs/>
        </w:rPr>
      </w:pPr>
      <w:r w:rsidRPr="00D03E88">
        <w:rPr>
          <w:i/>
          <w:iCs/>
        </w:rPr>
        <w:t xml:space="preserve">Cette sous-partie </w:t>
      </w:r>
      <w:r w:rsidR="00D03E88" w:rsidRPr="00D03E88">
        <w:rPr>
          <w:i/>
          <w:iCs/>
        </w:rPr>
        <w:t xml:space="preserve">discute en quoi </w:t>
      </w:r>
      <w:r w:rsidRPr="00D03E88">
        <w:rPr>
          <w:i/>
          <w:iCs/>
        </w:rPr>
        <w:t>le modèle R-P-C complète les dimensions fonctionnelle</w:t>
      </w:r>
      <w:r w:rsidR="00865DE2">
        <w:rPr>
          <w:i/>
          <w:iCs/>
        </w:rPr>
        <w:t>s</w:t>
      </w:r>
      <w:r w:rsidRPr="00D03E88">
        <w:rPr>
          <w:i/>
          <w:iCs/>
        </w:rPr>
        <w:t>, émotionnelle</w:t>
      </w:r>
      <w:r w:rsidR="00865DE2">
        <w:rPr>
          <w:i/>
          <w:iCs/>
        </w:rPr>
        <w:t>s</w:t>
      </w:r>
      <w:r w:rsidRPr="00D03E88">
        <w:rPr>
          <w:i/>
          <w:iCs/>
        </w:rPr>
        <w:t xml:space="preserve"> et sociale</w:t>
      </w:r>
      <w:r w:rsidR="00865DE2">
        <w:rPr>
          <w:i/>
          <w:iCs/>
        </w:rPr>
        <w:t>s</w:t>
      </w:r>
      <w:r w:rsidRPr="00D03E88">
        <w:rPr>
          <w:i/>
          <w:iCs/>
        </w:rPr>
        <w:t>. Il ne les remplace pas, mais il permet d’analyser les mécanismes interactionnels par lesquels la valeur</w:t>
      </w:r>
      <w:r w:rsidR="00766F85">
        <w:rPr>
          <w:i/>
          <w:iCs/>
        </w:rPr>
        <w:t xml:space="preserve"> (au travers de ses composantes), </w:t>
      </w:r>
      <w:r w:rsidRPr="00D03E88">
        <w:rPr>
          <w:i/>
          <w:iCs/>
        </w:rPr>
        <w:t>devient perceptible dans un contexte IA-augmenté.</w:t>
      </w:r>
    </w:p>
    <w:p w14:paraId="78A51806" w14:textId="77777777" w:rsidR="00190309" w:rsidRPr="00190309" w:rsidRDefault="00190309" w:rsidP="00564FA9">
      <w:r w:rsidRPr="00190309">
        <w:t>5.1.2. Contribution à la Service-Dominant Logic</w:t>
      </w:r>
    </w:p>
    <w:p w14:paraId="00738C15" w14:textId="248B55E1" w:rsidR="00190309" w:rsidRPr="00704E90" w:rsidRDefault="00190309" w:rsidP="00564FA9">
      <w:pPr>
        <w:rPr>
          <w:i/>
          <w:iCs/>
        </w:rPr>
      </w:pPr>
      <w:r w:rsidRPr="00704E90">
        <w:rPr>
          <w:i/>
          <w:iCs/>
        </w:rPr>
        <w:lastRenderedPageBreak/>
        <w:t xml:space="preserve">Cette sous-partie discute la sphère conjointe à l’ère de l’IA. L’enjeu est de </w:t>
      </w:r>
      <w:r w:rsidR="00AA53E2">
        <w:rPr>
          <w:i/>
          <w:iCs/>
        </w:rPr>
        <w:t xml:space="preserve">discuter en quoi </w:t>
      </w:r>
      <w:r w:rsidRPr="00704E90">
        <w:rPr>
          <w:i/>
          <w:iCs/>
        </w:rPr>
        <w:t>l’IA modifie la manière dont les ressources sont intégrées, rendues visibles et appropriées dans l’interaction de service</w:t>
      </w:r>
      <w:r w:rsidR="00AA53E2">
        <w:rPr>
          <w:i/>
          <w:iCs/>
        </w:rPr>
        <w:t>, au sein de la sphère conjointe</w:t>
      </w:r>
      <w:r w:rsidRPr="00704E90">
        <w:rPr>
          <w:i/>
          <w:iCs/>
        </w:rPr>
        <w:t xml:space="preserve">. </w:t>
      </w:r>
    </w:p>
    <w:p w14:paraId="6BD1A8D0" w14:textId="77777777" w:rsidR="00190309" w:rsidRPr="00190309" w:rsidRDefault="00190309" w:rsidP="00564FA9">
      <w:r w:rsidRPr="00190309">
        <w:t>5.1.3. Contribution à la littérature sur les interactions humain-IA</w:t>
      </w:r>
    </w:p>
    <w:p w14:paraId="5139E38B" w14:textId="013CE7CC" w:rsidR="00190309" w:rsidRPr="00C47F79" w:rsidRDefault="00190309" w:rsidP="00564FA9">
      <w:pPr>
        <w:rPr>
          <w:i/>
          <w:iCs/>
        </w:rPr>
      </w:pPr>
      <w:r w:rsidRPr="00C47F79">
        <w:rPr>
          <w:i/>
          <w:iCs/>
        </w:rPr>
        <w:t xml:space="preserve">Cette sous-partie </w:t>
      </w:r>
      <w:r w:rsidR="007102DC" w:rsidRPr="00C47F79">
        <w:rPr>
          <w:i/>
          <w:iCs/>
        </w:rPr>
        <w:t xml:space="preserve">discute les </w:t>
      </w:r>
      <w:r w:rsidRPr="00C47F79">
        <w:rPr>
          <w:i/>
          <w:iCs/>
        </w:rPr>
        <w:t xml:space="preserve">effets </w:t>
      </w:r>
      <w:r w:rsidR="007102DC" w:rsidRPr="00C47F79">
        <w:rPr>
          <w:i/>
          <w:iCs/>
        </w:rPr>
        <w:t>de l’</w:t>
      </w:r>
      <w:r w:rsidR="0085211D" w:rsidRPr="00C47F79">
        <w:rPr>
          <w:i/>
          <w:iCs/>
        </w:rPr>
        <w:t xml:space="preserve">enchevêtrement </w:t>
      </w:r>
      <w:r w:rsidRPr="00C47F79">
        <w:rPr>
          <w:i/>
          <w:iCs/>
        </w:rPr>
        <w:t>sur la perception de valeur dans une relation professionnelle de conseil.</w:t>
      </w:r>
    </w:p>
    <w:p w14:paraId="34DB27F5" w14:textId="77777777" w:rsidR="00190309" w:rsidRPr="00190309" w:rsidRDefault="00190309" w:rsidP="00564FA9">
      <w:r w:rsidRPr="00190309">
        <w:t>5.2. Implications praxéologiques pour les consultants et les clients</w:t>
      </w:r>
    </w:p>
    <w:p w14:paraId="3D3FD592" w14:textId="54912C69" w:rsidR="00190309" w:rsidRPr="00C47F79" w:rsidRDefault="00190309" w:rsidP="00564FA9">
      <w:pPr>
        <w:rPr>
          <w:i/>
          <w:iCs/>
        </w:rPr>
      </w:pPr>
      <w:r w:rsidRPr="00C47F79">
        <w:rPr>
          <w:i/>
          <w:iCs/>
        </w:rPr>
        <w:t xml:space="preserve">Cette section traduit les résultats pour la pratique du conseil. </w:t>
      </w:r>
      <w:r w:rsidR="005E7A04" w:rsidRPr="00C47F79">
        <w:rPr>
          <w:i/>
          <w:iCs/>
        </w:rPr>
        <w:t xml:space="preserve">Sous quelles conditions </w:t>
      </w:r>
      <w:r w:rsidRPr="00C47F79">
        <w:rPr>
          <w:i/>
          <w:iCs/>
        </w:rPr>
        <w:t>l</w:t>
      </w:r>
      <w:r w:rsidR="005E7A04" w:rsidRPr="00C47F79">
        <w:rPr>
          <w:i/>
          <w:iCs/>
        </w:rPr>
        <w:t xml:space="preserve">’IA </w:t>
      </w:r>
      <w:r w:rsidRPr="00C47F79">
        <w:rPr>
          <w:i/>
          <w:iCs/>
        </w:rPr>
        <w:t>peut soutenir ou fragiliser la valeur perçue</w:t>
      </w:r>
      <w:r w:rsidR="005E7A04" w:rsidRPr="00C47F79">
        <w:rPr>
          <w:i/>
          <w:iCs/>
        </w:rPr>
        <w:t xml:space="preserve"> ? </w:t>
      </w:r>
    </w:p>
    <w:p w14:paraId="54F11D60" w14:textId="77777777" w:rsidR="00190309" w:rsidRPr="00190309" w:rsidRDefault="00190309" w:rsidP="00564FA9">
      <w:r w:rsidRPr="00190309">
        <w:t>5.2.1. Ne pas confondre usage de l’IA et valeur perçue</w:t>
      </w:r>
    </w:p>
    <w:p w14:paraId="5817D359" w14:textId="1A8780EF" w:rsidR="00190309" w:rsidRPr="00C47F79" w:rsidRDefault="00190309" w:rsidP="00564FA9">
      <w:pPr>
        <w:rPr>
          <w:i/>
          <w:iCs/>
        </w:rPr>
      </w:pPr>
      <w:r w:rsidRPr="00C47F79">
        <w:rPr>
          <w:i/>
          <w:iCs/>
        </w:rPr>
        <w:t xml:space="preserve">Cette sous-partie </w:t>
      </w:r>
      <w:r w:rsidR="00FC3C38" w:rsidRPr="00C47F79">
        <w:rPr>
          <w:i/>
          <w:iCs/>
        </w:rPr>
        <w:t xml:space="preserve">discute en quoi </w:t>
      </w:r>
      <w:r w:rsidRPr="00C47F79">
        <w:rPr>
          <w:i/>
          <w:iCs/>
        </w:rPr>
        <w:t xml:space="preserve">l’IA </w:t>
      </w:r>
      <w:r w:rsidR="00FC3C38" w:rsidRPr="00C47F79">
        <w:rPr>
          <w:i/>
          <w:iCs/>
        </w:rPr>
        <w:t xml:space="preserve">le mode de production IA-augmenté </w:t>
      </w:r>
      <w:r w:rsidRPr="00C47F79">
        <w:rPr>
          <w:i/>
          <w:iCs/>
        </w:rPr>
        <w:t>ne devient valeur que si le client peut l’attribuer, la comprendre et se l’approprier.</w:t>
      </w:r>
    </w:p>
    <w:p w14:paraId="2513D30D" w14:textId="77777777" w:rsidR="00190309" w:rsidRPr="00190309" w:rsidRDefault="00190309" w:rsidP="00564FA9">
      <w:r w:rsidRPr="00190309">
        <w:t>5.2.2. Organiser la transparence substantive</w:t>
      </w:r>
    </w:p>
    <w:p w14:paraId="4CF73A6F" w14:textId="77777777" w:rsidR="00190309" w:rsidRPr="00C47F79" w:rsidRDefault="00190309" w:rsidP="00564FA9">
      <w:pPr>
        <w:rPr>
          <w:i/>
          <w:iCs/>
        </w:rPr>
      </w:pPr>
      <w:r w:rsidRPr="00C47F79">
        <w:rPr>
          <w:i/>
          <w:iCs/>
        </w:rPr>
        <w:t>Cette sous-partie explicite les implications de P2. Le consultant ne doit pas seulement divulguer l’usage de l’IA ; il doit expliquer ce que l’IA a fait, ce que lui-même a arbitré, quelles limites affectent le résultat et pourquoi celui-ci est pertinent pour le client.</w:t>
      </w:r>
    </w:p>
    <w:p w14:paraId="4389944F" w14:textId="77777777" w:rsidR="00190309" w:rsidRPr="00190309" w:rsidRDefault="00190309" w:rsidP="00564FA9">
      <w:r w:rsidRPr="00190309">
        <w:t>5.2.3. Adapter l’usage de l’IA aux caractéristiques du client</w:t>
      </w:r>
    </w:p>
    <w:p w14:paraId="20AE18E3" w14:textId="77777777" w:rsidR="00190309" w:rsidRPr="00C47F79" w:rsidRDefault="00190309" w:rsidP="00564FA9">
      <w:pPr>
        <w:rPr>
          <w:i/>
          <w:iCs/>
        </w:rPr>
      </w:pPr>
      <w:r w:rsidRPr="00C47F79">
        <w:rPr>
          <w:i/>
          <w:iCs/>
        </w:rPr>
        <w:t>Cette sous-partie développe les implications de P3 : littératie IA, aversion à l’algorithme, confiance préalable et enjeux politiques doivent guider la manière dont l’IA est rendue visible ou non dans la relation.</w:t>
      </w:r>
    </w:p>
    <w:p w14:paraId="51FD830C" w14:textId="77777777" w:rsidR="00190309" w:rsidRPr="00190309" w:rsidRDefault="00190309" w:rsidP="00564FA9">
      <w:r w:rsidRPr="00190309">
        <w:t>5.3. Implications méthodologiques : étudier l’IA depuis la pratique</w:t>
      </w:r>
    </w:p>
    <w:p w14:paraId="6368D837" w14:textId="2172A137" w:rsidR="00190309" w:rsidRPr="00C47F79" w:rsidRDefault="00190309" w:rsidP="00564FA9">
      <w:pPr>
        <w:rPr>
          <w:i/>
          <w:iCs/>
        </w:rPr>
      </w:pPr>
      <w:r w:rsidRPr="00C47F79">
        <w:rPr>
          <w:i/>
          <w:iCs/>
        </w:rPr>
        <w:t xml:space="preserve">Cette section valorise </w:t>
      </w:r>
      <w:r w:rsidR="007E0DAD">
        <w:rPr>
          <w:i/>
          <w:iCs/>
        </w:rPr>
        <w:t>notre</w:t>
      </w:r>
      <w:r w:rsidRPr="00C47F79">
        <w:rPr>
          <w:i/>
          <w:iCs/>
        </w:rPr>
        <w:t xml:space="preserve"> choix méthodologique. Elle montre que l’auto</w:t>
      </w:r>
      <w:r w:rsidR="00F11FF0" w:rsidRPr="00C47F79">
        <w:rPr>
          <w:i/>
          <w:iCs/>
        </w:rPr>
        <w:t>-</w:t>
      </w:r>
      <w:r w:rsidRPr="00C47F79">
        <w:rPr>
          <w:i/>
          <w:iCs/>
        </w:rPr>
        <w:t xml:space="preserve">ethnographie analytique, contrôlée par un dispositif de réflexivité renforcé, permet d’accéder à des microdécisions et micro-ajustements difficiles à observer de l’extérieur. </w:t>
      </w:r>
    </w:p>
    <w:p w14:paraId="483B9703" w14:textId="77777777" w:rsidR="00190309" w:rsidRPr="00190309" w:rsidRDefault="00190309" w:rsidP="00564FA9">
      <w:r w:rsidRPr="00190309">
        <w:t>5.4. Limites de la recherche</w:t>
      </w:r>
    </w:p>
    <w:p w14:paraId="47DC3843" w14:textId="1F74E4BA" w:rsidR="00190309" w:rsidRPr="006F1CC3" w:rsidRDefault="00190309" w:rsidP="00564FA9">
      <w:pPr>
        <w:rPr>
          <w:i/>
          <w:iCs/>
        </w:rPr>
      </w:pPr>
      <w:r w:rsidRPr="006F1CC3">
        <w:rPr>
          <w:i/>
          <w:iCs/>
        </w:rPr>
        <w:t xml:space="preserve">Cette section </w:t>
      </w:r>
      <w:r w:rsidR="00B01ADB">
        <w:rPr>
          <w:i/>
          <w:iCs/>
        </w:rPr>
        <w:t xml:space="preserve">précise les </w:t>
      </w:r>
      <w:r w:rsidRPr="006F1CC3">
        <w:rPr>
          <w:i/>
          <w:iCs/>
        </w:rPr>
        <w:t>principales limites probables</w:t>
      </w:r>
      <w:r w:rsidR="00B01ADB">
        <w:rPr>
          <w:i/>
          <w:iCs/>
        </w:rPr>
        <w:t xml:space="preserve"> de notre travail </w:t>
      </w:r>
      <w:r w:rsidRPr="006F1CC3">
        <w:rPr>
          <w:i/>
          <w:iCs/>
        </w:rPr>
        <w:t>: cas unique, implication du chercheur, contexte spécifique de mission, difficulté à généraliser, évolution rapide des outils IA, et difficulté à isoler strictement les effets de l’IA de ceux de la relation client-consultant.</w:t>
      </w:r>
    </w:p>
    <w:p w14:paraId="66672E2A" w14:textId="77777777" w:rsidR="00190309" w:rsidRPr="00190309" w:rsidRDefault="00190309" w:rsidP="00564FA9">
      <w:r w:rsidRPr="00190309">
        <w:t>5.5. Voies de recherche futures</w:t>
      </w:r>
    </w:p>
    <w:p w14:paraId="7D1CAE1A" w14:textId="33336970" w:rsidR="00FE4BD2" w:rsidRPr="00AA4C12" w:rsidRDefault="00190309" w:rsidP="00564FA9">
      <w:pPr>
        <w:rPr>
          <w:i/>
          <w:iCs/>
        </w:rPr>
      </w:pPr>
      <w:r w:rsidRPr="00AA4C12">
        <w:rPr>
          <w:i/>
          <w:iCs/>
        </w:rPr>
        <w:t>Cette section ouvre vers des recherches comparatives : plusieurs missions, plusieurs types de conseil, différents niveaux de littératie IA, comparaison entre IA en silo et IA exposée, ou encore étude du point de vue des clients sur l’attribution de la valeur dans les prestations assistées par IA.</w:t>
      </w:r>
      <w:r w:rsidR="00FE4BD2" w:rsidRPr="00AA4C12">
        <w:rPr>
          <w:i/>
          <w:iCs/>
        </w:rPr>
        <w:br w:type="page"/>
      </w:r>
    </w:p>
    <w:p w14:paraId="2CA1A3A6" w14:textId="5D39C91A" w:rsidR="00CE246B" w:rsidRPr="00CE246B" w:rsidRDefault="006101CB" w:rsidP="0027675C">
      <w:pPr>
        <w:pStyle w:val="Titre1"/>
      </w:pPr>
      <w:bookmarkStart w:id="4" w:name="_Toc229996541"/>
      <w:bookmarkStart w:id="5" w:name="_Toc229996631"/>
      <w:r>
        <w:lastRenderedPageBreak/>
        <w:t xml:space="preserve">Sommaire du </w:t>
      </w:r>
      <w:r w:rsidR="0027675C">
        <w:t>cadre exploratoire</w:t>
      </w:r>
      <w:bookmarkEnd w:id="4"/>
      <w:bookmarkEnd w:id="5"/>
    </w:p>
    <w:p w14:paraId="40C53A48" w14:textId="77777777" w:rsidR="001933B9" w:rsidRDefault="00EC66B7">
      <w:pPr>
        <w:pStyle w:val="TM1"/>
        <w:tabs>
          <w:tab w:val="right" w:leader="dot" w:pos="9628"/>
        </w:tabs>
        <w:rPr>
          <w:noProof/>
        </w:rPr>
      </w:pPr>
      <w:r>
        <w:rPr>
          <w:rFonts w:eastAsia="Times New Roman"/>
        </w:rPr>
        <w:tab/>
      </w:r>
      <w:r w:rsidR="00F52973">
        <w:rPr>
          <w:rFonts w:eastAsia="Times New Roman"/>
        </w:rPr>
        <w:fldChar w:fldCharType="begin"/>
      </w:r>
      <w:r w:rsidR="00F52973">
        <w:rPr>
          <w:rFonts w:eastAsia="Times New Roman"/>
        </w:rPr>
        <w:instrText xml:space="preserve"> TOC \o "1-3" \h \z \u </w:instrText>
      </w:r>
      <w:r w:rsidR="00F52973">
        <w:rPr>
          <w:rFonts w:eastAsia="Times New Roman"/>
        </w:rPr>
        <w:fldChar w:fldCharType="separate"/>
      </w:r>
    </w:p>
    <w:p w14:paraId="6959B638" w14:textId="47672CFA"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39" w:history="1">
        <w:r w:rsidRPr="00B53385">
          <w:rPr>
            <w:rStyle w:val="Lienhypertexte"/>
            <w:noProof/>
          </w:rPr>
          <w:t>Note préliminaire :</w:t>
        </w:r>
        <w:r>
          <w:rPr>
            <w:noProof/>
            <w:webHidden/>
          </w:rPr>
          <w:tab/>
        </w:r>
        <w:r>
          <w:rPr>
            <w:noProof/>
            <w:webHidden/>
          </w:rPr>
          <w:fldChar w:fldCharType="begin"/>
        </w:r>
        <w:r>
          <w:rPr>
            <w:noProof/>
            <w:webHidden/>
          </w:rPr>
          <w:instrText xml:space="preserve"> PAGEREF _Toc229996539 \h </w:instrText>
        </w:r>
        <w:r>
          <w:rPr>
            <w:noProof/>
            <w:webHidden/>
          </w:rPr>
        </w:r>
        <w:r>
          <w:rPr>
            <w:noProof/>
            <w:webHidden/>
          </w:rPr>
          <w:fldChar w:fldCharType="separate"/>
        </w:r>
        <w:r w:rsidR="00AF7560">
          <w:rPr>
            <w:noProof/>
            <w:webHidden/>
          </w:rPr>
          <w:t>3</w:t>
        </w:r>
        <w:r>
          <w:rPr>
            <w:noProof/>
            <w:webHidden/>
          </w:rPr>
          <w:fldChar w:fldCharType="end"/>
        </w:r>
      </w:hyperlink>
    </w:p>
    <w:p w14:paraId="31B068EC" w14:textId="02CAEC95"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40" w:history="1">
        <w:r w:rsidRPr="00B53385">
          <w:rPr>
            <w:rStyle w:val="Lienhypertexte"/>
            <w:noProof/>
          </w:rPr>
          <w:t>Plan prévisionnel détaillé de la thèse</w:t>
        </w:r>
        <w:r>
          <w:rPr>
            <w:noProof/>
            <w:webHidden/>
          </w:rPr>
          <w:tab/>
        </w:r>
        <w:r>
          <w:rPr>
            <w:noProof/>
            <w:webHidden/>
          </w:rPr>
          <w:fldChar w:fldCharType="begin"/>
        </w:r>
        <w:r>
          <w:rPr>
            <w:noProof/>
            <w:webHidden/>
          </w:rPr>
          <w:instrText xml:space="preserve"> PAGEREF _Toc229996540 \h </w:instrText>
        </w:r>
        <w:r>
          <w:rPr>
            <w:noProof/>
            <w:webHidden/>
          </w:rPr>
        </w:r>
        <w:r>
          <w:rPr>
            <w:noProof/>
            <w:webHidden/>
          </w:rPr>
          <w:fldChar w:fldCharType="separate"/>
        </w:r>
        <w:r w:rsidR="00AF7560">
          <w:rPr>
            <w:noProof/>
            <w:webHidden/>
          </w:rPr>
          <w:t>4</w:t>
        </w:r>
        <w:r>
          <w:rPr>
            <w:noProof/>
            <w:webHidden/>
          </w:rPr>
          <w:fldChar w:fldCharType="end"/>
        </w:r>
      </w:hyperlink>
    </w:p>
    <w:p w14:paraId="57B5F2C2" w14:textId="3CDEE0DC"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41" w:history="1">
        <w:r w:rsidRPr="00B53385">
          <w:rPr>
            <w:rStyle w:val="Lienhypertexte"/>
            <w:noProof/>
          </w:rPr>
          <w:t>Sommaire du cadre exploratoire</w:t>
        </w:r>
        <w:r>
          <w:rPr>
            <w:noProof/>
            <w:webHidden/>
          </w:rPr>
          <w:tab/>
        </w:r>
        <w:r>
          <w:rPr>
            <w:noProof/>
            <w:webHidden/>
          </w:rPr>
          <w:fldChar w:fldCharType="begin"/>
        </w:r>
        <w:r>
          <w:rPr>
            <w:noProof/>
            <w:webHidden/>
          </w:rPr>
          <w:instrText xml:space="preserve"> PAGEREF _Toc229996541 \h </w:instrText>
        </w:r>
        <w:r>
          <w:rPr>
            <w:noProof/>
            <w:webHidden/>
          </w:rPr>
        </w:r>
        <w:r>
          <w:rPr>
            <w:noProof/>
            <w:webHidden/>
          </w:rPr>
          <w:fldChar w:fldCharType="separate"/>
        </w:r>
        <w:r w:rsidR="00AF7560">
          <w:rPr>
            <w:noProof/>
            <w:webHidden/>
          </w:rPr>
          <w:t>15</w:t>
        </w:r>
        <w:r>
          <w:rPr>
            <w:noProof/>
            <w:webHidden/>
          </w:rPr>
          <w:fldChar w:fldCharType="end"/>
        </w:r>
      </w:hyperlink>
    </w:p>
    <w:p w14:paraId="7A2EF230" w14:textId="3AC33F16"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42" w:history="1">
        <w:r w:rsidRPr="00B53385">
          <w:rPr>
            <w:rStyle w:val="Lienhypertexte"/>
            <w:noProof/>
          </w:rPr>
          <w:t>1. POSITIONNEMENT : L’IA générative, une rupture dans la création de connaissances et la perception de la valeur du conseil</w:t>
        </w:r>
        <w:r>
          <w:rPr>
            <w:noProof/>
            <w:webHidden/>
          </w:rPr>
          <w:tab/>
        </w:r>
        <w:r>
          <w:rPr>
            <w:noProof/>
            <w:webHidden/>
          </w:rPr>
          <w:fldChar w:fldCharType="begin"/>
        </w:r>
        <w:r>
          <w:rPr>
            <w:noProof/>
            <w:webHidden/>
          </w:rPr>
          <w:instrText xml:space="preserve"> PAGEREF _Toc229996542 \h </w:instrText>
        </w:r>
        <w:r>
          <w:rPr>
            <w:noProof/>
            <w:webHidden/>
          </w:rPr>
        </w:r>
        <w:r>
          <w:rPr>
            <w:noProof/>
            <w:webHidden/>
          </w:rPr>
          <w:fldChar w:fldCharType="separate"/>
        </w:r>
        <w:r w:rsidR="00AF7560">
          <w:rPr>
            <w:noProof/>
            <w:webHidden/>
          </w:rPr>
          <w:t>17</w:t>
        </w:r>
        <w:r>
          <w:rPr>
            <w:noProof/>
            <w:webHidden/>
          </w:rPr>
          <w:fldChar w:fldCharType="end"/>
        </w:r>
      </w:hyperlink>
    </w:p>
    <w:p w14:paraId="760E02FC" w14:textId="1E88AE5D"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3" w:history="1">
        <w:r w:rsidRPr="00B53385">
          <w:rPr>
            <w:rStyle w:val="Lienhypertexte"/>
            <w:noProof/>
          </w:rPr>
          <w:t>De l'accomplissement social du conseil à l'enchevêtrement sociotechnique de l'IA</w:t>
        </w:r>
        <w:r>
          <w:rPr>
            <w:noProof/>
            <w:webHidden/>
          </w:rPr>
          <w:tab/>
        </w:r>
        <w:r>
          <w:rPr>
            <w:noProof/>
            <w:webHidden/>
          </w:rPr>
          <w:fldChar w:fldCharType="begin"/>
        </w:r>
        <w:r>
          <w:rPr>
            <w:noProof/>
            <w:webHidden/>
          </w:rPr>
          <w:instrText xml:space="preserve"> PAGEREF _Toc229996543 \h </w:instrText>
        </w:r>
        <w:r>
          <w:rPr>
            <w:noProof/>
            <w:webHidden/>
          </w:rPr>
        </w:r>
        <w:r>
          <w:rPr>
            <w:noProof/>
            <w:webHidden/>
          </w:rPr>
          <w:fldChar w:fldCharType="separate"/>
        </w:r>
        <w:r w:rsidR="00AF7560">
          <w:rPr>
            <w:noProof/>
            <w:webHidden/>
          </w:rPr>
          <w:t>17</w:t>
        </w:r>
        <w:r>
          <w:rPr>
            <w:noProof/>
            <w:webHidden/>
          </w:rPr>
          <w:fldChar w:fldCharType="end"/>
        </w:r>
      </w:hyperlink>
    </w:p>
    <w:p w14:paraId="12957ECD" w14:textId="1FE4412A"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4" w:history="1">
        <w:r w:rsidRPr="00B53385">
          <w:rPr>
            <w:rStyle w:val="Lienhypertexte"/>
            <w:noProof/>
          </w:rPr>
          <w:t>La finalité du conseil, contribuer à la création de nouvelles connaissances managériales</w:t>
        </w:r>
        <w:r>
          <w:rPr>
            <w:noProof/>
            <w:webHidden/>
          </w:rPr>
          <w:tab/>
        </w:r>
        <w:r>
          <w:rPr>
            <w:noProof/>
            <w:webHidden/>
          </w:rPr>
          <w:fldChar w:fldCharType="begin"/>
        </w:r>
        <w:r>
          <w:rPr>
            <w:noProof/>
            <w:webHidden/>
          </w:rPr>
          <w:instrText xml:space="preserve"> PAGEREF _Toc229996544 \h </w:instrText>
        </w:r>
        <w:r>
          <w:rPr>
            <w:noProof/>
            <w:webHidden/>
          </w:rPr>
        </w:r>
        <w:r>
          <w:rPr>
            <w:noProof/>
            <w:webHidden/>
          </w:rPr>
          <w:fldChar w:fldCharType="separate"/>
        </w:r>
        <w:r w:rsidR="00AF7560">
          <w:rPr>
            <w:noProof/>
            <w:webHidden/>
          </w:rPr>
          <w:t>17</w:t>
        </w:r>
        <w:r>
          <w:rPr>
            <w:noProof/>
            <w:webHidden/>
          </w:rPr>
          <w:fldChar w:fldCharType="end"/>
        </w:r>
      </w:hyperlink>
    </w:p>
    <w:p w14:paraId="0C2E3EB1" w14:textId="515BBCEE"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5" w:history="1">
        <w:r w:rsidRPr="00B53385">
          <w:rPr>
            <w:rStyle w:val="Lienhypertexte"/>
            <w:noProof/>
          </w:rPr>
          <w:t>L’intégration de l’IA dans les pratiques, interroge la valeur perçue du conseil</w:t>
        </w:r>
        <w:r>
          <w:rPr>
            <w:noProof/>
            <w:webHidden/>
          </w:rPr>
          <w:tab/>
        </w:r>
        <w:r>
          <w:rPr>
            <w:noProof/>
            <w:webHidden/>
          </w:rPr>
          <w:fldChar w:fldCharType="begin"/>
        </w:r>
        <w:r>
          <w:rPr>
            <w:noProof/>
            <w:webHidden/>
          </w:rPr>
          <w:instrText xml:space="preserve"> PAGEREF _Toc229996545 \h </w:instrText>
        </w:r>
        <w:r>
          <w:rPr>
            <w:noProof/>
            <w:webHidden/>
          </w:rPr>
        </w:r>
        <w:r>
          <w:rPr>
            <w:noProof/>
            <w:webHidden/>
          </w:rPr>
          <w:fldChar w:fldCharType="separate"/>
        </w:r>
        <w:r w:rsidR="00AF7560">
          <w:rPr>
            <w:noProof/>
            <w:webHidden/>
          </w:rPr>
          <w:t>18</w:t>
        </w:r>
        <w:r>
          <w:rPr>
            <w:noProof/>
            <w:webHidden/>
          </w:rPr>
          <w:fldChar w:fldCharType="end"/>
        </w:r>
      </w:hyperlink>
    </w:p>
    <w:p w14:paraId="6527B2F6" w14:textId="11F9FF6B"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6" w:history="1">
        <w:r w:rsidRPr="00B53385">
          <w:rPr>
            <w:rStyle w:val="Lienhypertexte"/>
            <w:rFonts w:eastAsia="Times New Roman"/>
            <w:noProof/>
          </w:rPr>
          <w:t>Penser l'IA comme composante centrale (et manquante) de la valeur perçue du conseil</w:t>
        </w:r>
        <w:r>
          <w:rPr>
            <w:noProof/>
            <w:webHidden/>
          </w:rPr>
          <w:tab/>
        </w:r>
        <w:r>
          <w:rPr>
            <w:noProof/>
            <w:webHidden/>
          </w:rPr>
          <w:fldChar w:fldCharType="begin"/>
        </w:r>
        <w:r>
          <w:rPr>
            <w:noProof/>
            <w:webHidden/>
          </w:rPr>
          <w:instrText xml:space="preserve"> PAGEREF _Toc229996546 \h </w:instrText>
        </w:r>
        <w:r>
          <w:rPr>
            <w:noProof/>
            <w:webHidden/>
          </w:rPr>
        </w:r>
        <w:r>
          <w:rPr>
            <w:noProof/>
            <w:webHidden/>
          </w:rPr>
          <w:fldChar w:fldCharType="separate"/>
        </w:r>
        <w:r w:rsidR="00AF7560">
          <w:rPr>
            <w:noProof/>
            <w:webHidden/>
          </w:rPr>
          <w:t>21</w:t>
        </w:r>
        <w:r>
          <w:rPr>
            <w:noProof/>
            <w:webHidden/>
          </w:rPr>
          <w:fldChar w:fldCharType="end"/>
        </w:r>
      </w:hyperlink>
    </w:p>
    <w:p w14:paraId="3F097D14" w14:textId="296E9A74"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7" w:history="1">
        <w:r w:rsidRPr="00B53385">
          <w:rPr>
            <w:rStyle w:val="Lienhypertexte"/>
            <w:noProof/>
          </w:rPr>
          <w:t>L’IA, comment la définir ?</w:t>
        </w:r>
        <w:r>
          <w:rPr>
            <w:noProof/>
            <w:webHidden/>
          </w:rPr>
          <w:tab/>
        </w:r>
        <w:r>
          <w:rPr>
            <w:noProof/>
            <w:webHidden/>
          </w:rPr>
          <w:fldChar w:fldCharType="begin"/>
        </w:r>
        <w:r>
          <w:rPr>
            <w:noProof/>
            <w:webHidden/>
          </w:rPr>
          <w:instrText xml:space="preserve"> PAGEREF _Toc229996547 \h </w:instrText>
        </w:r>
        <w:r>
          <w:rPr>
            <w:noProof/>
            <w:webHidden/>
          </w:rPr>
        </w:r>
        <w:r>
          <w:rPr>
            <w:noProof/>
            <w:webHidden/>
          </w:rPr>
          <w:fldChar w:fldCharType="separate"/>
        </w:r>
        <w:r w:rsidR="00AF7560">
          <w:rPr>
            <w:noProof/>
            <w:webHidden/>
          </w:rPr>
          <w:t>21</w:t>
        </w:r>
        <w:r>
          <w:rPr>
            <w:noProof/>
            <w:webHidden/>
          </w:rPr>
          <w:fldChar w:fldCharType="end"/>
        </w:r>
      </w:hyperlink>
    </w:p>
    <w:p w14:paraId="6A104FD0" w14:textId="0317BA4C"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8" w:history="1">
        <w:r w:rsidRPr="00B53385">
          <w:rPr>
            <w:rStyle w:val="Lienhypertexte"/>
            <w:noProof/>
          </w:rPr>
          <w:t>L’IA, une composante exclue de l’équation de la valeur perçue du conseil</w:t>
        </w:r>
        <w:r>
          <w:rPr>
            <w:noProof/>
            <w:webHidden/>
          </w:rPr>
          <w:tab/>
        </w:r>
        <w:r>
          <w:rPr>
            <w:noProof/>
            <w:webHidden/>
          </w:rPr>
          <w:fldChar w:fldCharType="begin"/>
        </w:r>
        <w:r>
          <w:rPr>
            <w:noProof/>
            <w:webHidden/>
          </w:rPr>
          <w:instrText xml:space="preserve"> PAGEREF _Toc229996548 \h </w:instrText>
        </w:r>
        <w:r>
          <w:rPr>
            <w:noProof/>
            <w:webHidden/>
          </w:rPr>
        </w:r>
        <w:r>
          <w:rPr>
            <w:noProof/>
            <w:webHidden/>
          </w:rPr>
          <w:fldChar w:fldCharType="separate"/>
        </w:r>
        <w:r w:rsidR="00AF7560">
          <w:rPr>
            <w:noProof/>
            <w:webHidden/>
          </w:rPr>
          <w:t>22</w:t>
        </w:r>
        <w:r>
          <w:rPr>
            <w:noProof/>
            <w:webHidden/>
          </w:rPr>
          <w:fldChar w:fldCharType="end"/>
        </w:r>
      </w:hyperlink>
    </w:p>
    <w:p w14:paraId="0ED2DFD1" w14:textId="3D810A6D"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49" w:history="1">
        <w:r w:rsidRPr="00B53385">
          <w:rPr>
            <w:rStyle w:val="Lienhypertexte"/>
            <w:rFonts w:eastAsia="Times New Roman"/>
            <w:noProof/>
          </w:rPr>
          <w:t>Implication théorique</w:t>
        </w:r>
        <w:r>
          <w:rPr>
            <w:noProof/>
            <w:webHidden/>
          </w:rPr>
          <w:tab/>
        </w:r>
        <w:r>
          <w:rPr>
            <w:noProof/>
            <w:webHidden/>
          </w:rPr>
          <w:fldChar w:fldCharType="begin"/>
        </w:r>
        <w:r>
          <w:rPr>
            <w:noProof/>
            <w:webHidden/>
          </w:rPr>
          <w:instrText xml:space="preserve"> PAGEREF _Toc229996549 \h </w:instrText>
        </w:r>
        <w:r>
          <w:rPr>
            <w:noProof/>
            <w:webHidden/>
          </w:rPr>
        </w:r>
        <w:r>
          <w:rPr>
            <w:noProof/>
            <w:webHidden/>
          </w:rPr>
          <w:fldChar w:fldCharType="separate"/>
        </w:r>
        <w:r w:rsidR="00AF7560">
          <w:rPr>
            <w:noProof/>
            <w:webHidden/>
          </w:rPr>
          <w:t>22</w:t>
        </w:r>
        <w:r>
          <w:rPr>
            <w:noProof/>
            <w:webHidden/>
          </w:rPr>
          <w:fldChar w:fldCharType="end"/>
        </w:r>
      </w:hyperlink>
    </w:p>
    <w:p w14:paraId="4AE11510" w14:textId="4E956529"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50" w:history="1">
        <w:r w:rsidRPr="00B53385">
          <w:rPr>
            <w:rStyle w:val="Lienhypertexte"/>
            <w:rFonts w:eastAsia="Times New Roman"/>
            <w:noProof/>
          </w:rPr>
          <w:t>Implication praxéologique</w:t>
        </w:r>
        <w:r>
          <w:rPr>
            <w:noProof/>
            <w:webHidden/>
          </w:rPr>
          <w:tab/>
        </w:r>
        <w:r>
          <w:rPr>
            <w:noProof/>
            <w:webHidden/>
          </w:rPr>
          <w:fldChar w:fldCharType="begin"/>
        </w:r>
        <w:r>
          <w:rPr>
            <w:noProof/>
            <w:webHidden/>
          </w:rPr>
          <w:instrText xml:space="preserve"> PAGEREF _Toc229996550 \h </w:instrText>
        </w:r>
        <w:r>
          <w:rPr>
            <w:noProof/>
            <w:webHidden/>
          </w:rPr>
        </w:r>
        <w:r>
          <w:rPr>
            <w:noProof/>
            <w:webHidden/>
          </w:rPr>
          <w:fldChar w:fldCharType="separate"/>
        </w:r>
        <w:r w:rsidR="00AF7560">
          <w:rPr>
            <w:noProof/>
            <w:webHidden/>
          </w:rPr>
          <w:t>23</w:t>
        </w:r>
        <w:r>
          <w:rPr>
            <w:noProof/>
            <w:webHidden/>
          </w:rPr>
          <w:fldChar w:fldCharType="end"/>
        </w:r>
      </w:hyperlink>
    </w:p>
    <w:p w14:paraId="37F1F33C" w14:textId="1D8F263D"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51" w:history="1">
        <w:r w:rsidRPr="00B53385">
          <w:rPr>
            <w:rStyle w:val="Lienhypertexte"/>
            <w:noProof/>
          </w:rPr>
          <w:t>2. CADRE THÉORIQUE MOBILISÉ : Aux croisements de la création de valeur, du conseil et de l’interaction humain-IA</w:t>
        </w:r>
        <w:r>
          <w:rPr>
            <w:noProof/>
            <w:webHidden/>
          </w:rPr>
          <w:tab/>
        </w:r>
        <w:r>
          <w:rPr>
            <w:noProof/>
            <w:webHidden/>
          </w:rPr>
          <w:fldChar w:fldCharType="begin"/>
        </w:r>
        <w:r>
          <w:rPr>
            <w:noProof/>
            <w:webHidden/>
          </w:rPr>
          <w:instrText xml:space="preserve"> PAGEREF _Toc229996551 \h </w:instrText>
        </w:r>
        <w:r>
          <w:rPr>
            <w:noProof/>
            <w:webHidden/>
          </w:rPr>
        </w:r>
        <w:r>
          <w:rPr>
            <w:noProof/>
            <w:webHidden/>
          </w:rPr>
          <w:fldChar w:fldCharType="separate"/>
        </w:r>
        <w:r w:rsidR="00AF7560">
          <w:rPr>
            <w:noProof/>
            <w:webHidden/>
          </w:rPr>
          <w:t>24</w:t>
        </w:r>
        <w:r>
          <w:rPr>
            <w:noProof/>
            <w:webHidden/>
          </w:rPr>
          <w:fldChar w:fldCharType="end"/>
        </w:r>
      </w:hyperlink>
    </w:p>
    <w:p w14:paraId="580D1844" w14:textId="6EDB8B19"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2" w:history="1">
        <w:r w:rsidRPr="00B53385">
          <w:rPr>
            <w:rStyle w:val="Lienhypertexte"/>
            <w:noProof/>
          </w:rPr>
          <w:t>La Service-Dominant Logic : la valeur du conseil comme cocréation en sphère conjointe</w:t>
        </w:r>
        <w:r>
          <w:rPr>
            <w:noProof/>
            <w:webHidden/>
          </w:rPr>
          <w:tab/>
        </w:r>
        <w:r>
          <w:rPr>
            <w:noProof/>
            <w:webHidden/>
          </w:rPr>
          <w:fldChar w:fldCharType="begin"/>
        </w:r>
        <w:r>
          <w:rPr>
            <w:noProof/>
            <w:webHidden/>
          </w:rPr>
          <w:instrText xml:space="preserve"> PAGEREF _Toc229996552 \h </w:instrText>
        </w:r>
        <w:r>
          <w:rPr>
            <w:noProof/>
            <w:webHidden/>
          </w:rPr>
        </w:r>
        <w:r>
          <w:rPr>
            <w:noProof/>
            <w:webHidden/>
          </w:rPr>
          <w:fldChar w:fldCharType="separate"/>
        </w:r>
        <w:r w:rsidR="00AF7560">
          <w:rPr>
            <w:noProof/>
            <w:webHidden/>
          </w:rPr>
          <w:t>24</w:t>
        </w:r>
        <w:r>
          <w:rPr>
            <w:noProof/>
            <w:webHidden/>
          </w:rPr>
          <w:fldChar w:fldCharType="end"/>
        </w:r>
      </w:hyperlink>
    </w:p>
    <w:p w14:paraId="0968CFE2" w14:textId="419A6749"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3" w:history="1">
        <w:r w:rsidRPr="00B53385">
          <w:rPr>
            <w:rStyle w:val="Lienhypertexte"/>
            <w:noProof/>
          </w:rPr>
          <w:t>L'interaction client-consultant comme processus social de création de connaissances</w:t>
        </w:r>
        <w:r>
          <w:rPr>
            <w:noProof/>
            <w:webHidden/>
          </w:rPr>
          <w:tab/>
        </w:r>
        <w:r>
          <w:rPr>
            <w:noProof/>
            <w:webHidden/>
          </w:rPr>
          <w:fldChar w:fldCharType="begin"/>
        </w:r>
        <w:r>
          <w:rPr>
            <w:noProof/>
            <w:webHidden/>
          </w:rPr>
          <w:instrText xml:space="preserve"> PAGEREF _Toc229996553 \h </w:instrText>
        </w:r>
        <w:r>
          <w:rPr>
            <w:noProof/>
            <w:webHidden/>
          </w:rPr>
        </w:r>
        <w:r>
          <w:rPr>
            <w:noProof/>
            <w:webHidden/>
          </w:rPr>
          <w:fldChar w:fldCharType="separate"/>
        </w:r>
        <w:r w:rsidR="00AF7560">
          <w:rPr>
            <w:noProof/>
            <w:webHidden/>
          </w:rPr>
          <w:t>26</w:t>
        </w:r>
        <w:r>
          <w:rPr>
            <w:noProof/>
            <w:webHidden/>
          </w:rPr>
          <w:fldChar w:fldCharType="end"/>
        </w:r>
      </w:hyperlink>
    </w:p>
    <w:p w14:paraId="14FBC927" w14:textId="555F8C51"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4" w:history="1">
        <w:r w:rsidRPr="00B53385">
          <w:rPr>
            <w:rStyle w:val="Lienhypertexte"/>
            <w:noProof/>
          </w:rPr>
          <w:t>L’IA comme perturbateur de l'attribution de valeur : l'opacité au défi de la cocréation</w:t>
        </w:r>
        <w:r>
          <w:rPr>
            <w:noProof/>
            <w:webHidden/>
          </w:rPr>
          <w:tab/>
        </w:r>
        <w:r>
          <w:rPr>
            <w:noProof/>
            <w:webHidden/>
          </w:rPr>
          <w:fldChar w:fldCharType="begin"/>
        </w:r>
        <w:r>
          <w:rPr>
            <w:noProof/>
            <w:webHidden/>
          </w:rPr>
          <w:instrText xml:space="preserve"> PAGEREF _Toc229996554 \h </w:instrText>
        </w:r>
        <w:r>
          <w:rPr>
            <w:noProof/>
            <w:webHidden/>
          </w:rPr>
        </w:r>
        <w:r>
          <w:rPr>
            <w:noProof/>
            <w:webHidden/>
          </w:rPr>
          <w:fldChar w:fldCharType="separate"/>
        </w:r>
        <w:r w:rsidR="00AF7560">
          <w:rPr>
            <w:noProof/>
            <w:webHidden/>
          </w:rPr>
          <w:t>28</w:t>
        </w:r>
        <w:r>
          <w:rPr>
            <w:noProof/>
            <w:webHidden/>
          </w:rPr>
          <w:fldChar w:fldCharType="end"/>
        </w:r>
      </w:hyperlink>
    </w:p>
    <w:p w14:paraId="1A608B8D" w14:textId="2E6D5F23"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5" w:history="1">
        <w:r w:rsidRPr="00B53385">
          <w:rPr>
            <w:rStyle w:val="Lienhypertexte"/>
            <w:noProof/>
          </w:rPr>
          <w:t>La Rencontre de Service Hybride : du design de l’IA au co-pilotage de la valeur</w:t>
        </w:r>
        <w:r>
          <w:rPr>
            <w:noProof/>
            <w:webHidden/>
          </w:rPr>
          <w:tab/>
        </w:r>
        <w:r>
          <w:rPr>
            <w:noProof/>
            <w:webHidden/>
          </w:rPr>
          <w:fldChar w:fldCharType="begin"/>
        </w:r>
        <w:r>
          <w:rPr>
            <w:noProof/>
            <w:webHidden/>
          </w:rPr>
          <w:instrText xml:space="preserve"> PAGEREF _Toc229996555 \h </w:instrText>
        </w:r>
        <w:r>
          <w:rPr>
            <w:noProof/>
            <w:webHidden/>
          </w:rPr>
        </w:r>
        <w:r>
          <w:rPr>
            <w:noProof/>
            <w:webHidden/>
          </w:rPr>
          <w:fldChar w:fldCharType="separate"/>
        </w:r>
        <w:r w:rsidR="00AF7560">
          <w:rPr>
            <w:noProof/>
            <w:webHidden/>
          </w:rPr>
          <w:t>29</w:t>
        </w:r>
        <w:r>
          <w:rPr>
            <w:noProof/>
            <w:webHidden/>
          </w:rPr>
          <w:fldChar w:fldCharType="end"/>
        </w:r>
      </w:hyperlink>
    </w:p>
    <w:p w14:paraId="04D66469" w14:textId="3105CDC3"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6" w:history="1">
        <w:r w:rsidRPr="00B53385">
          <w:rPr>
            <w:rStyle w:val="Lienhypertexte"/>
            <w:noProof/>
          </w:rPr>
          <w:t>Synthèse du cadre théorique : L'intelligibilité de l'intelligence hybride comme condition de la valeur perçue.</w:t>
        </w:r>
        <w:r>
          <w:rPr>
            <w:noProof/>
            <w:webHidden/>
          </w:rPr>
          <w:tab/>
        </w:r>
        <w:r>
          <w:rPr>
            <w:noProof/>
            <w:webHidden/>
          </w:rPr>
          <w:fldChar w:fldCharType="begin"/>
        </w:r>
        <w:r>
          <w:rPr>
            <w:noProof/>
            <w:webHidden/>
          </w:rPr>
          <w:instrText xml:space="preserve"> PAGEREF _Toc229996556 \h </w:instrText>
        </w:r>
        <w:r>
          <w:rPr>
            <w:noProof/>
            <w:webHidden/>
          </w:rPr>
        </w:r>
        <w:r>
          <w:rPr>
            <w:noProof/>
            <w:webHidden/>
          </w:rPr>
          <w:fldChar w:fldCharType="separate"/>
        </w:r>
        <w:r w:rsidR="00AF7560">
          <w:rPr>
            <w:noProof/>
            <w:webHidden/>
          </w:rPr>
          <w:t>29</w:t>
        </w:r>
        <w:r>
          <w:rPr>
            <w:noProof/>
            <w:webHidden/>
          </w:rPr>
          <w:fldChar w:fldCharType="end"/>
        </w:r>
      </w:hyperlink>
    </w:p>
    <w:p w14:paraId="2FD6CEDC" w14:textId="71D15A92"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57" w:history="1">
        <w:r w:rsidRPr="00B53385">
          <w:rPr>
            <w:rStyle w:val="Lienhypertexte"/>
            <w:noProof/>
          </w:rPr>
          <w:t>3. CADRE PROPOSITIONNEL : Vers un nouveau prisme d’analyse, le triptyque relationnel - processuel - cognitif (R-P-C)</w:t>
        </w:r>
        <w:r>
          <w:rPr>
            <w:noProof/>
            <w:webHidden/>
          </w:rPr>
          <w:tab/>
        </w:r>
        <w:r>
          <w:rPr>
            <w:noProof/>
            <w:webHidden/>
          </w:rPr>
          <w:fldChar w:fldCharType="begin"/>
        </w:r>
        <w:r>
          <w:rPr>
            <w:noProof/>
            <w:webHidden/>
          </w:rPr>
          <w:instrText xml:space="preserve"> PAGEREF _Toc229996557 \h </w:instrText>
        </w:r>
        <w:r>
          <w:rPr>
            <w:noProof/>
            <w:webHidden/>
          </w:rPr>
        </w:r>
        <w:r>
          <w:rPr>
            <w:noProof/>
            <w:webHidden/>
          </w:rPr>
          <w:fldChar w:fldCharType="separate"/>
        </w:r>
        <w:r w:rsidR="00AF7560">
          <w:rPr>
            <w:noProof/>
            <w:webHidden/>
          </w:rPr>
          <w:t>31</w:t>
        </w:r>
        <w:r>
          <w:rPr>
            <w:noProof/>
            <w:webHidden/>
          </w:rPr>
          <w:fldChar w:fldCharType="end"/>
        </w:r>
      </w:hyperlink>
    </w:p>
    <w:p w14:paraId="5ECAA908" w14:textId="32AF74AC"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8" w:history="1">
        <w:r w:rsidRPr="00B53385">
          <w:rPr>
            <w:rStyle w:val="Lienhypertexte"/>
            <w:noProof/>
          </w:rPr>
          <w:t>De l'accomplissement social au triangle R-P-C : fondation du modèle</w:t>
        </w:r>
        <w:r>
          <w:rPr>
            <w:noProof/>
            <w:webHidden/>
          </w:rPr>
          <w:tab/>
        </w:r>
        <w:r>
          <w:rPr>
            <w:noProof/>
            <w:webHidden/>
          </w:rPr>
          <w:fldChar w:fldCharType="begin"/>
        </w:r>
        <w:r>
          <w:rPr>
            <w:noProof/>
            <w:webHidden/>
          </w:rPr>
          <w:instrText xml:space="preserve"> PAGEREF _Toc229996558 \h </w:instrText>
        </w:r>
        <w:r>
          <w:rPr>
            <w:noProof/>
            <w:webHidden/>
          </w:rPr>
        </w:r>
        <w:r>
          <w:rPr>
            <w:noProof/>
            <w:webHidden/>
          </w:rPr>
          <w:fldChar w:fldCharType="separate"/>
        </w:r>
        <w:r w:rsidR="00AF7560">
          <w:rPr>
            <w:noProof/>
            <w:webHidden/>
          </w:rPr>
          <w:t>31</w:t>
        </w:r>
        <w:r>
          <w:rPr>
            <w:noProof/>
            <w:webHidden/>
          </w:rPr>
          <w:fldChar w:fldCharType="end"/>
        </w:r>
      </w:hyperlink>
    </w:p>
    <w:p w14:paraId="1FC39351" w14:textId="1575483F"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59" w:history="1">
        <w:r w:rsidRPr="00B53385">
          <w:rPr>
            <w:rStyle w:val="Lienhypertexte"/>
            <w:noProof/>
          </w:rPr>
          <w:t>P1 — La reconfiguration multidimensionnelle de la valeur par l'IA</w:t>
        </w:r>
        <w:r>
          <w:rPr>
            <w:noProof/>
            <w:webHidden/>
          </w:rPr>
          <w:tab/>
        </w:r>
        <w:r>
          <w:rPr>
            <w:noProof/>
            <w:webHidden/>
          </w:rPr>
          <w:fldChar w:fldCharType="begin"/>
        </w:r>
        <w:r>
          <w:rPr>
            <w:noProof/>
            <w:webHidden/>
          </w:rPr>
          <w:instrText xml:space="preserve"> PAGEREF _Toc229996559 \h </w:instrText>
        </w:r>
        <w:r>
          <w:rPr>
            <w:noProof/>
            <w:webHidden/>
          </w:rPr>
        </w:r>
        <w:r>
          <w:rPr>
            <w:noProof/>
            <w:webHidden/>
          </w:rPr>
          <w:fldChar w:fldCharType="separate"/>
        </w:r>
        <w:r w:rsidR="00AF7560">
          <w:rPr>
            <w:noProof/>
            <w:webHidden/>
          </w:rPr>
          <w:t>32</w:t>
        </w:r>
        <w:r>
          <w:rPr>
            <w:noProof/>
            <w:webHidden/>
          </w:rPr>
          <w:fldChar w:fldCharType="end"/>
        </w:r>
      </w:hyperlink>
    </w:p>
    <w:p w14:paraId="2CF7441F" w14:textId="66CECE82"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60" w:history="1">
        <w:r w:rsidRPr="00B53385">
          <w:rPr>
            <w:rStyle w:val="Lienhypertexte"/>
            <w:noProof/>
          </w:rPr>
          <w:t>Dimensions de la valeur perçue du conseil à l’ère de l’IA : le triangle R – P – C</w:t>
        </w:r>
        <w:r>
          <w:rPr>
            <w:noProof/>
            <w:webHidden/>
          </w:rPr>
          <w:tab/>
        </w:r>
        <w:r>
          <w:rPr>
            <w:noProof/>
            <w:webHidden/>
          </w:rPr>
          <w:fldChar w:fldCharType="begin"/>
        </w:r>
        <w:r>
          <w:rPr>
            <w:noProof/>
            <w:webHidden/>
          </w:rPr>
          <w:instrText xml:space="preserve"> PAGEREF _Toc229996560 \h </w:instrText>
        </w:r>
        <w:r>
          <w:rPr>
            <w:noProof/>
            <w:webHidden/>
          </w:rPr>
        </w:r>
        <w:r>
          <w:rPr>
            <w:noProof/>
            <w:webHidden/>
          </w:rPr>
          <w:fldChar w:fldCharType="separate"/>
        </w:r>
        <w:r w:rsidR="00AF7560">
          <w:rPr>
            <w:noProof/>
            <w:webHidden/>
          </w:rPr>
          <w:t>33</w:t>
        </w:r>
        <w:r>
          <w:rPr>
            <w:noProof/>
            <w:webHidden/>
          </w:rPr>
          <w:fldChar w:fldCharType="end"/>
        </w:r>
      </w:hyperlink>
    </w:p>
    <w:p w14:paraId="24FD2DDC" w14:textId="60991B05"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1" w:history="1">
        <w:r w:rsidRPr="00B53385">
          <w:rPr>
            <w:rStyle w:val="Lienhypertexte"/>
            <w:noProof/>
          </w:rPr>
          <w:t>R — Relationnelle</w:t>
        </w:r>
        <w:r>
          <w:rPr>
            <w:noProof/>
            <w:webHidden/>
          </w:rPr>
          <w:tab/>
        </w:r>
        <w:r>
          <w:rPr>
            <w:noProof/>
            <w:webHidden/>
          </w:rPr>
          <w:fldChar w:fldCharType="begin"/>
        </w:r>
        <w:r>
          <w:rPr>
            <w:noProof/>
            <w:webHidden/>
          </w:rPr>
          <w:instrText xml:space="preserve"> PAGEREF _Toc229996561 \h </w:instrText>
        </w:r>
        <w:r>
          <w:rPr>
            <w:noProof/>
            <w:webHidden/>
          </w:rPr>
        </w:r>
        <w:r>
          <w:rPr>
            <w:noProof/>
            <w:webHidden/>
          </w:rPr>
          <w:fldChar w:fldCharType="separate"/>
        </w:r>
        <w:r w:rsidR="00AF7560">
          <w:rPr>
            <w:noProof/>
            <w:webHidden/>
          </w:rPr>
          <w:t>33</w:t>
        </w:r>
        <w:r>
          <w:rPr>
            <w:noProof/>
            <w:webHidden/>
          </w:rPr>
          <w:fldChar w:fldCharType="end"/>
        </w:r>
      </w:hyperlink>
    </w:p>
    <w:p w14:paraId="1FD5072C" w14:textId="7BBAD223"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2" w:history="1">
        <w:r w:rsidRPr="00B53385">
          <w:rPr>
            <w:rStyle w:val="Lienhypertexte"/>
            <w:noProof/>
          </w:rPr>
          <w:t>Légitimité de la prestation de conseil — activement produite par l'interaction, et mise à l'épreuve par l'opacité des systèmes humain-IA.</w:t>
        </w:r>
        <w:r>
          <w:rPr>
            <w:noProof/>
            <w:webHidden/>
          </w:rPr>
          <w:tab/>
        </w:r>
        <w:r>
          <w:rPr>
            <w:noProof/>
            <w:webHidden/>
          </w:rPr>
          <w:fldChar w:fldCharType="begin"/>
        </w:r>
        <w:r>
          <w:rPr>
            <w:noProof/>
            <w:webHidden/>
          </w:rPr>
          <w:instrText xml:space="preserve"> PAGEREF _Toc229996562 \h </w:instrText>
        </w:r>
        <w:r>
          <w:rPr>
            <w:noProof/>
            <w:webHidden/>
          </w:rPr>
        </w:r>
        <w:r>
          <w:rPr>
            <w:noProof/>
            <w:webHidden/>
          </w:rPr>
          <w:fldChar w:fldCharType="separate"/>
        </w:r>
        <w:r w:rsidR="00AF7560">
          <w:rPr>
            <w:noProof/>
            <w:webHidden/>
          </w:rPr>
          <w:t>33</w:t>
        </w:r>
        <w:r>
          <w:rPr>
            <w:noProof/>
            <w:webHidden/>
          </w:rPr>
          <w:fldChar w:fldCharType="end"/>
        </w:r>
      </w:hyperlink>
    </w:p>
    <w:p w14:paraId="4A80E9F1" w14:textId="66393711"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3" w:history="1">
        <w:r w:rsidRPr="00B53385">
          <w:rPr>
            <w:rStyle w:val="Lienhypertexte"/>
            <w:noProof/>
          </w:rPr>
          <w:t>P — Processuelle</w:t>
        </w:r>
        <w:r>
          <w:rPr>
            <w:noProof/>
            <w:webHidden/>
          </w:rPr>
          <w:tab/>
        </w:r>
        <w:r>
          <w:rPr>
            <w:noProof/>
            <w:webHidden/>
          </w:rPr>
          <w:fldChar w:fldCharType="begin"/>
        </w:r>
        <w:r>
          <w:rPr>
            <w:noProof/>
            <w:webHidden/>
          </w:rPr>
          <w:instrText xml:space="preserve"> PAGEREF _Toc229996563 \h </w:instrText>
        </w:r>
        <w:r>
          <w:rPr>
            <w:noProof/>
            <w:webHidden/>
          </w:rPr>
        </w:r>
        <w:r>
          <w:rPr>
            <w:noProof/>
            <w:webHidden/>
          </w:rPr>
          <w:fldChar w:fldCharType="separate"/>
        </w:r>
        <w:r w:rsidR="00AF7560">
          <w:rPr>
            <w:noProof/>
            <w:webHidden/>
          </w:rPr>
          <w:t>33</w:t>
        </w:r>
        <w:r>
          <w:rPr>
            <w:noProof/>
            <w:webHidden/>
          </w:rPr>
          <w:fldChar w:fldCharType="end"/>
        </w:r>
      </w:hyperlink>
    </w:p>
    <w:p w14:paraId="4E9B9CEA" w14:textId="42F480C1"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4" w:history="1">
        <w:r w:rsidRPr="00B53385">
          <w:rPr>
            <w:rStyle w:val="Lienhypertexte"/>
            <w:noProof/>
          </w:rPr>
          <w:t>C — Cognitive</w:t>
        </w:r>
        <w:r>
          <w:rPr>
            <w:noProof/>
            <w:webHidden/>
          </w:rPr>
          <w:tab/>
        </w:r>
        <w:r>
          <w:rPr>
            <w:noProof/>
            <w:webHidden/>
          </w:rPr>
          <w:fldChar w:fldCharType="begin"/>
        </w:r>
        <w:r>
          <w:rPr>
            <w:noProof/>
            <w:webHidden/>
          </w:rPr>
          <w:instrText xml:space="preserve"> PAGEREF _Toc229996564 \h </w:instrText>
        </w:r>
        <w:r>
          <w:rPr>
            <w:noProof/>
            <w:webHidden/>
          </w:rPr>
        </w:r>
        <w:r>
          <w:rPr>
            <w:noProof/>
            <w:webHidden/>
          </w:rPr>
          <w:fldChar w:fldCharType="separate"/>
        </w:r>
        <w:r w:rsidR="00AF7560">
          <w:rPr>
            <w:noProof/>
            <w:webHidden/>
          </w:rPr>
          <w:t>33</w:t>
        </w:r>
        <w:r>
          <w:rPr>
            <w:noProof/>
            <w:webHidden/>
          </w:rPr>
          <w:fldChar w:fldCharType="end"/>
        </w:r>
      </w:hyperlink>
    </w:p>
    <w:p w14:paraId="42DF9918" w14:textId="404E1C3C"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5" w:history="1">
        <w:r w:rsidRPr="00B53385">
          <w:rPr>
            <w:rStyle w:val="Lienhypertexte"/>
            <w:noProof/>
          </w:rPr>
          <w:t>Comment l'IA reconfigure les trois interdépendances du triangle R - P – C (à tester empiriquement)</w:t>
        </w:r>
        <w:r>
          <w:rPr>
            <w:noProof/>
            <w:webHidden/>
          </w:rPr>
          <w:tab/>
        </w:r>
        <w:r>
          <w:rPr>
            <w:noProof/>
            <w:webHidden/>
          </w:rPr>
          <w:fldChar w:fldCharType="begin"/>
        </w:r>
        <w:r>
          <w:rPr>
            <w:noProof/>
            <w:webHidden/>
          </w:rPr>
          <w:instrText xml:space="preserve"> PAGEREF _Toc229996565 \h </w:instrText>
        </w:r>
        <w:r>
          <w:rPr>
            <w:noProof/>
            <w:webHidden/>
          </w:rPr>
        </w:r>
        <w:r>
          <w:rPr>
            <w:noProof/>
            <w:webHidden/>
          </w:rPr>
          <w:fldChar w:fldCharType="separate"/>
        </w:r>
        <w:r w:rsidR="00AF7560">
          <w:rPr>
            <w:noProof/>
            <w:webHidden/>
          </w:rPr>
          <w:t>34</w:t>
        </w:r>
        <w:r>
          <w:rPr>
            <w:noProof/>
            <w:webHidden/>
          </w:rPr>
          <w:fldChar w:fldCharType="end"/>
        </w:r>
      </w:hyperlink>
    </w:p>
    <w:p w14:paraId="170110A0" w14:textId="3E4B9B60"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66" w:history="1">
        <w:r w:rsidRPr="00B53385">
          <w:rPr>
            <w:rStyle w:val="Lienhypertexte"/>
            <w:noProof/>
          </w:rPr>
          <w:t>4. CADRE D’OBSERVATION : Isoler l’effet de l’IA à travers trois configurations de cocréation (S1, S2, S3)</w:t>
        </w:r>
        <w:r>
          <w:rPr>
            <w:noProof/>
            <w:webHidden/>
          </w:rPr>
          <w:tab/>
        </w:r>
        <w:r>
          <w:rPr>
            <w:noProof/>
            <w:webHidden/>
          </w:rPr>
          <w:fldChar w:fldCharType="begin"/>
        </w:r>
        <w:r>
          <w:rPr>
            <w:noProof/>
            <w:webHidden/>
          </w:rPr>
          <w:instrText xml:space="preserve"> PAGEREF _Toc229996566 \h </w:instrText>
        </w:r>
        <w:r>
          <w:rPr>
            <w:noProof/>
            <w:webHidden/>
          </w:rPr>
        </w:r>
        <w:r>
          <w:rPr>
            <w:noProof/>
            <w:webHidden/>
          </w:rPr>
          <w:fldChar w:fldCharType="separate"/>
        </w:r>
        <w:r w:rsidR="00AF7560">
          <w:rPr>
            <w:noProof/>
            <w:webHidden/>
          </w:rPr>
          <w:t>36</w:t>
        </w:r>
        <w:r>
          <w:rPr>
            <w:noProof/>
            <w:webHidden/>
          </w:rPr>
          <w:fldChar w:fldCharType="end"/>
        </w:r>
      </w:hyperlink>
    </w:p>
    <w:p w14:paraId="1EE79AFA" w14:textId="5E8FDF59"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7" w:history="1">
        <w:r w:rsidRPr="00B53385">
          <w:rPr>
            <w:rStyle w:val="Lienhypertexte"/>
            <w:noProof/>
          </w:rPr>
          <w:t>Opérationnalisation du cadre de Mortati et Freitas (2026) : de l'orchestration à la visibilité</w:t>
        </w:r>
        <w:r>
          <w:rPr>
            <w:noProof/>
            <w:webHidden/>
          </w:rPr>
          <w:tab/>
        </w:r>
        <w:r>
          <w:rPr>
            <w:noProof/>
            <w:webHidden/>
          </w:rPr>
          <w:fldChar w:fldCharType="begin"/>
        </w:r>
        <w:r>
          <w:rPr>
            <w:noProof/>
            <w:webHidden/>
          </w:rPr>
          <w:instrText xml:space="preserve"> PAGEREF _Toc229996567 \h </w:instrText>
        </w:r>
        <w:r>
          <w:rPr>
            <w:noProof/>
            <w:webHidden/>
          </w:rPr>
        </w:r>
        <w:r>
          <w:rPr>
            <w:noProof/>
            <w:webHidden/>
          </w:rPr>
          <w:fldChar w:fldCharType="separate"/>
        </w:r>
        <w:r w:rsidR="00AF7560">
          <w:rPr>
            <w:noProof/>
            <w:webHidden/>
          </w:rPr>
          <w:t>37</w:t>
        </w:r>
        <w:r>
          <w:rPr>
            <w:noProof/>
            <w:webHidden/>
          </w:rPr>
          <w:fldChar w:fldCharType="end"/>
        </w:r>
      </w:hyperlink>
    </w:p>
    <w:p w14:paraId="36311BEC" w14:textId="33017A99"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8" w:history="1">
        <w:r w:rsidRPr="00B53385">
          <w:rPr>
            <w:rStyle w:val="Lienhypertexte"/>
            <w:rFonts w:eastAsia="Times New Roman"/>
            <w:noProof/>
          </w:rPr>
          <w:t>S1 (Sans IA), S2 (IA en silo), S3 (Cocréation tripartite) : observables et dynamiques attendues</w:t>
        </w:r>
        <w:r>
          <w:rPr>
            <w:noProof/>
            <w:webHidden/>
          </w:rPr>
          <w:tab/>
        </w:r>
        <w:r>
          <w:rPr>
            <w:noProof/>
            <w:webHidden/>
          </w:rPr>
          <w:fldChar w:fldCharType="begin"/>
        </w:r>
        <w:r>
          <w:rPr>
            <w:noProof/>
            <w:webHidden/>
          </w:rPr>
          <w:instrText xml:space="preserve"> PAGEREF _Toc229996568 \h </w:instrText>
        </w:r>
        <w:r>
          <w:rPr>
            <w:noProof/>
            <w:webHidden/>
          </w:rPr>
        </w:r>
        <w:r>
          <w:rPr>
            <w:noProof/>
            <w:webHidden/>
          </w:rPr>
          <w:fldChar w:fldCharType="separate"/>
        </w:r>
        <w:r w:rsidR="00AF7560">
          <w:rPr>
            <w:noProof/>
            <w:webHidden/>
          </w:rPr>
          <w:t>37</w:t>
        </w:r>
        <w:r>
          <w:rPr>
            <w:noProof/>
            <w:webHidden/>
          </w:rPr>
          <w:fldChar w:fldCharType="end"/>
        </w:r>
      </w:hyperlink>
    </w:p>
    <w:p w14:paraId="150901EE" w14:textId="705F9037"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69" w:history="1">
        <w:r w:rsidRPr="00B53385">
          <w:rPr>
            <w:rStyle w:val="Lienhypertexte"/>
            <w:rFonts w:eastAsia="Times New Roman"/>
            <w:noProof/>
          </w:rPr>
          <w:t>S1 — Sans IA</w:t>
        </w:r>
        <w:r>
          <w:rPr>
            <w:noProof/>
            <w:webHidden/>
          </w:rPr>
          <w:tab/>
        </w:r>
        <w:r>
          <w:rPr>
            <w:noProof/>
            <w:webHidden/>
          </w:rPr>
          <w:fldChar w:fldCharType="begin"/>
        </w:r>
        <w:r>
          <w:rPr>
            <w:noProof/>
            <w:webHidden/>
          </w:rPr>
          <w:instrText xml:space="preserve"> PAGEREF _Toc229996569 \h </w:instrText>
        </w:r>
        <w:r>
          <w:rPr>
            <w:noProof/>
            <w:webHidden/>
          </w:rPr>
        </w:r>
        <w:r>
          <w:rPr>
            <w:noProof/>
            <w:webHidden/>
          </w:rPr>
          <w:fldChar w:fldCharType="separate"/>
        </w:r>
        <w:r w:rsidR="00AF7560">
          <w:rPr>
            <w:noProof/>
            <w:webHidden/>
          </w:rPr>
          <w:t>37</w:t>
        </w:r>
        <w:r>
          <w:rPr>
            <w:noProof/>
            <w:webHidden/>
          </w:rPr>
          <w:fldChar w:fldCharType="end"/>
        </w:r>
      </w:hyperlink>
    </w:p>
    <w:p w14:paraId="159BCF18" w14:textId="4D18E3B5"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70" w:history="1">
        <w:r w:rsidRPr="00B53385">
          <w:rPr>
            <w:rStyle w:val="Lienhypertexte"/>
            <w:rFonts w:eastAsia="Times New Roman"/>
            <w:noProof/>
          </w:rPr>
          <w:t>S2 — IA en silo</w:t>
        </w:r>
        <w:r>
          <w:rPr>
            <w:noProof/>
            <w:webHidden/>
          </w:rPr>
          <w:tab/>
        </w:r>
        <w:r>
          <w:rPr>
            <w:noProof/>
            <w:webHidden/>
          </w:rPr>
          <w:fldChar w:fldCharType="begin"/>
        </w:r>
        <w:r>
          <w:rPr>
            <w:noProof/>
            <w:webHidden/>
          </w:rPr>
          <w:instrText xml:space="preserve"> PAGEREF _Toc229996570 \h </w:instrText>
        </w:r>
        <w:r>
          <w:rPr>
            <w:noProof/>
            <w:webHidden/>
          </w:rPr>
        </w:r>
        <w:r>
          <w:rPr>
            <w:noProof/>
            <w:webHidden/>
          </w:rPr>
          <w:fldChar w:fldCharType="separate"/>
        </w:r>
        <w:r w:rsidR="00AF7560">
          <w:rPr>
            <w:noProof/>
            <w:webHidden/>
          </w:rPr>
          <w:t>38</w:t>
        </w:r>
        <w:r>
          <w:rPr>
            <w:noProof/>
            <w:webHidden/>
          </w:rPr>
          <w:fldChar w:fldCharType="end"/>
        </w:r>
      </w:hyperlink>
    </w:p>
    <w:p w14:paraId="15649813" w14:textId="2B75B7C4"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71" w:history="1">
        <w:r w:rsidRPr="00B53385">
          <w:rPr>
            <w:rStyle w:val="Lienhypertexte"/>
            <w:rFonts w:eastAsia="Times New Roman"/>
            <w:noProof/>
          </w:rPr>
          <w:t>S3 — Cocréation tripartite</w:t>
        </w:r>
        <w:r>
          <w:rPr>
            <w:noProof/>
            <w:webHidden/>
          </w:rPr>
          <w:tab/>
        </w:r>
        <w:r>
          <w:rPr>
            <w:noProof/>
            <w:webHidden/>
          </w:rPr>
          <w:fldChar w:fldCharType="begin"/>
        </w:r>
        <w:r>
          <w:rPr>
            <w:noProof/>
            <w:webHidden/>
          </w:rPr>
          <w:instrText xml:space="preserve"> PAGEREF _Toc229996571 \h </w:instrText>
        </w:r>
        <w:r>
          <w:rPr>
            <w:noProof/>
            <w:webHidden/>
          </w:rPr>
        </w:r>
        <w:r>
          <w:rPr>
            <w:noProof/>
            <w:webHidden/>
          </w:rPr>
          <w:fldChar w:fldCharType="separate"/>
        </w:r>
        <w:r w:rsidR="00AF7560">
          <w:rPr>
            <w:noProof/>
            <w:webHidden/>
          </w:rPr>
          <w:t>38</w:t>
        </w:r>
        <w:r>
          <w:rPr>
            <w:noProof/>
            <w:webHidden/>
          </w:rPr>
          <w:fldChar w:fldCharType="end"/>
        </w:r>
      </w:hyperlink>
    </w:p>
    <w:p w14:paraId="4F2AC7E6" w14:textId="4A9A2740"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72" w:history="1">
        <w:r w:rsidRPr="00B53385">
          <w:rPr>
            <w:rStyle w:val="Lienhypertexte"/>
            <w:noProof/>
          </w:rPr>
          <w:t>5. DESIGN DE RECHERCHE : Etude de cas exemplaire et auto-ethnographie d’un praticien réflexif</w:t>
        </w:r>
        <w:r>
          <w:rPr>
            <w:noProof/>
            <w:webHidden/>
          </w:rPr>
          <w:tab/>
        </w:r>
        <w:r>
          <w:rPr>
            <w:noProof/>
            <w:webHidden/>
          </w:rPr>
          <w:fldChar w:fldCharType="begin"/>
        </w:r>
        <w:r>
          <w:rPr>
            <w:noProof/>
            <w:webHidden/>
          </w:rPr>
          <w:instrText xml:space="preserve"> PAGEREF _Toc229996572 \h </w:instrText>
        </w:r>
        <w:r>
          <w:rPr>
            <w:noProof/>
            <w:webHidden/>
          </w:rPr>
        </w:r>
        <w:r>
          <w:rPr>
            <w:noProof/>
            <w:webHidden/>
          </w:rPr>
          <w:fldChar w:fldCharType="separate"/>
        </w:r>
        <w:r w:rsidR="00AF7560">
          <w:rPr>
            <w:noProof/>
            <w:webHidden/>
          </w:rPr>
          <w:t>39</w:t>
        </w:r>
        <w:r>
          <w:rPr>
            <w:noProof/>
            <w:webHidden/>
          </w:rPr>
          <w:fldChar w:fldCharType="end"/>
        </w:r>
      </w:hyperlink>
    </w:p>
    <w:p w14:paraId="3743A8D5" w14:textId="42E7C37C"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73" w:history="1">
        <w:r w:rsidRPr="00B53385">
          <w:rPr>
            <w:rStyle w:val="Lienhypertexte"/>
            <w:noProof/>
          </w:rPr>
          <w:t>Une démarche qualitative exploratoire en deux temps</w:t>
        </w:r>
        <w:r>
          <w:rPr>
            <w:noProof/>
            <w:webHidden/>
          </w:rPr>
          <w:tab/>
        </w:r>
        <w:r>
          <w:rPr>
            <w:noProof/>
            <w:webHidden/>
          </w:rPr>
          <w:fldChar w:fldCharType="begin"/>
        </w:r>
        <w:r>
          <w:rPr>
            <w:noProof/>
            <w:webHidden/>
          </w:rPr>
          <w:instrText xml:space="preserve"> PAGEREF _Toc229996573 \h </w:instrText>
        </w:r>
        <w:r>
          <w:rPr>
            <w:noProof/>
            <w:webHidden/>
          </w:rPr>
        </w:r>
        <w:r>
          <w:rPr>
            <w:noProof/>
            <w:webHidden/>
          </w:rPr>
          <w:fldChar w:fldCharType="separate"/>
        </w:r>
        <w:r w:rsidR="00AF7560">
          <w:rPr>
            <w:noProof/>
            <w:webHidden/>
          </w:rPr>
          <w:t>39</w:t>
        </w:r>
        <w:r>
          <w:rPr>
            <w:noProof/>
            <w:webHidden/>
          </w:rPr>
          <w:fldChar w:fldCharType="end"/>
        </w:r>
      </w:hyperlink>
    </w:p>
    <w:p w14:paraId="39B0CAE5" w14:textId="3D61A3B8"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74" w:history="1">
        <w:r w:rsidRPr="00B53385">
          <w:rPr>
            <w:rStyle w:val="Lienhypertexte"/>
            <w:noProof/>
          </w:rPr>
          <w:t>Un design d'étude de cas exemplaire en grandeur réelle (Yin)</w:t>
        </w:r>
        <w:r>
          <w:rPr>
            <w:noProof/>
            <w:webHidden/>
          </w:rPr>
          <w:tab/>
        </w:r>
        <w:r>
          <w:rPr>
            <w:noProof/>
            <w:webHidden/>
          </w:rPr>
          <w:fldChar w:fldCharType="begin"/>
        </w:r>
        <w:r>
          <w:rPr>
            <w:noProof/>
            <w:webHidden/>
          </w:rPr>
          <w:instrText xml:space="preserve"> PAGEREF _Toc229996574 \h </w:instrText>
        </w:r>
        <w:r>
          <w:rPr>
            <w:noProof/>
            <w:webHidden/>
          </w:rPr>
        </w:r>
        <w:r>
          <w:rPr>
            <w:noProof/>
            <w:webHidden/>
          </w:rPr>
          <w:fldChar w:fldCharType="separate"/>
        </w:r>
        <w:r w:rsidR="00AF7560">
          <w:rPr>
            <w:noProof/>
            <w:webHidden/>
          </w:rPr>
          <w:t>40</w:t>
        </w:r>
        <w:r>
          <w:rPr>
            <w:noProof/>
            <w:webHidden/>
          </w:rPr>
          <w:fldChar w:fldCharType="end"/>
        </w:r>
      </w:hyperlink>
    </w:p>
    <w:p w14:paraId="4E649306" w14:textId="5B4EB439"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75" w:history="1">
        <w:r w:rsidRPr="00B53385">
          <w:rPr>
            <w:rStyle w:val="Lienhypertexte"/>
            <w:noProof/>
          </w:rPr>
          <w:t>Une posture assumée de praticien réflexif : l'autoethnographie analytique (Schön et Anderson)</w:t>
        </w:r>
        <w:r>
          <w:rPr>
            <w:noProof/>
            <w:webHidden/>
          </w:rPr>
          <w:tab/>
        </w:r>
        <w:r>
          <w:rPr>
            <w:noProof/>
            <w:webHidden/>
          </w:rPr>
          <w:fldChar w:fldCharType="begin"/>
        </w:r>
        <w:r>
          <w:rPr>
            <w:noProof/>
            <w:webHidden/>
          </w:rPr>
          <w:instrText xml:space="preserve"> PAGEREF _Toc229996575 \h </w:instrText>
        </w:r>
        <w:r>
          <w:rPr>
            <w:noProof/>
            <w:webHidden/>
          </w:rPr>
        </w:r>
        <w:r>
          <w:rPr>
            <w:noProof/>
            <w:webHidden/>
          </w:rPr>
          <w:fldChar w:fldCharType="separate"/>
        </w:r>
        <w:r w:rsidR="00AF7560">
          <w:rPr>
            <w:noProof/>
            <w:webHidden/>
          </w:rPr>
          <w:t>40</w:t>
        </w:r>
        <w:r>
          <w:rPr>
            <w:noProof/>
            <w:webHidden/>
          </w:rPr>
          <w:fldChar w:fldCharType="end"/>
        </w:r>
      </w:hyperlink>
    </w:p>
    <w:p w14:paraId="0369333C" w14:textId="35F899D6"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76" w:history="1">
        <w:r w:rsidRPr="00B53385">
          <w:rPr>
            <w:rStyle w:val="Lienhypertexte"/>
            <w:rFonts w:eastAsia="Times New Roman"/>
            <w:noProof/>
          </w:rPr>
          <w:t>Le cas étudié est une mission de conseil dans laquelle le chercheur est lui-même engagé comme consultant à part entière.</w:t>
        </w:r>
        <w:r>
          <w:rPr>
            <w:noProof/>
            <w:webHidden/>
          </w:rPr>
          <w:tab/>
        </w:r>
        <w:r>
          <w:rPr>
            <w:noProof/>
            <w:webHidden/>
          </w:rPr>
          <w:fldChar w:fldCharType="begin"/>
        </w:r>
        <w:r>
          <w:rPr>
            <w:noProof/>
            <w:webHidden/>
          </w:rPr>
          <w:instrText xml:space="preserve"> PAGEREF _Toc229996576 \h </w:instrText>
        </w:r>
        <w:r>
          <w:rPr>
            <w:noProof/>
            <w:webHidden/>
          </w:rPr>
        </w:r>
        <w:r>
          <w:rPr>
            <w:noProof/>
            <w:webHidden/>
          </w:rPr>
          <w:fldChar w:fldCharType="separate"/>
        </w:r>
        <w:r w:rsidR="00AF7560">
          <w:rPr>
            <w:noProof/>
            <w:webHidden/>
          </w:rPr>
          <w:t>40</w:t>
        </w:r>
        <w:r>
          <w:rPr>
            <w:noProof/>
            <w:webHidden/>
          </w:rPr>
          <w:fldChar w:fldCharType="end"/>
        </w:r>
      </w:hyperlink>
    </w:p>
    <w:p w14:paraId="75DF4768" w14:textId="32008DE5"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77" w:history="1">
        <w:r w:rsidRPr="00B53385">
          <w:rPr>
            <w:rStyle w:val="Lienhypertexte"/>
            <w:noProof/>
          </w:rPr>
          <w:t>Un dispositif de réflexivité renforcé face au risque de biais</w:t>
        </w:r>
        <w:r>
          <w:rPr>
            <w:noProof/>
            <w:webHidden/>
          </w:rPr>
          <w:tab/>
        </w:r>
        <w:r>
          <w:rPr>
            <w:noProof/>
            <w:webHidden/>
          </w:rPr>
          <w:fldChar w:fldCharType="begin"/>
        </w:r>
        <w:r>
          <w:rPr>
            <w:noProof/>
            <w:webHidden/>
          </w:rPr>
          <w:instrText xml:space="preserve"> PAGEREF _Toc229996577 \h </w:instrText>
        </w:r>
        <w:r>
          <w:rPr>
            <w:noProof/>
            <w:webHidden/>
          </w:rPr>
        </w:r>
        <w:r>
          <w:rPr>
            <w:noProof/>
            <w:webHidden/>
          </w:rPr>
          <w:fldChar w:fldCharType="separate"/>
        </w:r>
        <w:r w:rsidR="00AF7560">
          <w:rPr>
            <w:noProof/>
            <w:webHidden/>
          </w:rPr>
          <w:t>41</w:t>
        </w:r>
        <w:r>
          <w:rPr>
            <w:noProof/>
            <w:webHidden/>
          </w:rPr>
          <w:fldChar w:fldCharType="end"/>
        </w:r>
      </w:hyperlink>
    </w:p>
    <w:p w14:paraId="11C34CFB" w14:textId="550407A7"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78" w:history="1">
        <w:r w:rsidRPr="00B53385">
          <w:rPr>
            <w:rStyle w:val="Lienhypertexte"/>
            <w:noProof/>
          </w:rPr>
          <w:t>6. ILLUSTRATION</w:t>
        </w:r>
        <w:r>
          <w:rPr>
            <w:noProof/>
            <w:webHidden/>
          </w:rPr>
          <w:tab/>
        </w:r>
        <w:r>
          <w:rPr>
            <w:noProof/>
            <w:webHidden/>
          </w:rPr>
          <w:fldChar w:fldCharType="begin"/>
        </w:r>
        <w:r>
          <w:rPr>
            <w:noProof/>
            <w:webHidden/>
          </w:rPr>
          <w:instrText xml:space="preserve"> PAGEREF _Toc229996578 \h </w:instrText>
        </w:r>
        <w:r>
          <w:rPr>
            <w:noProof/>
            <w:webHidden/>
          </w:rPr>
        </w:r>
        <w:r>
          <w:rPr>
            <w:noProof/>
            <w:webHidden/>
          </w:rPr>
          <w:fldChar w:fldCharType="separate"/>
        </w:r>
        <w:r w:rsidR="00AF7560">
          <w:rPr>
            <w:noProof/>
            <w:webHidden/>
          </w:rPr>
          <w:t>43</w:t>
        </w:r>
        <w:r>
          <w:rPr>
            <w:noProof/>
            <w:webHidden/>
          </w:rPr>
          <w:fldChar w:fldCharType="end"/>
        </w:r>
      </w:hyperlink>
    </w:p>
    <w:p w14:paraId="0C6CF7C1" w14:textId="09FB65F4"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79" w:history="1">
        <w:r w:rsidRPr="00B53385">
          <w:rPr>
            <w:rStyle w:val="Lienhypertexte"/>
            <w:rFonts w:eastAsia="Times New Roman"/>
            <w:noProof/>
          </w:rPr>
          <w:t>Scénario fictif d'une mission de conseil : audit de plateforme digitale sur 10 semaines</w:t>
        </w:r>
        <w:r>
          <w:rPr>
            <w:noProof/>
            <w:webHidden/>
          </w:rPr>
          <w:tab/>
        </w:r>
        <w:r>
          <w:rPr>
            <w:noProof/>
            <w:webHidden/>
          </w:rPr>
          <w:fldChar w:fldCharType="begin"/>
        </w:r>
        <w:r>
          <w:rPr>
            <w:noProof/>
            <w:webHidden/>
          </w:rPr>
          <w:instrText xml:space="preserve"> PAGEREF _Toc229996579 \h </w:instrText>
        </w:r>
        <w:r>
          <w:rPr>
            <w:noProof/>
            <w:webHidden/>
          </w:rPr>
        </w:r>
        <w:r>
          <w:rPr>
            <w:noProof/>
            <w:webHidden/>
          </w:rPr>
          <w:fldChar w:fldCharType="separate"/>
        </w:r>
        <w:r w:rsidR="00AF7560">
          <w:rPr>
            <w:noProof/>
            <w:webHidden/>
          </w:rPr>
          <w:t>43</w:t>
        </w:r>
        <w:r>
          <w:rPr>
            <w:noProof/>
            <w:webHidden/>
          </w:rPr>
          <w:fldChar w:fldCharType="end"/>
        </w:r>
      </w:hyperlink>
    </w:p>
    <w:p w14:paraId="4B694DED" w14:textId="17474E78" w:rsidR="001933B9" w:rsidRDefault="001933B9">
      <w:pPr>
        <w:pStyle w:val="TM2"/>
        <w:tabs>
          <w:tab w:val="right" w:leader="dot" w:pos="9628"/>
        </w:tabs>
        <w:rPr>
          <w:rFonts w:asciiTheme="minorHAnsi" w:hAnsiTheme="minorHAnsi" w:cstheme="minorBidi"/>
          <w:noProof/>
          <w:kern w:val="2"/>
          <w:sz w:val="24"/>
          <w:szCs w:val="24"/>
          <w14:ligatures w14:val="standardContextual"/>
        </w:rPr>
      </w:pPr>
      <w:hyperlink w:anchor="_Toc229996580" w:history="1">
        <w:r w:rsidRPr="00B53385">
          <w:rPr>
            <w:rStyle w:val="Lienhypertexte"/>
            <w:rFonts w:eastAsia="Times New Roman"/>
            <w:noProof/>
          </w:rPr>
          <w:t>Phases du scenario de la mission fictive de conseil</w:t>
        </w:r>
        <w:r>
          <w:rPr>
            <w:noProof/>
            <w:webHidden/>
          </w:rPr>
          <w:tab/>
        </w:r>
        <w:r>
          <w:rPr>
            <w:noProof/>
            <w:webHidden/>
          </w:rPr>
          <w:fldChar w:fldCharType="begin"/>
        </w:r>
        <w:r>
          <w:rPr>
            <w:noProof/>
            <w:webHidden/>
          </w:rPr>
          <w:instrText xml:space="preserve"> PAGEREF _Toc229996580 \h </w:instrText>
        </w:r>
        <w:r>
          <w:rPr>
            <w:noProof/>
            <w:webHidden/>
          </w:rPr>
        </w:r>
        <w:r>
          <w:rPr>
            <w:noProof/>
            <w:webHidden/>
          </w:rPr>
          <w:fldChar w:fldCharType="separate"/>
        </w:r>
        <w:r w:rsidR="00AF7560">
          <w:rPr>
            <w:noProof/>
            <w:webHidden/>
          </w:rPr>
          <w:t>43</w:t>
        </w:r>
        <w:r>
          <w:rPr>
            <w:noProof/>
            <w:webHidden/>
          </w:rPr>
          <w:fldChar w:fldCharType="end"/>
        </w:r>
      </w:hyperlink>
    </w:p>
    <w:p w14:paraId="21DF5A63" w14:textId="231CFA0E"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81" w:history="1">
        <w:r w:rsidRPr="00B53385">
          <w:rPr>
            <w:rStyle w:val="Lienhypertexte"/>
            <w:noProof/>
          </w:rPr>
          <w:t>1. Cadrage – Sem. 1-3</w:t>
        </w:r>
        <w:r>
          <w:rPr>
            <w:noProof/>
            <w:webHidden/>
          </w:rPr>
          <w:tab/>
        </w:r>
        <w:r>
          <w:rPr>
            <w:noProof/>
            <w:webHidden/>
          </w:rPr>
          <w:fldChar w:fldCharType="begin"/>
        </w:r>
        <w:r>
          <w:rPr>
            <w:noProof/>
            <w:webHidden/>
          </w:rPr>
          <w:instrText xml:space="preserve"> PAGEREF _Toc229996581 \h </w:instrText>
        </w:r>
        <w:r>
          <w:rPr>
            <w:noProof/>
            <w:webHidden/>
          </w:rPr>
        </w:r>
        <w:r>
          <w:rPr>
            <w:noProof/>
            <w:webHidden/>
          </w:rPr>
          <w:fldChar w:fldCharType="separate"/>
        </w:r>
        <w:r w:rsidR="00AF7560">
          <w:rPr>
            <w:noProof/>
            <w:webHidden/>
          </w:rPr>
          <w:t>43</w:t>
        </w:r>
        <w:r>
          <w:rPr>
            <w:noProof/>
            <w:webHidden/>
          </w:rPr>
          <w:fldChar w:fldCharType="end"/>
        </w:r>
      </w:hyperlink>
    </w:p>
    <w:p w14:paraId="109B40EA" w14:textId="20952F89"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82" w:history="1">
        <w:r w:rsidRPr="00B53385">
          <w:rPr>
            <w:rStyle w:val="Lienhypertexte"/>
            <w:noProof/>
          </w:rPr>
          <w:t>2. Analyse – Sem. 4-9</w:t>
        </w:r>
        <w:r>
          <w:rPr>
            <w:noProof/>
            <w:webHidden/>
          </w:rPr>
          <w:tab/>
        </w:r>
        <w:r>
          <w:rPr>
            <w:noProof/>
            <w:webHidden/>
          </w:rPr>
          <w:fldChar w:fldCharType="begin"/>
        </w:r>
        <w:r>
          <w:rPr>
            <w:noProof/>
            <w:webHidden/>
          </w:rPr>
          <w:instrText xml:space="preserve"> PAGEREF _Toc229996582 \h </w:instrText>
        </w:r>
        <w:r>
          <w:rPr>
            <w:noProof/>
            <w:webHidden/>
          </w:rPr>
        </w:r>
        <w:r>
          <w:rPr>
            <w:noProof/>
            <w:webHidden/>
          </w:rPr>
          <w:fldChar w:fldCharType="separate"/>
        </w:r>
        <w:r w:rsidR="00AF7560">
          <w:rPr>
            <w:noProof/>
            <w:webHidden/>
          </w:rPr>
          <w:t>44</w:t>
        </w:r>
        <w:r>
          <w:rPr>
            <w:noProof/>
            <w:webHidden/>
          </w:rPr>
          <w:fldChar w:fldCharType="end"/>
        </w:r>
      </w:hyperlink>
    </w:p>
    <w:p w14:paraId="2F160648" w14:textId="30CAC106"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83" w:history="1">
        <w:r w:rsidRPr="00B53385">
          <w:rPr>
            <w:rStyle w:val="Lienhypertexte"/>
            <w:noProof/>
          </w:rPr>
          <w:t>3. Recommandations — Sem. 10</w:t>
        </w:r>
        <w:r>
          <w:rPr>
            <w:noProof/>
            <w:webHidden/>
          </w:rPr>
          <w:tab/>
        </w:r>
        <w:r>
          <w:rPr>
            <w:noProof/>
            <w:webHidden/>
          </w:rPr>
          <w:fldChar w:fldCharType="begin"/>
        </w:r>
        <w:r>
          <w:rPr>
            <w:noProof/>
            <w:webHidden/>
          </w:rPr>
          <w:instrText xml:space="preserve"> PAGEREF _Toc229996583 \h </w:instrText>
        </w:r>
        <w:r>
          <w:rPr>
            <w:noProof/>
            <w:webHidden/>
          </w:rPr>
        </w:r>
        <w:r>
          <w:rPr>
            <w:noProof/>
            <w:webHidden/>
          </w:rPr>
          <w:fldChar w:fldCharType="separate"/>
        </w:r>
        <w:r w:rsidR="00AF7560">
          <w:rPr>
            <w:noProof/>
            <w:webHidden/>
          </w:rPr>
          <w:t>45</w:t>
        </w:r>
        <w:r>
          <w:rPr>
            <w:noProof/>
            <w:webHidden/>
          </w:rPr>
          <w:fldChar w:fldCharType="end"/>
        </w:r>
      </w:hyperlink>
    </w:p>
    <w:p w14:paraId="7AFBD79D" w14:textId="74FEFFBB" w:rsidR="001933B9" w:rsidRDefault="001933B9">
      <w:pPr>
        <w:pStyle w:val="TM3"/>
        <w:tabs>
          <w:tab w:val="right" w:leader="dot" w:pos="9628"/>
        </w:tabs>
        <w:rPr>
          <w:rFonts w:asciiTheme="minorHAnsi" w:hAnsiTheme="minorHAnsi" w:cstheme="minorBidi"/>
          <w:noProof/>
          <w:kern w:val="2"/>
          <w:sz w:val="24"/>
          <w:szCs w:val="24"/>
          <w14:ligatures w14:val="standardContextual"/>
        </w:rPr>
      </w:pPr>
      <w:hyperlink w:anchor="_Toc229996584" w:history="1">
        <w:r w:rsidRPr="00B53385">
          <w:rPr>
            <w:rStyle w:val="Lienhypertexte"/>
            <w:noProof/>
          </w:rPr>
          <w:t>4. Rétrospective — Post</w:t>
        </w:r>
        <w:r>
          <w:rPr>
            <w:noProof/>
            <w:webHidden/>
          </w:rPr>
          <w:tab/>
        </w:r>
        <w:r>
          <w:rPr>
            <w:noProof/>
            <w:webHidden/>
          </w:rPr>
          <w:fldChar w:fldCharType="begin"/>
        </w:r>
        <w:r>
          <w:rPr>
            <w:noProof/>
            <w:webHidden/>
          </w:rPr>
          <w:instrText xml:space="preserve"> PAGEREF _Toc229996584 \h </w:instrText>
        </w:r>
        <w:r>
          <w:rPr>
            <w:noProof/>
            <w:webHidden/>
          </w:rPr>
        </w:r>
        <w:r>
          <w:rPr>
            <w:noProof/>
            <w:webHidden/>
          </w:rPr>
          <w:fldChar w:fldCharType="separate"/>
        </w:r>
        <w:r w:rsidR="00AF7560">
          <w:rPr>
            <w:noProof/>
            <w:webHidden/>
          </w:rPr>
          <w:t>45</w:t>
        </w:r>
        <w:r>
          <w:rPr>
            <w:noProof/>
            <w:webHidden/>
          </w:rPr>
          <w:fldChar w:fldCharType="end"/>
        </w:r>
      </w:hyperlink>
    </w:p>
    <w:p w14:paraId="2A8B8B9C" w14:textId="6EE93A60" w:rsidR="001933B9" w:rsidRDefault="001933B9">
      <w:pPr>
        <w:pStyle w:val="TM1"/>
        <w:tabs>
          <w:tab w:val="right" w:leader="dot" w:pos="9628"/>
        </w:tabs>
        <w:rPr>
          <w:rFonts w:asciiTheme="minorHAnsi" w:hAnsiTheme="minorHAnsi" w:cstheme="minorBidi"/>
          <w:noProof/>
          <w:kern w:val="2"/>
          <w:sz w:val="24"/>
          <w:szCs w:val="24"/>
          <w14:ligatures w14:val="standardContextual"/>
        </w:rPr>
      </w:pPr>
      <w:hyperlink w:anchor="_Toc229996585" w:history="1">
        <w:r w:rsidRPr="00B53385">
          <w:rPr>
            <w:rStyle w:val="Lienhypertexte"/>
            <w:noProof/>
          </w:rPr>
          <w:t>7. BIBLIOGRAPHIE</w:t>
        </w:r>
        <w:r>
          <w:rPr>
            <w:noProof/>
            <w:webHidden/>
          </w:rPr>
          <w:tab/>
        </w:r>
        <w:r>
          <w:rPr>
            <w:noProof/>
            <w:webHidden/>
          </w:rPr>
          <w:fldChar w:fldCharType="begin"/>
        </w:r>
        <w:r>
          <w:rPr>
            <w:noProof/>
            <w:webHidden/>
          </w:rPr>
          <w:instrText xml:space="preserve"> PAGEREF _Toc229996585 \h </w:instrText>
        </w:r>
        <w:r>
          <w:rPr>
            <w:noProof/>
            <w:webHidden/>
          </w:rPr>
        </w:r>
        <w:r>
          <w:rPr>
            <w:noProof/>
            <w:webHidden/>
          </w:rPr>
          <w:fldChar w:fldCharType="separate"/>
        </w:r>
        <w:r w:rsidR="00AF7560">
          <w:rPr>
            <w:noProof/>
            <w:webHidden/>
          </w:rPr>
          <w:t>47</w:t>
        </w:r>
        <w:r>
          <w:rPr>
            <w:noProof/>
            <w:webHidden/>
          </w:rPr>
          <w:fldChar w:fldCharType="end"/>
        </w:r>
      </w:hyperlink>
    </w:p>
    <w:p w14:paraId="7B18C125" w14:textId="77777777" w:rsidR="003B14FE" w:rsidRDefault="00F52973" w:rsidP="00B53EDC">
      <w:pPr>
        <w:pStyle w:val="Titre2"/>
        <w:rPr>
          <w:kern w:val="36"/>
          <w:sz w:val="28"/>
          <w:szCs w:val="28"/>
        </w:rPr>
      </w:pPr>
      <w:r>
        <w:rPr>
          <w:rFonts w:eastAsia="Times New Roman"/>
        </w:rPr>
        <w:fldChar w:fldCharType="end"/>
      </w:r>
      <w:r w:rsidR="003B14FE">
        <w:br w:type="page"/>
      </w:r>
    </w:p>
    <w:p w14:paraId="7FB69D2D" w14:textId="71A3898C" w:rsidR="007944AE" w:rsidRPr="00573DB8" w:rsidRDefault="00000000" w:rsidP="00B53EDC">
      <w:pPr>
        <w:pStyle w:val="Titre1"/>
      </w:pPr>
      <w:bookmarkStart w:id="6" w:name="_Toc229996542"/>
      <w:bookmarkStart w:id="7" w:name="_Toc229996632"/>
      <w:r w:rsidRPr="00573DB8">
        <w:lastRenderedPageBreak/>
        <w:t xml:space="preserve">1. </w:t>
      </w:r>
      <w:r w:rsidR="007D5580">
        <w:t xml:space="preserve">POSITIONNEMENT : </w:t>
      </w:r>
      <w:r w:rsidR="00E41F92">
        <w:t>L’IA générative, une rupture dans la création de connaissances et la perception de la valeur du conseil</w:t>
      </w:r>
      <w:bookmarkEnd w:id="6"/>
      <w:bookmarkEnd w:id="7"/>
    </w:p>
    <w:p w14:paraId="2702B01E" w14:textId="77777777" w:rsidR="00FC5C0E" w:rsidRDefault="00FC5C0E" w:rsidP="00CB4CC2">
      <w:pPr>
        <w:pStyle w:val="Titre3"/>
        <w:rPr>
          <w:color w:val="2B2520"/>
          <w:sz w:val="40"/>
          <w:szCs w:val="40"/>
        </w:rPr>
      </w:pPr>
      <w:bookmarkStart w:id="8" w:name="_Toc229996543"/>
      <w:r w:rsidRPr="00FC5C0E">
        <w:rPr>
          <w:color w:val="2B2520"/>
          <w:sz w:val="40"/>
          <w:szCs w:val="40"/>
        </w:rPr>
        <w:t>De l'accomplissement social du conseil à l'enchevêtrement sociotechnique de l'IA</w:t>
      </w:r>
      <w:bookmarkEnd w:id="8"/>
      <w:r w:rsidRPr="00FC5C0E">
        <w:rPr>
          <w:color w:val="2B2520"/>
          <w:sz w:val="40"/>
          <w:szCs w:val="40"/>
        </w:rPr>
        <w:t xml:space="preserve"> </w:t>
      </w:r>
    </w:p>
    <w:p w14:paraId="414AF9E8" w14:textId="534F5F2A" w:rsidR="00CB4CC2" w:rsidRDefault="00CB4CC2" w:rsidP="00CB4CC2">
      <w:pPr>
        <w:pStyle w:val="Titre3"/>
      </w:pPr>
      <w:bookmarkStart w:id="9" w:name="_Toc229996544"/>
      <w:r>
        <w:t>La finalité du conseil</w:t>
      </w:r>
      <w:r w:rsidR="007864AD">
        <w:t xml:space="preserve">, </w:t>
      </w:r>
      <w:r w:rsidR="0056771C">
        <w:t>co</w:t>
      </w:r>
      <w:r w:rsidR="00C0331D">
        <w:t xml:space="preserve">ntribuer à la création de </w:t>
      </w:r>
      <w:r>
        <w:t>nouvelles connaissances managériales</w:t>
      </w:r>
      <w:bookmarkEnd w:id="9"/>
    </w:p>
    <w:p w14:paraId="7723BC81" w14:textId="5C2CE49B" w:rsidR="00D04796" w:rsidRDefault="00000000" w:rsidP="00D04796">
      <w:r w:rsidRPr="00B04FE6">
        <w:t>Le conseil</w:t>
      </w:r>
      <w:r w:rsidR="005F26A7">
        <w:t xml:space="preserve">, cette industrie à plusieurs centaines de milliards de dollars, </w:t>
      </w:r>
      <w:r w:rsidR="00B16974">
        <w:t>représente</w:t>
      </w:r>
      <w:r w:rsidR="00F93B57">
        <w:t xml:space="preserve"> l’</w:t>
      </w:r>
      <w:r w:rsidR="00B108FB">
        <w:t xml:space="preserve">incarnation </w:t>
      </w:r>
      <w:r w:rsidR="00C616BC">
        <w:t>de la connaissance</w:t>
      </w:r>
      <w:r w:rsidR="00D63AD4">
        <w:t>,</w:t>
      </w:r>
      <w:r w:rsidR="00F05279">
        <w:t xml:space="preserve"> appliqué à la résolution des problématiques </w:t>
      </w:r>
      <w:r w:rsidR="00BB47F3">
        <w:t>managériales</w:t>
      </w:r>
      <w:r w:rsidR="00F66C88">
        <w:t xml:space="preserve"> </w:t>
      </w:r>
      <w:r w:rsidR="00F05279">
        <w:t xml:space="preserve"> </w:t>
      </w:r>
      <w:r w:rsidR="00F93B57">
        <w:fldChar w:fldCharType="begin"/>
      </w:r>
      <w:r w:rsidR="005A6AB8">
        <w:instrText xml:space="preserve"> ADDIN ZOTERO_ITEM CSL_CITATION {"citationID":"6xHokbdc","properties":{"unsorted":false,"formattedCitation":"(Ciampi, 2017; Turner, 1982)","plainCitation":"(Ciampi, 2017; Turner, 1982)","dontUpdate":true,"noteIndex":0},"citationItems":[{"id":5417,"uris":["http://zotero.org/users/12622049/items/NIUR7YQW"],"itemData":{"id":5417,"type":"webpage","abstract":"Management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F93B57">
        <w:fldChar w:fldCharType="separate"/>
      </w:r>
      <w:r w:rsidR="00F93B57">
        <w:rPr>
          <w:noProof/>
        </w:rPr>
        <w:t>(Turner, 1982)</w:t>
      </w:r>
      <w:r w:rsidR="00F93B57">
        <w:fldChar w:fldCharType="end"/>
      </w:r>
      <w:r w:rsidR="00A36FF0">
        <w:t xml:space="preserve">. </w:t>
      </w:r>
      <w:r w:rsidR="00D04796">
        <w:t xml:space="preserve">Le conseil constitue en cela, un </w:t>
      </w:r>
      <w:r w:rsidR="00D04796" w:rsidRPr="00595E29">
        <w:t xml:space="preserve">moteur </w:t>
      </w:r>
      <w:r w:rsidR="00D04796">
        <w:t xml:space="preserve">structurant </w:t>
      </w:r>
      <w:r w:rsidR="00D04796" w:rsidRPr="00595E29">
        <w:t xml:space="preserve">de l'innovation </w:t>
      </w:r>
      <w:r w:rsidR="00D04796">
        <w:t xml:space="preserve">et de la transformation des organisations </w:t>
      </w:r>
      <w:r w:rsidR="00D04796">
        <w:fldChar w:fldCharType="begin"/>
      </w:r>
      <w:r w:rsidR="00D04796">
        <w:instrText xml:space="preserve"> ADDIN ZOTERO_ITEM CSL_CITATION {"citationID":"46pUfFNP","properties":{"unsorted":false,"formattedCitation":"(Tavoletti et al., 2021)","plainCitation":"(Tavoletti et al., 2021)","noteIndex":0},"citationItems":[{"id":469,"uris":["http://zotero.org/users/12622049/items/8EJPDV3C"],"itemData":{"id":469,"type":"article-journal","abstract":"Purpose This paper contains an exploratory analysis of the business model innovations (BMIs) that management consulting firms (MCFs) undertake to remain competitive during digital transformation. Design/methodology/approach This paper uses data from a longitudinal multiple case study of the European practices of major global MCFs to provide an overview of how they reconfigure their business model (BM) to gain competitive advantages. It maps BMIs in MCFs through value creation innovation, value proposition innovation and value capturing innovation. Findings There is a shift in value proposition from solely giving advice or supporting information technology (IT) implementation to providing end-to-end digital solutions. To materialize value propositions, MCFs acquire new knowledge and digital assets through talent scouting, and mergers and acquisitions (M&amp;As). MCFs rely heavily on complementary knowledge and capabilities of actors within ecosystems; thus, they focus on expanding, creating their ecosystems and adopting platforms' configuration and characteristics. Research limitations/implications Inductively, the authors reached an analytical generalization through six propositions and a theoretical frame that embeds propositions in the previous literature. Future research should test them across the overall management consulting industry. Practical implications MCFs are recognized as drivers of innovation and BMIs in most client firms. However, MCFs are rarely analyzed with respect to their BMIs. Understanding how MCFs innovate their business models (BMs) to provide digital transformation (DT) consulting services is relevant for delivering management innovation across industries. Originality/value This is the first exploratory study on BMI inside global MCFs during DT.","call-number":"4","citation-key":"tavolettiBusinessModelInnovation2021","container-title":"European Journal of Innovation Management","DOI":"10.1108/EJIM-11-2020-0443","ISSN":"1460-1060","issue":"6","page":"612-636","publisher":"Emerald Publishing Limited","source":"Emerald Insight","title":"Business model innovation and digital transformation in global management consulting firms","volume":"25","author":[{"family":"Tavoletti","given":"Ernesto"},{"family":"Kazemargi","given":"Niloofar"},{"family":"Cerruti","given":"Corrado"},{"family":"Grieco","given":"Cecilia"},{"family":"Appolloni","given":"Andrea"}],"issued":{"date-parts":[["2021",1,1]]}}}],"schema":"https://github.com/citation-style-language/schema/raw/master/csl-citation.json"} </w:instrText>
      </w:r>
      <w:r w:rsidR="00D04796">
        <w:fldChar w:fldCharType="separate"/>
      </w:r>
      <w:r w:rsidR="00D04796">
        <w:rPr>
          <w:noProof/>
        </w:rPr>
        <w:t>(Tavoletti et al., 2021)</w:t>
      </w:r>
      <w:r w:rsidR="00D04796">
        <w:fldChar w:fldCharType="end"/>
      </w:r>
      <w:r w:rsidR="00D04796">
        <w:t xml:space="preserve">. </w:t>
      </w:r>
    </w:p>
    <w:p w14:paraId="4B5D9FC0" w14:textId="71B3ECD7" w:rsidR="00C0331D" w:rsidRDefault="00114C02" w:rsidP="00B53EDC">
      <w:r>
        <w:t>Notre travail adopte ainsi l’approche fonctionnaliste du conseil, au sens d’une activité qui marche vraiment</w:t>
      </w:r>
      <w:r w:rsidR="00FD3795">
        <w:t>,</w:t>
      </w:r>
      <w:r>
        <w:t xml:space="preserve"> par </w:t>
      </w:r>
      <w:r w:rsidR="00FD3795">
        <w:t xml:space="preserve">contraste avec </w:t>
      </w:r>
      <w:r>
        <w:t>l’approche critique, liée à l’ambiguïté même de ce qu’est la connaissance</w:t>
      </w:r>
      <w:r w:rsidR="006F2326">
        <w:t xml:space="preserve"> dans le conseil</w:t>
      </w:r>
      <w:r w:rsidR="00C5334F">
        <w:t xml:space="preserve">, </w:t>
      </w:r>
      <w:r w:rsidR="004F1340">
        <w:t xml:space="preserve">au sens du </w:t>
      </w:r>
      <w:r>
        <w:t>consultant comme « professionnel de la persuasion »</w:t>
      </w:r>
      <w:r w:rsidR="00DD2975">
        <w:t>.</w:t>
      </w:r>
      <w:r>
        <w:t xml:space="preserve"> </w:t>
      </w:r>
      <w:r>
        <w:fldChar w:fldCharType="begin"/>
      </w:r>
      <w:r w:rsidR="001813FB">
        <w:instrText xml:space="preserve"> ADDIN ZOTERO_ITEM CSL_CITATION {"citationID":"jK9K6V7R","properties":{"unsorted":false,"formattedCitation":"(Alvesson, 2011; Svensson, 2010)","plainCitation":"(Alvesson, 2011; Svensson, 2010)","noteIndex":0},"citationItems":[{"id":12916,"uris":["http://zotero.org/users/12622049/items/Z859BG76"],"itemData":{"id":12916,"type":"article-journal","abstract":"This paper provides an updated summary and discussion of my 1993 JMS paper ‘Organization as rhetoric: knowledge-intensive ﬁrms and the struggle with rhetoric’, and relate this to my own and others’ later work in the area explored in the paper: knowledge-intensive work and discourse. A key aspect of knowledge work is the ambiguity of what it stands for, what people working with ‘knowledge’ are doing, and what they accomplish. This fuels identity uncertainties, which is also addressed and reﬂected upon in the paper. As part of my broader reﬂections, I also provide a brief overview of some methodological ideas on how to do problematization: a key theme in the original piece but which is more generally a research approach that may lead to contributions that generate interest.","citation-key":"alvessonDeEssentializingKnowledgeIntensive2011","container-title":"Journal of Management Studies","DOI":"10.1111/j.1467-6486.2011.01025.x","ISSN":"0022-2380, 1467-6486","issue":"7","journalAbbreviation":"J Management Studies","language":"en","page":"1640-1661","source":"DOI.org (Crossref)","title":"De‐Essentializing the Knowledge Intensive Firm: Reflections on Sceptical Research Going against the Mainstream","title-short":"De‐Essentializing the Knowledge Intensive Firm","volume":"48","author":[{"family":"Alvesson","given":"Mats"}],"issued":{"date-parts":[["2011",11]]}}},{"id":4988,"uris":["http://zotero.org/users/12622049/items/SWQCNPRP"],"itemData":{"id":4988,"type":"article-journal","abstract":"This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fldChar w:fldCharType="separate"/>
      </w:r>
      <w:r w:rsidR="001813FB">
        <w:rPr>
          <w:noProof/>
        </w:rPr>
        <w:t>(Alvesson, 2011; Svensson, 2010)</w:t>
      </w:r>
      <w:r>
        <w:fldChar w:fldCharType="end"/>
      </w:r>
      <w:r>
        <w:t xml:space="preserve">. </w:t>
      </w:r>
    </w:p>
    <w:p w14:paraId="3DB29CDD" w14:textId="16292A5D" w:rsidR="009B7A75" w:rsidRDefault="00610814" w:rsidP="009B7A75">
      <w:r>
        <w:t>Si l</w:t>
      </w:r>
      <w:r w:rsidR="00AB4A34">
        <w:t xml:space="preserve">a valeur de l’activité </w:t>
      </w:r>
      <w:r>
        <w:t xml:space="preserve">conseil </w:t>
      </w:r>
      <w:r w:rsidR="00C92DE9">
        <w:t xml:space="preserve">en management </w:t>
      </w:r>
      <w:r>
        <w:t>reste une activité difficile à circonscrire</w:t>
      </w:r>
      <w:r w:rsidR="00865591">
        <w:t xml:space="preserve">, </w:t>
      </w:r>
      <w:r w:rsidR="00865591" w:rsidRPr="00865591">
        <w:t>en raison de son caractère immatériel, hétérogène et périssable</w:t>
      </w:r>
      <w:r>
        <w:t xml:space="preserve"> </w:t>
      </w:r>
      <w:r>
        <w:fldChar w:fldCharType="begin"/>
      </w:r>
      <w:r>
        <w:instrText xml:space="preserve"> ADDIN ZOTERO_ITEM CSL_CITATION {"citationID":"yWrJjHlB","properties":{"unsorted":false,"formattedCitation":"(Bourgoin, 2014)","plainCitation":"(Bourgoin, 2014)","noteIndex":0},"citationItems":[{"id":11412,"uris":["http://zotero.org/users/12622049/items/JLYHMHD6"],"itemData":{"id":11412,"type":"thesis","archive":"HAL","citation-key":"bourgoinConseilManagementLepreuve2014","language":"fr","publisher":"Ecole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fldChar w:fldCharType="separate"/>
      </w:r>
      <w:r>
        <w:rPr>
          <w:noProof/>
        </w:rPr>
        <w:t>(Bourgoin, 2014)</w:t>
      </w:r>
      <w:r>
        <w:fldChar w:fldCharType="end"/>
      </w:r>
      <w:r>
        <w:t>, p</w:t>
      </w:r>
      <w:r w:rsidR="00216D86">
        <w:t xml:space="preserve">osons d’emblée, </w:t>
      </w:r>
      <w:r w:rsidR="00B7176A">
        <w:t xml:space="preserve">que </w:t>
      </w:r>
      <w:r w:rsidR="00216D86">
        <w:t xml:space="preserve">le cadre de </w:t>
      </w:r>
      <w:r w:rsidR="00D04796">
        <w:t>l</w:t>
      </w:r>
      <w:r w:rsidR="0027143C">
        <w:t>’activité de conseil</w:t>
      </w:r>
      <w:r w:rsidR="00216D86">
        <w:t xml:space="preserve"> que nous adoptons</w:t>
      </w:r>
      <w:r w:rsidR="00B7176A">
        <w:t xml:space="preserve"> est celui </w:t>
      </w:r>
      <w:r w:rsidR="005E4388">
        <w:t>proposé</w:t>
      </w:r>
      <w:r w:rsidR="00B7176A">
        <w:t xml:space="preserve"> par </w:t>
      </w:r>
      <w:r w:rsidR="00B7176A">
        <w:fldChar w:fldCharType="begin"/>
      </w:r>
      <w:r w:rsidR="00AB4A34">
        <w:instrText xml:space="preserve"> ADDIN ZOTERO_ITEM CSL_CITATION {"citationID":"lvmMRQOI","properties":{"unsorted":false,"formattedCitation":"(Ciampi, 2017)","plainCitation":"(Ciampi, 2017)","dontUpdate":true,"noteIndex":0},"citationItems":[{"id":5417,"uris":["http://zotero.org/users/12622049/items/NIUR7YQW"],"itemData":{"id":5417,"type":"webpage","abstract":"Management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B7176A">
        <w:fldChar w:fldCharType="separate"/>
      </w:r>
      <w:r w:rsidR="00B7176A">
        <w:rPr>
          <w:noProof/>
        </w:rPr>
        <w:t>Ciampi</w:t>
      </w:r>
      <w:r w:rsidR="00B7176A">
        <w:rPr>
          <w:noProof/>
        </w:rPr>
        <w:t xml:space="preserve"> (</w:t>
      </w:r>
      <w:r w:rsidR="00B7176A">
        <w:rPr>
          <w:noProof/>
        </w:rPr>
        <w:t>2017)</w:t>
      </w:r>
      <w:r w:rsidR="00B7176A">
        <w:fldChar w:fldCharType="end"/>
      </w:r>
      <w:r w:rsidR="00AB4A34">
        <w:t xml:space="preserve"> : </w:t>
      </w:r>
      <w:r w:rsidR="0027143C" w:rsidRPr="00B070CE">
        <w:rPr>
          <w:i/>
          <w:iCs/>
        </w:rPr>
        <w:t>« une activité de service réalisée par des personnes extérieures et indépendantes du client, disposant de compétences et de savoir-faire scientifiques et professionnels appropriés, consistant à formuler des avis afin de permettre au client d’identifier et de résoudre des problèmes de gestion impliquant les fonctions de la direction générale, en adoptant une démarche corrective, progressive et/ou créative, contribuant ainsi à la création de nouvelles connaissances managériales. »</w:t>
      </w:r>
      <w:r w:rsidR="0027143C">
        <w:t>.</w:t>
      </w:r>
      <w:r w:rsidR="00C5334F">
        <w:t xml:space="preserve"> </w:t>
      </w:r>
    </w:p>
    <w:p w14:paraId="684DA4FC" w14:textId="26E3AA9E" w:rsidR="00005CF9" w:rsidRDefault="009B7A75" w:rsidP="00005CF9">
      <w:pPr>
        <w:rPr>
          <w:noProof/>
        </w:rPr>
      </w:pPr>
      <w:r>
        <w:t>L</w:t>
      </w:r>
      <w:r>
        <w:t xml:space="preserve">a finalité du conseil est </w:t>
      </w:r>
      <w:r>
        <w:t xml:space="preserve">donc </w:t>
      </w:r>
      <w:r>
        <w:t>la création de connaissances, explicites, mais surtout tacites, que les parties (i.e. client et consultant) peuvent exploiter par la suite pour la résolution de problèmes managériaux</w:t>
      </w:r>
      <w:r>
        <w:rPr>
          <w:rStyle w:val="Appelnotedebasdep"/>
        </w:rPr>
        <w:footnoteReference w:id="1"/>
      </w:r>
      <w:r>
        <w:rPr>
          <w:noProof/>
        </w:rPr>
        <w:t>.</w:t>
      </w:r>
      <w:r w:rsidRPr="00B50E72">
        <w:rPr>
          <w:noProof/>
        </w:rPr>
        <w:t xml:space="preserve"> </w:t>
      </w:r>
      <w:r w:rsidR="00AB4A34">
        <w:rPr>
          <w:noProof/>
        </w:rPr>
        <w:t xml:space="preserve">Ciampi pose ainsi les fondements </w:t>
      </w:r>
      <w:r w:rsidR="00F2604C">
        <w:rPr>
          <w:noProof/>
        </w:rPr>
        <w:t>du</w:t>
      </w:r>
      <w:r w:rsidR="00AB4A34">
        <w:t xml:space="preserve"> « méta-conseil »</w:t>
      </w:r>
      <w:r w:rsidR="00AB4A34">
        <w:t xml:space="preserve">, fondé sur le modèle SECI de création et diffusion de connaissance </w:t>
      </w:r>
      <w:r w:rsidR="00AB4A34">
        <w:fldChar w:fldCharType="begin"/>
      </w:r>
      <w:r w:rsidR="00AB4A34">
        <w:instrText xml:space="preserve"> ADDIN ZOTERO_ITEM CSL_CITATION {"citationID":"COIKdvqI","properties":{"unsorted":false,"formattedCitation":"(Nonaka, 1994)","plainCitation":"(Nonaka, 1994)","noteIndex":0},"citationItems":[{"id":5804,"uris":["http://zotero.org/users/12622049/items/LTCBDQB2"],"itemData":{"id":5804,"type":"article-journal","abstract":"This paper proposes a paradigm for managing the dynamic aspects of organizational knowledge creating processes. Its central theme is that organizational knowledge is created through a continuous dialogue between tacit and explicit knowledge. The nature of this dialogue is examined and four patterns of interaction involving tacit and explicit knowledge are identified. It is argued that while new knowledge is developed by individuals, organizations play a critical role in articulating and amplifying that knowledge. A theoretical framework is developed which provides an analytical perspective on the constituent dimensions of knowledge creation. This framework is then applied in two operational models for facilitating the dynamic creation of appropriate organizational knowledge.","citation-key":"nonakaDynamicTheoryOrganizational1994","container-title":"Organization Science","ISSN":"1047-7039","issue":"1","page":"14-37","publisher":"INFORMS","source":"JSTOR","title":"A Dynamic Theory of Organizational Knowledge Creation","volume":"5","author":[{"family":"Nonaka","given":"Ikujiro"}],"issued":{"date-parts":[["1994"]]}}}],"schema":"https://github.com/citation-style-language/schema/raw/master/csl-citation.json"} </w:instrText>
      </w:r>
      <w:r w:rsidR="00AB4A34">
        <w:fldChar w:fldCharType="separate"/>
      </w:r>
      <w:r w:rsidR="00AB4A34">
        <w:rPr>
          <w:noProof/>
        </w:rPr>
        <w:t>(Nonaka, 1994)</w:t>
      </w:r>
      <w:r w:rsidR="00AB4A34">
        <w:fldChar w:fldCharType="end"/>
      </w:r>
      <w:r w:rsidR="00AB4A34">
        <w:t>.</w:t>
      </w:r>
      <w:r w:rsidR="00224E44">
        <w:t xml:space="preserve"> </w:t>
      </w:r>
      <w:r w:rsidR="009B4F17">
        <w:t>P</w:t>
      </w:r>
      <w:r w:rsidR="00224E44">
        <w:rPr>
          <w:noProof/>
        </w:rPr>
        <w:t>our que la</w:t>
      </w:r>
      <w:r w:rsidR="00224E44" w:rsidRPr="00DD2975">
        <w:rPr>
          <w:noProof/>
        </w:rPr>
        <w:t xml:space="preserve"> connaissance</w:t>
      </w:r>
      <w:r w:rsidR="00224E44">
        <w:rPr>
          <w:noProof/>
        </w:rPr>
        <w:t xml:space="preserve"> explicite (know what) donne naissance à de la connaissance tacite (know how), et génère de la valeur</w:t>
      </w:r>
      <w:r w:rsidR="00224E44" w:rsidRPr="00DD2975">
        <w:rPr>
          <w:noProof/>
        </w:rPr>
        <w:t xml:space="preserve">, </w:t>
      </w:r>
      <w:r w:rsidR="00224E44">
        <w:rPr>
          <w:noProof/>
        </w:rPr>
        <w:t>la connaissance</w:t>
      </w:r>
      <w:r w:rsidR="00224E44" w:rsidRPr="00DD2975">
        <w:rPr>
          <w:noProof/>
        </w:rPr>
        <w:t xml:space="preserve"> doit </w:t>
      </w:r>
      <w:r w:rsidR="00224E44">
        <w:rPr>
          <w:noProof/>
        </w:rPr>
        <w:t xml:space="preserve">donc </w:t>
      </w:r>
      <w:r w:rsidR="00224E44" w:rsidRPr="00DD2975">
        <w:rPr>
          <w:noProof/>
        </w:rPr>
        <w:t>être appropriée par le</w:t>
      </w:r>
      <w:r w:rsidR="00224E44">
        <w:rPr>
          <w:noProof/>
        </w:rPr>
        <w:t>s parties.</w:t>
      </w:r>
      <w:r w:rsidR="00005CF9">
        <w:rPr>
          <w:noProof/>
        </w:rPr>
        <w:t xml:space="preserve"> C</w:t>
      </w:r>
      <w:r w:rsidR="00005CF9">
        <w:rPr>
          <w:noProof/>
        </w:rPr>
        <w:t xml:space="preserve">’est au travers des </w:t>
      </w:r>
      <w:r w:rsidR="00005CF9">
        <w:t>interactions sociales entre les individus, que la connaissance organisationnelle, ou managériale, est c</w:t>
      </w:r>
      <w:r w:rsidR="00005CF9" w:rsidRPr="00C5334F">
        <w:t>réée</w:t>
      </w:r>
      <w:r w:rsidR="00005CF9">
        <w:t>, « </w:t>
      </w:r>
      <w:r w:rsidR="00005CF9" w:rsidRPr="00C5334F">
        <w:t>lorsque l’information est convertie pour résoudre des problèmes</w:t>
      </w:r>
      <w:r w:rsidR="00005CF9">
        <w:t xml:space="preserve"> » </w:t>
      </w:r>
      <w:r w:rsidR="00005CF9">
        <w:fldChar w:fldCharType="begin"/>
      </w:r>
      <w:r w:rsidR="00005CF9">
        <w:instrText xml:space="preserve"> ADDIN ZOTERO_ITEM CSL_CITATION {"citationID":"SYKOkFm3","properties":{"unsorted":false,"formattedCitation":"(Harfouche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sidR="00005CF9">
        <w:fldChar w:fldCharType="separate"/>
      </w:r>
      <w:r w:rsidR="00005CF9">
        <w:rPr>
          <w:noProof/>
        </w:rPr>
        <w:t>(Harfouche et al., 2023)</w:t>
      </w:r>
      <w:r w:rsidR="00005CF9">
        <w:fldChar w:fldCharType="end"/>
      </w:r>
      <w:r w:rsidR="00005CF9">
        <w:t xml:space="preserve">. </w:t>
      </w:r>
    </w:p>
    <w:p w14:paraId="5C65DC8D" w14:textId="3BE79D81" w:rsidR="00B7176A" w:rsidRDefault="00B7176A" w:rsidP="00F2604C">
      <w:pPr>
        <w:rPr>
          <w:noProof/>
        </w:rPr>
      </w:pPr>
      <w:r>
        <w:rPr>
          <w:noProof/>
        </w:rPr>
        <w:t xml:space="preserve">Il convient néanmoins </w:t>
      </w:r>
      <w:r w:rsidR="008C79E1">
        <w:rPr>
          <w:noProof/>
        </w:rPr>
        <w:t>de préciser</w:t>
      </w:r>
      <w:r w:rsidR="00A7223B">
        <w:rPr>
          <w:noProof/>
        </w:rPr>
        <w:t xml:space="preserve">, </w:t>
      </w:r>
      <w:r>
        <w:rPr>
          <w:noProof/>
        </w:rPr>
        <w:t xml:space="preserve">que le </w:t>
      </w:r>
      <w:r>
        <w:rPr>
          <w:noProof/>
        </w:rPr>
        <w:t xml:space="preserve">modèle de création de connaissances </w:t>
      </w:r>
      <w:r>
        <w:rPr>
          <w:noProof/>
        </w:rPr>
        <w:t xml:space="preserve">auquel fait référence Ciampi, ne prétend pas être </w:t>
      </w:r>
      <w:r w:rsidRPr="00B7176A">
        <w:rPr>
          <w:noProof/>
        </w:rPr>
        <w:t>une vérité universelle s'appliquant à toute prestation de conseil</w:t>
      </w:r>
      <w:r>
        <w:rPr>
          <w:noProof/>
        </w:rPr>
        <w:t xml:space="preserve">. Ciampi reconnait lui-même </w:t>
      </w:r>
      <w:r>
        <w:rPr>
          <w:noProof/>
        </w:rPr>
        <w:t>deux limites majeures</w:t>
      </w:r>
      <w:r w:rsidR="00B93A71">
        <w:rPr>
          <w:noProof/>
        </w:rPr>
        <w:t xml:space="preserve">, lequelles </w:t>
      </w:r>
      <w:r w:rsidR="005D7430">
        <w:rPr>
          <w:noProof/>
        </w:rPr>
        <w:t xml:space="preserve">invitent à </w:t>
      </w:r>
      <w:r w:rsidR="000408D0">
        <w:rPr>
          <w:noProof/>
        </w:rPr>
        <w:t>approfindir</w:t>
      </w:r>
      <w:r w:rsidR="005D7430">
        <w:rPr>
          <w:noProof/>
        </w:rPr>
        <w:t xml:space="preserve"> </w:t>
      </w:r>
      <w:r w:rsidR="000408D0">
        <w:rPr>
          <w:noProof/>
        </w:rPr>
        <w:t xml:space="preserve">ses travaux </w:t>
      </w:r>
      <w:r w:rsidR="00B93A71">
        <w:rPr>
          <w:noProof/>
        </w:rPr>
        <w:t xml:space="preserve">: </w:t>
      </w:r>
      <w:r w:rsidR="00F2604C">
        <w:rPr>
          <w:noProof/>
        </w:rPr>
        <w:t>le type de conseil, et la nécessité de test en contextes divers. Ciampi</w:t>
      </w:r>
      <w:r>
        <w:rPr>
          <w:noProof/>
        </w:rPr>
        <w:t xml:space="preserve"> oppose </w:t>
      </w:r>
      <w:r w:rsidR="00F2604C">
        <w:rPr>
          <w:noProof/>
        </w:rPr>
        <w:t xml:space="preserve">ainsi </w:t>
      </w:r>
      <w:r>
        <w:rPr>
          <w:noProof/>
        </w:rPr>
        <w:t xml:space="preserve">le conseil </w:t>
      </w:r>
      <w:r w:rsidR="00DF31CE">
        <w:rPr>
          <w:noProof/>
        </w:rPr>
        <w:t xml:space="preserve">de type </w:t>
      </w:r>
      <w:r>
        <w:rPr>
          <w:noProof/>
        </w:rPr>
        <w:t xml:space="preserve">« expert » (simple transfert de </w:t>
      </w:r>
      <w:r w:rsidR="00610814">
        <w:rPr>
          <w:noProof/>
        </w:rPr>
        <w:t xml:space="preserve">bonnes </w:t>
      </w:r>
      <w:r>
        <w:rPr>
          <w:noProof/>
        </w:rPr>
        <w:t>prati</w:t>
      </w:r>
      <w:r w:rsidR="00610814">
        <w:rPr>
          <w:noProof/>
        </w:rPr>
        <w:t>ques</w:t>
      </w:r>
      <w:r>
        <w:rPr>
          <w:noProof/>
        </w:rPr>
        <w:t xml:space="preserve">, où le consultant apporte une solution "clé en main") au conseil </w:t>
      </w:r>
      <w:r w:rsidR="001A2F01">
        <w:rPr>
          <w:noProof/>
        </w:rPr>
        <w:t xml:space="preserve">de type </w:t>
      </w:r>
      <w:r>
        <w:rPr>
          <w:noProof/>
        </w:rPr>
        <w:t>« facilitateur » (</w:t>
      </w:r>
      <w:r w:rsidR="00A42D13">
        <w:rPr>
          <w:noProof/>
        </w:rPr>
        <w:t>cocréation</w:t>
      </w:r>
      <w:r>
        <w:rPr>
          <w:noProof/>
        </w:rPr>
        <w:t xml:space="preserve"> coopérative de capacités managériales). Son cadre ne s'applique qu'au second.</w:t>
      </w:r>
      <w:r w:rsidR="00F2604C">
        <w:rPr>
          <w:noProof/>
        </w:rPr>
        <w:t xml:space="preserve"> </w:t>
      </w:r>
      <w:r w:rsidR="00F2604C">
        <w:t>Ciampi</w:t>
      </w:r>
      <w:r>
        <w:rPr>
          <w:noProof/>
        </w:rPr>
        <w:t xml:space="preserve"> admet </w:t>
      </w:r>
      <w:r w:rsidR="00D665C6">
        <w:rPr>
          <w:noProof/>
        </w:rPr>
        <w:t xml:space="preserve">d’autre part, </w:t>
      </w:r>
      <w:r>
        <w:rPr>
          <w:noProof/>
        </w:rPr>
        <w:t>que son cadre doit encore être testé dans des contextes variés (taille du cabinet, secteur, structure du client) pour vérifier son « potentiel d'interprétation »</w:t>
      </w:r>
      <w:r w:rsidR="00983E10">
        <w:rPr>
          <w:noProof/>
        </w:rPr>
        <w:t>.</w:t>
      </w:r>
      <w:r w:rsidR="001B58CB">
        <w:rPr>
          <w:noProof/>
        </w:rPr>
        <w:t xml:space="preserve"> </w:t>
      </w:r>
    </w:p>
    <w:p w14:paraId="45F25C4A" w14:textId="143EC7CF" w:rsidR="00C81C9F" w:rsidRDefault="008970ED" w:rsidP="00B7176A">
      <w:r>
        <w:t>L</w:t>
      </w:r>
      <w:r w:rsidR="00B93A71" w:rsidRPr="00B93A71">
        <w:t xml:space="preserve">'irruption de </w:t>
      </w:r>
      <w:r>
        <w:t xml:space="preserve">l’IA, </w:t>
      </w:r>
      <w:r w:rsidR="00B93A71" w:rsidRPr="00B93A71">
        <w:t>frapp</w:t>
      </w:r>
      <w:r>
        <w:t>e</w:t>
      </w:r>
      <w:r w:rsidR="00B93A71" w:rsidRPr="00B93A71">
        <w:t xml:space="preserve"> de plein fouet le modèle du conseil « expert ». En automatisant le transfert de "bonnes pratiques" et l'analyse de données standardisées, l'algorithme rend </w:t>
      </w:r>
      <w:r w:rsidR="00315C09">
        <w:t xml:space="preserve">potentiellement </w:t>
      </w:r>
      <w:r w:rsidR="00B93A71" w:rsidRPr="00B93A71">
        <w:t xml:space="preserve">caduque une partie de la valeur historique du </w:t>
      </w:r>
      <w:r w:rsidR="003C7660">
        <w:t>conseil,</w:t>
      </w:r>
      <w:r w:rsidR="00B93A71" w:rsidRPr="00B93A71">
        <w:t xml:space="preserve"> comme détenteur exclusif d'un savoir technique.</w:t>
      </w:r>
      <w:r w:rsidR="00983E10">
        <w:t xml:space="preserve"> </w:t>
      </w:r>
      <w:r>
        <w:t xml:space="preserve">Cependant, </w:t>
      </w:r>
      <w:r w:rsidR="00CA4D88" w:rsidRPr="00CA4D88">
        <w:t>notre recherche adopte délibérément le cadre du « méta-conseil »</w:t>
      </w:r>
      <w:r>
        <w:t xml:space="preserve">. </w:t>
      </w:r>
    </w:p>
    <w:p w14:paraId="58005B3D" w14:textId="66647216" w:rsidR="00B50E72" w:rsidRDefault="00CA4D88" w:rsidP="00B53EDC">
      <w:r w:rsidRPr="00CA4D88">
        <w:lastRenderedPageBreak/>
        <w:t xml:space="preserve">Ce choix consiste à se focaliser sur la </w:t>
      </w:r>
      <w:r w:rsidR="00A42D13">
        <w:t>cocréation</w:t>
      </w:r>
      <w:r w:rsidRPr="00CA4D88">
        <w:t xml:space="preserve"> coopérative et la résolution de problèmes complexes</w:t>
      </w:r>
      <w:r w:rsidR="00AA13D7">
        <w:t xml:space="preserve">, </w:t>
      </w:r>
      <w:r w:rsidRPr="00CA4D88">
        <w:t>plutôt que sur le simple apport de solutions "clés en main"</w:t>
      </w:r>
      <w:r w:rsidR="00D1685D">
        <w:t xml:space="preserve">. </w:t>
      </w:r>
      <w:r w:rsidR="00D1685D" w:rsidRPr="00D1685D">
        <w:t xml:space="preserve">Si </w:t>
      </w:r>
      <w:r w:rsidR="00AA13D7">
        <w:t>l</w:t>
      </w:r>
      <w:r w:rsidR="00D1685D" w:rsidRPr="00D1685D">
        <w:t>e conseil facilitateur</w:t>
      </w:r>
      <w:r w:rsidR="007D09E7">
        <w:rPr>
          <w:rStyle w:val="Appelnotedebasdep"/>
        </w:rPr>
        <w:footnoteReference w:id="2"/>
      </w:r>
      <w:r w:rsidR="00446D6D">
        <w:t>, plus complexe</w:t>
      </w:r>
      <w:r w:rsidR="00B30E17">
        <w:t>,</w:t>
      </w:r>
      <w:r w:rsidR="00D1685D" w:rsidRPr="00D1685D">
        <w:t xml:space="preserve"> </w:t>
      </w:r>
      <w:r w:rsidR="00714066">
        <w:t>apparait</w:t>
      </w:r>
      <w:r w:rsidR="00D1685D" w:rsidRPr="00D1685D">
        <w:t xml:space="preserve"> </w:t>
      </w:r>
      <w:r w:rsidR="00AA13D7">
        <w:t xml:space="preserve">bien </w:t>
      </w:r>
      <w:r w:rsidR="00D1685D" w:rsidRPr="00D1685D">
        <w:t xml:space="preserve">plus "résilient" face </w:t>
      </w:r>
      <w:r w:rsidR="00B30E17">
        <w:t>au risque de</w:t>
      </w:r>
      <w:r w:rsidR="00D1685D" w:rsidRPr="00D1685D">
        <w:t xml:space="preserve"> substitution algorithmique</w:t>
      </w:r>
      <w:r w:rsidR="00D1685D">
        <w:rPr>
          <w:rStyle w:val="Appelnotedebasdep"/>
        </w:rPr>
        <w:footnoteReference w:id="3"/>
      </w:r>
      <w:r w:rsidR="00D1685D">
        <w:t xml:space="preserve"> </w:t>
      </w:r>
      <w:r w:rsidR="00D1685D" w:rsidRPr="00D1685D">
        <w:t>, il est paradoxalement le plus exposé au floutage des contributions</w:t>
      </w:r>
      <w:r w:rsidR="00B30E17">
        <w:t xml:space="preserve"> </w:t>
      </w:r>
      <w:r w:rsidR="009A2C91">
        <w:fldChar w:fldCharType="begin"/>
      </w:r>
      <w:r w:rsidR="009A2C91">
        <w:instrText xml:space="preserve"> ADDIN ZOTERO_ITEM CSL_CITATION {"citationID":"SPpkzsJe","properties":{"unsorted":false,"formattedCitation":"(Raisch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9A2C91">
        <w:fldChar w:fldCharType="separate"/>
      </w:r>
      <w:r w:rsidR="009A2C91">
        <w:rPr>
          <w:noProof/>
        </w:rPr>
        <w:t>(Raisch &amp; Krakowski, 2020)</w:t>
      </w:r>
      <w:r w:rsidR="009A2C91">
        <w:fldChar w:fldCharType="end"/>
      </w:r>
      <w:r w:rsidR="00B30E17">
        <w:t>,</w:t>
      </w:r>
      <w:r w:rsidR="00131274">
        <w:t xml:space="preserve"> </w:t>
      </w:r>
      <w:r w:rsidR="00D1685D" w:rsidRPr="00D1685D">
        <w:t xml:space="preserve">induit par </w:t>
      </w:r>
      <w:r w:rsidR="00C81C9F">
        <w:t>l</w:t>
      </w:r>
      <w:r w:rsidR="00131274">
        <w:t>e système sociotechnique humain-IA,</w:t>
      </w:r>
      <w:r w:rsidR="00C81C9F">
        <w:t xml:space="preserve"> </w:t>
      </w:r>
      <w:r w:rsidR="00131274">
        <w:t>dans un contexte d’</w:t>
      </w:r>
      <w:r w:rsidR="00C81C9F">
        <w:t xml:space="preserve">enchevêtrement </w:t>
      </w:r>
      <w:r w:rsidR="00C81C9F">
        <w:fldChar w:fldCharType="begin"/>
      </w:r>
      <w:r w:rsidR="00C81C9F">
        <w:instrText xml:space="preserve"> ADDIN ZOTERO_ITEM CSL_CITATION {"citationID":"0ES2H37h","properties":{"unsorted":false,"formattedCitation":"(Kaartemo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C81C9F">
        <w:fldChar w:fldCharType="separate"/>
      </w:r>
      <w:r w:rsidR="00C81C9F">
        <w:rPr>
          <w:noProof/>
        </w:rPr>
        <w:t>(Kaartemo &amp; Helkkula, 2025)</w:t>
      </w:r>
      <w:r w:rsidR="00C81C9F">
        <w:fldChar w:fldCharType="end"/>
      </w:r>
      <w:r w:rsidR="00C81C9F">
        <w:t xml:space="preserve"> ou </w:t>
      </w:r>
      <w:r w:rsidR="00131274">
        <w:t>d’</w:t>
      </w:r>
      <w:r w:rsidR="00D1685D" w:rsidRPr="00D1685D">
        <w:t>hybridation</w:t>
      </w:r>
      <w:r w:rsidR="00C81C9F">
        <w:t xml:space="preserve"> </w:t>
      </w:r>
      <w:r w:rsidR="00C81C9F">
        <w:fldChar w:fldCharType="begin"/>
      </w:r>
      <w:r w:rsidR="00C81C9F">
        <w:instrText xml:space="preserve"> ADDIN ZOTERO_ITEM CSL_CITATION {"citationID":"iawAhxU9","properties":{"unsorted":false,"formattedCitation":"(Mortati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00C81C9F">
        <w:fldChar w:fldCharType="separate"/>
      </w:r>
      <w:r w:rsidR="00C81C9F">
        <w:rPr>
          <w:noProof/>
        </w:rPr>
        <w:t>(Mortati &amp; Freitas, 2026)</w:t>
      </w:r>
      <w:r w:rsidR="00C81C9F">
        <w:fldChar w:fldCharType="end"/>
      </w:r>
      <w:r w:rsidR="00D1685D" w:rsidRPr="00D1685D">
        <w:t xml:space="preserve">. En choisissant Ciampi, nous étudions une performance intellectuelle </w:t>
      </w:r>
      <w:r w:rsidR="00B30E17">
        <w:t xml:space="preserve">humaine, </w:t>
      </w:r>
      <w:r w:rsidR="00D1685D" w:rsidRPr="00D1685D">
        <w:t xml:space="preserve">dont la finalité </w:t>
      </w:r>
      <w:r w:rsidR="00AA13D7">
        <w:t>(</w:t>
      </w:r>
      <w:r w:rsidR="00D1685D" w:rsidRPr="00D1685D">
        <w:t xml:space="preserve">l'appropriation de savoirs </w:t>
      </w:r>
      <w:r w:rsidR="00AA13D7">
        <w:t xml:space="preserve">managériaux) </w:t>
      </w:r>
      <w:r w:rsidR="00D1685D" w:rsidRPr="00D1685D">
        <w:t>ne repose p</w:t>
      </w:r>
      <w:r w:rsidR="00AA13D7">
        <w:t>as</w:t>
      </w:r>
      <w:r w:rsidR="00D1685D" w:rsidRPr="00D1685D">
        <w:t xml:space="preserve"> sur la supériorité d'une expertise technique, mais sur </w:t>
      </w:r>
      <w:r w:rsidR="00C81C9F">
        <w:t>une compétence</w:t>
      </w:r>
      <w:r w:rsidR="00AC5360">
        <w:t xml:space="preserve"> </w:t>
      </w:r>
      <w:r w:rsidR="00417DCF">
        <w:t>différencia</w:t>
      </w:r>
      <w:r w:rsidR="00BD7039">
        <w:t>nte</w:t>
      </w:r>
      <w:r w:rsidR="002C3807">
        <w:t xml:space="preserve"> </w:t>
      </w:r>
      <w:r w:rsidR="00074326">
        <w:t>insaisissable</w:t>
      </w:r>
      <w:r w:rsidR="00C81C9F">
        <w:t xml:space="preserve">, </w:t>
      </w:r>
      <w:r w:rsidR="00D1685D" w:rsidRPr="00D1685D">
        <w:t>l'orchestration intelligible d'une intelligence hybride</w:t>
      </w:r>
      <w:r w:rsidR="0087711E">
        <w:t>.</w:t>
      </w:r>
    </w:p>
    <w:p w14:paraId="07259538" w14:textId="67BA17D5" w:rsidR="008D5D0D" w:rsidRDefault="008D5D0D" w:rsidP="008D5D0D">
      <w:pPr>
        <w:pStyle w:val="Titre3"/>
      </w:pPr>
      <w:bookmarkStart w:id="10" w:name="_Toc229996545"/>
      <w:r>
        <w:t>L’</w:t>
      </w:r>
      <w:r w:rsidR="000126F2">
        <w:t>intégration de l’</w:t>
      </w:r>
      <w:r>
        <w:t>IA</w:t>
      </w:r>
      <w:r w:rsidR="00652F27">
        <w:t xml:space="preserve"> </w:t>
      </w:r>
      <w:r w:rsidR="0064622D">
        <w:t xml:space="preserve">dans les pratiques, </w:t>
      </w:r>
      <w:r w:rsidR="00E66E4A">
        <w:t xml:space="preserve">interroge </w:t>
      </w:r>
      <w:r w:rsidR="00625465">
        <w:t>la valeur</w:t>
      </w:r>
      <w:r>
        <w:t xml:space="preserve"> </w:t>
      </w:r>
      <w:r w:rsidR="00957E12">
        <w:t xml:space="preserve">perçue </w:t>
      </w:r>
      <w:r w:rsidR="00E66E4A">
        <w:t>du conseil</w:t>
      </w:r>
      <w:bookmarkEnd w:id="10"/>
    </w:p>
    <w:p w14:paraId="7911DA27" w14:textId="4286F021" w:rsidR="001F0109" w:rsidRDefault="00315DB1" w:rsidP="001F0109">
      <w:r>
        <w:t>L</w:t>
      </w:r>
      <w:r w:rsidR="00F93B57">
        <w:t>’</w:t>
      </w:r>
      <w:r w:rsidR="004954DA">
        <w:t>avènement de l’</w:t>
      </w:r>
      <w:r w:rsidR="00F93B57">
        <w:t>IA</w:t>
      </w:r>
      <w:r w:rsidR="00913984">
        <w:t xml:space="preserve">, </w:t>
      </w:r>
      <w:r w:rsidR="004954DA">
        <w:t xml:space="preserve">questionne </w:t>
      </w:r>
      <w:r w:rsidR="00C84EB6">
        <w:t xml:space="preserve">d’emblée </w:t>
      </w:r>
      <w:r w:rsidR="004954DA">
        <w:t>la définition d</w:t>
      </w:r>
      <w:r w:rsidR="00D10990">
        <w:t xml:space="preserve">u </w:t>
      </w:r>
      <w:r w:rsidR="004954DA">
        <w:t>conseil</w:t>
      </w:r>
      <w:r w:rsidR="00D01C86">
        <w:t> </w:t>
      </w:r>
      <w:r w:rsidR="00D10990">
        <w:t xml:space="preserve">donnée par Ciampi (2017) </w:t>
      </w:r>
      <w:r w:rsidR="00D01C86">
        <w:t>: l</w:t>
      </w:r>
      <w:r w:rsidR="004954DA">
        <w:t>’IA</w:t>
      </w:r>
      <w:r w:rsidR="00C05FF1">
        <w:rPr>
          <w:rStyle w:val="Appelnotedebasdep"/>
        </w:rPr>
        <w:footnoteReference w:id="4"/>
      </w:r>
      <w:r w:rsidR="004954DA">
        <w:t xml:space="preserve"> </w:t>
      </w:r>
      <w:r w:rsidR="00184962">
        <w:t xml:space="preserve">est </w:t>
      </w:r>
      <w:r w:rsidR="00091A1F">
        <w:t xml:space="preserve">aussi </w:t>
      </w:r>
      <w:r w:rsidR="00184962">
        <w:t xml:space="preserve">en capacité de </w:t>
      </w:r>
      <w:r w:rsidR="004954DA">
        <w:t>contribue</w:t>
      </w:r>
      <w:r w:rsidR="00184962">
        <w:t>r</w:t>
      </w:r>
      <w:r w:rsidR="001D6822">
        <w:t xml:space="preserve"> à </w:t>
      </w:r>
      <w:r w:rsidR="00821204">
        <w:t>l</w:t>
      </w:r>
      <w:r w:rsidR="0096239B">
        <w:t xml:space="preserve">a </w:t>
      </w:r>
      <w:r w:rsidR="00B50E72">
        <w:t>création</w:t>
      </w:r>
      <w:r w:rsidR="008D51B0">
        <w:t xml:space="preserve"> de </w:t>
      </w:r>
      <w:r w:rsidR="0096239B">
        <w:t>connaissance</w:t>
      </w:r>
      <w:r w:rsidR="008D51B0">
        <w:t>s managériales</w:t>
      </w:r>
      <w:r w:rsidR="00F63D9F">
        <w:t xml:space="preserve">, par l’automatisation et l’augmentation </w:t>
      </w:r>
      <w:r w:rsidR="00F63D9F">
        <w:fldChar w:fldCharType="begin"/>
      </w:r>
      <w:r w:rsidR="00F63D9F">
        <w:instrText xml:space="preserve"> ADDIN ZOTERO_ITEM CSL_CITATION {"citationID":"OVuTmVtZ","properties":{"unsorted":false,"formattedCitation":"(Raisch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F63D9F">
        <w:fldChar w:fldCharType="separate"/>
      </w:r>
      <w:r w:rsidR="00F63D9F">
        <w:rPr>
          <w:noProof/>
        </w:rPr>
        <w:t>(Raisch &amp; Krakowski, 2020)</w:t>
      </w:r>
      <w:r w:rsidR="00F63D9F">
        <w:fldChar w:fldCharType="end"/>
      </w:r>
      <w:r w:rsidR="00D10990">
        <w:t xml:space="preserve">. </w:t>
      </w:r>
      <w:r w:rsidR="00D81355">
        <w:t>Q</w:t>
      </w:r>
      <w:r w:rsidR="00256047">
        <w:t xml:space="preserve">ue vaut </w:t>
      </w:r>
      <w:r w:rsidR="00D81355">
        <w:t>alors la</w:t>
      </w:r>
      <w:r w:rsidR="001F0109">
        <w:t xml:space="preserve"> part de contribution</w:t>
      </w:r>
      <w:r w:rsidR="00D81355">
        <w:t xml:space="preserve"> de l’IA</w:t>
      </w:r>
      <w:r w:rsidR="00152AAC">
        <w:t xml:space="preserve">, et que reste-t-il au conseil ? </w:t>
      </w:r>
      <w:r w:rsidR="001F0109">
        <w:t xml:space="preserve">Et partant, en quoi l’intégration de l’IA dans les pratiques du conseil, peut-elle influencer la perception </w:t>
      </w:r>
      <w:r w:rsidR="002D38AA">
        <w:t xml:space="preserve">par le </w:t>
      </w:r>
      <w:r w:rsidR="001F0109">
        <w:t>client, de la valeur de l’activité de conseil</w:t>
      </w:r>
      <w:r w:rsidR="002D38AA">
        <w:t xml:space="preserve"> </w:t>
      </w:r>
      <w:r w:rsidR="001F0109">
        <w:t xml:space="preserve">? </w:t>
      </w:r>
      <w:r w:rsidR="00F52986">
        <w:t xml:space="preserve">Sous quelles conditions </w:t>
      </w:r>
      <w:r w:rsidR="00AC47C3">
        <w:t>la valeur perçue</w:t>
      </w:r>
      <w:r w:rsidR="001F0109">
        <w:t xml:space="preserve"> </w:t>
      </w:r>
      <w:r w:rsidR="002920B2">
        <w:t xml:space="preserve">s’en trouve-t-elle </w:t>
      </w:r>
      <w:r w:rsidR="001F0109">
        <w:t>renforcée </w:t>
      </w:r>
      <w:r w:rsidR="00011135">
        <w:t>ou f</w:t>
      </w:r>
      <w:r w:rsidR="001F0109">
        <w:t xml:space="preserve">ragilisée ? </w:t>
      </w:r>
    </w:p>
    <w:p w14:paraId="1047E4A1" w14:textId="0C912F43" w:rsidR="00BF44F4" w:rsidRDefault="00DD5577" w:rsidP="00B53EDC">
      <w:r>
        <w:t>Par s</w:t>
      </w:r>
      <w:r w:rsidR="00A82595">
        <w:t xml:space="preserve">es capacités à agir en contexte ambigu et incertain </w:t>
      </w:r>
      <w:r w:rsidR="00A82595">
        <w:fldChar w:fldCharType="begin"/>
      </w:r>
      <w:r w:rsidR="005A6AB8">
        <w:instrText xml:space="preserve"> ADDIN ZOTERO_ITEM CSL_CITATION {"citationID":"n93eVozF","properties":{"unsorted":false,"formattedCitation":"(Baird &amp; Maruping, 2021)","plainCitation":"(Baird &amp; Maruping, 2021)","noteIndex":0},"citationItems":[{"id":7247,"uris":["http://zotero.org/users/12622049/items/YSZN3SYU"],"itemData":{"id":7247,"type":"article-journal","abstract":"The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differences.","call-number":"1*","citation-key":"bairdNextGenerationResearch2021","container-title":"MIS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M."}],"issued":{"date-parts":[["2021",3,1]]}}}],"schema":"https://github.com/citation-style-language/schema/raw/master/csl-citation.json"} </w:instrText>
      </w:r>
      <w:r w:rsidR="00A82595">
        <w:fldChar w:fldCharType="separate"/>
      </w:r>
      <w:r w:rsidR="00A82595">
        <w:rPr>
          <w:noProof/>
        </w:rPr>
        <w:t>(Baird &amp; Maruping, 2021)</w:t>
      </w:r>
      <w:r w:rsidR="00A82595">
        <w:fldChar w:fldCharType="end"/>
      </w:r>
      <w:r w:rsidR="00A82595">
        <w:t>,</w:t>
      </w:r>
      <w:r w:rsidR="00CA184B" w:rsidRPr="00B04FE6">
        <w:t xml:space="preserve"> </w:t>
      </w:r>
      <w:r w:rsidR="00424108">
        <w:t xml:space="preserve">typique de l’activité conseil </w:t>
      </w:r>
      <w:r w:rsidR="00424108">
        <w:rPr>
          <w:rFonts w:eastAsia="Times New Roman"/>
        </w:rPr>
        <w:fldChar w:fldCharType="begin"/>
      </w:r>
      <w:r w:rsidR="00EB1104">
        <w:rPr>
          <w:rFonts w:eastAsia="Times New Roman"/>
        </w:rPr>
        <w:instrText xml:space="preserve"> ADDIN ZOTERO_ITEM CSL_CITATION {"citationID":"gImtJgVY","properties":{"unsorted":false,"formattedCitation":"(Elmholdt et al., 2025; Svensson, 2010)","plainCitation":"(Elmholdt et al., 2025; Svensson, 2010)","dontUpdate":true,"noteIndex":0},"citationItems":[{"id":12206,"uris":["http://zotero.org/users/12622049/items/PQ92WB9V"],"itemData":{"id":12206,"type":"article-journal","abstract":"Clients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424108">
        <w:rPr>
          <w:rFonts w:eastAsia="Times New Roman"/>
        </w:rPr>
        <w:fldChar w:fldCharType="separate"/>
      </w:r>
      <w:r w:rsidR="00424108">
        <w:rPr>
          <w:rFonts w:eastAsia="Times New Roman"/>
          <w:noProof/>
        </w:rPr>
        <w:t xml:space="preserve"> </w:t>
      </w:r>
      <w:r w:rsidR="00E9671F">
        <w:rPr>
          <w:rFonts w:eastAsia="Times New Roman"/>
          <w:noProof/>
        </w:rPr>
        <w:t>(</w:t>
      </w:r>
      <w:r w:rsidR="00424108">
        <w:rPr>
          <w:rFonts w:eastAsia="Times New Roman"/>
          <w:noProof/>
        </w:rPr>
        <w:t>Svensson, 2010)</w:t>
      </w:r>
      <w:r w:rsidR="00424108">
        <w:rPr>
          <w:rFonts w:eastAsia="Times New Roman"/>
        </w:rPr>
        <w:fldChar w:fldCharType="end"/>
      </w:r>
      <w:r w:rsidR="009F0BA1">
        <w:rPr>
          <w:rFonts w:eastAsia="Times New Roman"/>
        </w:rPr>
        <w:t xml:space="preserve">, </w:t>
      </w:r>
      <w:r>
        <w:rPr>
          <w:rFonts w:eastAsia="Times New Roman"/>
        </w:rPr>
        <w:t xml:space="preserve">l’IA </w:t>
      </w:r>
      <w:r w:rsidR="00A82595">
        <w:t xml:space="preserve">peut </w:t>
      </w:r>
      <w:r w:rsidR="00CA6323">
        <w:t xml:space="preserve">ainsi </w:t>
      </w:r>
      <w:r w:rsidR="00A82595">
        <w:t>automatiser de plus en plus de tâches de management</w:t>
      </w:r>
      <w:r w:rsidR="001F0109">
        <w:t xml:space="preserve"> </w:t>
      </w:r>
      <w:r w:rsidR="001F0109">
        <w:fldChar w:fldCharType="begin"/>
      </w:r>
      <w:r w:rsidR="001F0109">
        <w:instrText xml:space="preserve"> ADDIN ZOTERO_ITEM CSL_CITATION {"citationID":"DVSEbUSS","properties":{"unsorted":false,"formattedCitation":"(Huang &amp; Rust, 2021)","plainCitation":"(Huang &amp; Rust, 2021)","noteIndex":0},"citationItems":[{"id":657,"uris":["http://zotero.org/users/12622049/items/PGYCS3R3"],"itemData":{"id":657,"type":"article-journal","abstract":"This article develops a strategic framework for using artificial intelligence (AI) to engage customers for different service benefits. This framework lays out guidelines of how to use different AIs to engage customers based on considerations of nature of service task, service offering, service strategy, and service process. AI develops from mechanical, to thinking, and to feeling. As AI advances to a higher intelligence level, more human service employees and human intelligence (HI) at the intelligence levels lower than that level should be used less. Thus, at the current level of AI development, mechanical service should be performed mostly by mechanical AI, thinking service by both thinking AI and HI, and feeling service mostly by HI. Mechanical AI should be used for standardization when service is routine and transactional, for cost leadership, and mostly at the service delivery stage. Thinking AI should be used for personalization when service is data-rich and utilitarian, for quality leadership, and mostly at the service creation stage. Feeling AI should be used for relationalization when service is relational and high touch, for relationship leadership, and mostly at the service interaction stage. We illustrate various AI applications for the three major AI benefits, providing managerial guidelines for service providers to leverage the advantages of AI as well as future research implications for service researchers to investigate AI in service from modeling, consumer, and policy perspectives.","call-number":"1","citation-key":"huangEngagedRobotRole2021","container-title":"Journal of Service Research","DOI":"10.1177/1094670520902266","ISSN":"1094-6705, 1552-7379","issue":"1","journalAbbreviation":"Journal of Service Research","language":"en","note":"293 citations (Crossref) [2023-11-28]","page":"30-41","source":"DOI.org (Crossref)","title":"Engaged to a Robot? The Role of AI in Service","title-short":"Engaged to a Robot?","volume":"24","author":[{"family":"Huang","given":"Ming-Hui"},{"family":"Rust","given":"Roland T."}],"issued":{"date-parts":[["2021",2]]}}}],"schema":"https://github.com/citation-style-language/schema/raw/master/csl-citation.json"} </w:instrText>
      </w:r>
      <w:r w:rsidR="001F0109">
        <w:fldChar w:fldCharType="separate"/>
      </w:r>
      <w:r w:rsidR="001F0109">
        <w:rPr>
          <w:noProof/>
        </w:rPr>
        <w:t>(Huang &amp; Rust, 2021)</w:t>
      </w:r>
      <w:r w:rsidR="001F0109">
        <w:fldChar w:fldCharType="end"/>
      </w:r>
      <w:r w:rsidR="00A82595">
        <w:t>.</w:t>
      </w:r>
      <w:r w:rsidR="005F6359">
        <w:t xml:space="preserve"> </w:t>
      </w:r>
      <w:r w:rsidR="00923914">
        <w:t>Néanmoins,</w:t>
      </w:r>
      <w:r w:rsidR="00A82595">
        <w:t xml:space="preserve"> elle ne peut </w:t>
      </w:r>
      <w:r w:rsidR="00941003">
        <w:t>seule</w:t>
      </w:r>
      <w:r w:rsidR="00A82595">
        <w:t xml:space="preserve">, </w:t>
      </w:r>
      <w:r w:rsidR="00692E6B">
        <w:t xml:space="preserve">résoudre </w:t>
      </w:r>
      <w:r w:rsidR="00D01C86">
        <w:t xml:space="preserve">tous </w:t>
      </w:r>
      <w:r w:rsidR="00692E6B">
        <w:t xml:space="preserve">les problèmes de management, en lien avec </w:t>
      </w:r>
      <w:r w:rsidR="00692E6B" w:rsidRPr="00B04FE6">
        <w:t xml:space="preserve">la </w:t>
      </w:r>
      <w:r w:rsidR="00692E6B">
        <w:t xml:space="preserve">complexité, la </w:t>
      </w:r>
      <w:r w:rsidR="00692E6B" w:rsidRPr="00B04FE6">
        <w:t xml:space="preserve">diversité et la dimension relationnelle des tâches </w:t>
      </w:r>
      <w:r w:rsidR="005F549F">
        <w:t>managériales</w:t>
      </w:r>
      <w:r w:rsidR="00692E6B" w:rsidRPr="00B04FE6">
        <w:t xml:space="preserve"> </w:t>
      </w:r>
      <w:r w:rsidR="00692E6B">
        <w:fldChar w:fldCharType="begin"/>
      </w:r>
      <w:r w:rsidR="005A6AB8">
        <w:instrText xml:space="preserve"> ADDIN ZOTERO_ITEM CSL_CITATION {"citationID":"IFrzwZMq","properties":{"unsorted":false,"formattedCitation":"(Pakarinen &amp; Huising, 2023; Raisch &amp; Fomina, 2024; Raisch &amp; Krakowski, 2020)","plainCitation":"(Pakarinen &amp; Huising, 2023; Raisch &amp; Fomina, 2024; Raisch &amp; Krakowski, 2020)","noteIndex":0},"citationItems":[{"id":5013,"uris":["http://zotero.org/users/12622049/items/JDR8HTC9"],"itemData":{"id":5013,"type":"article-journal","abstract":"Professions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constituted.","call-number":"1","citation-key":"pakarinenRelationalExpertiseWhat2023","container-title":"Journal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id":7722,"uris":["http://zotero.org/users/12622049/items/N2TXY3PZ"],"itemData":{"id":7722,"type":"article-journal","call-number":"1*","citation-key":"raischCombiningHumanArtificial2024","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692E6B">
        <w:fldChar w:fldCharType="separate"/>
      </w:r>
      <w:r w:rsidR="00692E6B" w:rsidRPr="00026090">
        <w:rPr>
          <w:noProof/>
        </w:rPr>
        <w:t>(Pakarinen &amp; Huising, 2023; Raisch &amp; Fomina, 2024; Raisch &amp; Krakowski, 2020)</w:t>
      </w:r>
      <w:r w:rsidR="00692E6B">
        <w:fldChar w:fldCharType="end"/>
      </w:r>
      <w:r w:rsidR="00692E6B" w:rsidRPr="00026090">
        <w:t>.</w:t>
      </w:r>
      <w:r w:rsidR="00026090" w:rsidRPr="00026090">
        <w:t xml:space="preserve"> </w:t>
      </w:r>
      <w:r w:rsidR="00A82595">
        <w:t>D’autant que</w:t>
      </w:r>
      <w:r w:rsidR="002D063E">
        <w:t xml:space="preserve">, </w:t>
      </w:r>
      <w:r w:rsidR="002D063E" w:rsidRPr="00B04FE6">
        <w:t xml:space="preserve">l’expertise n’est pas </w:t>
      </w:r>
      <w:r w:rsidR="00BB47F3">
        <w:t>une</w:t>
      </w:r>
      <w:r w:rsidR="002D063E" w:rsidRPr="00B04FE6">
        <w:t xml:space="preserve"> possession individuelle</w:t>
      </w:r>
      <w:r w:rsidR="001D62ED">
        <w:t>,</w:t>
      </w:r>
      <w:r w:rsidR="002D063E" w:rsidRPr="00B04FE6">
        <w:t xml:space="preserve"> un savoir technique transférable, mais un processus interactif et contextuel, construit dans l’accomplissement du travail </w:t>
      </w:r>
      <w:r w:rsidR="002D063E" w:rsidRPr="00B04FE6">
        <w:rPr>
          <w:i/>
          <w:iCs/>
        </w:rPr>
        <w:t>in situ</w:t>
      </w:r>
      <w:r w:rsidR="00A82595">
        <w:rPr>
          <w:i/>
          <w:iCs/>
        </w:rPr>
        <w:t>,</w:t>
      </w:r>
      <w:r w:rsidR="00A82595" w:rsidRPr="00A82595">
        <w:t xml:space="preserve"> inaccessible à l’IA</w:t>
      </w:r>
      <w:r w:rsidR="002D063E" w:rsidRPr="00A82595">
        <w:t xml:space="preserve"> </w:t>
      </w:r>
      <w:r w:rsidR="002D063E" w:rsidRPr="00B04FE6">
        <w:fldChar w:fldCharType="begin"/>
      </w:r>
      <w:r w:rsidR="005A6AB8">
        <w:instrText xml:space="preserve"> ADDIN ZOTERO_ITEM CSL_CITATION {"citationID":"PupOyWjA","properties":{"unsorted":false,"formattedCitation":"(Elmholdt et al., 2025; Krakowski et al., 2023; Pakarinen &amp; Huising, 2023)","plainCitation":"(Elmholdt et al., 2025; Krakowski et al., 2023; Pakarinen &amp; Huising, 2023)","dontUpdate":true,"noteIndex":0},"citationItems":[{"id":12206,"uris":["http://zotero.org/users/12622049/items/PQ92WB9V"],"itemData":{"id":12206,"type":"article-journal","abstract":"Clients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advantage.","call-number":"1*","citation-key":"krakowskiArtificialIntelligenceChanging2023","container-title":"Strategic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constituted.","call-number":"1","citation-key":"pakarinenRelationalExpertiseWhat2023","container-title":"Journal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schema":"https://github.com/citation-style-language/schema/raw/master/csl-citation.json"} </w:instrText>
      </w:r>
      <w:r w:rsidR="002D063E" w:rsidRPr="00B04FE6">
        <w:fldChar w:fldCharType="separate"/>
      </w:r>
      <w:r w:rsidR="002D063E" w:rsidRPr="00B04FE6">
        <w:rPr>
          <w:noProof/>
        </w:rPr>
        <w:t>(Elmholdt et al., 2025; Pakarinen &amp; Huising, 2023)</w:t>
      </w:r>
      <w:r w:rsidR="002D063E" w:rsidRPr="00B04FE6">
        <w:fldChar w:fldCharType="end"/>
      </w:r>
      <w:r w:rsidR="002D063E" w:rsidRPr="00B04FE6">
        <w:t>.</w:t>
      </w:r>
      <w:r w:rsidR="00E9486B">
        <w:t xml:space="preserve"> </w:t>
      </w:r>
      <w:r w:rsidR="00B952A0">
        <w:t>La littérature montre, que l</w:t>
      </w:r>
      <w:r w:rsidR="006D01D1">
        <w:t xml:space="preserve">’IA, en interaction avec l’humain, </w:t>
      </w:r>
      <w:r w:rsidR="00D50DC5">
        <w:t>crée</w:t>
      </w:r>
      <w:r w:rsidR="006D01D1">
        <w:t xml:space="preserve"> </w:t>
      </w:r>
      <w:r w:rsidR="009F1A29">
        <w:t xml:space="preserve">bien </w:t>
      </w:r>
      <w:r w:rsidR="00D50DC5">
        <w:t xml:space="preserve">de nouvelles </w:t>
      </w:r>
      <w:r w:rsidR="006D01D1">
        <w:t>connaissance</w:t>
      </w:r>
      <w:r w:rsidR="00B952A0">
        <w:t>s</w:t>
      </w:r>
      <w:r w:rsidR="006D01D1">
        <w:t xml:space="preserve"> managériale</w:t>
      </w:r>
      <w:r w:rsidR="00B952A0">
        <w:t>s</w:t>
      </w:r>
      <w:r w:rsidR="00E30AC2">
        <w:t>, selon un processus de boucle récursive</w:t>
      </w:r>
      <w:r w:rsidR="00D50DC5">
        <w:t xml:space="preserve"> d’augmentation de la connaissance orga</w:t>
      </w:r>
      <w:r w:rsidR="00D512D1">
        <w:t>n</w:t>
      </w:r>
      <w:r w:rsidR="00D50DC5">
        <w:t>isationnelle</w:t>
      </w:r>
      <w:r w:rsidR="00E30AC2">
        <w:t xml:space="preserve"> </w:t>
      </w:r>
      <w:r w:rsidR="006D01D1">
        <w:fldChar w:fldCharType="begin"/>
      </w:r>
      <w:r w:rsidR="001813FB">
        <w:instrText xml:space="preserve"> ADDIN ZOTERO_ITEM CSL_CITATION {"citationID":"mDe7vzbR","properties":{"unsorted":false,"formattedCitation":"(Harfouche et al., 2023; Nonaka, 1994)","plainCitation":"(Harfouche et al., 2023; Nonaka, 1994)","dontUpdate":true,"noteIndex":0},"citationItems":[{"id":5202,"uris":["http://zotero.org/users/12622049/items/AAYYYZC7"],"itemData":{"id":5202,"type":"article-journal","abstract":"Artificial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Bou"}],"issued":{"date-parts":[["2023",2]]}}},{"id":5804,"uris":["http://zotero.org/users/12622049/items/LTCBDQB2"],"itemData":{"id":5804,"type":"article-journal","abstract":"This paper proposes a paradigm for managing the dynamic aspects of organizational knowledge creating processes. Its central theme is that organizational knowledge is created through a continuous dialogue between tacit and explicit knowledge. The nature of this dialogue is examined and four patterns of interaction involving tacit and explicit knowledge are identified. It is argued that while new knowledge is developed by individuals, organizations play a critical role in articulating and amplifying that knowledge. A theoretical framework is developed which provides an analytical perspective on the constituent dimensions of knowledge creation. This framework is then applied in two operational models for facilitating the dynamic creation of appropriate organizational knowledge.","citation-key":"nonakaDynamicTheoryOrganizational1994","container-title":"Organization Science","ISSN":"1047-7039","issue":"1","page":"14-37","publisher":"INFORMS","source":"JSTOR","title":"A Dynamic Theory of Organizational Knowledge Creation","volume":"5","author":[{"family":"Nonaka","given":"Ikujiro"}],"issued":{"date-parts":[["1994"]]}}}],"schema":"https://github.com/citation-style-language/schema/raw/master/csl-citation.json"} </w:instrText>
      </w:r>
      <w:r w:rsidR="006D01D1">
        <w:fldChar w:fldCharType="separate"/>
      </w:r>
      <w:r w:rsidR="006D01D1">
        <w:rPr>
          <w:noProof/>
        </w:rPr>
        <w:t>(Harfouche et al., 2023)</w:t>
      </w:r>
      <w:r w:rsidR="006D01D1">
        <w:fldChar w:fldCharType="end"/>
      </w:r>
      <w:r w:rsidR="006D01D1">
        <w:t>.</w:t>
      </w:r>
    </w:p>
    <w:p w14:paraId="489E1474" w14:textId="77777777" w:rsidR="00D85D44" w:rsidRDefault="00E9486B" w:rsidP="00B53EDC">
      <w:r>
        <w:t xml:space="preserve">C’est donc la perspective de l’augmentation par l’IA qui est </w:t>
      </w:r>
      <w:r w:rsidR="00B6131C">
        <w:t xml:space="preserve">naturellement </w:t>
      </w:r>
      <w:r>
        <w:t>privilégiée</w:t>
      </w:r>
      <w:r w:rsidR="00025EFC">
        <w:t xml:space="preserve"> par les acteurs du conseil eux-mêmes</w:t>
      </w:r>
      <w:r>
        <w:t>.</w:t>
      </w:r>
      <w:r w:rsidR="004D4758">
        <w:t xml:space="preserve"> </w:t>
      </w:r>
    </w:p>
    <w:p w14:paraId="399412D7" w14:textId="3253818F" w:rsidR="008238EC" w:rsidRPr="004D4758" w:rsidRDefault="002F0C66" w:rsidP="00B53EDC">
      <w:r>
        <w:t xml:space="preserve">Dans un livre blanc </w:t>
      </w:r>
      <w:r w:rsidR="005F26A7">
        <w:t>collectif publié par les anciens élèves d</w:t>
      </w:r>
      <w:r w:rsidR="00B12612">
        <w:t xml:space="preserve">u </w:t>
      </w:r>
      <w:r w:rsidR="004D7C81">
        <w:t>C</w:t>
      </w:r>
      <w:r w:rsidR="00B12612">
        <w:t xml:space="preserve">lub </w:t>
      </w:r>
      <w:r w:rsidR="004D7C81">
        <w:t>C</w:t>
      </w:r>
      <w:r w:rsidR="00B12612">
        <w:t xml:space="preserve">onsulting et </w:t>
      </w:r>
      <w:r w:rsidR="004D7C81">
        <w:t>C</w:t>
      </w:r>
      <w:r w:rsidR="00B12612">
        <w:t>oaching d</w:t>
      </w:r>
      <w:r w:rsidR="005F26A7">
        <w:t xml:space="preserve">’HEC </w:t>
      </w:r>
      <w:proofErr w:type="spellStart"/>
      <w:r w:rsidR="00B12612">
        <w:t>alumni</w:t>
      </w:r>
      <w:proofErr w:type="spellEnd"/>
      <w:r w:rsidR="00B12612">
        <w:t xml:space="preserve"> </w:t>
      </w:r>
      <w:r w:rsidR="00B12612">
        <w:fldChar w:fldCharType="begin"/>
      </w:r>
      <w:r w:rsidR="00B12612">
        <w:instrText xml:space="preserve"> ADDIN ZOTERO_ITEM CSL_CITATION {"citationID":"nFfgt78h","properties":{"unsorted":false,"formattedCitation":"(Masson &amp; Dautrif, 2026)","plainCitation":"(Masson &amp; Dautrif, 2026)","noteIndex":0},"citationItems":[{"id":14248,"uris":["http://zotero.org/users/12622049/items/VVCQMUYV"],"itemData":{"id":14248,"type":"document","citation-key":"Livre_Blanc_Conseil_Puissance_IA","publisher":"HEC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schema":"https://github.com/citation-style-language/schema/raw/master/csl-citation.json"} </w:instrText>
      </w:r>
      <w:r w:rsidR="00B12612">
        <w:fldChar w:fldCharType="separate"/>
      </w:r>
      <w:r w:rsidR="00B12612">
        <w:rPr>
          <w:noProof/>
        </w:rPr>
        <w:t>(Masson &amp; Dautrif, 2026)</w:t>
      </w:r>
      <w:r w:rsidR="00B12612">
        <w:fldChar w:fldCharType="end"/>
      </w:r>
      <w:r w:rsidR="0006260A">
        <w:t xml:space="preserve">, </w:t>
      </w:r>
      <w:r w:rsidR="00E760FD">
        <w:t>l</w:t>
      </w:r>
      <w:r w:rsidR="00E760FD" w:rsidRPr="00B04FE6">
        <w:t>e</w:t>
      </w:r>
      <w:r w:rsidR="004D7C81">
        <w:t xml:space="preserve">s auteurs </w:t>
      </w:r>
      <w:r w:rsidR="008C2B82">
        <w:t xml:space="preserve">pour la plupart praticiens </w:t>
      </w:r>
      <w:r w:rsidR="00E04DCF">
        <w:t>du</w:t>
      </w:r>
      <w:r w:rsidR="008C2B82">
        <w:t xml:space="preserve"> conseil, </w:t>
      </w:r>
      <w:r w:rsidR="004D7C81">
        <w:t>suggèrent</w:t>
      </w:r>
      <w:r w:rsidR="00BB47F3">
        <w:t xml:space="preserve"> ainsi</w:t>
      </w:r>
      <w:r w:rsidR="004D7C81">
        <w:t>, que l</w:t>
      </w:r>
      <w:r w:rsidR="00BB47F3">
        <w:t xml:space="preserve">’introduction de l’IA dans les pratiques du conseil, </w:t>
      </w:r>
      <w:r w:rsidR="00A253D3">
        <w:t xml:space="preserve">augmente la valeur du conseil, lorsque celui-ci est </w:t>
      </w:r>
      <w:r w:rsidR="00F63648">
        <w:t>mené</w:t>
      </w:r>
      <w:r w:rsidR="00A253D3">
        <w:t xml:space="preserve"> en collaboration avec </w:t>
      </w:r>
      <w:r w:rsidR="00BB47F3">
        <w:t>le consultant humain</w:t>
      </w:r>
      <w:r w:rsidR="000702D1">
        <w:t>. Intégré, l</w:t>
      </w:r>
      <w:r w:rsidR="00BB47F3">
        <w:t xml:space="preserve">e dispositif permet </w:t>
      </w:r>
      <w:r w:rsidR="004D7C81">
        <w:t xml:space="preserve">de </w:t>
      </w:r>
      <w:r>
        <w:t xml:space="preserve">produire </w:t>
      </w:r>
      <w:r w:rsidR="00E760FD" w:rsidRPr="00B04FE6">
        <w:t xml:space="preserve">plus vite, mieux, plus fort, moins cher, plus sûr et par conséquent, </w:t>
      </w:r>
      <w:r w:rsidR="00BA6AC0">
        <w:t xml:space="preserve">de </w:t>
      </w:r>
      <w:r w:rsidR="00E760FD">
        <w:t>répond</w:t>
      </w:r>
      <w:r w:rsidR="00BA6AC0">
        <w:t>re</w:t>
      </w:r>
      <w:r w:rsidR="00E760FD">
        <w:t xml:space="preserve"> </w:t>
      </w:r>
      <w:r w:rsidR="00E760FD" w:rsidRPr="00B04FE6">
        <w:t xml:space="preserve">aux nouvelles attentes des clients </w:t>
      </w:r>
      <w:r w:rsidR="00E760FD" w:rsidRPr="00B04FE6">
        <w:fldChar w:fldCharType="begin"/>
      </w:r>
      <w:r w:rsidR="005A6AB8">
        <w:instrText xml:space="preserve"> ADDIN ZOTERO_ITEM CSL_CITATION {"citationID":"HdGbtfoW","properties":{"unsorted":false,"formattedCitation":"(Candy et al., 2024; de\\uc0\\u160{}Man et al., 2016)","plainCitation":"(Candy et al., 2024; de Man et al., 2016)","dontUpdate":true,"noteIndex":0},"citationItems":[{"id":7624,"uris":["http://zotero.org/users/12622049/items/Q9ZRUSVL"],"itemData":{"id":7624,"type":"article-journal","abstract":"Software and talent are converging to create new value. Are your consultants accelerating progress—or sticking to the status quo?","citation-key":"candyCuspConvergence2024","container-title":"IBM Institute for Business Value","language":"en","source":"Zotero","title":"On the cusp of convergence","author":[{"family":"Candy","given":"Matthew"},{"family":"Dolph","given":"Blaine"},{"family":"Lin","given":"Salima"},{"family":"Dencik","given":"Jacob"}],"issued":{"date-parts":[["2024"]]}}},{"id":2045,"uris":["http://zotero.org/users/12622049/items/K23M6UC4"],"itemData":{"id":2045,"type":"article-journal","citation-key":"demanCharacteristicsNewBusiness2016","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schema":"https://github.com/citation-style-language/schema/raw/master/csl-citation.json"} </w:instrText>
      </w:r>
      <w:r w:rsidR="00E760FD" w:rsidRPr="00B04FE6">
        <w:fldChar w:fldCharType="separate"/>
      </w:r>
      <w:r w:rsidR="00E760FD" w:rsidRPr="00B04FE6">
        <w:rPr>
          <w:rFonts w:eastAsia="Times New Roman"/>
          <w:color w:val="000000"/>
        </w:rPr>
        <w:t>(Candy et al., 2024; de Man et al., 2016)</w:t>
      </w:r>
      <w:r w:rsidR="00E760FD" w:rsidRPr="00B04FE6">
        <w:fldChar w:fldCharType="end"/>
      </w:r>
      <w:r w:rsidR="00E760FD" w:rsidRPr="00B04FE6">
        <w:t>.</w:t>
      </w:r>
      <w:r w:rsidR="00E760FD">
        <w:t xml:space="preserve"> D’autant que l’IA </w:t>
      </w:r>
      <w:r w:rsidR="00B6089D">
        <w:t xml:space="preserve">n’est pas infaillible (hallucinations), et </w:t>
      </w:r>
      <w:r w:rsidR="00E760FD">
        <w:t xml:space="preserve">génère </w:t>
      </w:r>
      <w:r w:rsidR="00E760FD" w:rsidRPr="00B04FE6">
        <w:rPr>
          <w:rFonts w:eastAsia="Times New Roman"/>
        </w:rPr>
        <w:t>de</w:t>
      </w:r>
      <w:r w:rsidR="00E760FD">
        <w:rPr>
          <w:rFonts w:eastAsia="Times New Roman"/>
        </w:rPr>
        <w:t xml:space="preserve"> nouveaux </w:t>
      </w:r>
      <w:r w:rsidR="00E760FD" w:rsidRPr="00B04FE6">
        <w:rPr>
          <w:rFonts w:eastAsia="Times New Roman"/>
        </w:rPr>
        <w:t>défis en matière de sécurité, d’éthique, de gouvernance des données</w:t>
      </w:r>
      <w:r w:rsidR="00B6089D">
        <w:rPr>
          <w:rFonts w:eastAsia="Times New Roman"/>
        </w:rPr>
        <w:t xml:space="preserve">, </w:t>
      </w:r>
      <w:r w:rsidR="00E760FD" w:rsidRPr="00B04FE6">
        <w:rPr>
          <w:rFonts w:eastAsia="Times New Roman"/>
        </w:rPr>
        <w:t>qui appellent des solutions</w:t>
      </w:r>
      <w:r w:rsidR="00E760FD">
        <w:rPr>
          <w:rFonts w:eastAsia="Times New Roman"/>
        </w:rPr>
        <w:t xml:space="preserve"> </w:t>
      </w:r>
      <w:r w:rsidR="000316D7">
        <w:rPr>
          <w:rFonts w:eastAsia="Times New Roman"/>
        </w:rPr>
        <w:t>nouvel</w:t>
      </w:r>
      <w:r w:rsidR="005931DE">
        <w:rPr>
          <w:rFonts w:eastAsia="Times New Roman"/>
        </w:rPr>
        <w:t xml:space="preserve">les </w:t>
      </w:r>
      <w:r w:rsidR="005931DE">
        <w:rPr>
          <w:rFonts w:eastAsia="Times New Roman"/>
        </w:rPr>
        <w:fldChar w:fldCharType="begin"/>
      </w:r>
      <w:r w:rsidR="005A6AB8">
        <w:rPr>
          <w:rFonts w:eastAsia="Times New Roman"/>
        </w:rPr>
        <w:instrText xml:space="preserve"> ADDIN ZOTERO_ITEM CSL_CITATION {"citationID":"sgT2NpxG","properties":{"unsorted":false,"formattedCitation":"(Mohan, 2024; Tiwari, 2025)","plainCitation":"(Mohan, 2024; Tiwari, 2025)","noteIndex":0},"citationItems":[{"id":10538,"uris":["http://zotero.org/users/12622049/items/XBN6EJSI"],"itemData":{"id":10538,"type":"article-journal","abstract":"Management Consulting is one of the oldest and most well-established professional services across the world. Consultants have developed subject...","citation-key":"mohanManagementConsultingArtificial2024a","container-title":"Management Consulting Journal","DOI":"10.2478/mcj-2024-0002","issue":"1","language":"en","note":"8 citations (Crossref) [2025-04-28]","page":"9-24","source":"sciendo.com","title":"Management Consulting in the Artificial Intelligence – LLM Era","volume":"7","author":[{"family":"Mohan","given":"Sai Krishnan"}],"issued":{"date-parts":[["2024",2,2]]}}},{"id":10533,"uris":["http://zotero.org/users/12622049/items/X5WAGW4G"],"itemData":{"id":10533,"type":"article-journal","abstract":"In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paper.","citation-key":"tiwariImplicationsArtificialIntelligence2025","container-title":"Multidisciplinary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5931DE">
        <w:rPr>
          <w:rFonts w:eastAsia="Times New Roman"/>
        </w:rPr>
        <w:fldChar w:fldCharType="separate"/>
      </w:r>
      <w:r w:rsidR="005931DE">
        <w:rPr>
          <w:rFonts w:eastAsia="Times New Roman"/>
          <w:noProof/>
        </w:rPr>
        <w:t>(Mohan, 2024; Tiwari, 2025)</w:t>
      </w:r>
      <w:r w:rsidR="005931DE">
        <w:rPr>
          <w:rFonts w:eastAsia="Times New Roman"/>
        </w:rPr>
        <w:fldChar w:fldCharType="end"/>
      </w:r>
      <w:r w:rsidR="00E760FD" w:rsidRPr="00B04FE6">
        <w:rPr>
          <w:rFonts w:eastAsia="Times New Roman"/>
        </w:rPr>
        <w:t>.</w:t>
      </w:r>
      <w:r w:rsidR="00F47360">
        <w:rPr>
          <w:rFonts w:eastAsia="Times New Roman"/>
        </w:rPr>
        <w:t xml:space="preserve"> </w:t>
      </w:r>
    </w:p>
    <w:p w14:paraId="00A39548" w14:textId="5586637E" w:rsidR="00C317C1" w:rsidRDefault="00F47360" w:rsidP="00B53EDC">
      <w:pPr>
        <w:rPr>
          <w:rFonts w:eastAsia="Times New Roman"/>
        </w:rPr>
      </w:pPr>
      <w:r>
        <w:rPr>
          <w:rFonts w:eastAsia="Times New Roman"/>
        </w:rPr>
        <w:t xml:space="preserve">Autrement dit, </w:t>
      </w:r>
      <w:r w:rsidR="00132948">
        <w:rPr>
          <w:rFonts w:eastAsia="Times New Roman"/>
        </w:rPr>
        <w:t xml:space="preserve">pour les acteurs du conseil, </w:t>
      </w:r>
      <w:r w:rsidR="00217D15">
        <w:rPr>
          <w:rFonts w:eastAsia="Times New Roman"/>
        </w:rPr>
        <w:t>l</w:t>
      </w:r>
      <w:r w:rsidR="0036517B">
        <w:rPr>
          <w:rFonts w:eastAsia="Times New Roman"/>
        </w:rPr>
        <w:t xml:space="preserve">’IA </w:t>
      </w:r>
      <w:r w:rsidR="008238EC">
        <w:rPr>
          <w:rFonts w:eastAsia="Times New Roman"/>
        </w:rPr>
        <w:t>augment</w:t>
      </w:r>
      <w:r w:rsidR="0036517B">
        <w:rPr>
          <w:rFonts w:eastAsia="Times New Roman"/>
        </w:rPr>
        <w:t>e</w:t>
      </w:r>
      <w:r w:rsidR="008238EC">
        <w:rPr>
          <w:rFonts w:eastAsia="Times New Roman"/>
        </w:rPr>
        <w:t xml:space="preserve"> </w:t>
      </w:r>
      <w:r>
        <w:rPr>
          <w:rFonts w:eastAsia="Times New Roman"/>
        </w:rPr>
        <w:t>la valeur</w:t>
      </w:r>
      <w:r w:rsidR="00533CEF">
        <w:rPr>
          <w:rFonts w:eastAsia="Times New Roman"/>
        </w:rPr>
        <w:t xml:space="preserve"> du conseil</w:t>
      </w:r>
      <w:r>
        <w:rPr>
          <w:rFonts w:eastAsia="Times New Roman"/>
        </w:rPr>
        <w:t xml:space="preserve">. </w:t>
      </w:r>
    </w:p>
    <w:p w14:paraId="3623813F" w14:textId="7C19BE01" w:rsidR="00993168" w:rsidRDefault="0081208D" w:rsidP="00B53EDC">
      <w:r>
        <w:t xml:space="preserve">Or, </w:t>
      </w:r>
      <w:r w:rsidR="00076A17">
        <w:t>au</w:t>
      </w:r>
      <w:r w:rsidR="008238EC">
        <w:t xml:space="preserve"> prisme </w:t>
      </w:r>
      <w:r w:rsidR="007458B4">
        <w:t>d</w:t>
      </w:r>
      <w:r w:rsidR="00600074">
        <w:t xml:space="preserve">u paradigme </w:t>
      </w:r>
      <w:r w:rsidR="00AC48B6">
        <w:t>de dominance du service,</w:t>
      </w:r>
      <w:r w:rsidR="003A030A">
        <w:t xml:space="preserve"> </w:t>
      </w:r>
      <w:r w:rsidR="008238EC">
        <w:t xml:space="preserve">qui sous-tend notre recherche, </w:t>
      </w:r>
      <w:r w:rsidR="0063705C">
        <w:t xml:space="preserve">le conseil augmenté </w:t>
      </w:r>
      <w:r w:rsidR="00885164">
        <w:t xml:space="preserve">reste une </w:t>
      </w:r>
      <w:r w:rsidR="0063705C">
        <w:t>proposition de valeur</w:t>
      </w:r>
      <w:r w:rsidR="002D10E8">
        <w:t>.</w:t>
      </w:r>
      <w:r w:rsidR="00E95B37">
        <w:t xml:space="preserve"> </w:t>
      </w:r>
      <w:r w:rsidR="00885164">
        <w:t xml:space="preserve">La </w:t>
      </w:r>
      <w:r w:rsidR="00C2104D">
        <w:t xml:space="preserve">transformation </w:t>
      </w:r>
      <w:r w:rsidR="004A5EDA">
        <w:t xml:space="preserve">en </w:t>
      </w:r>
      <w:r w:rsidR="00885164">
        <w:t xml:space="preserve">valeur </w:t>
      </w:r>
      <w:r w:rsidR="00C2104D">
        <w:t xml:space="preserve">effective </w:t>
      </w:r>
      <w:r w:rsidR="00885164">
        <w:t>est du ressort du client</w:t>
      </w:r>
      <w:r w:rsidR="00405CA8">
        <w:t>. C</w:t>
      </w:r>
      <w:r w:rsidR="00DE0D18">
        <w:t xml:space="preserve">’est </w:t>
      </w:r>
      <w:r w:rsidR="004A6FED">
        <w:t>ce dernier</w:t>
      </w:r>
      <w:r w:rsidR="00D510C2">
        <w:t>,</w:t>
      </w:r>
      <w:r w:rsidR="00DE0D18">
        <w:t xml:space="preserve"> qui</w:t>
      </w:r>
      <w:r w:rsidR="00D510C2">
        <w:t xml:space="preserve"> </w:t>
      </w:r>
      <w:r w:rsidR="00885164">
        <w:t xml:space="preserve">matérialise </w:t>
      </w:r>
      <w:r w:rsidR="008358A2">
        <w:t xml:space="preserve">la valeur </w:t>
      </w:r>
      <w:r w:rsidR="00885164">
        <w:t xml:space="preserve">par l’usage </w:t>
      </w:r>
      <w:r w:rsidR="001B3D93">
        <w:t xml:space="preserve">(« value-in-use ») </w:t>
      </w:r>
      <w:r w:rsidR="00333A94">
        <w:t xml:space="preserve">dans son propre environnement, </w:t>
      </w:r>
      <w:r w:rsidR="00241062">
        <w:t xml:space="preserve">à partir </w:t>
      </w:r>
      <w:r w:rsidR="00885164">
        <w:t>des ressources</w:t>
      </w:r>
      <w:r w:rsidR="00241062">
        <w:t xml:space="preserve"> et</w:t>
      </w:r>
      <w:r w:rsidR="00D51135">
        <w:t xml:space="preserve"> </w:t>
      </w:r>
      <w:r w:rsidR="00886C90">
        <w:t xml:space="preserve">processus </w:t>
      </w:r>
      <w:r w:rsidR="008358A2">
        <w:t>de la relation commerciale</w:t>
      </w:r>
      <w:r w:rsidR="009B4736">
        <w:t xml:space="preserve">. </w:t>
      </w:r>
      <w:r w:rsidR="009B46E3">
        <w:t xml:space="preserve">Le client est donc </w:t>
      </w:r>
      <w:r w:rsidR="00D109C5">
        <w:t xml:space="preserve">fondamentalement le créateur </w:t>
      </w:r>
      <w:r w:rsidR="009B46E3">
        <w:t>de valeur perçue.</w:t>
      </w:r>
      <w:r w:rsidR="004C47E4">
        <w:t xml:space="preserve"> C’est par l’usage que se créé, et se perçoit la valeur du service </w:t>
      </w:r>
      <w:r w:rsidR="004C47E4">
        <w:fldChar w:fldCharType="begin"/>
      </w:r>
      <w:r w:rsidR="00D53CD0">
        <w:instrText xml:space="preserve"> ADDIN ZOTERO_ITEM CSL_CITATION {"citationID":"L8e5W0YG","properties":{"unsorted":false,"formattedCitation":"(S. Vargo &amp; Lusch, 2004)","plainCitation":"(S. Vargo &amp; Lusch, 2004)","noteIndex":0},"citationItems":[{"id":3353,"uris":["http://zotero.org/users/12622049/items/ZGDXM3IL"],"itemData":{"id":3353,"type":"article-journal","abstract":"Marketing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Scholar","URL":"https://www.semanticscholar.org/paper/Evolving-to-a-New-Dominant-Logic-for-Marketing-Vargo-Lusch/cecb5005ba86d21c66c45ac288a39deca3e0c27a","author":[{"family":"Vargo","given":"Stephen"},{"family":"Lusch","given":"Robert F."}],"accessed":{"date-parts":[["2024",2,13]]},"issued":{"date-parts":[["2004"]]}}}],"schema":"https://github.com/citation-style-language/schema/raw/master/csl-citation.json"} </w:instrText>
      </w:r>
      <w:r w:rsidR="004C47E4">
        <w:fldChar w:fldCharType="separate"/>
      </w:r>
      <w:r w:rsidR="00D53CD0">
        <w:rPr>
          <w:noProof/>
        </w:rPr>
        <w:t>(S. Vargo &amp; Lusch, 2004)</w:t>
      </w:r>
      <w:r w:rsidR="004C47E4">
        <w:fldChar w:fldCharType="end"/>
      </w:r>
      <w:r w:rsidR="004C47E4">
        <w:t>.</w:t>
      </w:r>
    </w:p>
    <w:p w14:paraId="66DC84F4" w14:textId="5911220F" w:rsidR="00C4466E" w:rsidRDefault="00393674" w:rsidP="003C5436">
      <w:proofErr w:type="spellStart"/>
      <w:r>
        <w:lastRenderedPageBreak/>
        <w:t>Grönroos</w:t>
      </w:r>
      <w:proofErr w:type="spellEnd"/>
      <w:r>
        <w:t xml:space="preserve"> &amp; </w:t>
      </w:r>
      <w:proofErr w:type="spellStart"/>
      <w:r>
        <w:t>Voima</w:t>
      </w:r>
      <w:proofErr w:type="spellEnd"/>
      <w:r>
        <w:t xml:space="preserve"> (2013) font évoluer le paradigme de la dominance du service, dans un sens très adapté au secteur conseil : la </w:t>
      </w:r>
      <w:r w:rsidR="00A42D13">
        <w:t>cocréation</w:t>
      </w:r>
      <w:r>
        <w:t xml:space="preserve"> de valeur ne survient que lors des interactions directes entre le prestataire et le client, qui se déroulent exclusivement dans la </w:t>
      </w:r>
      <w:r w:rsidRPr="004A04F1">
        <w:rPr>
          <w:i/>
          <w:iCs/>
        </w:rPr>
        <w:t>sphère conjointe</w:t>
      </w:r>
      <w:r>
        <w:t xml:space="preserve">. S’il veut influencer favorablement la cocréation, l’enjeu pour le prestataire, est ainsi de convaincre le client, de le laisser pénétrer </w:t>
      </w:r>
      <w:r w:rsidR="00EC6387">
        <w:t>cette</w:t>
      </w:r>
      <w:r>
        <w:t xml:space="preserve"> sphère conjointe et de s’y maintenir. La </w:t>
      </w:r>
      <w:r w:rsidR="00285036">
        <w:t>légitimité</w:t>
      </w:r>
      <w:r>
        <w:t xml:space="preserve"> du prestataire est donc une condition nécessaire</w:t>
      </w:r>
      <w:r w:rsidR="00EC6387">
        <w:t xml:space="preserve"> </w:t>
      </w:r>
      <w:r>
        <w:t xml:space="preserve">de la réussite du processus, qui se traduit in fine par l’émergence de la valeur perçue. </w:t>
      </w:r>
    </w:p>
    <w:p w14:paraId="5D7ED79D" w14:textId="23A75E61" w:rsidR="006449ED" w:rsidRDefault="00393674" w:rsidP="003C5436">
      <w:r>
        <w:t xml:space="preserve">Les interactions directes </w:t>
      </w:r>
      <w:r w:rsidR="006C2AFD">
        <w:t>sont</w:t>
      </w:r>
      <w:r w:rsidR="00682BF1">
        <w:t xml:space="preserve"> le </w:t>
      </w:r>
      <w:r w:rsidR="006C2AFD">
        <w:t>mécanisme</w:t>
      </w:r>
      <w:r w:rsidR="00682BF1" w:rsidRPr="00682BF1">
        <w:t xml:space="preserve"> par lequel les ressources du client et celles d</w:t>
      </w:r>
      <w:r w:rsidR="00682BF1">
        <w:t xml:space="preserve">u prestataire </w:t>
      </w:r>
      <w:r w:rsidR="00682BF1" w:rsidRPr="00682BF1">
        <w:t xml:space="preserve">(personnel, systèmes, environnement de service) </w:t>
      </w:r>
      <w:r w:rsidR="006C2AFD">
        <w:t xml:space="preserve">se combinent, </w:t>
      </w:r>
      <w:r w:rsidR="00682BF1" w:rsidRPr="00682BF1">
        <w:t>à travers un processus dialogique, actif, continu et coordonné</w:t>
      </w:r>
      <w:r w:rsidR="00783D60">
        <w:t xml:space="preserve"> (</w:t>
      </w:r>
      <w:r w:rsidR="00F43189">
        <w:t xml:space="preserve">au sens d’une </w:t>
      </w:r>
      <w:r w:rsidR="00682BF1">
        <w:t>« </w:t>
      </w:r>
      <w:r w:rsidR="00783D60">
        <w:t>influence réciproque</w:t>
      </w:r>
      <w:r w:rsidR="00682BF1">
        <w:t> »</w:t>
      </w:r>
      <w:r w:rsidR="00783D60">
        <w:t>)</w:t>
      </w:r>
      <w:r w:rsidR="006C2AFD">
        <w:t xml:space="preserve">. </w:t>
      </w:r>
    </w:p>
    <w:p w14:paraId="7F81B785" w14:textId="7BFC8428" w:rsidR="00167B86" w:rsidRDefault="0065616A" w:rsidP="003C5436">
      <w:r>
        <w:t xml:space="preserve">Dans le conseil, les interactions </w:t>
      </w:r>
      <w:r w:rsidR="00D27AB8">
        <w:t xml:space="preserve">permettent </w:t>
      </w:r>
      <w:r w:rsidR="00D27AB8" w:rsidRPr="00767F00">
        <w:t>avant tout</w:t>
      </w:r>
      <w:r w:rsidR="00944688">
        <w:t>,</w:t>
      </w:r>
      <w:r w:rsidR="00D27AB8" w:rsidRPr="00767F00">
        <w:t xml:space="preserve"> la réalisation des activités cognitives </w:t>
      </w:r>
      <w:r w:rsidR="00D27AB8">
        <w:t>combinées</w:t>
      </w:r>
      <w:r w:rsidR="00D27AB8" w:rsidRPr="00767F00">
        <w:t xml:space="preserve"> de résolution du problème, comme la </w:t>
      </w:r>
      <w:bookmarkStart w:id="11" w:name="_Hlk228666730"/>
      <w:r w:rsidR="00D27AB8" w:rsidRPr="00767F00">
        <w:t xml:space="preserve">clarification du besoin, </w:t>
      </w:r>
      <w:r w:rsidR="00911BE1" w:rsidRPr="00767F00">
        <w:t>l’organisation de la mission</w:t>
      </w:r>
      <w:r w:rsidR="00911BE1">
        <w:t xml:space="preserve">, </w:t>
      </w:r>
      <w:r w:rsidR="009A7B2A">
        <w:t xml:space="preserve">la gestion des conflits, </w:t>
      </w:r>
      <w:r w:rsidR="009A7B2A" w:rsidRPr="00767F00">
        <w:t xml:space="preserve"> </w:t>
      </w:r>
      <w:r w:rsidR="00D27AB8" w:rsidRPr="00767F00">
        <w:t>la définition</w:t>
      </w:r>
      <w:r w:rsidR="00D27AB8">
        <w:t xml:space="preserve"> </w:t>
      </w:r>
      <w:r w:rsidR="00D27AB8" w:rsidRPr="00767F00">
        <w:t>de la solution</w:t>
      </w:r>
      <w:bookmarkEnd w:id="11"/>
      <w:r w:rsidR="00D27AB8" w:rsidRPr="00767F00">
        <w:t xml:space="preserve">, </w:t>
      </w:r>
      <w:r w:rsidR="008019A6">
        <w:t xml:space="preserve">sa mise en </w:t>
      </w:r>
      <w:proofErr w:type="spellStart"/>
      <w:r w:rsidR="008019A6">
        <w:t>oeuvre</w:t>
      </w:r>
      <w:proofErr w:type="spellEnd"/>
      <w:r w:rsidR="00D27AB8" w:rsidRPr="00767F00">
        <w:t xml:space="preserve"> </w:t>
      </w:r>
      <w:r w:rsidR="00D27AB8" w:rsidRPr="00767F00">
        <w:fldChar w:fldCharType="begin"/>
      </w:r>
      <w:r w:rsidR="001813FB">
        <w:instrText xml:space="preserve"> ADDIN ZOTERO_ITEM CSL_CITATION {"citationID":"nTzcw8cU","properties":{"unsorted":false,"formattedCitation":"(Aarikka-Stenroos &amp; Jaakkola, 2012; Svensson, 2010)","plainCitation":"(Aarikka-Stenroos &amp; Jaakkola, 2012; Svensson, 2010)","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D27AB8" w:rsidRPr="00767F00">
        <w:fldChar w:fldCharType="separate"/>
      </w:r>
      <w:r w:rsidR="00D27AB8" w:rsidRPr="00767F00">
        <w:rPr>
          <w:noProof/>
        </w:rPr>
        <w:t>(Aarikka-Stenroos &amp; Jaakkola, 2012</w:t>
      </w:r>
      <w:r w:rsidR="00E14898">
        <w:rPr>
          <w:noProof/>
        </w:rPr>
        <w:t>)</w:t>
      </w:r>
      <w:r w:rsidR="00D27AB8" w:rsidRPr="00767F00">
        <w:fldChar w:fldCharType="end"/>
      </w:r>
      <w:r w:rsidR="00E14898">
        <w:t xml:space="preserve"> . </w:t>
      </w:r>
      <w:r w:rsidR="00E14898" w:rsidRPr="00E14898">
        <w:t>C'est également au travers de ce processus interactif et discursif que les acteurs négocient le périmètre de la connaissance pertinente, accomplissant ainsi socialement la valeur de la prestation</w:t>
      </w:r>
      <w:r w:rsidR="00E14898">
        <w:t xml:space="preserve"> </w:t>
      </w:r>
      <w:r w:rsidR="00515CBF">
        <w:fldChar w:fldCharType="begin"/>
      </w:r>
      <w:r w:rsidR="00515CBF">
        <w:instrText xml:space="preserve"> ADDIN ZOTERO_ITEM CSL_CITATION {"citationID":"w0looV0D","properties":{"unsorted":false,"formattedCitation":"(Elmholdt et al., 2025)","plainCitation":"(Elmholdt et al., 2025)","noteIndex":0},"citationItems":[{"id":12206,"uris":["http://zotero.org/users/12622049/items/PQ92WB9V"],"itemData":{"id":12206,"type":"article-journal","abstract":"Clients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00515CBF">
        <w:fldChar w:fldCharType="separate"/>
      </w:r>
      <w:r w:rsidR="00515CBF">
        <w:rPr>
          <w:noProof/>
        </w:rPr>
        <w:t>(Elmholdt et al., 2025)</w:t>
      </w:r>
      <w:r w:rsidR="00515CBF">
        <w:fldChar w:fldCharType="end"/>
      </w:r>
      <w:r w:rsidR="00515CBF">
        <w:t>.</w:t>
      </w:r>
    </w:p>
    <w:p w14:paraId="2E6A6134" w14:textId="7120443F" w:rsidR="00123279" w:rsidRDefault="00195973" w:rsidP="003C5436">
      <w:r>
        <w:t xml:space="preserve">La réussite des interactions suppose </w:t>
      </w:r>
      <w:r w:rsidR="009934F3">
        <w:t xml:space="preserve">au-delà de la </w:t>
      </w:r>
      <w:r w:rsidR="00285036">
        <w:t>légitimité</w:t>
      </w:r>
      <w:r w:rsidR="009934F3">
        <w:t>,</w:t>
      </w:r>
      <w:r w:rsidR="00780473">
        <w:t xml:space="preserve"> </w:t>
      </w:r>
      <w:r>
        <w:t xml:space="preserve">clarté des rôles et </w:t>
      </w:r>
      <w:r w:rsidR="009A4EDA">
        <w:t>responsabilités</w:t>
      </w:r>
      <w:r w:rsidR="00B34E15">
        <w:t xml:space="preserve"> : </w:t>
      </w:r>
      <w:r>
        <w:t>l</w:t>
      </w:r>
      <w:r w:rsidR="00940B41" w:rsidRPr="00767F00">
        <w:t xml:space="preserve">e </w:t>
      </w:r>
      <w:r w:rsidR="00940B41">
        <w:t>consultant</w:t>
      </w:r>
      <w:r w:rsidR="00940B41" w:rsidRPr="00767F00">
        <w:t xml:space="preserve"> </w:t>
      </w:r>
      <w:r w:rsidR="00940B41">
        <w:t>facilite la participation active du client,</w:t>
      </w:r>
      <w:r w:rsidR="003A421C">
        <w:t xml:space="preserve"> et ce faisant, </w:t>
      </w:r>
      <w:r w:rsidR="00940B41">
        <w:t xml:space="preserve">joue le rôle moteur dans la relation </w:t>
      </w:r>
      <w:r w:rsidR="00940B41">
        <w:fldChar w:fldCharType="begin"/>
      </w:r>
      <w:r w:rsidR="001813FB">
        <w:instrText xml:space="preserve"> ADDIN ZOTERO_ITEM CSL_CITATION {"citationID":"XfBFSwQ1","properties":{"unsorted":false,"formattedCitation":"(Becker et al., 2015; Nikolova &amp; Devinney, 2012)","plainCitation":"(Becker et al., 2015; Nikolova &amp; Devinney, 2012)","dontUpdate":true,"noteIndex":0},"citationItems":[{"id":5877,"uris":["http://zotero.org/users/12622049/items/X92RYCIG"],"itemData":{"id":5877,"type":"article-journal","abstract":"The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40B41">
        <w:fldChar w:fldCharType="separate"/>
      </w:r>
      <w:r w:rsidR="00940B41">
        <w:rPr>
          <w:noProof/>
        </w:rPr>
        <w:t>(Nikolova &amp; Devinney, 2012)</w:t>
      </w:r>
      <w:r w:rsidR="00940B41">
        <w:fldChar w:fldCharType="end"/>
      </w:r>
      <w:r w:rsidR="00940B41">
        <w:t>.</w:t>
      </w:r>
      <w:r w:rsidR="006A5AE6">
        <w:t xml:space="preserve"> </w:t>
      </w:r>
      <w:r w:rsidR="002B629D">
        <w:t>M</w:t>
      </w:r>
      <w:r w:rsidR="00A335E7">
        <w:t xml:space="preserve">al gérées, les interactions du conseil peuvent </w:t>
      </w:r>
      <w:r w:rsidR="003C45FF">
        <w:t>aussi </w:t>
      </w:r>
      <w:r w:rsidR="00A335E7">
        <w:t xml:space="preserve">être source de </w:t>
      </w:r>
      <w:proofErr w:type="spellStart"/>
      <w:r w:rsidR="00A335E7">
        <w:t>co</w:t>
      </w:r>
      <w:proofErr w:type="spellEnd"/>
      <w:r w:rsidR="00A335E7">
        <w:t xml:space="preserve">-destruction de valeur perçue </w:t>
      </w:r>
      <w:r w:rsidR="00A335E7">
        <w:fldChar w:fldCharType="begin"/>
      </w:r>
      <w:r w:rsidR="001813FB">
        <w:instrText xml:space="preserve"> ADDIN ZOTERO_ITEM CSL_CITATION {"citationID":"9RnOGJO7","properties":{"unsorted":false,"formattedCitation":"(Echeverri &amp; Sk\\uc0\\u229{}l\\uc0\\u233{}n, 2011; Lumivalo et al., 2024; Pl\\uc0\\u233{} &amp; C\\uc0\\u225{}ceres, 2010)","plainCitation":"(Echeverri &amp; Skålén, 2011; Lumivalo et al., 2024; Plé &amp; Cáceres, 2010)","dontUpdate":true,"noteIndex":0},"citationItems":[{"id":13748,"uris":["http://zotero.org/users/12622049/items/KTHPAQS5"],"itemData":{"id":13748,"type":"article-journal","abstract":"Drawing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A335E7">
        <w:fldChar w:fldCharType="separate"/>
      </w:r>
      <w:r w:rsidR="00A335E7" w:rsidRPr="00A335E7">
        <w:rPr>
          <w:rFonts w:eastAsia="Times New Roman"/>
          <w:szCs w:val="24"/>
        </w:rPr>
        <w:t>(</w:t>
      </w:r>
      <w:r w:rsidR="00020FCB">
        <w:rPr>
          <w:noProof/>
        </w:rPr>
        <w:t>Becker et al., 2015;</w:t>
      </w:r>
      <w:r w:rsidR="00BE32F8">
        <w:rPr>
          <w:noProof/>
        </w:rPr>
        <w:t xml:space="preserve"> </w:t>
      </w:r>
      <w:r w:rsidR="00BE32F8" w:rsidRPr="00BE32F8">
        <w:rPr>
          <w:noProof/>
        </w:rPr>
        <w:t xml:space="preserve">voir aussi les travaux fondateurs sur la co-destruction </w:t>
      </w:r>
      <w:r w:rsidR="00F310F3">
        <w:rPr>
          <w:noProof/>
        </w:rPr>
        <w:t xml:space="preserve">: </w:t>
      </w:r>
      <w:proofErr w:type="spellStart"/>
      <w:r w:rsidR="00A335E7" w:rsidRPr="00A335E7">
        <w:rPr>
          <w:rFonts w:eastAsia="Times New Roman"/>
          <w:szCs w:val="24"/>
        </w:rPr>
        <w:t>Echeverri</w:t>
      </w:r>
      <w:proofErr w:type="spellEnd"/>
      <w:r w:rsidR="00A335E7" w:rsidRPr="00A335E7">
        <w:rPr>
          <w:rFonts w:eastAsia="Times New Roman"/>
          <w:szCs w:val="24"/>
        </w:rPr>
        <w:t xml:space="preserve"> &amp; </w:t>
      </w:r>
      <w:proofErr w:type="spellStart"/>
      <w:r w:rsidR="00A335E7" w:rsidRPr="00A335E7">
        <w:rPr>
          <w:rFonts w:eastAsia="Times New Roman"/>
          <w:szCs w:val="24"/>
        </w:rPr>
        <w:t>Skålén</w:t>
      </w:r>
      <w:proofErr w:type="spellEnd"/>
      <w:r w:rsidR="00A335E7" w:rsidRPr="00A335E7">
        <w:rPr>
          <w:rFonts w:eastAsia="Times New Roman"/>
          <w:szCs w:val="24"/>
        </w:rPr>
        <w:t xml:space="preserve">, 2011; </w:t>
      </w:r>
      <w:proofErr w:type="spellStart"/>
      <w:r w:rsidR="00A335E7" w:rsidRPr="00A335E7">
        <w:rPr>
          <w:rFonts w:eastAsia="Times New Roman"/>
          <w:szCs w:val="24"/>
        </w:rPr>
        <w:t>Lumivalo</w:t>
      </w:r>
      <w:proofErr w:type="spellEnd"/>
      <w:r w:rsidR="00A335E7" w:rsidRPr="00A335E7">
        <w:rPr>
          <w:rFonts w:eastAsia="Times New Roman"/>
          <w:szCs w:val="24"/>
        </w:rPr>
        <w:t xml:space="preserve"> et al., 2024; </w:t>
      </w:r>
      <w:proofErr w:type="spellStart"/>
      <w:r w:rsidR="00A335E7" w:rsidRPr="00A335E7">
        <w:rPr>
          <w:rFonts w:eastAsia="Times New Roman"/>
          <w:szCs w:val="24"/>
        </w:rPr>
        <w:t>Plé</w:t>
      </w:r>
      <w:proofErr w:type="spellEnd"/>
      <w:r w:rsidR="00A335E7" w:rsidRPr="00A335E7">
        <w:rPr>
          <w:rFonts w:eastAsia="Times New Roman"/>
          <w:szCs w:val="24"/>
        </w:rPr>
        <w:t xml:space="preserve"> &amp; Cáceres, 2010)</w:t>
      </w:r>
      <w:r w:rsidR="00A335E7">
        <w:fldChar w:fldCharType="end"/>
      </w:r>
      <w:r w:rsidR="00944688">
        <w:t>.</w:t>
      </w:r>
      <w:r w:rsidR="00B34E15">
        <w:t xml:space="preserve"> Autrement dit, la lisibilité de la dynamique de coopération est essentielle</w:t>
      </w:r>
      <w:r w:rsidR="00684BFA">
        <w:t xml:space="preserve"> pour la </w:t>
      </w:r>
      <w:r w:rsidR="00A42D13">
        <w:t>cocréation</w:t>
      </w:r>
      <w:r w:rsidR="00684BFA">
        <w:t xml:space="preserve"> de valeur perçue</w:t>
      </w:r>
      <w:r w:rsidR="00B34E15">
        <w:t>.</w:t>
      </w:r>
    </w:p>
    <w:p w14:paraId="421FD358" w14:textId="77777777" w:rsidR="009E22CA" w:rsidRDefault="00123279" w:rsidP="003C5436">
      <w:r>
        <w:t>L</w:t>
      </w:r>
      <w:r w:rsidRPr="00767F00">
        <w:t xml:space="preserve">’enjeu de l’interaction dans la valeur perçue </w:t>
      </w:r>
      <w:r w:rsidR="00944688">
        <w:t xml:space="preserve">du conseil, </w:t>
      </w:r>
      <w:r w:rsidRPr="00767F00">
        <w:t xml:space="preserve">est </w:t>
      </w:r>
      <w:r w:rsidR="00003038">
        <w:t>donc</w:t>
      </w:r>
      <w:r w:rsidR="00944688">
        <w:t xml:space="preserve"> </w:t>
      </w:r>
      <w:r w:rsidR="004F44C7">
        <w:t xml:space="preserve">aussi </w:t>
      </w:r>
      <w:r w:rsidRPr="00767F00">
        <w:t>plus subtil</w:t>
      </w:r>
      <w:r w:rsidR="00944688">
        <w:t xml:space="preserve"> </w:t>
      </w:r>
      <w:r w:rsidRPr="00767F00">
        <w:t>: pour que le client puisse percevoir la valeur du conseil, celle-ci doit être activement produite, à travers des micro-activités délibérées de mise en valeur, par lesquelles le consultant construit sa légitimité tout au long de la mission, classées en cinq catégories de pratique </w:t>
      </w:r>
      <w:r w:rsidRPr="00767F00">
        <w:fldChar w:fldCharType="begin"/>
      </w:r>
      <w:r w:rsidR="005A6AB8">
        <w:instrText xml:space="preserve"> ADDIN ZOTERO_ITEM CSL_CITATION {"citationID":"AEu8G7gr","properties":{"unsorted":false,"formattedCitation":"(Bourgoin, 2014; Elmholdt et al., 2025)","plainCitation":"(Bourgoin, 2014; Elmholdt et al., 2025)","noteIndex":0},"citationItems":[{"id":11412,"uris":["http://zotero.org/users/12622049/items/JLYHMHD6"],"itemData":{"id":11412,"type":"thesis","archive":"HAL","citation-key":"bourgoinConseilManagementLepreuve2014","language":"fr","publisher":"Ecole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Pr="00767F00">
        <w:fldChar w:fldCharType="separate"/>
      </w:r>
      <w:r w:rsidRPr="00767F00">
        <w:rPr>
          <w:noProof/>
        </w:rPr>
        <w:t>(Bourgoin, 2014; Elmholdt et al., 2025)</w:t>
      </w:r>
      <w:r w:rsidRPr="00767F00">
        <w:fldChar w:fldCharType="end"/>
      </w:r>
      <w:r w:rsidRPr="00767F00">
        <w:t xml:space="preserve"> : la formulation commerciale du service, la présentation graphique du diagnostic, le signalement de l’activité, la montée en compétence du consultant et la production de son autorité.</w:t>
      </w:r>
      <w:r w:rsidR="003C45FF">
        <w:t xml:space="preserve"> </w:t>
      </w:r>
    </w:p>
    <w:p w14:paraId="27396CB1" w14:textId="4E5ACBB0" w:rsidR="006D6165" w:rsidRDefault="00A46BEA" w:rsidP="003574A2">
      <w:r w:rsidRPr="00767F00">
        <w:t xml:space="preserve">La </w:t>
      </w:r>
      <w:r w:rsidR="00A42D13">
        <w:t>cocréation</w:t>
      </w:r>
      <w:r w:rsidRPr="00767F00">
        <w:t xml:space="preserve"> de valeur perçue</w:t>
      </w:r>
      <w:r>
        <w:t xml:space="preserve"> du conseil,</w:t>
      </w:r>
      <w:r w:rsidRPr="00767F00">
        <w:t xml:space="preserve"> </w:t>
      </w:r>
      <w:r w:rsidR="008954F2" w:rsidRPr="008954F2">
        <w:t>implique</w:t>
      </w:r>
      <w:r w:rsidRPr="00767F00">
        <w:t xml:space="preserve"> </w:t>
      </w:r>
      <w:r w:rsidR="003C45FF">
        <w:t xml:space="preserve">donc </w:t>
      </w:r>
      <w:r>
        <w:t xml:space="preserve">une lisibilité </w:t>
      </w:r>
      <w:r w:rsidRPr="00767F00">
        <w:t xml:space="preserve">des </w:t>
      </w:r>
      <w:r>
        <w:t>contributions</w:t>
      </w:r>
      <w:r w:rsidR="00A6591F">
        <w:t xml:space="preserve"> des parties.</w:t>
      </w:r>
      <w:r w:rsidR="003C5436">
        <w:t xml:space="preserve"> </w:t>
      </w:r>
      <w:r w:rsidR="008D2CAB">
        <w:t>Au fond, l</w:t>
      </w:r>
      <w:r w:rsidR="003C5436" w:rsidRPr="00B04FE6">
        <w:t>e client ne peut valoriser que ce qu’il perçoit </w:t>
      </w:r>
      <w:r w:rsidR="003C5436" w:rsidRPr="00B04FE6">
        <w:fldChar w:fldCharType="begin"/>
      </w:r>
      <w:r w:rsidR="00815D50">
        <w:instrText xml:space="preserve"> ADDIN ZOTERO_ITEM CSL_CITATION {"citationID":"OThxpJNX","properties":{"unsorted":false,"formattedCitation":"(Bowman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sellers.","call-number":"1","citation-key":"bowmanValueCreationValue2000","container-title":"British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3C5436" w:rsidRPr="00B04FE6">
        <w:fldChar w:fldCharType="separate"/>
      </w:r>
      <w:r w:rsidR="003C5436" w:rsidRPr="00B04FE6">
        <w:rPr>
          <w:noProof/>
        </w:rPr>
        <w:t>(Bowman &amp; Ambrosini, 2000)</w:t>
      </w:r>
      <w:r w:rsidR="003C5436" w:rsidRPr="00B04FE6">
        <w:fldChar w:fldCharType="end"/>
      </w:r>
      <w:r w:rsidR="003C5436">
        <w:t>. Or</w:t>
      </w:r>
      <w:r w:rsidR="00D07011">
        <w:t xml:space="preserve"> sur ce plan</w:t>
      </w:r>
      <w:r w:rsidR="003C5436" w:rsidRPr="00B04FE6">
        <w:t>, l’IA floute</w:t>
      </w:r>
      <w:r w:rsidR="00FD6F27">
        <w:t xml:space="preserve"> </w:t>
      </w:r>
      <w:r w:rsidR="00584A79">
        <w:t>l</w:t>
      </w:r>
      <w:r w:rsidR="000D0F9B">
        <w:t>’attribution aux acteurs.</w:t>
      </w:r>
      <w:r w:rsidR="00823384">
        <w:t xml:space="preserve"> </w:t>
      </w:r>
    </w:p>
    <w:p w14:paraId="610B9552" w14:textId="085F6F0B" w:rsidR="003574A2" w:rsidRPr="009E4594" w:rsidRDefault="00044189" w:rsidP="003574A2">
      <w:r>
        <w:t>I</w:t>
      </w:r>
      <w:r w:rsidR="003574A2">
        <w:t xml:space="preserve">l est </w:t>
      </w:r>
      <w:r w:rsidR="00CD33B7">
        <w:t xml:space="preserve">presque </w:t>
      </w:r>
      <w:r w:rsidR="00542366">
        <w:t>impossible</w:t>
      </w:r>
      <w:r w:rsidR="003574A2">
        <w:t xml:space="preserve"> de faire la différence entre </w:t>
      </w:r>
      <w:r w:rsidR="003574A2" w:rsidRPr="00B04FE6">
        <w:t xml:space="preserve">une interaction avec un humain </w:t>
      </w:r>
      <w:r w:rsidR="003574A2">
        <w:t xml:space="preserve">et </w:t>
      </w:r>
      <w:r w:rsidR="003574A2" w:rsidRPr="00B04FE6">
        <w:t>avec une IA</w:t>
      </w:r>
      <w:r w:rsidR="00357D02">
        <w:t xml:space="preserve">. L’un et l’autre </w:t>
      </w:r>
      <w:r w:rsidR="003574A2" w:rsidRPr="00B04FE6">
        <w:t>sont</w:t>
      </w:r>
      <w:r w:rsidR="00E20760">
        <w:t xml:space="preserve"> désormais, </w:t>
      </w:r>
      <w:r w:rsidR="003574A2" w:rsidRPr="00B04FE6">
        <w:t xml:space="preserve">inextricablement liés </w:t>
      </w:r>
      <w:r w:rsidR="003574A2">
        <w:t xml:space="preserve">dans le processus de </w:t>
      </w:r>
      <w:r w:rsidR="00A42D13">
        <w:t>cocréation</w:t>
      </w:r>
      <w:r w:rsidR="003574A2" w:rsidRPr="00B04FE6">
        <w:t xml:space="preserve"> de valeur </w:t>
      </w:r>
      <w:r w:rsidR="003574A2" w:rsidRPr="00B04FE6">
        <w:fldChar w:fldCharType="begin"/>
      </w:r>
      <w:r w:rsidR="003574A2" w:rsidRPr="00B04FE6">
        <w:instrText xml:space="preserve"> ADDIN ZOTERO_ITEM CSL_CITATION {"citationID":"bD2HwZov","properties":{"unsorted":false,"formattedCitation":"(Kaartemo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3574A2" w:rsidRPr="00B04FE6">
        <w:fldChar w:fldCharType="separate"/>
      </w:r>
      <w:r w:rsidR="003574A2" w:rsidRPr="00B04FE6">
        <w:rPr>
          <w:noProof/>
        </w:rPr>
        <w:t>(</w:t>
      </w:r>
      <w:bookmarkStart w:id="12" w:name="_Hlk228061288"/>
      <w:r w:rsidR="003574A2" w:rsidRPr="00B04FE6">
        <w:rPr>
          <w:noProof/>
        </w:rPr>
        <w:t>Kaartemo &amp; Helkkula, 2025</w:t>
      </w:r>
      <w:bookmarkEnd w:id="12"/>
      <w:r w:rsidR="003574A2" w:rsidRPr="00B04FE6">
        <w:rPr>
          <w:noProof/>
        </w:rPr>
        <w:t>)</w:t>
      </w:r>
      <w:r w:rsidR="003574A2" w:rsidRPr="00B04FE6">
        <w:fldChar w:fldCharType="end"/>
      </w:r>
      <w:r w:rsidR="003574A2" w:rsidRPr="00B04FE6">
        <w:t>.</w:t>
      </w:r>
      <w:r w:rsidR="00DF2139">
        <w:t xml:space="preserve"> </w:t>
      </w:r>
      <w:r w:rsidR="00295076">
        <w:t xml:space="preserve">Les praticiens du conseil ont eux-mêmes du mal à percevoir les effets de l’IA sur leurs propres pratiques </w:t>
      </w:r>
      <w:r w:rsidR="00295076">
        <w:fldChar w:fldCharType="begin"/>
      </w:r>
      <w:r w:rsidR="00295076">
        <w:instrText xml:space="preserve"> ADDIN ZOTERO_ITEM CSL_CITATION {"citationID":"QAaedQDB","properties":{"unsorted":false,"formattedCitation":"(Cahier &amp; Quesson, 2025)","plainCitation":"(Cahier &amp; Quesson, 2025)","noteIndex":0},"citationItems":[{"id":10027,"uris":["http://zotero.org/users/12622049/items/GVFDL83E"],"itemData":{"id":10027,"type":"article-journal","citation-key":"cahierTravaillerAvecIA2025","container-title":"Chaire Futurs de l'Industrie et du Travail (FIT)","language":"fr","publisher":"Les ouvrages de la chaire FIT2","source":"Zotero","title":"Travailler avec les IA génératives","author":[{"family":"Cahier","given":"Marie-Laure"},{"family":"Quesson","given":"Pierre"}],"issued":{"date-parts":[["2025"]]}}}],"schema":"https://github.com/citation-style-language/schema/raw/master/csl-citation.json"} </w:instrText>
      </w:r>
      <w:r w:rsidR="00295076">
        <w:fldChar w:fldCharType="separate"/>
      </w:r>
      <w:r w:rsidR="00295076">
        <w:rPr>
          <w:noProof/>
        </w:rPr>
        <w:t>(Cahier &amp; Quesson, 2025)</w:t>
      </w:r>
      <w:r w:rsidR="00295076">
        <w:fldChar w:fldCharType="end"/>
      </w:r>
      <w:r w:rsidR="00295076">
        <w:t>.</w:t>
      </w:r>
    </w:p>
    <w:p w14:paraId="25C0C5BD" w14:textId="40EF7D7F" w:rsidR="008F22D4" w:rsidRDefault="00AE5064" w:rsidP="00212EF4">
      <w:r>
        <w:t>L</w:t>
      </w:r>
      <w:r w:rsidR="00B410D4">
        <w:t xml:space="preserve">a relation au sein de l’interaction humain-IA devient asymétrique et </w:t>
      </w:r>
      <w:proofErr w:type="spellStart"/>
      <w:r w:rsidR="00B410D4">
        <w:t>bi-directionnelle</w:t>
      </w:r>
      <w:proofErr w:type="spellEnd"/>
      <w:r w:rsidR="00B410D4">
        <w:t xml:space="preserve">. </w:t>
      </w:r>
      <w:r w:rsidR="00B410D4" w:rsidRPr="00B410D4">
        <w:t>Les rôles de superviseur et de subordonné deviennent fluides et peuvent s'inverser au cours d'une même interaction</w:t>
      </w:r>
      <w:r w:rsidR="00B410D4">
        <w:t>.</w:t>
      </w:r>
      <w:r w:rsidR="00FE3334">
        <w:t xml:space="preserve"> </w:t>
      </w:r>
      <w:r w:rsidR="00FE3334" w:rsidRPr="00FE3334">
        <w:t>Non seulement les humains peuvent déléguer des tâches de plus en plus complexes (et même des préférences de résultats) à l'outil, mais l'artefact peut désormais déléguer lui-même des tâches aux humains</w:t>
      </w:r>
      <w:r w:rsidR="00D30C5F">
        <w:t xml:space="preserve"> </w:t>
      </w:r>
      <w:r w:rsidR="00C31C99" w:rsidRPr="00B04FE6">
        <w:rPr>
          <w:rFonts w:eastAsia="Times New Roman"/>
        </w:rPr>
        <w:fldChar w:fldCharType="begin"/>
      </w:r>
      <w:r w:rsidR="001813FB">
        <w:rPr>
          <w:rFonts w:eastAsia="Times New Roman"/>
        </w:rPr>
        <w:instrText xml:space="preserve"> ADDIN ZOTERO_ITEM CSL_CITATION {"citationID":"Zq8CU7Vp","properties":{"unsorted":false,"formattedCitation":"(Baird &amp; Maruping, 2021; Raisch &amp; Fomina, 2024)","plainCitation":"(Baird &amp; Maruping, 2021; Raisch &amp; Fomina, 2024)","dontUpdate":true,"noteIndex":0},"citationItems":[{"id":7247,"uris":["http://zotero.org/users/12622049/items/YSZN3SYU"],"itemData":{"id":7247,"type":"article-journal","abstract":"The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differences.","call-number":"1*","citation-key":"bairdNextGenerationResearch2021","container-title":"MIS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M."}],"issued":{"date-parts":[["2021",3,1]]}}},{"id":7722,"uris":["http://zotero.org/users/12622049/items/N2TXY3PZ"],"itemData":{"id":7722,"type":"article-journal","call-number":"1*","citation-key":"raischCombiningHumanArtificial2024","container-title":"Academy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sidR="00C31C99" w:rsidRPr="00B04FE6">
        <w:rPr>
          <w:rFonts w:eastAsia="Times New Roman"/>
        </w:rPr>
        <w:fldChar w:fldCharType="separate"/>
      </w:r>
      <w:r w:rsidR="00C31C99" w:rsidRPr="00B04FE6">
        <w:rPr>
          <w:rFonts w:eastAsia="Times New Roman"/>
          <w:noProof/>
        </w:rPr>
        <w:t>(Baird &amp; Maruping, 2021)</w:t>
      </w:r>
      <w:r w:rsidR="00C31C99" w:rsidRPr="00B04FE6">
        <w:rPr>
          <w:rFonts w:eastAsia="Times New Roman"/>
        </w:rPr>
        <w:fldChar w:fldCharType="end"/>
      </w:r>
      <w:r w:rsidR="00D30C5F">
        <w:rPr>
          <w:rFonts w:eastAsia="Times New Roman"/>
        </w:rPr>
        <w:t>.</w:t>
      </w:r>
      <w:r w:rsidR="00940C37">
        <w:rPr>
          <w:rFonts w:eastAsia="Times New Roman"/>
        </w:rPr>
        <w:t xml:space="preserve"> </w:t>
      </w:r>
      <w:r w:rsidR="00940C37">
        <w:t>Désormais, p</w:t>
      </w:r>
      <w:r w:rsidR="00940C37" w:rsidRPr="00B04FE6">
        <w:t xml:space="preserve">ersonne ne détient plus le contrôle total du résultat </w:t>
      </w:r>
      <w:r w:rsidR="00940C37" w:rsidRPr="00B04FE6">
        <w:fldChar w:fldCharType="begin"/>
      </w:r>
      <w:r w:rsidR="00940C37">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940C37" w:rsidRPr="00B04FE6">
        <w:fldChar w:fldCharType="separate"/>
      </w:r>
      <w:r w:rsidR="00940C37" w:rsidRPr="00B04FE6">
        <w:rPr>
          <w:noProof/>
        </w:rPr>
        <w:t>(Raisch &amp; Krakowski, 2020)</w:t>
      </w:r>
      <w:r w:rsidR="00940C37" w:rsidRPr="00B04FE6">
        <w:fldChar w:fldCharType="end"/>
      </w:r>
      <w:r w:rsidR="00940C37" w:rsidRPr="00B04FE6">
        <w:t>.</w:t>
      </w:r>
      <w:r w:rsidR="008F22D4">
        <w:t xml:space="preserve"> </w:t>
      </w:r>
    </w:p>
    <w:p w14:paraId="256A2CF2" w14:textId="70488854" w:rsidR="001E0E0F" w:rsidRDefault="001E0E0F" w:rsidP="00212EF4">
      <w:r w:rsidRPr="001E0E0F">
        <w:t xml:space="preserve">Cette complexité est encore décuplée par le fait que le client, en tant que </w:t>
      </w:r>
      <w:proofErr w:type="spellStart"/>
      <w:r w:rsidRPr="001E0E0F">
        <w:t>co-créateur</w:t>
      </w:r>
      <w:proofErr w:type="spellEnd"/>
      <w:r w:rsidRPr="001E0E0F">
        <w:t xml:space="preserve"> de valeur, a lui aussi accès à ces technologies. Si l'IA augmente le consultant, elle augmente tout autant le client. Ce dernier peut désormais </w:t>
      </w:r>
      <w:proofErr w:type="spellStart"/>
      <w:r w:rsidRPr="001E0E0F">
        <w:t>pré-analyser</w:t>
      </w:r>
      <w:proofErr w:type="spellEnd"/>
      <w:r w:rsidRPr="001E0E0F">
        <w:t xml:space="preserve"> ses problèmes, générer des ébauches de solutions ou challenger l'expertise externe avec une puissance cognitive inédite. L'asymétrie de connaissances, fondement historique de la légitimité du conseil, s'en trouve profondément bouleversée.</w:t>
      </w:r>
    </w:p>
    <w:p w14:paraId="146C4E86" w14:textId="23DCC52C" w:rsidR="00C31C99" w:rsidRPr="00D30C5F" w:rsidRDefault="008F22D4" w:rsidP="00212EF4">
      <w:r>
        <w:t xml:space="preserve">Comment dans ce contexte, le client peut-il attribuer la valeur perçue du conseil ? </w:t>
      </w:r>
    </w:p>
    <w:p w14:paraId="1A0D1517" w14:textId="126AE477" w:rsidR="00F167CB" w:rsidRDefault="00780473" w:rsidP="00212EF4">
      <w:r>
        <w:t>Or, l</w:t>
      </w:r>
      <w:r w:rsidR="00861419" w:rsidRPr="00B04FE6">
        <w:t xml:space="preserve">’algorithme </w:t>
      </w:r>
      <w:r w:rsidR="00861419">
        <w:t xml:space="preserve">est </w:t>
      </w:r>
      <w:r w:rsidR="00861419" w:rsidRPr="00B04FE6">
        <w:t>une boite noire</w:t>
      </w:r>
      <w:r w:rsidR="00861419">
        <w:t xml:space="preserve">, par définition non accessible. Chercher à l’ouvrir ne peut aider à </w:t>
      </w:r>
      <w:r w:rsidR="008E065A">
        <w:t xml:space="preserve">saisir </w:t>
      </w:r>
      <w:r w:rsidR="000B0C30">
        <w:t>le processus</w:t>
      </w:r>
      <w:r w:rsidR="00AE5064">
        <w:t xml:space="preserve"> </w:t>
      </w:r>
      <w:r w:rsidR="000718F4">
        <w:t>menant à un résultat</w:t>
      </w:r>
      <w:r w:rsidR="00011C2F">
        <w:t xml:space="preserve">, </w:t>
      </w:r>
      <w:r w:rsidR="00861419">
        <w:t xml:space="preserve">à fortiori lorsque l’IA agit au sein d’un système sociotechnique distribué. </w:t>
      </w:r>
      <w:r w:rsidR="00C6290C">
        <w:t>L’IA n</w:t>
      </w:r>
      <w:r w:rsidR="00522DF8">
        <w:t xml:space="preserve">e peut </w:t>
      </w:r>
      <w:r w:rsidR="002375B4">
        <w:t xml:space="preserve">ainsi </w:t>
      </w:r>
      <w:r w:rsidR="00522DF8">
        <w:t xml:space="preserve">être véritablement observée </w:t>
      </w:r>
      <w:r w:rsidR="00C6290C">
        <w:t xml:space="preserve">que par </w:t>
      </w:r>
      <w:r w:rsidR="00D521E3">
        <w:t>s</w:t>
      </w:r>
      <w:r w:rsidR="00C6290C">
        <w:t xml:space="preserve">es effets </w:t>
      </w:r>
      <w:r w:rsidR="00861419">
        <w:t xml:space="preserve">au sein du système </w:t>
      </w:r>
      <w:r w:rsidR="002E2D6B">
        <w:t>dans</w:t>
      </w:r>
      <w:r w:rsidR="00861419">
        <w:t xml:space="preserve"> lequel elle interagit </w:t>
      </w:r>
      <w:r w:rsidR="00861419" w:rsidRPr="00B04FE6">
        <w:fldChar w:fldCharType="begin"/>
      </w:r>
      <w:r w:rsidR="00861419">
        <w:instrText xml:space="preserve"> ADDIN ZOTERO_ITEM CSL_CITATION {"citationID":"jFHg3cgl","properties":{"unsorted":false,"formattedCitation":"(Ananny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ideals.","citation-key":"anannySeeingKnowingLimitations2018","container-title":"New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861419" w:rsidRPr="00B04FE6">
        <w:fldChar w:fldCharType="separate"/>
      </w:r>
      <w:r w:rsidR="00861419" w:rsidRPr="00B04FE6">
        <w:rPr>
          <w:noProof/>
        </w:rPr>
        <w:t>(Ananny &amp; Crawford, 2018)</w:t>
      </w:r>
      <w:r w:rsidR="00861419" w:rsidRPr="00B04FE6">
        <w:fldChar w:fldCharType="end"/>
      </w:r>
      <w:r w:rsidR="00861419">
        <w:t>.</w:t>
      </w:r>
      <w:r w:rsidR="00BF25CA">
        <w:t xml:space="preserve"> </w:t>
      </w:r>
    </w:p>
    <w:p w14:paraId="05929B03" w14:textId="1AF67808" w:rsidR="007E1A65" w:rsidRDefault="007E1A65" w:rsidP="00AD0219">
      <w:pPr>
        <w:rPr>
          <w:rFonts w:eastAsia="Times New Roman"/>
        </w:rPr>
      </w:pPr>
      <w:r>
        <w:rPr>
          <w:rFonts w:eastAsia="Times New Roman"/>
        </w:rPr>
        <w:lastRenderedPageBreak/>
        <w:t xml:space="preserve">Ainsi, </w:t>
      </w:r>
      <w:r w:rsidR="00FC581C">
        <w:rPr>
          <w:rFonts w:eastAsia="Times New Roman"/>
        </w:rPr>
        <w:t xml:space="preserve">en combinaison avec l’humain, </w:t>
      </w:r>
      <w:r>
        <w:rPr>
          <w:rFonts w:eastAsia="Times New Roman"/>
        </w:rPr>
        <w:t>l</w:t>
      </w:r>
      <w:r w:rsidR="00FC581C">
        <w:rPr>
          <w:rFonts w:eastAsia="Times New Roman"/>
        </w:rPr>
        <w:t xml:space="preserve">’IA </w:t>
      </w:r>
      <w:r w:rsidR="008D1B03">
        <w:rPr>
          <w:rFonts w:eastAsia="Times New Roman"/>
        </w:rPr>
        <w:t xml:space="preserve">révèle </w:t>
      </w:r>
      <w:r w:rsidR="00212EF4" w:rsidRPr="00212EF4">
        <w:rPr>
          <w:rFonts w:eastAsia="Times New Roman"/>
        </w:rPr>
        <w:t xml:space="preserve">des effets </w:t>
      </w:r>
      <w:r w:rsidR="00364B1E">
        <w:rPr>
          <w:rFonts w:eastAsia="Times New Roman"/>
        </w:rPr>
        <w:t xml:space="preserve">susceptibles </w:t>
      </w:r>
      <w:r w:rsidR="00CE4BC0">
        <w:rPr>
          <w:rFonts w:eastAsia="Times New Roman"/>
        </w:rPr>
        <w:t>d’</w:t>
      </w:r>
      <w:r w:rsidR="00B90880">
        <w:rPr>
          <w:rFonts w:eastAsia="Times New Roman"/>
        </w:rPr>
        <w:t>affecte</w:t>
      </w:r>
      <w:r w:rsidR="00CE4BC0">
        <w:rPr>
          <w:rFonts w:eastAsia="Times New Roman"/>
        </w:rPr>
        <w:t>r</w:t>
      </w:r>
      <w:r w:rsidR="00B90880">
        <w:rPr>
          <w:rFonts w:eastAsia="Times New Roman"/>
        </w:rPr>
        <w:t xml:space="preserve"> </w:t>
      </w:r>
      <w:r w:rsidR="00FC581C">
        <w:rPr>
          <w:rFonts w:eastAsia="Times New Roman"/>
        </w:rPr>
        <w:t>l</w:t>
      </w:r>
      <w:r w:rsidR="00CE4BC0">
        <w:rPr>
          <w:rFonts w:eastAsia="Times New Roman"/>
        </w:rPr>
        <w:t>a valeur perçue du conseil.</w:t>
      </w:r>
      <w:r w:rsidR="00B07D63">
        <w:rPr>
          <w:rFonts w:eastAsia="Times New Roman"/>
        </w:rPr>
        <w:t xml:space="preserve"> </w:t>
      </w:r>
    </w:p>
    <w:p w14:paraId="4E9D61BC" w14:textId="6A64C8D4" w:rsidR="002D229A" w:rsidRDefault="003B1180" w:rsidP="00AD0219">
      <w:pPr>
        <w:rPr>
          <w:rFonts w:eastAsia="Times New Roman"/>
        </w:rPr>
      </w:pPr>
      <w:r>
        <w:rPr>
          <w:rFonts w:eastAsia="Times New Roman"/>
        </w:rPr>
        <w:t xml:space="preserve">Nous pensons que ces effets constituent </w:t>
      </w:r>
      <w:r w:rsidR="00CC5BF5">
        <w:rPr>
          <w:rFonts w:eastAsia="Times New Roman"/>
        </w:rPr>
        <w:t xml:space="preserve">des </w:t>
      </w:r>
      <w:r w:rsidR="004456EB">
        <w:rPr>
          <w:rFonts w:eastAsia="Times New Roman"/>
        </w:rPr>
        <w:t>signaux faibles</w:t>
      </w:r>
      <w:r w:rsidR="009E3D59">
        <w:rPr>
          <w:rFonts w:eastAsia="Times New Roman"/>
        </w:rPr>
        <w:t xml:space="preserve"> d’une reconfiguration de la valeur perçue</w:t>
      </w:r>
      <w:r w:rsidR="00DC2770">
        <w:rPr>
          <w:rFonts w:eastAsia="Times New Roman"/>
        </w:rPr>
        <w:t xml:space="preserve"> à l’</w:t>
      </w:r>
      <w:proofErr w:type="spellStart"/>
      <w:r w:rsidR="00DC2770">
        <w:rPr>
          <w:rFonts w:eastAsia="Times New Roman"/>
        </w:rPr>
        <w:t>oeuvre</w:t>
      </w:r>
      <w:proofErr w:type="spellEnd"/>
      <w:r w:rsidR="004456EB">
        <w:rPr>
          <w:rFonts w:eastAsia="Times New Roman"/>
        </w:rPr>
        <w:t xml:space="preserve">, </w:t>
      </w:r>
      <w:r w:rsidR="00CC5BF5">
        <w:rPr>
          <w:rFonts w:eastAsia="Times New Roman"/>
        </w:rPr>
        <w:t>qui touchent aux conditions de la création</w:t>
      </w:r>
      <w:r w:rsidR="00151742">
        <w:rPr>
          <w:rFonts w:eastAsia="Times New Roman"/>
        </w:rPr>
        <w:t>, de la perception et de l’appropriation des connaissances managériales.</w:t>
      </w:r>
    </w:p>
    <w:p w14:paraId="21F4B583" w14:textId="2DC4AC2D" w:rsidR="007560A3" w:rsidRDefault="002D229A" w:rsidP="00AD0219">
      <w:pPr>
        <w:rPr>
          <w:rFonts w:eastAsia="Times New Roman"/>
        </w:rPr>
      </w:pPr>
      <w:r>
        <w:t>L’IA affecte les compétences requises pour la création des connaissances managériales. Certaines études suggèrent en effet, que l’IA combinée à l’humain, alimente une dynamique duale (</w:t>
      </w:r>
      <w:proofErr w:type="spellStart"/>
      <w:r>
        <w:t>Krakowski</w:t>
      </w:r>
      <w:proofErr w:type="spellEnd"/>
      <w:r>
        <w:t xml:space="preserve"> et al., 2023). D’un côté, l’IA accélère l'obsolescence des compétences expertes traditionnelles (voir également </w:t>
      </w:r>
      <w:proofErr w:type="spellStart"/>
      <w:r>
        <w:t>Dell’Acqua</w:t>
      </w:r>
      <w:proofErr w:type="spellEnd"/>
      <w:r>
        <w:t xml:space="preserve"> et al., 2023), car les algorithmes, facilement réplicables et sans barrière à l'imitation, banalisent les compétences métier historiques (la « substitution »). De l'autre côté, elle crée de nouvelles sources d'avantage compétitif, à l'intersection entre l'humain et la machine (la « complémentarité »). Les auteurs s’appuient sur la théorie fondée sur les ressources pour étudier les résultats des tournois d’échecs en mode ‘centaure’ (humain + IA), et conclure que la victoire n’est pas corrélée à la compétence du joueur aux échecs (voire négativement corrélée). Le nouvel avantage compétitif favorise la compétence qui sait faire fonctionner le binôme humain – IA (paramétrage du système, etc.). Or, ajoutent-ils, cet avantage est robuste car il repose sur des ressources hétérogènes et ambiguës sur le plan causal : il est difficile pour des concurrents, de comprendre et d'imiter exactement comment un humain interagit de façon optimale avec son IA. Autrement dit, adopter l’IA et savoir interagir avec elle est un atout décisif, mais insaisissable.</w:t>
      </w:r>
    </w:p>
    <w:p w14:paraId="0BEAAC7B" w14:textId="77777777" w:rsidR="00862FAC" w:rsidRDefault="008449C2" w:rsidP="00C05062">
      <w:pPr>
        <w:rPr>
          <w:rFonts w:eastAsia="Times New Roman"/>
        </w:rPr>
      </w:pPr>
      <w:r w:rsidRPr="008449C2">
        <w:rPr>
          <w:rFonts w:eastAsia="Times New Roman"/>
        </w:rPr>
        <w:t>La perception de la valeur ne dépend toutefois pas uniquement de l'interaction, mais également des caractéristiques du dispositif.</w:t>
      </w:r>
    </w:p>
    <w:p w14:paraId="26938ED2" w14:textId="0278BCA8" w:rsidR="0008107C" w:rsidRPr="0008107C" w:rsidRDefault="00593D50" w:rsidP="00C05062">
      <w:pPr>
        <w:rPr>
          <w:rFonts w:eastAsia="Times New Roman"/>
        </w:rPr>
      </w:pPr>
      <w:r>
        <w:rPr>
          <w:rFonts w:eastAsia="Times New Roman"/>
        </w:rPr>
        <w:t>L</w:t>
      </w:r>
      <w:r w:rsidR="00BD4E96">
        <w:rPr>
          <w:rFonts w:eastAsia="Times New Roman"/>
        </w:rPr>
        <w:t xml:space="preserve">a </w:t>
      </w:r>
      <w:r w:rsidR="00480928">
        <w:rPr>
          <w:rFonts w:eastAsia="Times New Roman"/>
        </w:rPr>
        <w:t>crédibilité</w:t>
      </w:r>
      <w:r w:rsidR="00F7305F">
        <w:rPr>
          <w:rFonts w:eastAsia="Times New Roman"/>
        </w:rPr>
        <w:t xml:space="preserve"> de l’IA, </w:t>
      </w:r>
      <w:r w:rsidR="00BD4E96">
        <w:rPr>
          <w:rFonts w:eastAsia="Times New Roman"/>
        </w:rPr>
        <w:t xml:space="preserve">condition nécessaire pour </w:t>
      </w:r>
      <w:r w:rsidR="00F7305F">
        <w:rPr>
          <w:rFonts w:eastAsia="Times New Roman"/>
        </w:rPr>
        <w:t>son adoption</w:t>
      </w:r>
      <w:r w:rsidR="00342855">
        <w:rPr>
          <w:rFonts w:eastAsia="Times New Roman"/>
        </w:rPr>
        <w:t xml:space="preserve"> </w:t>
      </w:r>
      <w:r w:rsidR="00342855">
        <w:fldChar w:fldCharType="begin"/>
      </w:r>
      <w:r w:rsidR="00342855">
        <w:instrText xml:space="preserve"> ADDIN ZOTERO_ITEM CSL_CITATION {"citationID":"GdABkyXE","properties":{"unsorted":false,"formattedCitation":"(Khan &amp; Mishra, 2024)","plainCitation":"(Khan &amp; Mishra, 2024)","noteIndex":0},"citationItems":[{"id":4726,"uris":["http://zotero.org/users/12622049/items/33RP6G4Q"],"itemData":{"id":4726,"type":"article-journal","abstract":"Purpose\n              This study aims to conceptualize the relationship of perceived artificial intelligence (AI) credibility with consumer-AI experiences. With the widespread deployment of AI in marketing and services, consumer-AI experiences are common and an emerging research area in marketing. Various factors affecting consumer-AI experiences have been studied, but one crucial factor – perceived AI credibility is relatively underexplored which the authors aim to envision and conceptualize.\n            \n            \n              Design/methodology/approach\n              This study employs a conceptual development approach to propose relationships among constructs, supported by 34 semi-structured consumer interviews.\n            \n            \n              Findings\n              This study defines AI credibility using source credibility theory (SCT). The conceptual framework of this study shows how perceived AI credibility positively affects four consumer-AI experiences: (1) data capture, (2) classification, (3) delegation, and (4) social interaction. Perceived justice is proposed to mediate this effect. Improved consumer-AI experiences can elicit favorable consumer outcomes toward AI-enabled offerings, such as the intention to share data, follow recommendations, delegate tasks, and interact more. Individual and contextual moderators limit the positive effect of perceived AI credibility on consumer-AI experiences.\n            \n            \n              Research limitations/implications\n              This study contributes to the emerging research on AI credibility and consumer-AI experiences that may improve consumer-AI experiences. This study offers a comprehensive model with consequences, mechanism, and moderators to guide future research.\n            \n            \n              Practical implications\n              The authors guide marketers with ways to improve the four consumer-AI experiences by enhancing consumers' perceived AI credibility.\n            \n            \n              Originality/value\n              This study uses SCT to define AI credibility and takes a justice theory perspective to develop the conceptual framework.","call-number":"4","citation-key":"khanAICredibilityConsumerAI2024a","container-title":"Journal of Service Theory and Practice","DOI":"10.1108/JSTP-03-2023-0108","ISSN":"2055-6225","issue":"1","journalAbbreviation":"JSTP","language":"en","license":"https://www.emerald.com/insight/site-policies","note":"1 citations (Crossref) [2024-05-25]","page":"66-97","source":"DOI.org (Crossref)","title":"AI credibility and consumer-AI experiences: a conceptual framework","title-short":"AI credibility and consumer-AI experiences","volume":"34","author":[{"family":"Khan","given":"Abdul Wahid"},{"family":"Mishra","given":"Abhishek"}],"issued":{"date-parts":[["2024",1,2]]}}}],"schema":"https://github.com/citation-style-language/schema/raw/master/csl-citation.json"} </w:instrText>
      </w:r>
      <w:r w:rsidR="00342855">
        <w:fldChar w:fldCharType="separate"/>
      </w:r>
      <w:r w:rsidR="00342855">
        <w:rPr>
          <w:noProof/>
        </w:rPr>
        <w:t>(Khan &amp; Mishra, 2024)</w:t>
      </w:r>
      <w:r w:rsidR="00342855">
        <w:fldChar w:fldCharType="end"/>
      </w:r>
      <w:r w:rsidR="00F7305F">
        <w:rPr>
          <w:rFonts w:eastAsia="Times New Roman"/>
        </w:rPr>
        <w:t xml:space="preserve">, </w:t>
      </w:r>
      <w:r w:rsidR="00480928">
        <w:rPr>
          <w:rFonts w:eastAsia="Times New Roman"/>
        </w:rPr>
        <w:t xml:space="preserve">dépend </w:t>
      </w:r>
      <w:r w:rsidR="00BD4E96">
        <w:rPr>
          <w:rFonts w:eastAsia="Times New Roman"/>
        </w:rPr>
        <w:t xml:space="preserve">d’une part </w:t>
      </w:r>
      <w:r w:rsidR="009D498F">
        <w:rPr>
          <w:rFonts w:eastAsia="Times New Roman"/>
        </w:rPr>
        <w:t xml:space="preserve">des </w:t>
      </w:r>
      <w:r w:rsidR="00480928">
        <w:rPr>
          <w:rFonts w:eastAsia="Times New Roman"/>
        </w:rPr>
        <w:t>caractéristiques intrinsèques</w:t>
      </w:r>
      <w:r w:rsidR="00BD4E96">
        <w:rPr>
          <w:rFonts w:eastAsia="Times New Roman"/>
        </w:rPr>
        <w:t xml:space="preserve"> </w:t>
      </w:r>
      <w:r w:rsidR="009D498F">
        <w:rPr>
          <w:rFonts w:eastAsia="Times New Roman"/>
        </w:rPr>
        <w:t>des algorithmes</w:t>
      </w:r>
      <w:r w:rsidR="00480928">
        <w:rPr>
          <w:rFonts w:eastAsia="Times New Roman"/>
        </w:rPr>
        <w:t xml:space="preserve"> (performance, sécurité), </w:t>
      </w:r>
      <w:r w:rsidR="009D498F">
        <w:rPr>
          <w:rFonts w:eastAsia="Times New Roman"/>
        </w:rPr>
        <w:t>d’autre part de la perception qu’en ont les utilisateurs. Autrement dit, poser un cadre pour assoir la crédibilité de l’IA est nécessaire pour son adoption</w:t>
      </w:r>
      <w:r w:rsidR="00480928">
        <w:t xml:space="preserve">. </w:t>
      </w:r>
    </w:p>
    <w:p w14:paraId="5A6C052C" w14:textId="77777777" w:rsidR="000C7292" w:rsidRDefault="009D498F" w:rsidP="000C7292">
      <w:pPr>
        <w:rPr>
          <w:rFonts w:eastAsia="Times New Roman"/>
        </w:rPr>
      </w:pPr>
      <w:r>
        <w:t>L</w:t>
      </w:r>
      <w:r w:rsidR="008A469A">
        <w:rPr>
          <w:rFonts w:eastAsia="Times New Roman"/>
        </w:rPr>
        <w:t xml:space="preserve">e courant de littérature sur la perception de l’algorithme, </w:t>
      </w:r>
      <w:r w:rsidR="005526FB">
        <w:rPr>
          <w:rFonts w:eastAsia="Times New Roman"/>
        </w:rPr>
        <w:t>observe</w:t>
      </w:r>
      <w:r w:rsidR="008A469A">
        <w:rPr>
          <w:rFonts w:eastAsia="Times New Roman"/>
        </w:rPr>
        <w:t xml:space="preserve"> que la valeur perçue </w:t>
      </w:r>
      <w:r w:rsidR="005526FB">
        <w:rPr>
          <w:rFonts w:eastAsia="Times New Roman"/>
        </w:rPr>
        <w:t>de l</w:t>
      </w:r>
      <w:r w:rsidR="008B43D1">
        <w:rPr>
          <w:rFonts w:eastAsia="Times New Roman"/>
        </w:rPr>
        <w:t>’IA</w:t>
      </w:r>
      <w:r w:rsidR="005526FB">
        <w:rPr>
          <w:rFonts w:eastAsia="Times New Roman"/>
        </w:rPr>
        <w:t xml:space="preserve">, </w:t>
      </w:r>
      <w:r w:rsidR="008A469A">
        <w:rPr>
          <w:rFonts w:eastAsia="Times New Roman"/>
        </w:rPr>
        <w:t xml:space="preserve">est </w:t>
      </w:r>
      <w:r w:rsidR="000019C2">
        <w:rPr>
          <w:rFonts w:eastAsia="Times New Roman"/>
        </w:rPr>
        <w:t xml:space="preserve">aussi </w:t>
      </w:r>
      <w:r w:rsidR="008A469A">
        <w:rPr>
          <w:rFonts w:eastAsia="Times New Roman"/>
        </w:rPr>
        <w:t>fonction de facteurs exogènes </w:t>
      </w:r>
      <w:r w:rsidR="00395DA4">
        <w:rPr>
          <w:rFonts w:eastAsia="Times New Roman"/>
        </w:rPr>
        <w:t xml:space="preserve">à l’algorithme </w:t>
      </w:r>
      <w:r w:rsidR="008A469A">
        <w:rPr>
          <w:rFonts w:eastAsia="Times New Roman"/>
        </w:rPr>
        <w:t>: le degré d’</w:t>
      </w:r>
      <w:r w:rsidR="008A469A">
        <w:t xml:space="preserve">aversion </w:t>
      </w:r>
      <w:r w:rsidR="00530258">
        <w:t>ou d’appréciation à</w:t>
      </w:r>
      <w:r w:rsidR="008A469A">
        <w:t xml:space="preserve"> l’algorithme </w:t>
      </w:r>
      <w:r w:rsidR="008A469A">
        <w:fldChar w:fldCharType="begin"/>
      </w:r>
      <w:r w:rsidR="008A469A">
        <w:instrText xml:space="preserve"> ADDIN ZOTERO_ITEM CSL_CITATION {"citationID":"ns2YDktM","properties":{"unsorted":false,"formattedCitation":"(De Jong et al., 2025; Dietvorst et al., 2014; Logg et al., 2019)","plainCitation":"(De Jong et al., 2025; Dietvorst et al., 2014; Logg et al., 2019)","dontUpdate":true,"noteIndex":0},"citationItems":[{"id":14609,"uris":["http://zotero.org/users/12622049/items/PNUE4PSR"],"itemData":{"id":14609,"type":"article-journal","abstract":"Prior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P"},{"family":"Massey","given":"Cade"}],"issued":{"date-parts":[["2014"]]}}},{"id":14790,"uris":["http://zotero.org/users/12622049/items/KCDV8KUJ"],"itemData":{"id":14790,"type":"article-journal","abstract":"Even though computational algorithms often outperform human judgment, received wisdom suggests that people may be skeptical of relying on them (Dawes, 1979). Counter to this notion, results from six experiments show that lay people adhere more to advice when they think it comes from an algorithm than from a person. People showed this effect, what we call algorithm appreciation, when making numeric estimates about a visual stimulus (Experiment 1A) and forecasts about the popularity of songs and romantic attraction (Experiments 1B and 1C). Yet, researchers predicted the opposite result (Experiment 1D). Algorithm appreciation persisted when advice appeared jointly or separately (Experiment 2). However, algorithm appreciation waned when: people chose between an algorithm’s estimate and their own (versus an external advisor’s; Experiment 3) and they had expertise in forecasting (Experiment 4). Paradoxically, experienced professionals, who make forecasts on a regular basis, relied less on algorithmic advice than lay people did, which hurt their accuracy. These results shed light on the important question of when people rely on algorithmic advice over advice from people and have implications for the use of “big data” and algorithmic advice it generates.","call-number":"1","citation-key":"loggAlgorithmAppreciationPeople2019","container-title":"Organizational Behavior and Human Decision Processes","DOI":"10.1016/j.obhdp.2018.12.005","ISSN":"07495978","journalAbbreviation":"Organizational Behavior and Human Decision Processes","language":"en","page":"90-103","source":"DOI.org (Crossref)","title":"Algorithm appreciation: People prefer algorithmic to human judgment","title-short":"Algorithm appreciation","volume":"151","author":[{"family":"Logg","given":"Jennifer M."},{"family":"Minson","given":"Julia A."},{"family":"Moore","given":"Don A."}],"issued":{"date-parts":[["2019",3]]}}}],"schema":"https://github.com/citation-style-language/schema/raw/master/csl-citation.json"} </w:instrText>
      </w:r>
      <w:r w:rsidR="008A469A">
        <w:fldChar w:fldCharType="separate"/>
      </w:r>
      <w:r w:rsidR="008A469A">
        <w:rPr>
          <w:noProof/>
        </w:rPr>
        <w:t>(De Jong et al., 2025; Dietvorst et al., 2014</w:t>
      </w:r>
      <w:r w:rsidR="00530258">
        <w:rPr>
          <w:noProof/>
        </w:rPr>
        <w:t xml:space="preserve">; </w:t>
      </w:r>
      <w:r w:rsidR="008A469A">
        <w:rPr>
          <w:noProof/>
        </w:rPr>
        <w:t>Logg et al. 2019)</w:t>
      </w:r>
      <w:r w:rsidR="008A469A">
        <w:fldChar w:fldCharType="end"/>
      </w:r>
      <w:r w:rsidR="00530258">
        <w:t>. Ainsi, l</w:t>
      </w:r>
      <w:r w:rsidR="00530258">
        <w:rPr>
          <w:noProof/>
        </w:rPr>
        <w:t xml:space="preserve">es </w:t>
      </w:r>
      <w:r w:rsidR="00530258" w:rsidRPr="00530258">
        <w:rPr>
          <w:rFonts w:eastAsia="Times New Roman"/>
        </w:rPr>
        <w:t>individus perçoivent les conseils générés par des algorithmes</w:t>
      </w:r>
      <w:r w:rsidR="00530258">
        <w:rPr>
          <w:rFonts w:eastAsia="Times New Roman"/>
        </w:rPr>
        <w:t xml:space="preserve"> de façon différenciée, selon qu’ils sont novices ou experts</w:t>
      </w:r>
      <w:r w:rsidR="00530258" w:rsidRPr="00530258">
        <w:rPr>
          <w:rFonts w:eastAsia="Times New Roman"/>
        </w:rPr>
        <w:t xml:space="preserve">. </w:t>
      </w:r>
      <w:r w:rsidR="008D778A">
        <w:rPr>
          <w:rFonts w:eastAsia="Times New Roman"/>
        </w:rPr>
        <w:t xml:space="preserve">Un paradoxe est à l’œuvre </w:t>
      </w:r>
      <w:r w:rsidR="00530258" w:rsidRPr="00530258">
        <w:rPr>
          <w:rFonts w:eastAsia="Times New Roman"/>
        </w:rPr>
        <w:t>dans l'appropriation des connaissances : les professionnels expérimentés (qui utilisent les prévisions pour leurs décisions) ont tendance à moins s'appuyer sur l'algorithme que les novices, pénalisant ainsi leur performance</w:t>
      </w:r>
      <w:r w:rsidR="00305061">
        <w:rPr>
          <w:rFonts w:eastAsia="Times New Roman"/>
        </w:rPr>
        <w:t xml:space="preserve"> </w:t>
      </w:r>
      <w:r w:rsidR="00305061">
        <w:rPr>
          <w:rFonts w:eastAsia="Times New Roman"/>
        </w:rPr>
        <w:fldChar w:fldCharType="begin"/>
      </w:r>
      <w:r w:rsidR="00EE74B1">
        <w:rPr>
          <w:rFonts w:eastAsia="Times New Roman"/>
        </w:rPr>
        <w:instrText xml:space="preserve"> ADDIN ZOTERO_ITEM CSL_CITATION {"citationID":"j4brp7PU","properties":{"unsorted":false,"formattedCitation":"(Dell\\uc0\\u8217{}Acqua et al., 2023; Lebovitz et al., 2022; Logg et al., 2019)","plainCitation":"(Dell’Acqua et al., 2023; Lebovitz et al., 2022; Logg et al., 2019)","noteIndex":0},"citationItems":[{"id":18,"uris":["http://zotero.org/users/12622049/items/PRJBZ9V4"],"itemData":{"id":18,"type":"article","abstract":"The public release of Large Language Models (LLMs) has sparked tremendous interest in how humans will use Artificial Intelligence (AI) to accomplish a variety of tasks. In our study conducted with Boston Consulting Group, a global management consulting firm, we examine the performance implications of AI on realistic, complex, and knowledge-intensive tasks. The pre-registered experiment involved 758 consultants comprising about 7% of the individual contributor-level consultants at the company. After establishing a performance baseline on a similar task, subjects were randomly assigned to one of three conditions: no AI access, GPT-4 AI access, or GPT-4 AI access with a prompt engineering overview. We suggest that the capabilities of AI create a “jagged technological frontier” where some tasks are easily done by AI, while others, though seemingly similar in difficulty level, are outside the current capability of AI. For each one of a set of 18 realistic consulting tasks within the frontier of AI capabilities, consultants using AI were significantly more productive (they completed 12.2% more tasks on average, and completed task  25.1% more quickly), and produced significantly higher quality results (more than 40% higher quality compared to a control group). Consultants across the skills distribution benefited significantly from having AI augmentation, with those below the average performance threshold increasing by 43% and those above increasing by 17% compared to their own scores. For a task selected to be outside the frontier, however, consultants using AI were 19 percentage points less likely to produce correct solutions compared to those without AI. Further, our analysis shows the emergence of two distinctive patterns of successful AI use by humans along a spectrum of human-AI integration. One set of consultants acted as “Centaurs,” like the mythical halfhorse/half-human creature, dividing and delegating their solution-creation activities to the AI or to themselves. Another set of consultants acted more like “Cyborgs,” completely integrating their task flow with the AI and continually interacting with the technology.","citation-key":"dellacquaNavigatingJaggedTechnological2023","DOI":"10.2139/ssrn.4573321","genre":"SSRN Scholarly Paper","language":"en","number":"4573321","publisher-place":"Rochester, NY","source":"Social Science Research Network","title":"Navigating the Jagged Technological Frontier: Field Experimental Evidence of the Effects of AI on Knowledge Worker Productivity and Quality","title-short":"Navigating the Jagged Technological Frontier","URL":"https://papers.ssrn.com/abstract=4573321","author":[{"family":"Dell'Acqua","given":"Fabrizio"},{"family":"McFowland","given":"Edward"},{"family":"Mollick","given":"Ethan R."},{"family":"Lifshitz-Assaf","given":"Hila"},{"family":"Kellogg","given":"Katherine"},{"family":"Rajendran","given":"Saran"},{"family":"Krayer","given":"Lisa"},{"family":"Candelon","given":"François"},{"family":"Lakhani","given":"Karim R."}],"accessed":{"date-parts":[["2023",10,7]]},"issued":{"date-parts":[["2023",9,15]]}}},{"id":14792,"uris":["http://zotero.org/users/12622049/items/YDW4V28J"],"itemData":{"id":14792,"type":"article-journal","abstract":"Artificial intelligence (AI) technologies promise to transform how professionals conduct knowledge work by augmenting their capabilities for making professional judgments. We know little, however, about how human-AI augmentation takes place in practice. Yet, gaining this understanding is particularly important when professionals use AI tools to form judgments on critical decisions. We conducted an in-depth field study in a major U.S. hospital where AI tools were used in three departments by diagnostic radiologists making breast cancer, lung cancer, and bone age determinations. The study illustrates the hindering effects of opacity that professionals experienced when using AI tools and explores how these professionals grappled with it in practice. In all three departments, this opacity resulted in professionals experiencing increased uncertainty because AI tool results often diverged from their initial judgment without providing underlying reasoning. Only in one department (of the three) did professionals consistently incorporate AI results into their final judgments, achieving what we call engaged augmentation. These professionals invested in AI interrogation practices—practices enacted by human experts to relate their own knowledge claims to AI knowledge claims. Professionals in the other two departments did not enact such practices and did not incorporate AI inputs into their final decisions, which we call unengaged “augmentation.” Our study unpacks the challenges involved in augmenting professional judgment with powerful, yet opaque, technologies and contributes to literature on AI adoption in knowledge work.","call-number":"1*","citation-key":"lebovitzEngageNotEngage2022","container-title":"Organization Science","DOI":"10.1287/orsc.2021.1549","journalAbbreviation":"Organization Science","source":"ResearchGate","title":"To Engage or Not to Engage with AI for Critical Judgments: How Professionals Deal with Opacity When Using AI for Medical Diagnosis","title-short":"To Engage or Not to Engage with AI for Critical Judgments","volume":"33","author":[{"family":"Lebovitz","given":"Sarah"},{"family":"Lifshitz-Assaf","given":"Hila"},{"family":"Levina","given":"Natalia"}],"issued":{"date-parts":[["2022",1,10]]}}},{"id":14790,"uris":["http://zotero.org/users/12622049/items/KCDV8KUJ"],"itemData":{"id":14790,"type":"article-journal","abstract":"Even though computational algorithms often outperform human judgment, received wisdom suggests that people may be skeptical of relying on them (Dawes, 1979). Counter to this notion, results from six experiments show that lay people adhere more to advice when they think it comes from an algorithm than from a person. People showed this effect, what we call algorithm appreciation, when making numeric estimates about a visual stimulus (Experiment 1A) and forecasts about the popularity of songs and romantic attraction (Experiments 1B and 1C). Yet, researchers predicted the opposite result (Experiment 1D). Algorithm appreciation persisted when advice appeared jointly or separately (Experiment 2). However, algorithm appreciation waned when: people chose between an algorithm’s estimate and their own (versus an external advisor’s; Experiment 3) and they had expertise in forecasting (Experiment 4). Paradoxically, experienced professionals, who make forecasts on a regular basis, relied less on algorithmic advice than lay people did, which hurt their accuracy. These results shed light on the important question of when people rely on algorithmic advice over advice from people and have implications for the use of “big data” and algorithmic advice it generates.","call-number":"1","citation-key":"loggAlgorithmAppreciationPeople2019","container-title":"Organizational Behavior and Human Decision Processes","DOI":"10.1016/j.obhdp.2018.12.005","ISSN":"07495978","journalAbbreviation":"Organizational Behavior and Human Decision Processes","language":"en","page":"90-103","source":"DOI.org (Crossref)","title":"Algorithm appreciation: People prefer algorithmic to human judgment","title-short":"Algorithm appreciation","volume":"151","author":[{"family":"Logg","given":"Jennifer M."},{"family":"Minson","given":"Julia A."},{"family":"Moore","given":"Don A."}],"issued":{"date-parts":[["2019",3]]}}}],"schema":"https://github.com/citation-style-language/schema/raw/master/csl-citation.json"} </w:instrText>
      </w:r>
      <w:r w:rsidR="00305061">
        <w:rPr>
          <w:rFonts w:eastAsia="Times New Roman"/>
        </w:rPr>
        <w:fldChar w:fldCharType="separate"/>
      </w:r>
      <w:r w:rsidR="00EE74B1" w:rsidRPr="00EE74B1">
        <w:rPr>
          <w:rFonts w:eastAsia="Times New Roman"/>
          <w:szCs w:val="24"/>
        </w:rPr>
        <w:t>(</w:t>
      </w:r>
      <w:proofErr w:type="spellStart"/>
      <w:r w:rsidR="00EE74B1" w:rsidRPr="00EE74B1">
        <w:rPr>
          <w:rFonts w:eastAsia="Times New Roman"/>
          <w:szCs w:val="24"/>
        </w:rPr>
        <w:t>Dell’Acqua</w:t>
      </w:r>
      <w:proofErr w:type="spellEnd"/>
      <w:r w:rsidR="00EE74B1" w:rsidRPr="00EE74B1">
        <w:rPr>
          <w:rFonts w:eastAsia="Times New Roman"/>
          <w:szCs w:val="24"/>
        </w:rPr>
        <w:t xml:space="preserve"> et al., 2023; </w:t>
      </w:r>
      <w:proofErr w:type="spellStart"/>
      <w:r w:rsidR="00EE74B1" w:rsidRPr="00EE74B1">
        <w:rPr>
          <w:rFonts w:eastAsia="Times New Roman"/>
          <w:szCs w:val="24"/>
        </w:rPr>
        <w:t>Lebovitz</w:t>
      </w:r>
      <w:proofErr w:type="spellEnd"/>
      <w:r w:rsidR="00EE74B1" w:rsidRPr="00EE74B1">
        <w:rPr>
          <w:rFonts w:eastAsia="Times New Roman"/>
          <w:szCs w:val="24"/>
        </w:rPr>
        <w:t xml:space="preserve"> et al., 2022; </w:t>
      </w:r>
      <w:proofErr w:type="spellStart"/>
      <w:r w:rsidR="00EE74B1" w:rsidRPr="00EE74B1">
        <w:rPr>
          <w:rFonts w:eastAsia="Times New Roman"/>
          <w:szCs w:val="24"/>
        </w:rPr>
        <w:t>Logg</w:t>
      </w:r>
      <w:proofErr w:type="spellEnd"/>
      <w:r w:rsidR="00EE74B1" w:rsidRPr="00EE74B1">
        <w:rPr>
          <w:rFonts w:eastAsia="Times New Roman"/>
          <w:szCs w:val="24"/>
        </w:rPr>
        <w:t xml:space="preserve"> et al., 2019)</w:t>
      </w:r>
      <w:r w:rsidR="00305061">
        <w:rPr>
          <w:rFonts w:eastAsia="Times New Roman"/>
        </w:rPr>
        <w:fldChar w:fldCharType="end"/>
      </w:r>
      <w:r w:rsidR="008D778A">
        <w:rPr>
          <w:rFonts w:eastAsia="Times New Roman"/>
        </w:rPr>
        <w:t>.</w:t>
      </w:r>
      <w:r w:rsidR="005F3F68">
        <w:rPr>
          <w:rFonts w:eastAsia="Times New Roman"/>
        </w:rPr>
        <w:t xml:space="preserve"> </w:t>
      </w:r>
      <w:proofErr w:type="spellStart"/>
      <w:r w:rsidR="008D3FA2">
        <w:rPr>
          <w:rFonts w:eastAsia="Times New Roman"/>
        </w:rPr>
        <w:t>Leibovit</w:t>
      </w:r>
      <w:r w:rsidR="00254E1F">
        <w:rPr>
          <w:rFonts w:eastAsia="Times New Roman"/>
        </w:rPr>
        <w:t>z</w:t>
      </w:r>
      <w:proofErr w:type="spellEnd"/>
      <w:r w:rsidR="008D3FA2">
        <w:rPr>
          <w:rFonts w:eastAsia="Times New Roman"/>
        </w:rPr>
        <w:t xml:space="preserve"> et al (2022) notamment, montrent que </w:t>
      </w:r>
      <w:r w:rsidR="008D3FA2" w:rsidRPr="008D3FA2">
        <w:rPr>
          <w:rFonts w:eastAsia="Times New Roman"/>
        </w:rPr>
        <w:t>l'opacité (boîte noire) empêche l'appropriation (</w:t>
      </w:r>
      <w:r w:rsidR="008D3FA2">
        <w:rPr>
          <w:rFonts w:eastAsia="Times New Roman"/>
        </w:rPr>
        <w:t>« </w:t>
      </w:r>
      <w:proofErr w:type="spellStart"/>
      <w:r w:rsidR="008D3FA2" w:rsidRPr="008D3FA2">
        <w:rPr>
          <w:rFonts w:eastAsia="Times New Roman"/>
        </w:rPr>
        <w:t>engaged</w:t>
      </w:r>
      <w:proofErr w:type="spellEnd"/>
      <w:r w:rsidR="008D3FA2" w:rsidRPr="008D3FA2">
        <w:rPr>
          <w:rFonts w:eastAsia="Times New Roman"/>
        </w:rPr>
        <w:t xml:space="preserve"> augmentation</w:t>
      </w:r>
      <w:r w:rsidR="008D3FA2">
        <w:rPr>
          <w:rFonts w:eastAsia="Times New Roman"/>
        </w:rPr>
        <w:t> »</w:t>
      </w:r>
      <w:r w:rsidR="008D3FA2" w:rsidRPr="008D3FA2">
        <w:rPr>
          <w:rFonts w:eastAsia="Times New Roman"/>
        </w:rPr>
        <w:t xml:space="preserve">) si l'expert </w:t>
      </w:r>
      <w:r w:rsidR="008D3FA2">
        <w:rPr>
          <w:rFonts w:eastAsia="Times New Roman"/>
        </w:rPr>
        <w:t xml:space="preserve">(le radiologue), </w:t>
      </w:r>
      <w:r w:rsidR="008D3FA2" w:rsidRPr="008D3FA2">
        <w:rPr>
          <w:rFonts w:eastAsia="Times New Roman"/>
        </w:rPr>
        <w:t>ne crée pas de nouvelles pratiques d'interrogation.</w:t>
      </w:r>
      <w:r w:rsidR="00053E18">
        <w:rPr>
          <w:rFonts w:eastAsia="Times New Roman"/>
        </w:rPr>
        <w:t xml:space="preserve"> </w:t>
      </w:r>
      <w:r w:rsidR="009B4752">
        <w:rPr>
          <w:rFonts w:eastAsia="Times New Roman"/>
        </w:rPr>
        <w:t>L</w:t>
      </w:r>
      <w:r w:rsidR="005F3F68" w:rsidRPr="005F3F68">
        <w:rPr>
          <w:rFonts w:eastAsia="Times New Roman"/>
        </w:rPr>
        <w:t xml:space="preserve">a perception du rôle de l'outil mène </w:t>
      </w:r>
      <w:r w:rsidR="009B4752">
        <w:rPr>
          <w:rFonts w:eastAsia="Times New Roman"/>
        </w:rPr>
        <w:t xml:space="preserve">ainsi </w:t>
      </w:r>
      <w:r w:rsidR="005F3F68" w:rsidRPr="005F3F68">
        <w:rPr>
          <w:rFonts w:eastAsia="Times New Roman"/>
        </w:rPr>
        <w:t>à différentes postures d'appropriation de la connaissance</w:t>
      </w:r>
      <w:r w:rsidR="00061143">
        <w:rPr>
          <w:rFonts w:eastAsia="Times New Roman"/>
        </w:rPr>
        <w:t>,</w:t>
      </w:r>
      <w:r w:rsidR="005F3F68" w:rsidRPr="005F3F68">
        <w:rPr>
          <w:rFonts w:eastAsia="Times New Roman"/>
        </w:rPr>
        <w:t xml:space="preserve"> allant de la "dépendance instrumentale" jusqu'à "l'abstention épistémique" ou le "déplacement d'autorité"</w:t>
      </w:r>
      <w:r w:rsidR="005F3F68">
        <w:rPr>
          <w:rFonts w:eastAsia="Times New Roman"/>
        </w:rPr>
        <w:t xml:space="preserve"> </w:t>
      </w:r>
      <w:r w:rsidR="005F3F68">
        <w:rPr>
          <w:rFonts w:eastAsia="Times New Roman"/>
        </w:rPr>
        <w:fldChar w:fldCharType="begin"/>
      </w:r>
      <w:r w:rsidR="005F3F68">
        <w:rPr>
          <w:rFonts w:eastAsia="Times New Roman"/>
        </w:rPr>
        <w:instrText xml:space="preserve"> ADDIN ZOTERO_ITEM CSL_CITATION {"citationID":"rObNWznb","properties":{"unsorted":false,"formattedCitation":"(Yang &amp; Ma, 2025)","plainCitation":"(Yang &amp; Ma, 2025)","noteIndex":0},"citationItems":[{"id":11970,"uris":["http://zotero.org/users/12622049/items/DUPLCZ7K"],"itemData":{"id":11970,"type":"article","abstract":"As AI systems become integral to knowledge-intensive work, questions arise not only about their functionality but also their epistemic roles in human-AI interaction. While HCI research has proposed various AI role typologies, it often overlooks how AI reshapes users' roles as knowledge contributors. This study examines how users form epistemic relationships with AI-how they assess, trust, and collaborate with it in research and teaching contexts. Based on 31 interviews with academics across disciplines, we developed a five-part codebook and identified five relationship types: Instrumental Reliance, Contingent Delegation, Co-agency Collaboration, Authority Displacement, and Epistemic Abstention. These reflect variations in trust, assessment modes, tasks, and human epistemic status. Our findings show that epistemic roles are dynamic and context-dependent. We argue for shifting beyond static metaphors of AI toward a more nuanced framework that captures how humans and AI co-construct knowledge, enriching HCI's understanding of the relational and normative dimensions of AI use.","citation-key":"yangClassifyingEpistemicRelationships2025","DOI":"10.48550/arXiv.2508.03673","note":"arXiv:2508.03673 [cs]","number":"arXiv:2508.03673","publisher":"arXiv","source":"arXiv.org","title":"Classifying Epistemic Relationships in Human-AI Interaction: An Exploratory Approach","title-short":"Classifying Epistemic Relationships in Human-AI Interaction","URL":"http://arxiv.org/abs/2508.03673","author":[{"family":"Yang","given":"Shengnan"},{"family":"Ma","given":"Rongqian"}],"accessed":{"date-parts":[["2025",8,21]]},"issued":{"date-parts":[["2025",8,2]]}}}],"schema":"https://github.com/citation-style-language/schema/raw/master/csl-citation.json"} </w:instrText>
      </w:r>
      <w:r w:rsidR="005F3F68">
        <w:rPr>
          <w:rFonts w:eastAsia="Times New Roman"/>
        </w:rPr>
        <w:fldChar w:fldCharType="separate"/>
      </w:r>
      <w:r w:rsidR="005F3F68">
        <w:rPr>
          <w:rFonts w:eastAsia="Times New Roman"/>
          <w:noProof/>
        </w:rPr>
        <w:t>(Yang &amp; Ma, 2025)</w:t>
      </w:r>
      <w:r w:rsidR="005F3F68">
        <w:rPr>
          <w:rFonts w:eastAsia="Times New Roman"/>
        </w:rPr>
        <w:fldChar w:fldCharType="end"/>
      </w:r>
      <w:r w:rsidR="00061143">
        <w:rPr>
          <w:rFonts w:eastAsia="Times New Roman"/>
        </w:rPr>
        <w:t>.</w:t>
      </w:r>
      <w:bookmarkStart w:id="13" w:name="_Hlk228581533"/>
    </w:p>
    <w:p w14:paraId="6D11FA19" w14:textId="67220A02" w:rsidR="000C7292" w:rsidRDefault="00077922" w:rsidP="000C7292">
      <w:pPr>
        <w:rPr>
          <w:rFonts w:eastAsia="Times New Roman"/>
        </w:rPr>
      </w:pPr>
      <w:r w:rsidRPr="00077922">
        <w:rPr>
          <w:rFonts w:eastAsia="Times New Roman"/>
        </w:rPr>
        <w:t xml:space="preserve">Par conséquent, dans l’activité de conseil, la </w:t>
      </w:r>
      <w:r w:rsidR="00A42D13">
        <w:rPr>
          <w:rFonts w:eastAsia="Times New Roman"/>
        </w:rPr>
        <w:t>cocréation</w:t>
      </w:r>
      <w:r w:rsidRPr="00077922">
        <w:rPr>
          <w:rFonts w:eastAsia="Times New Roman"/>
        </w:rPr>
        <w:t xml:space="preserve"> de connaissances managériales dépend intimement de la manière dont l'algorithme est cadré, compris et perçu. Cette perception détermine l'acceptation par les professionnels (consultants comme clients) de déléguer, de partager ou de </w:t>
      </w:r>
      <w:proofErr w:type="spellStart"/>
      <w:r w:rsidRPr="00077922">
        <w:rPr>
          <w:rFonts w:eastAsia="Times New Roman"/>
        </w:rPr>
        <w:t>co-construire</w:t>
      </w:r>
      <w:proofErr w:type="spellEnd"/>
      <w:r w:rsidRPr="00077922">
        <w:rPr>
          <w:rFonts w:eastAsia="Times New Roman"/>
        </w:rPr>
        <w:t xml:space="preserve"> leur savoir managérial. Or, l'opacité inhérente à l’IA rend la traçabilité des contributions individuelles particulièrement complexe : "qui" produit la valeur devient une question difficile à trancher.</w:t>
      </w:r>
    </w:p>
    <w:p w14:paraId="311EC1F7" w14:textId="6DA26632" w:rsidR="0040792F" w:rsidRDefault="00077922" w:rsidP="000C7292">
      <w:pPr>
        <w:rPr>
          <w:rFonts w:eastAsia="Times New Roman"/>
        </w:rPr>
      </w:pPr>
      <w:r w:rsidRPr="00077922">
        <w:rPr>
          <w:rFonts w:eastAsia="Times New Roman"/>
        </w:rPr>
        <w:t xml:space="preserve">En s'insérant comme un acteur à part entière dans la génération de ces connaissances, l’IA vient perturber l'équilibre historique des interactions entre le client et le consultant. </w:t>
      </w:r>
      <w:r w:rsidR="0040792F" w:rsidRPr="0040792F">
        <w:rPr>
          <w:rFonts w:eastAsia="Times New Roman"/>
        </w:rPr>
        <w:t>En s'enchevêtrant dans le processus cognitif, l'algorithme floute l'attribution des responsabilités et brouille les frontières de l'expertise : il devient particulièrement ardu d'isoler ce qui relève de l'apport du consultant, de la participation du client ou de la machine.</w:t>
      </w:r>
    </w:p>
    <w:p w14:paraId="576C3DB9" w14:textId="78D93899" w:rsidR="00E04DD1" w:rsidRDefault="00077922" w:rsidP="000C7292">
      <w:pPr>
        <w:rPr>
          <w:rFonts w:eastAsia="Times New Roman"/>
        </w:rPr>
      </w:pPr>
      <w:r w:rsidRPr="00077922">
        <w:rPr>
          <w:rFonts w:eastAsia="Times New Roman"/>
        </w:rPr>
        <w:t>Cette dynamique sociotechnique inédite fait peser</w:t>
      </w:r>
      <w:r w:rsidR="0040792F">
        <w:rPr>
          <w:rFonts w:eastAsia="Times New Roman"/>
        </w:rPr>
        <w:t xml:space="preserve">, selon nous, </w:t>
      </w:r>
      <w:r w:rsidRPr="00077922">
        <w:rPr>
          <w:rFonts w:eastAsia="Times New Roman"/>
        </w:rPr>
        <w:t xml:space="preserve">une incertitude sur le modèle traditionnel de </w:t>
      </w:r>
      <w:r w:rsidR="00A42D13">
        <w:rPr>
          <w:rFonts w:eastAsia="Times New Roman"/>
        </w:rPr>
        <w:t>cocréation</w:t>
      </w:r>
      <w:r w:rsidRPr="00077922">
        <w:rPr>
          <w:rFonts w:eastAsia="Times New Roman"/>
        </w:rPr>
        <w:t xml:space="preserve"> de valeur</w:t>
      </w:r>
      <w:r w:rsidR="00E04DD1">
        <w:rPr>
          <w:rFonts w:eastAsia="Times New Roman"/>
        </w:rPr>
        <w:t xml:space="preserve"> du conseil.</w:t>
      </w:r>
      <w:r w:rsidR="00E04DD1" w:rsidRPr="00E04DD1">
        <w:t xml:space="preserve"> </w:t>
      </w:r>
      <w:r w:rsidR="00E04DD1" w:rsidRPr="00E04DD1">
        <w:rPr>
          <w:rFonts w:eastAsia="Times New Roman"/>
        </w:rPr>
        <w:t xml:space="preserve">Lorsque la lisibilité des contributions s'efface, le risque de voir la relation glisser vers une </w:t>
      </w:r>
      <w:proofErr w:type="spellStart"/>
      <w:r w:rsidR="00E04DD1" w:rsidRPr="00E04DD1">
        <w:rPr>
          <w:rFonts w:eastAsia="Times New Roman"/>
        </w:rPr>
        <w:t>co</w:t>
      </w:r>
      <w:proofErr w:type="spellEnd"/>
      <w:r w:rsidR="00E04DD1" w:rsidRPr="00E04DD1">
        <w:rPr>
          <w:rFonts w:eastAsia="Times New Roman"/>
        </w:rPr>
        <w:t>-destruction de la valeur s'accroît.</w:t>
      </w:r>
      <w:r w:rsidR="00E04DD1">
        <w:rPr>
          <w:rFonts w:eastAsia="Times New Roman"/>
        </w:rPr>
        <w:t xml:space="preserve"> </w:t>
      </w:r>
    </w:p>
    <w:p w14:paraId="507AF23E" w14:textId="519C2C2F" w:rsidR="00077922" w:rsidRPr="000C7292" w:rsidRDefault="00E04DD1" w:rsidP="000C7292">
      <w:pPr>
        <w:rPr>
          <w:rFonts w:eastAsia="Times New Roman"/>
        </w:rPr>
      </w:pPr>
      <w:r>
        <w:rPr>
          <w:rFonts w:eastAsia="Times New Roman"/>
        </w:rPr>
        <w:t>Ainsi, n</w:t>
      </w:r>
      <w:r w:rsidR="00077922" w:rsidRPr="00077922">
        <w:rPr>
          <w:rFonts w:eastAsia="Times New Roman"/>
        </w:rPr>
        <w:t xml:space="preserve">otre recherche ambitionne d'explorer ce phénomène de transition. Elle vise à répondre à la question suivante : sous quelles conditions l’intégration de l’IA générative dans les pratiques de conseil favorise-t-elle la </w:t>
      </w:r>
      <w:r w:rsidR="00A42D13">
        <w:rPr>
          <w:rFonts w:eastAsia="Times New Roman"/>
        </w:rPr>
        <w:t>cocréation</w:t>
      </w:r>
      <w:r w:rsidR="00077922" w:rsidRPr="00077922">
        <w:rPr>
          <w:rFonts w:eastAsia="Times New Roman"/>
        </w:rPr>
        <w:t xml:space="preserve">, ou à l'inverse la </w:t>
      </w:r>
      <w:proofErr w:type="spellStart"/>
      <w:r w:rsidR="00077922" w:rsidRPr="00077922">
        <w:rPr>
          <w:rFonts w:eastAsia="Times New Roman"/>
        </w:rPr>
        <w:t>co</w:t>
      </w:r>
      <w:proofErr w:type="spellEnd"/>
      <w:r w:rsidR="00077922" w:rsidRPr="00077922">
        <w:rPr>
          <w:rFonts w:eastAsia="Times New Roman"/>
        </w:rPr>
        <w:t>-destruction, de la valeur perçue par le client ? »</w:t>
      </w:r>
    </w:p>
    <w:p w14:paraId="58D50101" w14:textId="77777777" w:rsidR="00583BB2" w:rsidRDefault="00583BB2" w:rsidP="0008101D">
      <w:pPr>
        <w:pStyle w:val="Titre3"/>
        <w:rPr>
          <w:rFonts w:eastAsia="Times New Roman"/>
          <w:color w:val="2B2520"/>
          <w:sz w:val="40"/>
          <w:szCs w:val="40"/>
        </w:rPr>
      </w:pPr>
      <w:bookmarkStart w:id="14" w:name="_Toc229996546"/>
      <w:bookmarkEnd w:id="13"/>
      <w:r w:rsidRPr="00583BB2">
        <w:rPr>
          <w:rFonts w:eastAsia="Times New Roman"/>
          <w:color w:val="2B2520"/>
          <w:sz w:val="40"/>
          <w:szCs w:val="40"/>
        </w:rPr>
        <w:lastRenderedPageBreak/>
        <w:t>Penser l'IA comme composante centrale (et manquante) de la valeur perçue du conseil</w:t>
      </w:r>
      <w:bookmarkEnd w:id="14"/>
      <w:r w:rsidRPr="00583BB2">
        <w:rPr>
          <w:rFonts w:eastAsia="Times New Roman"/>
          <w:color w:val="2B2520"/>
          <w:sz w:val="40"/>
          <w:szCs w:val="40"/>
        </w:rPr>
        <w:t xml:space="preserve"> </w:t>
      </w:r>
    </w:p>
    <w:p w14:paraId="07FCC488" w14:textId="243896A8" w:rsidR="00936E81" w:rsidRDefault="00936E81" w:rsidP="0008101D">
      <w:pPr>
        <w:pStyle w:val="Titre3"/>
      </w:pPr>
      <w:bookmarkStart w:id="15" w:name="_L’IA,_comment_la"/>
      <w:bookmarkStart w:id="16" w:name="_Toc229996547"/>
      <w:bookmarkEnd w:id="15"/>
      <w:r>
        <w:t>L’IA, comment la définir ?</w:t>
      </w:r>
      <w:bookmarkEnd w:id="16"/>
    </w:p>
    <w:p w14:paraId="265195A5" w14:textId="6452378D" w:rsidR="00936E81" w:rsidRDefault="00936E81" w:rsidP="00936E81">
      <w:r>
        <w:t xml:space="preserve">Notre </w:t>
      </w:r>
      <w:r>
        <w:t xml:space="preserve">questionnement </w:t>
      </w:r>
      <w:r>
        <w:t xml:space="preserve">sur la valeur perçue du conseil à l’ère de l’IA, </w:t>
      </w:r>
      <w:r>
        <w:t xml:space="preserve">appelle en premier lieu, à circonscrire ce que l’on entend par intelligence artificielle : il n’existe pas de définition stricte de ce qu’elle est. Néanmoins, trois perspectives nous semblent pertinentes pour </w:t>
      </w:r>
      <w:r w:rsidR="00627644">
        <w:t>éclairer</w:t>
      </w:r>
      <w:r>
        <w:t xml:space="preserve"> à la fois la trajectoire de l’IA, et son rôle dans la création de valeur dans le contexte du conseil.  </w:t>
      </w:r>
    </w:p>
    <w:p w14:paraId="22E69A7C" w14:textId="77777777" w:rsidR="00936E81" w:rsidRPr="0006248E" w:rsidRDefault="00936E81" w:rsidP="00936E81">
      <w:pPr>
        <w:rPr>
          <w:i/>
          <w:iCs/>
        </w:rPr>
      </w:pPr>
      <w:r>
        <w:t>Une première perspective, traduit la vision originelle de l’IA, de nature purement cognitive : l’IA est un</w:t>
      </w:r>
      <w:r w:rsidRPr="00DB6285">
        <w:t xml:space="preserve"> miroir de l'intelligence humaine</w:t>
      </w:r>
      <w:r>
        <w:t xml:space="preserve">, qu’elle cherche à imiter. Ainsi, l’IA est </w:t>
      </w:r>
      <w:r>
        <w:rPr>
          <w:i/>
          <w:iCs/>
        </w:rPr>
        <w:t>« </w:t>
      </w:r>
      <w:r w:rsidRPr="00534BF1">
        <w:rPr>
          <w:i/>
          <w:iCs/>
        </w:rPr>
        <w:t>l'aptitude de</w:t>
      </w:r>
      <w:r>
        <w:rPr>
          <w:i/>
          <w:iCs/>
        </w:rPr>
        <w:t>s</w:t>
      </w:r>
      <w:r w:rsidRPr="00534BF1">
        <w:rPr>
          <w:i/>
          <w:iCs/>
        </w:rPr>
        <w:t xml:space="preserve"> machines à eff</w:t>
      </w:r>
      <w:r w:rsidRPr="001B160E">
        <w:rPr>
          <w:i/>
          <w:iCs/>
        </w:rPr>
        <w:t>ectuer des fonctions cognitives généralement associées à l'esprit humain, telles que l'apprentissage</w:t>
      </w:r>
      <w:r>
        <w:rPr>
          <w:i/>
          <w:iCs/>
        </w:rPr>
        <w:t>, l’interaction</w:t>
      </w:r>
      <w:r w:rsidRPr="001B160E">
        <w:rPr>
          <w:i/>
          <w:iCs/>
        </w:rPr>
        <w:t xml:space="preserve"> et la résolution de problèmes</w:t>
      </w:r>
      <w:r>
        <w:rPr>
          <w:i/>
          <w:iCs/>
        </w:rPr>
        <w:t> </w:t>
      </w:r>
      <w:r w:rsidRPr="00635C3E">
        <w:t xml:space="preserve">» </w:t>
      </w:r>
      <w:r w:rsidRPr="00635C3E">
        <w:fldChar w:fldCharType="begin"/>
      </w:r>
      <w:r>
        <w:instrText xml:space="preserve"> ADDIN ZOTERO_ITEM CSL_CITATION {"citationID":"tPqiuNfK","properties":{"unsorted":false,"formattedCitation":"(Nilsson, 1971)","plainCitation":"(Nilsson, 1971)","noteIndex":0},"citationItems":[{"id":14840,"uris":["http://zotero.org/users/12622049/items/C9LY94VN"],"itemData":{"id":14840,"type":"paper-conference","abstract":"Feel lonely? What about reading books? Book is one of the greatest friends to accompany while in your lonely time. When you have no friends and activities somewhere and sometimes, reading book can be a great choice. This is not only for spending the time, it will increase the knowledge. Of course the b=benefits to take will relate to what kind of book that you are reading. And now, we will concern you to try reading problem solving methods in artificial intelligence as one of the reading material to finish quickly.","citation-key":"nilssonProblemsolvingMethodsArtificial1971","event-title":"McGraw-Hill computer science series","source":"Semantic Scholar","title":"Problem-solving methods in artificial intelligence","URL":"https://www.semanticscholar.org/paper/Problem-solving-methods-in-artificial-intelligence-Nilsson/e4017121b9b49251c1c01891c1bfb15c6decc5ee","author":[{"family":"Nilsson","given":"N."}],"accessed":{"date-parts":[["2026",5,1]]},"issued":{"date-parts":[["1971",6,1]]}}}],"schema":"https://github.com/citation-style-language/schema/raw/master/csl-citation.json"} </w:instrText>
      </w:r>
      <w:r w:rsidRPr="00635C3E">
        <w:fldChar w:fldCharType="separate"/>
      </w:r>
      <w:r w:rsidRPr="00635C3E">
        <w:rPr>
          <w:noProof/>
        </w:rPr>
        <w:t>(Nilsson, 1971)</w:t>
      </w:r>
      <w:r w:rsidRPr="00635C3E">
        <w:fldChar w:fldCharType="end"/>
      </w:r>
      <w:r w:rsidRPr="00635C3E">
        <w:t>.</w:t>
      </w:r>
      <w:r w:rsidRPr="00020804">
        <w:t xml:space="preserve"> </w:t>
      </w:r>
      <w:r>
        <w:t xml:space="preserve">L’interaction, dans laquelle se créé la valeur, est intégrée à la définition, mais reste limitée à </w:t>
      </w:r>
      <w:r w:rsidRPr="00603086">
        <w:t xml:space="preserve">une faculté cognitive que la machine possède, au </w:t>
      </w:r>
      <w:r>
        <w:t xml:space="preserve">sens d’une capacité à communiquer avec l’humain (c’est-à-dire, l’interface homme-machine). Cette première perspective laisse entrevoir </w:t>
      </w:r>
      <w:r w:rsidRPr="00020804">
        <w:t xml:space="preserve">une possible substitution de certaines tâches </w:t>
      </w:r>
      <w:r>
        <w:t>cognitives</w:t>
      </w:r>
      <w:r w:rsidRPr="00020804">
        <w:t xml:space="preserve"> par l'algorithme</w:t>
      </w:r>
      <w:r>
        <w:t>. Appliqué au conseil, la</w:t>
      </w:r>
      <w:r w:rsidRPr="00020804">
        <w:t xml:space="preserve"> faculté d’imiter les processus de raisonnement vient </w:t>
      </w:r>
      <w:r>
        <w:t xml:space="preserve">donc </w:t>
      </w:r>
      <w:r w:rsidRPr="00020804">
        <w:t>concurrencer la ressource fondamentale du consultant</w:t>
      </w:r>
      <w:r>
        <w:t xml:space="preserve">, </w:t>
      </w:r>
      <w:r w:rsidRPr="00020804">
        <w:t>son expertise cognitive.</w:t>
      </w:r>
    </w:p>
    <w:p w14:paraId="03C13BBA" w14:textId="77777777" w:rsidR="00936E81" w:rsidRDefault="00936E81" w:rsidP="00936E81">
      <w:r>
        <w:t xml:space="preserve">Une deuxième perspective, plus opérationnelle, définit l’IA comme un outil de production, compris au sens de </w:t>
      </w:r>
      <w:r w:rsidRPr="008016D4">
        <w:t>système de traitement de données performant</w:t>
      </w:r>
      <w:r>
        <w:t xml:space="preserve"> et adaptatif</w:t>
      </w:r>
      <w:r w:rsidRPr="002D38AA">
        <w:t xml:space="preserve">. </w:t>
      </w:r>
      <w:r>
        <w:t xml:space="preserve">L’IA devient </w:t>
      </w:r>
      <w:r w:rsidRPr="007A0577">
        <w:rPr>
          <w:i/>
          <w:iCs/>
        </w:rPr>
        <w:t>« l’aptitude d’un système à interpréter les données externes, apprendre de ces données, et utiliser la connaissance acquise pour atteindre des résultats et réaliser des tâches spécifiques, par une adaptation flexible</w:t>
      </w:r>
      <w:r>
        <w:rPr>
          <w:i/>
          <w:iCs/>
        </w:rPr>
        <w:t>.</w:t>
      </w:r>
      <w:r w:rsidRPr="007A0577">
        <w:rPr>
          <w:i/>
          <w:iCs/>
        </w:rPr>
        <w:t xml:space="preserve"> » </w:t>
      </w:r>
      <w:r>
        <w:fldChar w:fldCharType="begin"/>
      </w:r>
      <w:r>
        <w:instrText xml:space="preserve"> ADDIN ZOTERO_ITEM CSL_CITATION {"citationID":"944dtzas","properties":{"unsorted":false,"formattedCitation":"(Haenlein &amp; Kaplan, 2019)","plainCitation":"(Haenlein &amp; Kaplan, 2019)","noteIndex":0},"citationItems":[{"id":14843,"uris":["http://zotero.org/users/12622049/items/IPT9WXPL"],"itemData":{"id":14843,"type":"article-journal","abstract":"This introduction to this special issue discusses artificial intelligence (AI), commonly defined as “a system’s ability to interpret external data correctly, to learn from such data, and to use those learnings to achieve specific goals and tasks through flexible adaptation.” It summarizes seven articles published in this special issue that present a wide variety of perspectives on AI, authored by several of the world’s leading experts and specialists in AI. It concludes by offering a comprehensive outlook on the future of AI, drawing on micro-, meso-, and macro-perspectives.","call-number":"2","citation-key":"haenleinBriefHistoryArtificial2019","container-title":"California Management Review","DOI":"10.1177/0008125619864925","journalAbbreviation":"California Management Review","page":"000812561986492","source":"ResearchGate","title":"A Brief History of Artificial Intelligence: On the Past, Present, and Future of Artificial Intelligence","title-short":"A Brief History of Artificial Intelligence","volume":"61","author":[{"family":"Haenlein","given":"Michael"},{"family":"Kaplan","given":"Andreas"}],"issued":{"date-parts":[["2019",7,17]]}}}],"schema":"https://github.com/citation-style-language/schema/raw/master/csl-citation.json"} </w:instrText>
      </w:r>
      <w:r>
        <w:fldChar w:fldCharType="separate"/>
      </w:r>
      <w:r>
        <w:rPr>
          <w:noProof/>
        </w:rPr>
        <w:t>(Haenlein &amp; Kaplan, 2019)</w:t>
      </w:r>
      <w:r>
        <w:fldChar w:fldCharType="end"/>
      </w:r>
      <w:r>
        <w:t xml:space="preserve">. </w:t>
      </w:r>
      <w:r w:rsidRPr="00792654">
        <w:t>L'interaction disparait au profit de la performance.</w:t>
      </w:r>
      <w:r>
        <w:t xml:space="preserve"> Autrement dit, </w:t>
      </w:r>
      <w:r w:rsidRPr="00792654">
        <w:t xml:space="preserve">peu importe comment le résultat est atteint (par dialogue ou par calcul silencieux), seule compte l'efficacité de la tâche. </w:t>
      </w:r>
      <w:r>
        <w:t xml:space="preserve">Au prisme de la logique de dominance du service, cette définition introduit une tension intéressante : d’une part, l’IA possède des caractéristiques d’une ressource </w:t>
      </w:r>
      <w:r w:rsidRPr="009B1F30">
        <w:rPr>
          <w:i/>
          <w:iCs/>
        </w:rPr>
        <w:t>opérant</w:t>
      </w:r>
      <w:r>
        <w:rPr>
          <w:i/>
          <w:iCs/>
        </w:rPr>
        <w:t xml:space="preserve">e, </w:t>
      </w:r>
      <w:r w:rsidRPr="009B1F30">
        <w:t>autrement dit, une ressource active pour produire de la valeur</w:t>
      </w:r>
      <w:r>
        <w:t xml:space="preserve"> </w:t>
      </w:r>
      <w:r>
        <w:rPr>
          <w:i/>
          <w:iCs/>
        </w:rPr>
        <w:t>(</w:t>
      </w:r>
      <w:r w:rsidRPr="009B1F30">
        <w:t xml:space="preserve">interprète, apprend, </w:t>
      </w:r>
      <w:r>
        <w:t>utilise</w:t>
      </w:r>
      <w:r w:rsidRPr="009B1F30">
        <w:t xml:space="preserve">, </w:t>
      </w:r>
      <w:r>
        <w:t>réalise)</w:t>
      </w:r>
      <w:r w:rsidRPr="009B1F30">
        <w:t>.</w:t>
      </w:r>
      <w:r>
        <w:rPr>
          <w:i/>
          <w:iCs/>
        </w:rPr>
        <w:t xml:space="preserve"> </w:t>
      </w:r>
      <w:r w:rsidRPr="00FD56D5">
        <w:t xml:space="preserve">D’autre part, l’IA </w:t>
      </w:r>
      <w:r>
        <w:t>reste</w:t>
      </w:r>
      <w:r w:rsidRPr="00FD56D5">
        <w:t xml:space="preserve"> mobilisée </w:t>
      </w:r>
      <w:r>
        <w:t xml:space="preserve">comme une ressource </w:t>
      </w:r>
      <w:r w:rsidRPr="00281ACA">
        <w:rPr>
          <w:i/>
          <w:iCs/>
        </w:rPr>
        <w:t>op</w:t>
      </w:r>
      <w:r>
        <w:rPr>
          <w:i/>
          <w:iCs/>
        </w:rPr>
        <w:t>é</w:t>
      </w:r>
      <w:r w:rsidRPr="00281ACA">
        <w:rPr>
          <w:i/>
          <w:iCs/>
        </w:rPr>
        <w:t>ran</w:t>
      </w:r>
      <w:r>
        <w:rPr>
          <w:i/>
          <w:iCs/>
        </w:rPr>
        <w:t xml:space="preserve">de, </w:t>
      </w:r>
      <w:r>
        <w:t xml:space="preserve">autrement dit, un </w:t>
      </w:r>
      <w:r w:rsidRPr="00FD56D5">
        <w:t>système</w:t>
      </w:r>
      <w:r>
        <w:t xml:space="preserve"> </w:t>
      </w:r>
      <w:r w:rsidRPr="00FD56D5">
        <w:t>sur lequel agir pour produire de la valeur</w:t>
      </w:r>
      <w:r w:rsidRPr="00792654">
        <w:t>.</w:t>
      </w:r>
      <w:r>
        <w:t xml:space="preserve"> Le mouvement vers une capacité autonome est suggéré, mais n’est pas assumé. L</w:t>
      </w:r>
      <w:r w:rsidRPr="00792654">
        <w:t xml:space="preserve">'IA </w:t>
      </w:r>
      <w:r>
        <w:t xml:space="preserve">reste </w:t>
      </w:r>
      <w:r w:rsidRPr="00792654">
        <w:t xml:space="preserve">une ressource </w:t>
      </w:r>
      <w:r>
        <w:t xml:space="preserve">fonctionnelle, </w:t>
      </w:r>
      <w:r w:rsidRPr="00792654">
        <w:t>instrumentale</w:t>
      </w:r>
      <w:r>
        <w:t>.</w:t>
      </w:r>
    </w:p>
    <w:p w14:paraId="271CF649" w14:textId="77777777" w:rsidR="00936E81" w:rsidRDefault="00936E81" w:rsidP="00936E81">
      <w:r w:rsidRPr="002D38AA">
        <w:t>Ce</w:t>
      </w:r>
      <w:r>
        <w:t xml:space="preserve">s deux premières </w:t>
      </w:r>
      <w:r w:rsidRPr="002D38AA">
        <w:t>perspective</w:t>
      </w:r>
      <w:r>
        <w:t>s,</w:t>
      </w:r>
      <w:r w:rsidRPr="002D38AA">
        <w:t xml:space="preserve"> </w:t>
      </w:r>
      <w:r>
        <w:t xml:space="preserve">permettent de saisir à la fois comment l’IA </w:t>
      </w:r>
      <w:r w:rsidRPr="002D38AA">
        <w:t>s'insère techniquement dans la production de connaissances managériales</w:t>
      </w:r>
      <w:r>
        <w:t xml:space="preserve"> et sa direction. Cependant, la dimension interactionnelle reste largement occultée. L’IA n’est pas encore cet</w:t>
      </w:r>
      <w:r w:rsidRPr="008016D4">
        <w:t xml:space="preserve"> agent social</w:t>
      </w:r>
      <w:r>
        <w:t>,</w:t>
      </w:r>
      <w:r w:rsidRPr="008016D4">
        <w:t xml:space="preserve"> </w:t>
      </w:r>
      <w:r>
        <w:t xml:space="preserve">doter de la capacité </w:t>
      </w:r>
      <w:r w:rsidRPr="008016D4">
        <w:t xml:space="preserve">de co-piloter la relation </w:t>
      </w:r>
      <w:r>
        <w:t xml:space="preserve">en autonomie, </w:t>
      </w:r>
      <w:r w:rsidRPr="008016D4">
        <w:t>et de transformer</w:t>
      </w:r>
      <w:r>
        <w:t xml:space="preserve"> ainsi</w:t>
      </w:r>
      <w:r w:rsidRPr="008016D4">
        <w:t>, par sa simple présence, la perception de la valeur par le client.</w:t>
      </w:r>
      <w:r>
        <w:t xml:space="preserve"> </w:t>
      </w:r>
      <w:r w:rsidRPr="00DB6285">
        <w:t>Ce</w:t>
      </w:r>
      <w:r>
        <w:t>tte observation appelle</w:t>
      </w:r>
      <w:r w:rsidRPr="00DB6285">
        <w:t xml:space="preserve"> </w:t>
      </w:r>
      <w:r>
        <w:t>à</w:t>
      </w:r>
      <w:r w:rsidRPr="00DB6285">
        <w:t xml:space="preserve"> </w:t>
      </w:r>
      <w:r>
        <w:t>dé</w:t>
      </w:r>
      <w:r w:rsidRPr="00DB6285">
        <w:t xml:space="preserve">passer </w:t>
      </w:r>
      <w:r>
        <w:t xml:space="preserve">la </w:t>
      </w:r>
      <w:r w:rsidRPr="00DB6285">
        <w:t>vision de l'IA comme "instrument de production" à une vision de l'IA comme "partenaire d’interaction".</w:t>
      </w:r>
      <w:r>
        <w:t xml:space="preserve"> </w:t>
      </w:r>
    </w:p>
    <w:p w14:paraId="1D210C56" w14:textId="0ED103AC" w:rsidR="00936E81" w:rsidRDefault="00936E81" w:rsidP="00936E81">
      <w:r>
        <w:t xml:space="preserve">Ainsi une troisième perspective, à la fois plus adaptée aux capacités contemporaines de l’IA, et à notre objet de recherche, demeure nécessaire, qui </w:t>
      </w:r>
      <w:r w:rsidRPr="00FE64B5">
        <w:t xml:space="preserve">reconnait </w:t>
      </w:r>
      <w:r>
        <w:t xml:space="preserve">à l’IA </w:t>
      </w:r>
      <w:r w:rsidR="008E41BB">
        <w:t xml:space="preserve">un </w:t>
      </w:r>
      <w:r w:rsidRPr="00FE64B5">
        <w:t xml:space="preserve">rôle </w:t>
      </w:r>
      <w:r w:rsidR="008E41BB">
        <w:t>plein et entier</w:t>
      </w:r>
      <w:r w:rsidR="00E536F5">
        <w:t>,</w:t>
      </w:r>
      <w:r w:rsidR="008E41BB">
        <w:t xml:space="preserve"> </w:t>
      </w:r>
      <w:r w:rsidRPr="00FE64B5">
        <w:t>dans la définition</w:t>
      </w:r>
      <w:r>
        <w:t xml:space="preserve"> même</w:t>
      </w:r>
      <w:r w:rsidRPr="00FE64B5">
        <w:t xml:space="preserve"> des services</w:t>
      </w:r>
      <w:r>
        <w:t>,</w:t>
      </w:r>
      <w:r w:rsidRPr="00FE64B5">
        <w:t xml:space="preserve"> et dans la cocréation d’exp</w:t>
      </w:r>
      <w:r>
        <w:t>é</w:t>
      </w:r>
      <w:r w:rsidRPr="00FE64B5">
        <w:t>rience</w:t>
      </w:r>
      <w:r>
        <w:t>s et de valeur. Elle est tout simplement « </w:t>
      </w:r>
      <w:r w:rsidRPr="00754EEE">
        <w:t xml:space="preserve">une technologie qui </w:t>
      </w:r>
      <w:proofErr w:type="spellStart"/>
      <w:r w:rsidRPr="00754EEE">
        <w:t>co-crée</w:t>
      </w:r>
      <w:proofErr w:type="spellEnd"/>
      <w:r w:rsidRPr="00754EEE">
        <w:t xml:space="preserve"> la valeur du service et coproduit le service avec les utilisateurs ainsi qu’avec d’autres machines, au travers des </w:t>
      </w:r>
      <w:r>
        <w:t xml:space="preserve">espaces visibles et invisibles du service. » </w:t>
      </w:r>
      <w:r>
        <w:fldChar w:fldCharType="begin"/>
      </w:r>
      <w:r>
        <w:instrText xml:space="preserve"> ADDIN ZOTERO_ITEM CSL_CITATION {"citationID":"BIYfBuY6","properties":{"unsorted":false,"formattedCitation":"(Mortati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fldChar w:fldCharType="separate"/>
      </w:r>
      <w:r>
        <w:rPr>
          <w:noProof/>
        </w:rPr>
        <w:t>(Mortati &amp; Freitas, 2026)</w:t>
      </w:r>
      <w:r>
        <w:fldChar w:fldCharType="end"/>
      </w:r>
      <w:r>
        <w:t>.</w:t>
      </w:r>
      <w:r w:rsidRPr="00F267AD">
        <w:t xml:space="preserve"> </w:t>
      </w:r>
    </w:p>
    <w:p w14:paraId="5EB5C50B" w14:textId="77777777" w:rsidR="00E536F5" w:rsidRDefault="00936E81" w:rsidP="00936E81">
      <w:r>
        <w:t>La dichotomie visible (« </w:t>
      </w:r>
      <w:proofErr w:type="spellStart"/>
      <w:r>
        <w:t>fronstage</w:t>
      </w:r>
      <w:proofErr w:type="spellEnd"/>
      <w:r>
        <w:t xml:space="preserve"> ») et invisible (« backstage »), mérite qu’on s’y attarde, car elle ouvre une voie intéressante pour notre travail. </w:t>
      </w:r>
    </w:p>
    <w:p w14:paraId="6C8AADF1" w14:textId="03A0EC98" w:rsidR="001E6550" w:rsidRDefault="00CD1EFD" w:rsidP="00CD1EFD">
      <w:r>
        <w:t xml:space="preserve">La distinction entre l'espace visible (« front-stage ») et l'espace invisible (« back-stage ») théorisée par  </w:t>
      </w:r>
      <w:r>
        <w:fldChar w:fldCharType="begin"/>
      </w:r>
      <w:r>
        <w:instrText xml:space="preserve"> ADDIN ZOTERO_ITEM CSL_CITATION {"citationID":"EdB5HzKr","properties":{"unsorted":false,"formattedCitation":"(Mangold &amp; Babakus, 1991)","plainCitation":"(Mangold &amp; Babakus, 1991)","noteIndex":0},"citationItems":[{"id":15225,"uris":["http://zotero.org/users/12622049/items/B8RWB72Y"],"itemData":{"id":15225,"type":"article-newspaper","call-number":"3","citation-key":"Fulltextpdfsidclickandread","container-title":"Journal of Service Marketing","page":"59-70","title":"Service Quality : The Front-Stage vs. the Back-Stage Perspective","author":[{"family":"Mangold","given":"W. Glynn"},{"family":"Babakus","given":"Emin"}],"issued":{"date-parts":[["1991"]]}}}],"schema":"https://github.com/citation-style-language/schema/raw/master/csl-citation.json"} </w:instrText>
      </w:r>
      <w:r>
        <w:fldChar w:fldCharType="separate"/>
      </w:r>
      <w:r>
        <w:rPr>
          <w:noProof/>
        </w:rPr>
        <w:t>Mangold &amp; Babakus</w:t>
      </w:r>
      <w:r>
        <w:rPr>
          <w:noProof/>
        </w:rPr>
        <w:t xml:space="preserve"> (</w:t>
      </w:r>
      <w:r>
        <w:rPr>
          <w:noProof/>
        </w:rPr>
        <w:t>1991)</w:t>
      </w:r>
      <w:r>
        <w:fldChar w:fldCharType="end"/>
      </w:r>
      <w:r>
        <w:t xml:space="preserve">, </w:t>
      </w:r>
      <w:r>
        <w:t>constitue un prisme d’analyse fécond</w:t>
      </w:r>
      <w:r w:rsidR="00DE4E7E">
        <w:t>,</w:t>
      </w:r>
      <w:r>
        <w:t xml:space="preserve"> pour comprendre la mutation actuelle du conseil. Historiquement, cette séparation étanche</w:t>
      </w:r>
      <w:r w:rsidR="00DE4E7E">
        <w:t>,</w:t>
      </w:r>
      <w:r>
        <w:t xml:space="preserve"> a entretenu </w:t>
      </w:r>
      <w:r w:rsidR="00DE4E7E">
        <w:t>l’</w:t>
      </w:r>
      <w:r>
        <w:t>asymétrie d’information, érigée en pierre angulaire de l’autorité du consultant</w:t>
      </w:r>
      <w:r w:rsidR="00DE4E7E">
        <w:t xml:space="preserve">, </w:t>
      </w:r>
      <w:r>
        <w:t xml:space="preserve">mais également cible privilégiée des approches critiques dénonçant une « profession de la persuasion » </w:t>
      </w:r>
      <w:r w:rsidR="00DE4E7E">
        <w:fldChar w:fldCharType="begin"/>
      </w:r>
      <w:r w:rsidR="00DE4E7E">
        <w:instrText xml:space="preserve"> ADDIN ZOTERO_ITEM CSL_CITATION {"citationID":"9rD3sIMa","properties":{"unsorted":false,"formattedCitation":"(Alvesson, 2011; Svensson, 2010)","plainCitation":"(Alvesson, 2011; Svensson, 2010)","noteIndex":0},"citationItems":[{"id":12916,"uris":["http://zotero.org/users/12622049/items/Z859BG76"],"itemData":{"id":12916,"type":"article-journal","abstract":"This paper provides an updated summary and discussion of my 1993 JMS paper ‘Organization as rhetoric: knowledge-intensive ﬁrms and the struggle with rhetoric’, and relate this to my own and others’ later work in the area explored in the paper: knowledge-intensive work and discourse. A key aspect of knowledge work is the ambiguity of what it stands for, what people working with ‘knowledge’ are doing, and what they accomplish. This fuels identity uncertainties, which is also addressed and reﬂected upon in the paper. As part of my broader reﬂections, I also provide a brief overview of some methodological ideas on how to do problematization: a key theme in the original piece but which is more generally a research approach that may lead to contributions that generate interest.","citation-key":"alvessonDeEssentializingKnowledgeIntensive2011","container-title":"Journal of Management Studies","DOI":"10.1111/j.1467-6486.2011.01025.x","ISSN":"0022-2380, 1467-6486","issue":"7","journalAbbreviation":"J Management Studies","language":"en","page":"1640-1661","source":"DOI.org (Crossref)","title":"De‐Essentializing the Knowledge Intensive Firm: Reflections on Sceptical Research Going against the Mainstream","title-short":"De‐Essentializing the Knowledge Intensive Firm","volume":"48","author":[{"family":"Alvesson","given":"Mats"}],"issued":{"date-parts":[["2011",11]]}}},{"id":4988,"uris":["http://zotero.org/users/12622049/items/SWQCNPRP"],"itemData":{"id":4988,"type":"article-journal","abstract":"This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DE4E7E">
        <w:fldChar w:fldCharType="separate"/>
      </w:r>
      <w:r w:rsidR="00DE4E7E">
        <w:rPr>
          <w:noProof/>
        </w:rPr>
        <w:t>(Alvesson, 2011; Svensson, 2010)</w:t>
      </w:r>
      <w:r w:rsidR="00DE4E7E">
        <w:fldChar w:fldCharType="end"/>
      </w:r>
      <w:r>
        <w:t>. Cette production « en chambre », protégée par une opacité structurelle et culturelle, a longtemps préservé le secteur d’une disruption par la technologie, le client ne pouvant évaluer que la qualité fonctionnelle de la façade</w:t>
      </w:r>
      <w:r w:rsidR="00DE4E7E">
        <w:t>,</w:t>
      </w:r>
      <w:r>
        <w:t xml:space="preserve"> faute d'accès aux coulisses techniques</w:t>
      </w:r>
      <w:r w:rsidR="00DE4E7E">
        <w:t xml:space="preserve"> </w:t>
      </w:r>
      <w:r w:rsidR="00DE4E7E">
        <w:lastRenderedPageBreak/>
        <w:fldChar w:fldCharType="begin"/>
      </w:r>
      <w:r w:rsidR="00DE4E7E">
        <w:instrText xml:space="preserve"> ADDIN ZOTERO_ITEM CSL_CITATION {"citationID":"j7szhoPE","properties":{"unsorted":false,"formattedCitation":"(Christensen et al., 2013)","plainCitation":"(Christensen et al., 2013)","noteIndex":0},"citationItems":[{"id":501,"uris":["http://zotero.org/users/12622049/items/222S99MT"],"itemData":{"id":501,"type":"article-journal","abstract":"Consulting fundamental business model has not changed in more than 100 years: Very smart outsiders go into organizations for a finite period of time and recommend solutions for the most difficult problems confronting their clients. But at traditional strategy-consulting firms, the share of work that is classic strategy has sharply declined over the past 30 years, from 60% or 70% to only about 20%. What accounts for this trend? Disruption is coming for management consulting, the authors say, as it has recently come for law. For many years the professional services were immune to disruption, for two reasons: opacity and agility. Clients find it very difficult to judge a firm's performance in advance, because they are usually hiring it for specialized knowledge and capability that they themselves lack. Price becomes a proxy for quality. And the top consulting (or law) firms have human capital as their primary assets; they aren't hamstrung by substantial resource allocation decisions, giving them remarkable flexibility. Now incumbent firms are seeing their competitive position eroded by technology, alternative staffing models, and other forces. Market research companies and database providers are enabling the democratization of data. The vast turnover at consultancies means armies of experienced strategists are available for hire by former clients, whose increasing sophistication allows them to allocate work instead of relying on one-stop shops as they did in the past. Drawing on the theory of disruption, the authors offer three scenarios for the future of consulting.  INSETS: Idea in Brief;CONSULTANTS:  ARE YOU IN DANGER OF DISRUPTION?;CLIENTS:  ARE YOU HIRING THE RIGHT FIRM FOR THE JOB?;A Checklist for Self-Disruption","call-number":"2","citation-key":"christensenConsultingCuspDisruption2013","container-title":"Harvard Business Review","ISSN":"00178012","issue":"10","page":"106-114","publisher":"Harvard Business School Publication Corp.","source":"EBSCOhost","title":"Consulting on the Cusp of Disruption","volume":"91","author":[{"family":"Christensen","given":"Clayton M."},{"family":"Wang","given":"Dina"},{"family":"Bever","given":"Derek","dropping-particle":"van"}],"issued":{"date-parts":[["2013",10]]}}}],"schema":"https://github.com/citation-style-language/schema/raw/master/csl-citation.json"} </w:instrText>
      </w:r>
      <w:r w:rsidR="00DE4E7E">
        <w:fldChar w:fldCharType="separate"/>
      </w:r>
      <w:r w:rsidR="00DE4E7E">
        <w:rPr>
          <w:noProof/>
        </w:rPr>
        <w:t>(Christensen et al., 2013)</w:t>
      </w:r>
      <w:r w:rsidR="00DE4E7E">
        <w:fldChar w:fldCharType="end"/>
      </w:r>
      <w:r>
        <w:t>.</w:t>
      </w:r>
      <w:r w:rsidR="00DE4E7E">
        <w:t xml:space="preserve"> </w:t>
      </w:r>
      <w:r>
        <w:t xml:space="preserve">Cependant, si la technologie a d'abord agi, selon Christensen, comme un vecteur de standardisation rendant le back-stage transparent et donc comparable, l’approche de Mortati et Freitas (2026) suggère un saut qualitatif plus radical. L’IA ne se contente pas d'ouvrir les coulisses ; elle hybride la rencontre de service en agissant simultanément « au travers » de la complexité technique (traitement de données massives) et de l'interaction directe (co-pilotage). Dès lors, la frontière entre l’invisible et le visible s’efface au profit d'un espace de </w:t>
      </w:r>
      <w:r w:rsidR="00A42D13">
        <w:t>cocréation</w:t>
      </w:r>
      <w:r>
        <w:t xml:space="preserve"> continu au sein de la sphère conjointe. </w:t>
      </w:r>
      <w:r w:rsidR="001E6550">
        <w:t>Autrement dit, l</w:t>
      </w:r>
      <w:r w:rsidR="001E6550" w:rsidRPr="001E6550">
        <w:t xml:space="preserve">a valeur ne peut plus reposer sur l'opacité d'une production isolée. Elle s'inscrit désormais dans le co-pilotage explicite de la prestation, où l'enjeu pour le </w:t>
      </w:r>
      <w:r w:rsidR="001A3BB5">
        <w:t xml:space="preserve">conseil, </w:t>
      </w:r>
      <w:r w:rsidR="001E6550" w:rsidRPr="001E6550">
        <w:t>est de rendre l'action de l'IA intelligible pour le client</w:t>
      </w:r>
    </w:p>
    <w:p w14:paraId="433188BE" w14:textId="273DC6B5" w:rsidR="0008101D" w:rsidRDefault="0008101D" w:rsidP="0008101D">
      <w:pPr>
        <w:pStyle w:val="Titre3"/>
      </w:pPr>
      <w:bookmarkStart w:id="17" w:name="_Toc229996548"/>
      <w:r>
        <w:t>L’IA, une composante exclue de l’équation de la valeur perçue du conseil</w:t>
      </w:r>
      <w:bookmarkEnd w:id="17"/>
    </w:p>
    <w:p w14:paraId="3B24021B" w14:textId="39BA829D" w:rsidR="004414C0" w:rsidRDefault="004414C0" w:rsidP="004414C0">
      <w:r w:rsidRPr="0000636E">
        <w:t xml:space="preserve">Notre recherche mobilise </w:t>
      </w:r>
      <w:r>
        <w:t>un triple corpus :</w:t>
      </w:r>
    </w:p>
    <w:p w14:paraId="381A7A6A" w14:textId="76EA1A43" w:rsidR="00CF78BD" w:rsidRDefault="00CF78BD" w:rsidP="00CF78BD">
      <w:pPr>
        <w:pStyle w:val="Paragraphedeliste"/>
        <w:numPr>
          <w:ilvl w:val="0"/>
          <w:numId w:val="10"/>
        </w:numPr>
      </w:pPr>
      <w:r>
        <w:t xml:space="preserve">La littérature </w:t>
      </w:r>
      <w:r w:rsidRPr="0000636E">
        <w:t xml:space="preserve">du marketing </w:t>
      </w:r>
      <w:r>
        <w:t xml:space="preserve">des services </w:t>
      </w:r>
      <w:r w:rsidRPr="0000636E">
        <w:t>(</w:t>
      </w:r>
      <w:r>
        <w:t xml:space="preserve">valeur perçue, sphère de </w:t>
      </w:r>
      <w:r w:rsidR="00A42D13">
        <w:t>cocréation</w:t>
      </w:r>
      <w:r>
        <w:t>)</w:t>
      </w:r>
      <w:r w:rsidRPr="0000636E">
        <w:t xml:space="preserve"> </w:t>
      </w:r>
    </w:p>
    <w:p w14:paraId="49B45691" w14:textId="0389601D" w:rsidR="0063761A" w:rsidRDefault="0063761A" w:rsidP="0063761A">
      <w:pPr>
        <w:pStyle w:val="Paragraphedeliste"/>
        <w:numPr>
          <w:ilvl w:val="0"/>
          <w:numId w:val="10"/>
        </w:numPr>
      </w:pPr>
      <w:r>
        <w:t xml:space="preserve">La littérature </w:t>
      </w:r>
      <w:r w:rsidRPr="0000636E">
        <w:t>sur l</w:t>
      </w:r>
      <w:r w:rsidR="00CC0395">
        <w:t xml:space="preserve">a valeur du </w:t>
      </w:r>
      <w:r w:rsidRPr="0000636E">
        <w:t xml:space="preserve">conseil (définition, buts, </w:t>
      </w:r>
      <w:r w:rsidR="00E30B01">
        <w:t xml:space="preserve">attributs, </w:t>
      </w:r>
      <w:r w:rsidR="00FA2999">
        <w:t>rôle de la connaissance</w:t>
      </w:r>
      <w:r w:rsidRPr="0000636E">
        <w:t>)</w:t>
      </w:r>
      <w:r>
        <w:t>,</w:t>
      </w:r>
    </w:p>
    <w:p w14:paraId="27722667" w14:textId="097EA5A8" w:rsidR="004414C0" w:rsidRDefault="004414C0" w:rsidP="004414C0">
      <w:pPr>
        <w:pStyle w:val="Paragraphedeliste"/>
        <w:numPr>
          <w:ilvl w:val="0"/>
          <w:numId w:val="10"/>
        </w:numPr>
      </w:pPr>
      <w:r>
        <w:t>L</w:t>
      </w:r>
      <w:r w:rsidRPr="0000636E">
        <w:t>a littérature des systèmes d’information (</w:t>
      </w:r>
      <w:r w:rsidR="00E30B01">
        <w:t xml:space="preserve">interactions humains-IA, </w:t>
      </w:r>
      <w:r w:rsidR="00C02889">
        <w:t xml:space="preserve">création de connaissance, </w:t>
      </w:r>
      <w:r w:rsidRPr="0000636E">
        <w:t>effets</w:t>
      </w:r>
      <w:r w:rsidR="00C02889">
        <w:t xml:space="preserve"> </w:t>
      </w:r>
      <w:proofErr w:type="spellStart"/>
      <w:r w:rsidR="00C02889">
        <w:t>socio-techniques</w:t>
      </w:r>
      <w:proofErr w:type="spellEnd"/>
      <w:r w:rsidRPr="0000636E">
        <w:t>)</w:t>
      </w:r>
      <w:r w:rsidR="0063761A">
        <w:t>.</w:t>
      </w:r>
    </w:p>
    <w:p w14:paraId="1D7078AE" w14:textId="77777777" w:rsidR="005F145E" w:rsidRDefault="00A47837" w:rsidP="001B7004">
      <w:pPr>
        <w:rPr>
          <w:rFonts w:eastAsia="Times New Roman"/>
        </w:rPr>
      </w:pPr>
      <w:r w:rsidRPr="00A47837">
        <w:rPr>
          <w:rFonts w:eastAsia="Times New Roman"/>
        </w:rPr>
        <w:t>Au carrefour de ces littératures, la valeur perçue du conseil s'impose comme un objet d'étude central.</w:t>
      </w:r>
      <w:r w:rsidR="005F145E">
        <w:rPr>
          <w:rFonts w:eastAsia="Times New Roman"/>
        </w:rPr>
        <w:t xml:space="preserve"> </w:t>
      </w:r>
    </w:p>
    <w:p w14:paraId="1BD1090B" w14:textId="6A9F86BC" w:rsidR="00A47837" w:rsidRDefault="00E7643C" w:rsidP="001B7004">
      <w:pPr>
        <w:rPr>
          <w:rFonts w:eastAsia="Times New Roman"/>
        </w:rPr>
      </w:pPr>
      <w:r>
        <w:rPr>
          <w:rFonts w:eastAsia="Times New Roman"/>
        </w:rPr>
        <w:t xml:space="preserve">Certains ont tenté de la mesurer </w:t>
      </w:r>
      <w:r>
        <w:rPr>
          <w:rFonts w:eastAsia="Times New Roman"/>
        </w:rPr>
        <w:fldChar w:fldCharType="begin"/>
      </w:r>
      <w:r>
        <w:rPr>
          <w:rFonts w:eastAsia="Times New Roman"/>
        </w:rPr>
        <w:instrText xml:space="preserve"> ADDIN ZOTERO_ITEM CSL_CITATION {"citationID":"PwrgawVt","properties":{"unsorted":false,"formattedCitation":"(Oesterle et al., 2019)","plainCitation":"(Oesterle et al., 2019)","noteIndex":0},"citationItems":[{"id":4312,"uris":["http://zotero.org/users/12622049/items/9KFAA5SH"],"itemData":{"id":4312,"type":"chapter","abstract":"While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validation.","citation-key":"oesterleMeasureKnowDevelopment2019","container-title":"Contributions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Pr>
          <w:rFonts w:eastAsia="Times New Roman"/>
        </w:rPr>
        <w:fldChar w:fldCharType="separate"/>
      </w:r>
      <w:r>
        <w:rPr>
          <w:rFonts w:eastAsia="Times New Roman"/>
          <w:noProof/>
        </w:rPr>
        <w:t>(Oesterle et al., 2019)</w:t>
      </w:r>
      <w:r>
        <w:rPr>
          <w:rFonts w:eastAsia="Times New Roman"/>
        </w:rPr>
        <w:fldChar w:fldCharType="end"/>
      </w:r>
      <w:r>
        <w:rPr>
          <w:rFonts w:eastAsia="Times New Roman"/>
        </w:rPr>
        <w:t xml:space="preserve">. </w:t>
      </w:r>
      <w:r w:rsidR="00A47837" w:rsidRPr="00A47837">
        <w:rPr>
          <w:rFonts w:eastAsia="Times New Roman"/>
        </w:rPr>
        <w:t>Toutefois, en raison de l'intangibilité de la prestation</w:t>
      </w:r>
      <w:r>
        <w:rPr>
          <w:rFonts w:eastAsia="Times New Roman"/>
        </w:rPr>
        <w:t xml:space="preserve"> </w:t>
      </w:r>
      <w:r>
        <w:rPr>
          <w:rFonts w:eastAsia="Times New Roman"/>
        </w:rPr>
        <w:fldChar w:fldCharType="begin"/>
      </w:r>
      <w:r>
        <w:rPr>
          <w:rFonts w:eastAsia="Times New Roman"/>
        </w:rPr>
        <w:instrText xml:space="preserve"> ADDIN ZOTERO_ITEM CSL_CITATION {"citationID":"DhU69lm2","properties":{"unsorted":false,"formattedCitation":"(Svensson,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Pr>
          <w:rFonts w:eastAsia="Times New Roman"/>
        </w:rPr>
        <w:fldChar w:fldCharType="separate"/>
      </w:r>
      <w:r>
        <w:rPr>
          <w:rFonts w:eastAsia="Times New Roman"/>
          <w:noProof/>
        </w:rPr>
        <w:t>(Svensson, 2010)</w:t>
      </w:r>
      <w:r>
        <w:rPr>
          <w:rFonts w:eastAsia="Times New Roman"/>
        </w:rPr>
        <w:fldChar w:fldCharType="end"/>
      </w:r>
      <w:r w:rsidR="00A47837" w:rsidRPr="00A47837">
        <w:rPr>
          <w:rFonts w:eastAsia="Times New Roman"/>
        </w:rPr>
        <w:t>, cette valeur demeure une construction complexe, hautement subjective</w:t>
      </w:r>
      <w:r>
        <w:rPr>
          <w:rFonts w:eastAsia="Times New Roman"/>
        </w:rPr>
        <w:t xml:space="preserve"> et située, </w:t>
      </w:r>
      <w:r w:rsidR="00A47837" w:rsidRPr="00A47837">
        <w:rPr>
          <w:rFonts w:eastAsia="Times New Roman"/>
        </w:rPr>
        <w:t xml:space="preserve">et </w:t>
      </w:r>
      <w:r>
        <w:rPr>
          <w:rFonts w:eastAsia="Times New Roman"/>
        </w:rPr>
        <w:t xml:space="preserve">par conséquent </w:t>
      </w:r>
      <w:r w:rsidR="00A47837" w:rsidRPr="00A47837">
        <w:rPr>
          <w:rFonts w:eastAsia="Times New Roman"/>
        </w:rPr>
        <w:t>difficilement mesurable de manière objective</w:t>
      </w:r>
      <w:r>
        <w:rPr>
          <w:rFonts w:eastAsia="Times New Roman"/>
        </w:rPr>
        <w:t xml:space="preserve"> </w:t>
      </w:r>
      <w:r>
        <w:rPr>
          <w:rFonts w:eastAsia="Times New Roman"/>
        </w:rPr>
        <w:fldChar w:fldCharType="begin"/>
      </w:r>
      <w:r>
        <w:rPr>
          <w:rFonts w:eastAsia="Times New Roman"/>
        </w:rPr>
        <w:instrText xml:space="preserve"> ADDIN ZOTERO_ITEM CSL_CITATION {"citationID":"FXs8RK2M","properties":{"unsorted":false,"formattedCitation":"(Bourgoin, 2014; Elmholdt et al., 2025)","plainCitation":"(Bourgoin, 2014; Elmholdt et al., 2025)","noteIndex":0},"citationItems":[{"id":11412,"uris":["http://zotero.org/users/12622049/items/JLYHMHD6"],"itemData":{"id":11412,"type":"thesis","archive":"HAL","citation-key":"bourgoinConseilManagementLepreuve2014","language":"fr","publisher":"Ecole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Pr>
          <w:rFonts w:eastAsia="Times New Roman"/>
        </w:rPr>
        <w:fldChar w:fldCharType="separate"/>
      </w:r>
      <w:r>
        <w:rPr>
          <w:rFonts w:eastAsia="Times New Roman"/>
          <w:noProof/>
        </w:rPr>
        <w:t>(Bourgoin, 2014; Elmholdt et al., 2025)</w:t>
      </w:r>
      <w:r>
        <w:rPr>
          <w:rFonts w:eastAsia="Times New Roman"/>
        </w:rPr>
        <w:fldChar w:fldCharType="end"/>
      </w:r>
      <w:r>
        <w:rPr>
          <w:rFonts w:eastAsia="Times New Roman"/>
        </w:rPr>
        <w:t>. C’est c</w:t>
      </w:r>
      <w:r w:rsidR="00A47837" w:rsidRPr="00A47837">
        <w:rPr>
          <w:rFonts w:eastAsia="Times New Roman"/>
        </w:rPr>
        <w:t xml:space="preserve">ette ambiguïté structurelle </w:t>
      </w:r>
      <w:r>
        <w:rPr>
          <w:rFonts w:eastAsia="Times New Roman"/>
        </w:rPr>
        <w:t xml:space="preserve">qui </w:t>
      </w:r>
      <w:r w:rsidR="00A47837" w:rsidRPr="00A47837">
        <w:rPr>
          <w:rFonts w:eastAsia="Times New Roman"/>
        </w:rPr>
        <w:t xml:space="preserve">alimente </w:t>
      </w:r>
      <w:r>
        <w:rPr>
          <w:rFonts w:eastAsia="Times New Roman"/>
        </w:rPr>
        <w:t>la</w:t>
      </w:r>
      <w:r w:rsidR="00A47837" w:rsidRPr="00A47837">
        <w:rPr>
          <w:rFonts w:eastAsia="Times New Roman"/>
        </w:rPr>
        <w:t xml:space="preserve"> tension classique entre le courant fonctionnaliste (le conseil comme activité de résolution de problèmes efficace) et le courant critique (le consultant comme professionnel de la persuasion</w:t>
      </w:r>
      <w:r w:rsidR="00712EF6">
        <w:rPr>
          <w:rFonts w:eastAsia="Times New Roman"/>
        </w:rPr>
        <w:t xml:space="preserve"> </w:t>
      </w:r>
      <w:r w:rsidR="00B238E6">
        <w:rPr>
          <w:rFonts w:eastAsia="Times New Roman"/>
        </w:rPr>
        <w:fldChar w:fldCharType="begin"/>
      </w:r>
      <w:r w:rsidR="00B238E6">
        <w:rPr>
          <w:rFonts w:eastAsia="Times New Roman"/>
        </w:rPr>
        <w:instrText xml:space="preserve"> ADDIN ZOTERO_ITEM CSL_CITATION {"citationID":"xhrzpi1J","properties":{"unsorted":false,"formattedCitation":"(Alvesson, 2011; Svensson, 2010)","plainCitation":"(Alvesson, 2011; Svensson, 2010)","noteIndex":0},"citationItems":[{"id":12916,"uris":["http://zotero.org/users/12622049/items/Z859BG76"],"itemData":{"id":12916,"type":"article-journal","abstract":"This paper provides an updated summary and discussion of my 1993 JMS paper ‘Organization as rhetoric: knowledge-intensive ﬁrms and the struggle with rhetoric’, and relate this to my own and others’ later work in the area explored in the paper: knowledge-intensive work and discourse. A key aspect of knowledge work is the ambiguity of what it stands for, what people working with ‘knowledge’ are doing, and what they accomplish. This fuels identity uncertainties, which is also addressed and reﬂected upon in the paper. As part of my broader reﬂections, I also provide a brief overview of some methodological ideas on how to do problematization: a key theme in the original piece but which is more generally a research approach that may lead to contributions that generate interest.","citation-key":"alvessonDeEssentializingKnowledgeIntensive2011","container-title":"Journal of Management Studies","DOI":"10.1111/j.1467-6486.2011.01025.x","ISSN":"0022-2380, 1467-6486","issue":"7","journalAbbreviation":"J Management Studies","language":"en","page":"1640-1661","source":"DOI.org (Crossref)","title":"De‐Essentializing the Knowledge Intensive Firm: Reflections on Sceptical Research Going against the Mainstream","title-short":"De‐Essentializing the Knowledge Intensive Firm","volume":"48","author":[{"family":"Alvesson","given":"Mats"}],"issued":{"date-parts":[["2011",11]]}}},{"id":4988,"uris":["http://zotero.org/users/12622049/items/SWQCNPRP"],"itemData":{"id":4988,"type":"article-journal","abstract":"This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B238E6">
        <w:rPr>
          <w:rFonts w:eastAsia="Times New Roman"/>
        </w:rPr>
        <w:fldChar w:fldCharType="separate"/>
      </w:r>
      <w:r w:rsidR="00B238E6">
        <w:rPr>
          <w:rFonts w:eastAsia="Times New Roman"/>
          <w:noProof/>
        </w:rPr>
        <w:t>(Alvesson, 2011; Svensson, 2010)</w:t>
      </w:r>
      <w:r w:rsidR="00B238E6">
        <w:rPr>
          <w:rFonts w:eastAsia="Times New Roman"/>
        </w:rPr>
        <w:fldChar w:fldCharType="end"/>
      </w:r>
      <w:r w:rsidR="00A47837" w:rsidRPr="00A47837">
        <w:rPr>
          <w:rFonts w:eastAsia="Times New Roman"/>
        </w:rPr>
        <w:t>.</w:t>
      </w:r>
    </w:p>
    <w:p w14:paraId="57B2573D" w14:textId="78896065" w:rsidR="00A47837" w:rsidRDefault="00A47837" w:rsidP="001B7004">
      <w:pPr>
        <w:rPr>
          <w:rFonts w:eastAsia="Times New Roman"/>
        </w:rPr>
      </w:pPr>
      <w:r w:rsidRPr="00A47837">
        <w:rPr>
          <w:rFonts w:eastAsia="Times New Roman"/>
        </w:rPr>
        <w:t xml:space="preserve">Au-delà de ce débat, un consensus fort émerge aujourd'hui : la valeur du conseil naît avant tout de la dynamique relationnelle. Si certains auteurs mobilisent la sociologie de la traduction (Théorie de l'Acteur-Réseau) pour analyser finement les jeux d'alliances entre acteurs humains et dispositifs techniques dans cette relation </w:t>
      </w:r>
      <w:r>
        <w:rPr>
          <w:rFonts w:eastAsia="Times New Roman"/>
        </w:rPr>
        <w:fldChar w:fldCharType="begin"/>
      </w:r>
      <w:r>
        <w:rPr>
          <w:rFonts w:eastAsia="Times New Roman"/>
        </w:rPr>
        <w:instrText xml:space="preserve"> ADDIN ZOTERO_ITEM CSL_CITATION {"citationID":"Q5FjBRHW","properties":{"unsorted":false,"formattedCitation":"(Seccia, 2019)","plainCitation":"(Seccia, 2019)","noteIndex":0},"citationItems":[{"id":14847,"uris":["http://zotero.org/users/12622049/items/T2M6DP9Y"],"itemData":{"id":14847,"type":"thesis","citation-key":"secciaRelationConseilLentreprise","language":"fr","source":"Zotero","title":"Relation de conseil à l'entreprise: attributs clés et typologie: analyse de la relation client-consultant sous l'angle de la sociologie de la traduction","author":[{"family":"Seccia","given":"Michel"}],"issued":{"date-parts":[["2019"]]}}}],"schema":"https://github.com/citation-style-language/schema/raw/master/csl-citation.json"} </w:instrText>
      </w:r>
      <w:r>
        <w:rPr>
          <w:rFonts w:eastAsia="Times New Roman"/>
        </w:rPr>
        <w:fldChar w:fldCharType="separate"/>
      </w:r>
      <w:r>
        <w:rPr>
          <w:rFonts w:eastAsia="Times New Roman"/>
          <w:noProof/>
        </w:rPr>
        <w:t>(Seccia, 2019)</w:t>
      </w:r>
      <w:r>
        <w:rPr>
          <w:rFonts w:eastAsia="Times New Roman"/>
        </w:rPr>
        <w:fldChar w:fldCharType="end"/>
      </w:r>
      <w:r w:rsidRPr="00A47837">
        <w:rPr>
          <w:rFonts w:eastAsia="Times New Roman"/>
        </w:rPr>
        <w:t>, notre approche privilégie le prisme de la Service-Dominant Logic</w:t>
      </w:r>
      <w:r w:rsidR="00772F32">
        <w:rPr>
          <w:rFonts w:eastAsia="Times New Roman"/>
        </w:rPr>
        <w:t xml:space="preserve">, qui permet </w:t>
      </w:r>
      <w:r w:rsidR="00772F32" w:rsidRPr="00772F32">
        <w:rPr>
          <w:rFonts w:eastAsia="Times New Roman"/>
        </w:rPr>
        <w:t>d'appréhender la dimension subjective, phénoménologique et évaluative de la prestation par le client</w:t>
      </w:r>
      <w:r w:rsidRPr="00A47837">
        <w:rPr>
          <w:rFonts w:eastAsia="Times New Roman"/>
        </w:rPr>
        <w:t xml:space="preserve">. Dans ce cadre, la valeur n'est pas un livrable transféré, mais le résultat d'un processus continu de </w:t>
      </w:r>
      <w:r w:rsidR="00A42D13">
        <w:rPr>
          <w:rFonts w:eastAsia="Times New Roman"/>
        </w:rPr>
        <w:t>cocréation</w:t>
      </w:r>
      <w:r w:rsidRPr="00A47837">
        <w:rPr>
          <w:rFonts w:eastAsia="Times New Roman"/>
        </w:rPr>
        <w:t xml:space="preserve"> (et potentiellement de </w:t>
      </w:r>
      <w:proofErr w:type="spellStart"/>
      <w:r w:rsidRPr="00A47837">
        <w:rPr>
          <w:rFonts w:eastAsia="Times New Roman"/>
        </w:rPr>
        <w:t>co</w:t>
      </w:r>
      <w:proofErr w:type="spellEnd"/>
      <w:r w:rsidRPr="00A47837">
        <w:rPr>
          <w:rFonts w:eastAsia="Times New Roman"/>
        </w:rPr>
        <w:t xml:space="preserve">-destruction) au fil des interactions entre le consultant et son client </w:t>
      </w:r>
      <w:r w:rsidR="0018702F">
        <w:rPr>
          <w:rFonts w:eastAsia="Times New Roman"/>
        </w:rPr>
        <w:fldChar w:fldCharType="begin"/>
      </w:r>
      <w:r w:rsidR="0018702F">
        <w:rPr>
          <w:rFonts w:eastAsia="Times New Roman"/>
        </w:rPr>
        <w:instrText xml:space="preserve"> ADDIN ZOTERO_ITEM CSL_CITATION {"citationID":"fq2I0IKU","properties":{"unsorted":false,"formattedCitation":"(Arslanagic-Kalajdzic &amp; Zabkar, 2017; Becker et al., 2015; Elmholdt et al., 2025; Nikolova &amp; Devinney, 2012)","plainCitation":"(Arslanagic-Kalajdzic &amp; Zabkar, 2017; Becker et al., 2015; Elmholdt et al., 2025; Nikolova &amp; Devinney, 2012)","noteIndex":0},"citationItems":[{"id":14592,"uris":["http://zotero.org/users/12622049/items/HTJLFKWT"],"itemData":{"id":14592,"type":"article-journal","abstract":"It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18702F">
        <w:rPr>
          <w:rFonts w:eastAsia="Times New Roman"/>
        </w:rPr>
        <w:fldChar w:fldCharType="separate"/>
      </w:r>
      <w:r w:rsidR="0018702F">
        <w:rPr>
          <w:rFonts w:eastAsia="Times New Roman"/>
          <w:noProof/>
        </w:rPr>
        <w:t>(Arslanagic-Kalajdzic &amp; Zabkar, 2017; Becker et al., 2015; Elmholdt et al., 2025; Nikolova &amp; Devinney, 2012)</w:t>
      </w:r>
      <w:r w:rsidR="0018702F">
        <w:rPr>
          <w:rFonts w:eastAsia="Times New Roman"/>
        </w:rPr>
        <w:fldChar w:fldCharType="end"/>
      </w:r>
      <w:r w:rsidRPr="00A47837">
        <w:rPr>
          <w:rFonts w:eastAsia="Times New Roman"/>
        </w:rPr>
        <w:t>.</w:t>
      </w:r>
    </w:p>
    <w:p w14:paraId="0A214757" w14:textId="4D6CE830" w:rsidR="0008101D" w:rsidRDefault="001D2203" w:rsidP="001B7004">
      <w:pPr>
        <w:rPr>
          <w:rFonts w:eastAsia="Times New Roman"/>
        </w:rPr>
      </w:pPr>
      <w:r w:rsidRPr="001D2203">
        <w:rPr>
          <w:rFonts w:eastAsia="Times New Roman"/>
        </w:rPr>
        <w:t xml:space="preserve">Cependant, l’irruption de l’IA générative vient bouleverser ce fragile équilibre de </w:t>
      </w:r>
      <w:r w:rsidR="00A42D13">
        <w:rPr>
          <w:rFonts w:eastAsia="Times New Roman"/>
        </w:rPr>
        <w:t>cocréation</w:t>
      </w:r>
      <w:r w:rsidRPr="001D2203">
        <w:rPr>
          <w:rFonts w:eastAsia="Times New Roman"/>
        </w:rPr>
        <w:t xml:space="preserve"> de connaissances. </w:t>
      </w:r>
    </w:p>
    <w:p w14:paraId="512D55ED" w14:textId="4C984F26" w:rsidR="001D2203" w:rsidRDefault="001D2203" w:rsidP="001B7004">
      <w:pPr>
        <w:rPr>
          <w:rFonts w:eastAsia="Times New Roman"/>
        </w:rPr>
      </w:pPr>
      <w:r w:rsidRPr="001D2203">
        <w:rPr>
          <w:rFonts w:eastAsia="Times New Roman"/>
        </w:rPr>
        <w:t xml:space="preserve">L'IA redéfinit les pratiques du secteur </w:t>
      </w:r>
      <w:r>
        <w:rPr>
          <w:rFonts w:eastAsia="Times New Roman"/>
        </w:rPr>
        <w:fldChar w:fldCharType="begin"/>
      </w:r>
      <w:r>
        <w:rPr>
          <w:rFonts w:eastAsia="Times New Roman"/>
        </w:rPr>
        <w:instrText xml:space="preserve"> ADDIN ZOTERO_ITEM CSL_CITATION {"citationID":"5oi8HwmO","properties":{"unsorted":false,"formattedCitation":"(Duncan et al., 2025; Pattanayak, 2021)","plainCitation":"(Duncan et al., 2025; Pattanayak, 2021)","noteIndex":0},"citationItems":[{"id":12496,"uris":["http://zotero.org/users/12622049/items/RYYMSN46"],"itemData":{"id":12496,"type":"article-magazine","citation-key":"duncanAIChangingStructure2025","container-title":"Harvard Business Review","ISSN":"0017-8012","language":"en","source":"hbr.org","title":"AI Is Changing the Structure of Consulting Firms","URL":"https://hbr.org/2025/09/ai-is-changing-the-structure-of-consulting-firms?tpcc=orgsocial_edit&amp;utm_campaign=hbr&amp;utm_medium=social&amp;utm_source=linkedin, https://hbr.org/2025/09/ai-is-changing-the-structure-of-consulting-firms?tpcc=orgsocial_edit&amp;utm_campaign=hbr&amp;utm_medium=social&amp;utm_source=linkedin","author":[{"family":"Duncan","given":"David S."},{"family":"Anderson","given":"Tyler"},{"family":"Saviano","given":"Jeffrey"}],"accessed":{"date-parts":[["2025",9,12]]},"issued":{"date-parts":[["2025"]]}}},{"id":11634,"uris":["http://zotero.org/users/12622049/items/BB6KD4ER"],"itemData":{"id":11634,"type":"article-journal","citation-key":"pattanayakNavigatingEthicalChallenges2021","container-title":"International Journal of Enhanced Research in Management &amp; Computer Applications","issue":"2","page":"24–32","source":"Google Scholar","title":"Navigating Ethical Challenges in Business Consulting with Generative AI: Balancing Innovation and Responsibility","title-short":"Navigating Ethical Challenges in Business Consulting with Generative AI","volume":"10","author":[{"family":"Pattanayak","given":"S."}],"issued":{"date-parts":[["2021"]]}}}],"schema":"https://github.com/citation-style-language/schema/raw/master/csl-citation.json"} </w:instrText>
      </w:r>
      <w:r>
        <w:rPr>
          <w:rFonts w:eastAsia="Times New Roman"/>
        </w:rPr>
        <w:fldChar w:fldCharType="separate"/>
      </w:r>
      <w:r>
        <w:rPr>
          <w:rFonts w:eastAsia="Times New Roman"/>
          <w:noProof/>
        </w:rPr>
        <w:t>(Duncan et al., 2025; Pattanayak, 2021)</w:t>
      </w:r>
      <w:r>
        <w:rPr>
          <w:rFonts w:eastAsia="Times New Roman"/>
        </w:rPr>
        <w:fldChar w:fldCharType="end"/>
      </w:r>
      <w:r w:rsidRPr="001D2203">
        <w:rPr>
          <w:rFonts w:eastAsia="Times New Roman"/>
        </w:rPr>
        <w:t xml:space="preserve">, les frontières de la performance cognitive </w:t>
      </w:r>
      <w:r>
        <w:rPr>
          <w:rFonts w:eastAsia="Times New Roman"/>
        </w:rPr>
        <w:fldChar w:fldCharType="begin"/>
      </w:r>
      <w:r>
        <w:rPr>
          <w:rFonts w:eastAsia="Times New Roman"/>
        </w:rPr>
        <w:instrText xml:space="preserve"> ADDIN ZOTERO_ITEM CSL_CITATION {"citationID":"EmHds64X","properties":{"unsorted":false,"formattedCitation":"(Brynjolfsson et al., 2023; Dell\\uc0\\u8217{}Acqua et al., 2023)","plainCitation":"(Brynjolfsson et al., 2023; Dell’Acqua et al., 2023)","noteIndex":0},"citationItems":[{"id":52,"uris":["http://zotero.org/users/12622049/items/CAUPSF6J"],"itemData":{"id":52,"type":"article-journal","abstract":"We study the staggered introduction of a generative AI-based conversational assistant using data from 5,000 customer support agents. Access to the tool increases productivity, as measured by issues resolved per hour, by 14 percent on average, with the greatest impact on novice and low-skilled workers, and minimal impact on experienced and highly skilled workers. We provide suggestive evidence that the AI model disseminates the potentially tacit knowledge of more able workers and helps newer workers move down the experience curve. In addition, we show that AI assistance improves customer sentiment, reduces requests for managerial intervention, and improves employee retention.","citation-key":"brynjolfssonGenerativeAIWork2023","DOI":"10.3386/w31161","language":"en","note":"publisher-place: Cambridge, MA\nReport Number: w31161\nDOI: 10.3386/w31161","page":"w31161","publisher":"National Bureau of Economic Research","source":"Semantic Scholar","title":"Generative AI at Work","author":[{"family":"Brynjolfsson","given":"Erik"},{"family":"Li","given":"Danielle"},{"family":"Raymond","given":"Lindsey"}],"issued":{"date-parts":[["2023",4]]}}},{"id":18,"uris":["http://zotero.org/users/12622049/items/PRJBZ9V4"],"itemData":{"id":18,"type":"article","abstract":"The public release of Large Language Models (LLMs) has sparked tremendous interest in how humans will use Artificial Intelligence (AI) to accomplish a variety of tasks. In our study conducted with Boston Consulting Group, a global management consulting firm, we examine the performance implications of AI on realistic, complex, and knowledge-intensive tasks. The pre-registered experiment involved 758 consultants comprising about 7% of the individual contributor-level consultants at the company. After establishing a performance baseline on a similar task, subjects were randomly assigned to one of three conditions: no AI access, GPT-4 AI access, or GPT-4 AI access with a prompt engineering overview. We suggest that the capabilities of AI create a “jagged technological frontier” where some tasks are easily done by AI, while others, though seemingly similar in difficulty level, are outside the current capability of AI. For each one of a set of 18 realistic consulting tasks within the frontier of AI capabilities, consultants using AI were significantly more productive (they completed 12.2% more tasks on average, and completed task  25.1% more quickly), and produced significantly higher quality results (more than 40% higher quality compared to a control group). Consultants across the skills distribution benefited significantly from having AI augmentation, with those below the average performance threshold increasing by 43% and those above increasing by 17% compared to their own scores. For a task selected to be outside the frontier, however, consultants using AI were 19 percentage points less likely to produce correct solutions compared to those without AI. Further, our analysis shows the emergence of two distinctive patterns of successful AI use by humans along a spectrum of human-AI integration. One set of consultants acted as “Centaurs,” like the mythical halfhorse/half-human creature, dividing and delegating their solution-creation activities to the AI or to themselves. Another set of consultants acted more like “Cyborgs,” completely integrating their task flow with the AI and continually interacting with the technology.","citation-key":"dellacquaNavigatingJaggedTechnological2023","DOI":"10.2139/ssrn.4573321","genre":"SSRN Scholarly Paper","language":"en","number":"4573321","publisher-place":"Rochester, NY","source":"Social Science Research Network","title":"Navigating the Jagged Technological Frontier: Field Experimental Evidence of the Effects of AI on Knowledge Worker Productivity and Quality","title-short":"Navigating the Jagged Technological Frontier","URL":"https://papers.ssrn.com/abstract=4573321","author":[{"family":"Dell'Acqua","given":"Fabrizio"},{"family":"McFowland","given":"Edward"},{"family":"Mollick","given":"Ethan R."},{"family":"Lifshitz-Assaf","given":"Hila"},{"family":"Kellogg","given":"Katherine"},{"family":"Rajendran","given":"Saran"},{"family":"Krayer","given":"Lisa"},{"family":"Candelon","given":"François"},{"family":"Lakhani","given":"Karim R."}],"accessed":{"date-parts":[["2023",10,7]]},"issued":{"date-parts":[["2023",9,15]]}}}],"schema":"https://github.com/citation-style-language/schema/raw/master/csl-citation.json"} </w:instrText>
      </w:r>
      <w:r>
        <w:rPr>
          <w:rFonts w:eastAsia="Times New Roman"/>
        </w:rPr>
        <w:fldChar w:fldCharType="separate"/>
      </w:r>
      <w:r w:rsidRPr="001D2203">
        <w:rPr>
          <w:rFonts w:eastAsia="Times New Roman"/>
          <w:szCs w:val="24"/>
        </w:rPr>
        <w:t xml:space="preserve">(Brynjolfsson et al., 2023; </w:t>
      </w:r>
      <w:proofErr w:type="spellStart"/>
      <w:r w:rsidRPr="001D2203">
        <w:rPr>
          <w:rFonts w:eastAsia="Times New Roman"/>
          <w:szCs w:val="24"/>
        </w:rPr>
        <w:t>Dell’Acqua</w:t>
      </w:r>
      <w:proofErr w:type="spellEnd"/>
      <w:r w:rsidRPr="001D2203">
        <w:rPr>
          <w:rFonts w:eastAsia="Times New Roman"/>
          <w:szCs w:val="24"/>
        </w:rPr>
        <w:t xml:space="preserve"> et al., 2023)</w:t>
      </w:r>
      <w:r>
        <w:rPr>
          <w:rFonts w:eastAsia="Times New Roman"/>
        </w:rPr>
        <w:fldChar w:fldCharType="end"/>
      </w:r>
      <w:r w:rsidRPr="001D2203">
        <w:rPr>
          <w:rFonts w:eastAsia="Times New Roman"/>
        </w:rPr>
        <w:t>, ainsi que les risques qui y sont associés</w:t>
      </w:r>
      <w:r>
        <w:rPr>
          <w:rFonts w:eastAsia="Times New Roman"/>
        </w:rPr>
        <w:t xml:space="preserve"> </w:t>
      </w:r>
      <w:r>
        <w:rPr>
          <w:rFonts w:eastAsia="Times New Roman"/>
        </w:rPr>
        <w:fldChar w:fldCharType="begin"/>
      </w:r>
      <w:r>
        <w:rPr>
          <w:rFonts w:eastAsia="Times New Roman"/>
        </w:rPr>
        <w:instrText xml:space="preserve"> ADDIN ZOTERO_ITEM CSL_CITATION {"citationID":"WTiym8tg","properties":{"unsorted":false,"formattedCitation":"(Mohan, 2024; Tiwari, 2025)","plainCitation":"(Mohan, 2024; Tiwari, 2025)","noteIndex":0},"citationItems":[{"id":10538,"uris":["http://zotero.org/users/12622049/items/XBN6EJSI"],"itemData":{"id":10538,"type":"article-journal","abstract":"Management Consulting is one of the oldest and most well-established professional services across the world. Consultants have developed subject...","citation-key":"mohanManagementConsultingArtificial2024a","container-title":"Management Consulting Journal","DOI":"10.2478/mcj-2024-0002","issue":"1","language":"en","note":"8 citations (Crossref) [2025-04-28]","page":"9-24","source":"sciendo.com","title":"Management Consulting in the Artificial Intelligence – LLM Era","volume":"7","author":[{"family":"Mohan","given":"Sai Krishnan"}],"issued":{"date-parts":[["2024",2,2]]}}},{"id":10533,"uris":["http://zotero.org/users/12622049/items/X5WAGW4G"],"itemData":{"id":10533,"type":"article-journal","abstract":"In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paper.","citation-key":"tiwariImplicationsArtificialIntelligence2025","container-title":"Multidisciplinary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Pr>
          <w:rFonts w:eastAsia="Times New Roman"/>
        </w:rPr>
        <w:fldChar w:fldCharType="separate"/>
      </w:r>
      <w:r>
        <w:rPr>
          <w:rFonts w:eastAsia="Times New Roman"/>
          <w:noProof/>
        </w:rPr>
        <w:t>(Mohan, 2024; Tiwari, 2025)</w:t>
      </w:r>
      <w:r>
        <w:rPr>
          <w:rFonts w:eastAsia="Times New Roman"/>
        </w:rPr>
        <w:fldChar w:fldCharType="end"/>
      </w:r>
      <w:r>
        <w:rPr>
          <w:rFonts w:eastAsia="Times New Roman"/>
        </w:rPr>
        <w:t xml:space="preserve">. </w:t>
      </w:r>
      <w:r w:rsidRPr="001D2203">
        <w:rPr>
          <w:rFonts w:eastAsia="Times New Roman"/>
        </w:rPr>
        <w:t>Plus fondamentalement, l'IA ne s'insère plus comme un simple outil passif, mais génère un véritable "enchevêtrement" (</w:t>
      </w:r>
      <w:proofErr w:type="spellStart"/>
      <w:r w:rsidRPr="001D2203">
        <w:rPr>
          <w:rFonts w:eastAsia="Times New Roman"/>
        </w:rPr>
        <w:t>entanglement</w:t>
      </w:r>
      <w:proofErr w:type="spellEnd"/>
      <w:r w:rsidRPr="001D2203">
        <w:rPr>
          <w:rFonts w:eastAsia="Times New Roman"/>
        </w:rPr>
        <w:t xml:space="preserve">) des ressources Humain-IA au sein de l'écosystème de service </w:t>
      </w:r>
      <w:r>
        <w:rPr>
          <w:rFonts w:eastAsia="Times New Roman"/>
        </w:rPr>
        <w:fldChar w:fldCharType="begin"/>
      </w:r>
      <w:r>
        <w:rPr>
          <w:rFonts w:eastAsia="Times New Roman"/>
        </w:rPr>
        <w:instrText xml:space="preserve"> ADDIN ZOTERO_ITEM CSL_CITATION {"citationID":"2JntPEEm","properties":{"unsorted":false,"formattedCitation":"(Kaartemo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Pr>
          <w:rFonts w:eastAsia="Times New Roman"/>
        </w:rPr>
        <w:fldChar w:fldCharType="separate"/>
      </w:r>
      <w:r>
        <w:rPr>
          <w:rFonts w:eastAsia="Times New Roman"/>
          <w:noProof/>
        </w:rPr>
        <w:t>(Kaartemo &amp; Helkkula, 2025)</w:t>
      </w:r>
      <w:r>
        <w:rPr>
          <w:rFonts w:eastAsia="Times New Roman"/>
        </w:rPr>
        <w:fldChar w:fldCharType="end"/>
      </w:r>
      <w:r>
        <w:rPr>
          <w:rFonts w:eastAsia="Times New Roman"/>
        </w:rPr>
        <w:t>.</w:t>
      </w:r>
    </w:p>
    <w:p w14:paraId="118F934A" w14:textId="74B09CAE" w:rsidR="00FD20F0" w:rsidRDefault="00FD20F0" w:rsidP="001B7004">
      <w:pPr>
        <w:rPr>
          <w:rFonts w:eastAsia="Times New Roman"/>
        </w:rPr>
      </w:pPr>
      <w:r w:rsidRPr="00FD20F0">
        <w:rPr>
          <w:rFonts w:eastAsia="Times New Roman"/>
        </w:rPr>
        <w:t xml:space="preserve">Or, à notre connaissance, il n’existe pas de travaux analysant les effets de cette intégration de l’IA sur la valeur perçue du conseil. </w:t>
      </w:r>
    </w:p>
    <w:p w14:paraId="52369516" w14:textId="2B2260A0" w:rsidR="00F1250A" w:rsidRDefault="00F1250A" w:rsidP="000A1984">
      <w:pPr>
        <w:pStyle w:val="Titre3"/>
        <w:rPr>
          <w:rFonts w:eastAsia="Times New Roman"/>
        </w:rPr>
      </w:pPr>
      <w:bookmarkStart w:id="18" w:name="_Toc229996549"/>
      <w:r>
        <w:rPr>
          <w:rFonts w:eastAsia="Times New Roman"/>
        </w:rPr>
        <w:t>Implication théorique</w:t>
      </w:r>
      <w:bookmarkEnd w:id="18"/>
    </w:p>
    <w:p w14:paraId="7FE3A6AE" w14:textId="77777777" w:rsidR="00144F5E" w:rsidRPr="00144F5E" w:rsidRDefault="00144F5E" w:rsidP="00A65F79">
      <w:pPr>
        <w:rPr>
          <w:rFonts w:eastAsia="Times New Roman"/>
        </w:rPr>
      </w:pPr>
      <w:r w:rsidRPr="00144F5E">
        <w:rPr>
          <w:rFonts w:eastAsia="Times New Roman"/>
        </w:rPr>
        <w:t>Au plan théorique, la littérature manque d'un cadre d’analyse capable d'incorporer ces nouvelles interactions sociotechniques dans l’équation de la valeur perçue par le client, à l’ère de l’IA.</w:t>
      </w:r>
    </w:p>
    <w:p w14:paraId="2780A9F3" w14:textId="77777777" w:rsidR="00B8171D" w:rsidRDefault="00144F5E" w:rsidP="00A65F79">
      <w:pPr>
        <w:rPr>
          <w:rFonts w:eastAsia="Times New Roman"/>
          <w:b/>
          <w:bCs/>
        </w:rPr>
      </w:pPr>
      <w:r w:rsidRPr="00144F5E">
        <w:rPr>
          <w:rFonts w:eastAsia="Times New Roman"/>
        </w:rPr>
        <w:t xml:space="preserve">Notre recherche vise précisément à combler cette lacune. </w:t>
      </w:r>
    </w:p>
    <w:p w14:paraId="13D1F2AA" w14:textId="2034DFF6" w:rsidR="00144F5E" w:rsidRDefault="00144F5E" w:rsidP="00A65F79">
      <w:pPr>
        <w:rPr>
          <w:rFonts w:eastAsia="Times New Roman"/>
          <w:b/>
          <w:bCs/>
        </w:rPr>
      </w:pPr>
      <w:r w:rsidRPr="00144F5E">
        <w:rPr>
          <w:rFonts w:eastAsia="Times New Roman"/>
        </w:rPr>
        <w:t xml:space="preserve">En proposant de nouvelles dimensions de la valeur perçue, plus adaptées à l’intégration de l’IA dans les pratiques du conseil (le triptyque R-P-C), articulées à un cadre propositionnel (P1, P2, P3) et d’observation </w:t>
      </w:r>
      <w:r w:rsidRPr="00144F5E">
        <w:rPr>
          <w:rFonts w:eastAsia="Times New Roman"/>
        </w:rPr>
        <w:lastRenderedPageBreak/>
        <w:t>(configurations d'interaction S1, S2, S3)</w:t>
      </w:r>
      <w:r w:rsidR="00B8171D">
        <w:rPr>
          <w:rFonts w:eastAsia="Times New Roman"/>
          <w:b/>
          <w:bCs/>
        </w:rPr>
        <w:t xml:space="preserve"> </w:t>
      </w:r>
      <w:r w:rsidR="00B8171D" w:rsidRPr="00144F5E">
        <w:rPr>
          <w:rFonts w:eastAsia="Times New Roman"/>
        </w:rPr>
        <w:t>spécifique</w:t>
      </w:r>
      <w:r w:rsidR="00B8171D">
        <w:rPr>
          <w:rFonts w:eastAsia="Times New Roman"/>
          <w:b/>
          <w:bCs/>
        </w:rPr>
        <w:t>s</w:t>
      </w:r>
      <w:r w:rsidRPr="00144F5E">
        <w:rPr>
          <w:rFonts w:eastAsia="Times New Roman"/>
        </w:rPr>
        <w:t>, nous définissons un</w:t>
      </w:r>
      <w:r w:rsidR="00B8171D">
        <w:rPr>
          <w:rFonts w:eastAsia="Times New Roman"/>
          <w:b/>
          <w:bCs/>
        </w:rPr>
        <w:t xml:space="preserve">e plateforme </w:t>
      </w:r>
      <w:r w:rsidRPr="00144F5E">
        <w:rPr>
          <w:rFonts w:eastAsia="Times New Roman"/>
        </w:rPr>
        <w:t>conceptuel</w:t>
      </w:r>
      <w:r w:rsidR="00B8171D">
        <w:rPr>
          <w:rFonts w:eastAsia="Times New Roman"/>
          <w:b/>
          <w:bCs/>
        </w:rPr>
        <w:t>le</w:t>
      </w:r>
      <w:r w:rsidRPr="00144F5E">
        <w:rPr>
          <w:rFonts w:eastAsia="Times New Roman"/>
        </w:rPr>
        <w:t xml:space="preserve"> qui permet de mieux comprendre ce qui fait la valeur perçue du conseil à l'ère de l'IA.</w:t>
      </w:r>
    </w:p>
    <w:p w14:paraId="5CAC3B98" w14:textId="0C4A274A" w:rsidR="00F1250A" w:rsidRDefault="00F1250A" w:rsidP="00144F5E">
      <w:pPr>
        <w:pStyle w:val="Titre3"/>
        <w:rPr>
          <w:rFonts w:eastAsia="Times New Roman"/>
        </w:rPr>
      </w:pPr>
      <w:bookmarkStart w:id="19" w:name="_Toc229996550"/>
      <w:r>
        <w:rPr>
          <w:rFonts w:eastAsia="Times New Roman"/>
        </w:rPr>
        <w:t>Implication pra</w:t>
      </w:r>
      <w:r w:rsidR="00102A47">
        <w:rPr>
          <w:rFonts w:eastAsia="Times New Roman"/>
        </w:rPr>
        <w:t>xéologique</w:t>
      </w:r>
      <w:bookmarkEnd w:id="19"/>
    </w:p>
    <w:p w14:paraId="277B629B" w14:textId="43762539" w:rsidR="00877BA8" w:rsidRDefault="00877BA8" w:rsidP="00A65F79">
      <w:r>
        <w:t>Au plan praxéologique, nous observons que les acteurs du conseil se sont largement engagés sur la voie du conseil augmenté, avec un discours qui focalise sur la dimension politique et relationnelle comme source différenciatrice de valeur à l’ère de l’IA.</w:t>
      </w:r>
    </w:p>
    <w:p w14:paraId="334A4642" w14:textId="77777777" w:rsidR="00A65F79" w:rsidRDefault="00877BA8" w:rsidP="00A65F79">
      <w:r>
        <w:t xml:space="preserve">Notre recherche interroge la validité de ce principe de "vases communicants". </w:t>
      </w:r>
    </w:p>
    <w:p w14:paraId="0FD6F2FE" w14:textId="0247415B" w:rsidR="00882489" w:rsidRDefault="00877BA8" w:rsidP="00A65F79">
      <w:r>
        <w:t xml:space="preserve">Déléguer la technique à l’IA sans se préoccuper de ses effets profonds sur la dynamique de </w:t>
      </w:r>
      <w:r w:rsidR="00A42D13">
        <w:t>cocréation</w:t>
      </w:r>
      <w:r>
        <w:t xml:space="preserve"> avec le client (floutage des contributions, opacité du raisonnement, freins à l'appropriation de la connaissance) risque au contraire d'éroder la légitimité du consultant. L'ambition pratique de notre recherche est donc de doter la profession d'une meilleure compréhension des conditions sous lesquelles l'enchevêtrement avec l'IA conduit à la </w:t>
      </w:r>
      <w:r w:rsidR="00A42D13">
        <w:t>cocréation</w:t>
      </w:r>
      <w:r>
        <w:t xml:space="preserve"> ou, inversement, à la </w:t>
      </w:r>
      <w:proofErr w:type="spellStart"/>
      <w:r>
        <w:t>co</w:t>
      </w:r>
      <w:proofErr w:type="spellEnd"/>
      <w:r>
        <w:t>-destruction de la valeur perçue.</w:t>
      </w:r>
      <w:r w:rsidR="00882489">
        <w:br w:type="page"/>
      </w:r>
    </w:p>
    <w:p w14:paraId="386EEE6D" w14:textId="77777777" w:rsidR="00102A47" w:rsidRPr="00573DB8" w:rsidRDefault="00102A47" w:rsidP="00102A47"/>
    <w:p w14:paraId="7A8DBEE2" w14:textId="111C852D" w:rsidR="007944AE" w:rsidRPr="0050605E" w:rsidRDefault="00000000" w:rsidP="00B53EDC">
      <w:pPr>
        <w:pStyle w:val="Titre1"/>
      </w:pPr>
      <w:bookmarkStart w:id="20" w:name="_Toc229996551"/>
      <w:bookmarkStart w:id="21" w:name="_Toc229996633"/>
      <w:r w:rsidRPr="0050605E">
        <w:t xml:space="preserve">2. </w:t>
      </w:r>
      <w:r w:rsidR="005E290D">
        <w:t>CADRE THÉORIQUE </w:t>
      </w:r>
      <w:r w:rsidR="00D35EB4">
        <w:t xml:space="preserve">MOBILISÉ </w:t>
      </w:r>
      <w:r w:rsidR="005E290D">
        <w:t xml:space="preserve">: </w:t>
      </w:r>
      <w:r w:rsidR="00FD1631">
        <w:t>Aux croisements de la création de valeur, du conseil et de l’interaction humain-IA</w:t>
      </w:r>
      <w:bookmarkEnd w:id="20"/>
      <w:bookmarkEnd w:id="21"/>
    </w:p>
    <w:p w14:paraId="7E38DCA4" w14:textId="3F65CBF4" w:rsidR="005A2A66" w:rsidRDefault="005A2A66" w:rsidP="00745A66">
      <w:pPr>
        <w:pStyle w:val="Titre2"/>
      </w:pPr>
      <w:bookmarkStart w:id="22" w:name="_Toc229996552"/>
      <w:r w:rsidRPr="005A2A66">
        <w:t xml:space="preserve">La Service-Dominant Logic : la valeur du conseil comme </w:t>
      </w:r>
      <w:r w:rsidR="00A42D13">
        <w:t>cocréation</w:t>
      </w:r>
      <w:r w:rsidRPr="005A2A66">
        <w:t xml:space="preserve"> en sphère conjointe</w:t>
      </w:r>
      <w:bookmarkEnd w:id="22"/>
      <w:r w:rsidRPr="005A2A66">
        <w:t xml:space="preserve"> </w:t>
      </w:r>
    </w:p>
    <w:p w14:paraId="7B27036A" w14:textId="16560CE1" w:rsidR="009673A3" w:rsidRDefault="009673A3" w:rsidP="009673A3">
      <w:pPr>
        <w:rPr>
          <w:rFonts w:eastAsia="Times New Roman"/>
        </w:rPr>
      </w:pPr>
      <w:r>
        <w:rPr>
          <w:rFonts w:eastAsia="Times New Roman"/>
        </w:rPr>
        <w:t xml:space="preserve">La valeur représente dans la littérature du management, la source ultime d’avantage concurrentiel </w:t>
      </w:r>
      <w:r>
        <w:rPr>
          <w:rFonts w:eastAsia="Times New Roman"/>
        </w:rPr>
        <w:fldChar w:fldCharType="begin"/>
      </w:r>
      <w:r>
        <w:rPr>
          <w:rFonts w:eastAsia="Times New Roman"/>
        </w:rPr>
        <w:instrText xml:space="preserve"> ADDIN ZOTERO_ITEM CSL_CITATION {"citationID":"nJS3qIKr","properties":{"unsorted":false,"formattedCitation":"(Woodruff, 1997)","plainCitation":"(Woodruff, 1997)","noteIndex":0},"citationItems":[{"id":10727,"uris":["http://zotero.org/users/12622049/items/WGWXPVNL"],"itemData":{"id":10727,"type":"article-journal","citation-key":"woodruffCustomerValueNext1997","container-title":"Journal of the Academy of Marketing Science","DOI":"10.1007/BF02894350","ISSN":"0092-0703, 1552-7824","issue":"2","journalAbbreviation":"J. of the Acad. Mark. Sci.","language":"en","license":"http://www.springer.com/tdm","page":"139-153","source":"DOI.org (Crossref)","title":"Customer value: The next source for competitive advantage","title-short":"Customer value","volume":"25","author":[{"family":"Woodruff","given":"Robert B."}],"issued":{"date-parts":[["1997",3]]}}}],"schema":"https://github.com/citation-style-language/schema/raw/master/csl-citation.json"} </w:instrText>
      </w:r>
      <w:r>
        <w:rPr>
          <w:rFonts w:eastAsia="Times New Roman"/>
        </w:rPr>
        <w:fldChar w:fldCharType="separate"/>
      </w:r>
      <w:r>
        <w:rPr>
          <w:rFonts w:eastAsia="Times New Roman"/>
          <w:noProof/>
        </w:rPr>
        <w:t>(Woodruff, 1997)</w:t>
      </w:r>
      <w:r>
        <w:rPr>
          <w:rFonts w:eastAsia="Times New Roman"/>
        </w:rPr>
        <w:fldChar w:fldCharType="end"/>
      </w:r>
      <w:r>
        <w:rPr>
          <w:rFonts w:eastAsia="Times New Roman"/>
        </w:rPr>
        <w:t>. T</w:t>
      </w:r>
      <w:r w:rsidRPr="00F51061">
        <w:rPr>
          <w:rFonts w:eastAsia="Times New Roman"/>
        </w:rPr>
        <w:t xml:space="preserve">oute stratégie de création de valeur et tout avantage concurrentiel découlent d'abord de la capacité de l'entreprise à générer une </w:t>
      </w:r>
      <w:r>
        <w:rPr>
          <w:rFonts w:eastAsia="Times New Roman"/>
        </w:rPr>
        <w:t>valeur d’usage (</w:t>
      </w:r>
      <w:r w:rsidRPr="00F51061">
        <w:rPr>
          <w:rFonts w:eastAsia="Times New Roman"/>
        </w:rPr>
        <w:t>"Use value"</w:t>
      </w:r>
      <w:r>
        <w:rPr>
          <w:rFonts w:eastAsia="Times New Roman"/>
        </w:rPr>
        <w:t>)</w:t>
      </w:r>
      <w:r w:rsidR="00882489">
        <w:rPr>
          <w:rFonts w:eastAsia="Times New Roman"/>
        </w:rPr>
        <w:t>,</w:t>
      </w:r>
      <w:r w:rsidRPr="00F51061">
        <w:rPr>
          <w:rFonts w:eastAsia="Times New Roman"/>
        </w:rPr>
        <w:t xml:space="preserve"> </w:t>
      </w:r>
      <w:r>
        <w:rPr>
          <w:rFonts w:eastAsia="Times New Roman"/>
        </w:rPr>
        <w:t xml:space="preserve">perçue comme </w:t>
      </w:r>
      <w:r w:rsidRPr="00F51061">
        <w:rPr>
          <w:rFonts w:eastAsia="Times New Roman"/>
        </w:rPr>
        <w:t xml:space="preserve">supérieure dans l'esprit du client, ce qui permet ensuite à l'entreprise de capturer de la valeur financière </w:t>
      </w:r>
      <w:r>
        <w:rPr>
          <w:rFonts w:eastAsia="Times New Roman"/>
        </w:rPr>
        <w:fldChar w:fldCharType="begin"/>
      </w:r>
      <w:r>
        <w:rPr>
          <w:rFonts w:eastAsia="Times New Roman"/>
        </w:rPr>
        <w:instrText xml:space="preserve"> ADDIN ZOTERO_ITEM CSL_CITATION {"citationID":"vj7ubS9P","properties":{"unsorted":false,"formattedCitation":"(Bowman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sellers.","call-number":"1","citation-key":"bowmanValueCreationValue2000","container-title":"British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Pr>
          <w:rFonts w:eastAsia="Times New Roman"/>
        </w:rPr>
        <w:fldChar w:fldCharType="separate"/>
      </w:r>
      <w:r>
        <w:rPr>
          <w:rFonts w:eastAsia="Times New Roman"/>
          <w:noProof/>
        </w:rPr>
        <w:t>(Bowman &amp; Ambrosini, 2000)</w:t>
      </w:r>
      <w:r>
        <w:rPr>
          <w:rFonts w:eastAsia="Times New Roman"/>
        </w:rPr>
        <w:fldChar w:fldCharType="end"/>
      </w:r>
      <w:r>
        <w:rPr>
          <w:rFonts w:eastAsia="Times New Roman"/>
        </w:rPr>
        <w:t xml:space="preserve">. </w:t>
      </w:r>
    </w:p>
    <w:p w14:paraId="76E36FB7" w14:textId="77777777" w:rsidR="00882489" w:rsidRDefault="009673A3" w:rsidP="009673A3">
      <w:pPr>
        <w:rPr>
          <w:rFonts w:eastAsia="Times New Roman"/>
        </w:rPr>
      </w:pPr>
      <w:r>
        <w:rPr>
          <w:rFonts w:eastAsia="Times New Roman"/>
        </w:rPr>
        <w:t>L</w:t>
      </w:r>
      <w:r w:rsidRPr="002025FD">
        <w:rPr>
          <w:rFonts w:eastAsia="Times New Roman"/>
        </w:rPr>
        <w:t xml:space="preserve">a valeur perçue </w:t>
      </w:r>
      <w:r>
        <w:rPr>
          <w:rFonts w:eastAsia="Times New Roman"/>
        </w:rPr>
        <w:t xml:space="preserve">devient ainsi </w:t>
      </w:r>
      <w:r w:rsidRPr="002025FD">
        <w:rPr>
          <w:rFonts w:eastAsia="Times New Roman"/>
        </w:rPr>
        <w:t xml:space="preserve">un concept au centre des réflexions stratégiques des managers. </w:t>
      </w:r>
    </w:p>
    <w:p w14:paraId="3497ACED" w14:textId="78FE7ABF" w:rsidR="008F0ABB" w:rsidRDefault="009673A3" w:rsidP="009673A3">
      <w:pPr>
        <w:rPr>
          <w:rFonts w:eastAsia="Times New Roman"/>
        </w:rPr>
      </w:pPr>
      <w:r>
        <w:rPr>
          <w:rFonts w:eastAsia="Times New Roman"/>
        </w:rPr>
        <w:t>C</w:t>
      </w:r>
      <w:r w:rsidRPr="002025FD">
        <w:rPr>
          <w:rFonts w:eastAsia="Times New Roman"/>
        </w:rPr>
        <w:t>omprendre comment le client perçoit la valeur permet de définir le positionnement de l'offre et constitue la clé de voûte pour construire et maintenir une stratégie concurrentielle efficace</w:t>
      </w:r>
      <w:r>
        <w:rPr>
          <w:rFonts w:eastAsia="Times New Roman"/>
        </w:rPr>
        <w:t xml:space="preserve"> </w:t>
      </w:r>
      <w:r>
        <w:rPr>
          <w:rFonts w:eastAsia="Times New Roman"/>
        </w:rPr>
        <w:fldChar w:fldCharType="begin"/>
      </w:r>
      <w:r>
        <w:rPr>
          <w:rFonts w:eastAsia="Times New Roman"/>
        </w:rPr>
        <w:instrText xml:space="preserve"> ADDIN ZOTERO_ITEM CSL_CITATION {"citationID":"sIxbApEX","properties":{"unsorted":false,"formattedCitation":"(Rivi\\uc0\\u232{}re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highlighted.","call-number":"2","citation-key":"riviereVersClarificationTheorique2012","container-title":"Recherche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Pr>
          <w:rFonts w:eastAsia="Times New Roman"/>
        </w:rPr>
        <w:fldChar w:fldCharType="separate"/>
      </w:r>
      <w:r w:rsidRPr="002025FD">
        <w:rPr>
          <w:rFonts w:eastAsia="Times New Roman"/>
          <w:szCs w:val="24"/>
        </w:rPr>
        <w:t xml:space="preserve">(Rivière &amp; </w:t>
      </w:r>
      <w:proofErr w:type="spellStart"/>
      <w:r w:rsidRPr="002025FD">
        <w:rPr>
          <w:rFonts w:eastAsia="Times New Roman"/>
          <w:szCs w:val="24"/>
        </w:rPr>
        <w:t>Mencarelli</w:t>
      </w:r>
      <w:proofErr w:type="spellEnd"/>
      <w:r w:rsidRPr="002025FD">
        <w:rPr>
          <w:rFonts w:eastAsia="Times New Roman"/>
          <w:szCs w:val="24"/>
        </w:rPr>
        <w:t>, 2012)</w:t>
      </w:r>
      <w:r>
        <w:rPr>
          <w:rFonts w:eastAsia="Times New Roman"/>
        </w:rPr>
        <w:fldChar w:fldCharType="end"/>
      </w:r>
      <w:r>
        <w:rPr>
          <w:rFonts w:eastAsia="Times New Roman"/>
        </w:rPr>
        <w:t>. L</w:t>
      </w:r>
      <w:r w:rsidRPr="003E2D9B">
        <w:rPr>
          <w:rFonts w:eastAsia="Times New Roman"/>
        </w:rPr>
        <w:t>a stratégie basée sur la valeur perçue</w:t>
      </w:r>
      <w:r>
        <w:rPr>
          <w:rFonts w:eastAsia="Times New Roman"/>
        </w:rPr>
        <w:t>,</w:t>
      </w:r>
      <w:r w:rsidRPr="003E2D9B">
        <w:rPr>
          <w:rFonts w:eastAsia="Times New Roman"/>
        </w:rPr>
        <w:t xml:space="preserve"> conduit inévitablement à la </w:t>
      </w:r>
      <w:r w:rsidR="00216611">
        <w:rPr>
          <w:rFonts w:eastAsia="Times New Roman"/>
        </w:rPr>
        <w:t xml:space="preserve">satisfaction et la </w:t>
      </w:r>
      <w:r w:rsidRPr="003E2D9B">
        <w:rPr>
          <w:rFonts w:eastAsia="Times New Roman"/>
        </w:rPr>
        <w:t>fidélité</w:t>
      </w:r>
      <w:r w:rsidR="00216611">
        <w:rPr>
          <w:rFonts w:eastAsia="Times New Roman"/>
        </w:rPr>
        <w:t xml:space="preserve"> du client</w:t>
      </w:r>
      <w:r w:rsidRPr="003E2D9B">
        <w:rPr>
          <w:rFonts w:eastAsia="Times New Roman"/>
        </w:rPr>
        <w:t xml:space="preserve">, </w:t>
      </w:r>
      <w:r w:rsidR="00216611">
        <w:rPr>
          <w:rFonts w:eastAsia="Times New Roman"/>
        </w:rPr>
        <w:t xml:space="preserve">par conséquent </w:t>
      </w:r>
      <w:r w:rsidRPr="003E2D9B">
        <w:rPr>
          <w:rFonts w:eastAsia="Times New Roman"/>
        </w:rPr>
        <w:t>à des parts de marché plus élevées et, in fine, à une position concurrentielle plus forte</w:t>
      </w:r>
      <w:r>
        <w:rPr>
          <w:rFonts w:eastAsia="Times New Roman"/>
        </w:rPr>
        <w:t xml:space="preserve"> </w:t>
      </w:r>
      <w:r>
        <w:rPr>
          <w:rFonts w:eastAsia="Times New Roman"/>
        </w:rPr>
        <w:fldChar w:fldCharType="begin"/>
      </w:r>
      <w:r>
        <w:rPr>
          <w:rFonts w:eastAsia="Times New Roman"/>
        </w:rPr>
        <w:instrText xml:space="preserve"> ADDIN ZOTERO_ITEM CSL_CITATION {"citationID":"mUH9u6Fe","properties":{"unsorted":false,"formattedCitation":"(Morar, 2013)","plainCitation":"(Morar, 2013)","noteIndex":0},"citationItems":[{"id":3017,"uris":["http://zotero.org/users/12622049/items/GNJ2IAXL"],"itemData":{"id":3017,"type":"book","abstract":"The main idea of the present article is to shed light on the concept of value and\nits importance stated in the literature. The consumer perceived value construct is a very\nimportant component in the consumer value literature and it has been identified as one of the most important measures for gaining a competitive edge, being perceived as the basis for all marketing activities. The research methodology resumes to observing, summarizing,\ncomparing and highlighting the most relevant information on consumer’ perceived value\navailable in the studied literature. The present article sustains the idea that consumer’s\nperceived value can been associated with customer satisfaction, which leads to customer\nloyalty and retention, positive word-of-mouth, stronger competitive position, and higher\nmarket share. Regarding the methodology used in the development of the study, I appealed to the documentary research by consulting different speciality articles, in order to find out relevant aspects for the analized issues. The informational basis of the paper resides in the results of different findings captured both from online and phisic sources, articles published both in Romanian and foreign literature. The article is conceptual and suggests a new theoretical frame of reference describing value.Based on the literature, findings indicate different opinions regarding the circumstances within consumers perceive value or eventhink about it. Definitions given by the authors differ throughout the concepts analyzed : utility, benefits, quality and satisfaction; fact that rises difficulty in comparing their opinions. The authors could not find a common path over the components of perceived value and, of course, over a consistent and clear definition of it.","citation-key":"morarOverviewConsumerValue2013","source":"ResearchGate","title":"An overview of the consumer value literature – perceived value, desired value","author":[{"family":"Morar","given":"Doriana"}],"issued":{"date-parts":[["2013",11,7]]}}}],"schema":"https://github.com/citation-style-language/schema/raw/master/csl-citation.json"} </w:instrText>
      </w:r>
      <w:r>
        <w:rPr>
          <w:rFonts w:eastAsia="Times New Roman"/>
        </w:rPr>
        <w:fldChar w:fldCharType="separate"/>
      </w:r>
      <w:r>
        <w:rPr>
          <w:rFonts w:eastAsia="Times New Roman"/>
          <w:noProof/>
        </w:rPr>
        <w:t>(Morar, 2013)</w:t>
      </w:r>
      <w:r>
        <w:rPr>
          <w:rFonts w:eastAsia="Times New Roman"/>
        </w:rPr>
        <w:fldChar w:fldCharType="end"/>
      </w:r>
      <w:r w:rsidRPr="003E2D9B">
        <w:rPr>
          <w:rFonts w:eastAsia="Times New Roman"/>
        </w:rPr>
        <w:t>.</w:t>
      </w:r>
      <w:r>
        <w:rPr>
          <w:rFonts w:eastAsia="Times New Roman"/>
        </w:rPr>
        <w:t xml:space="preserve"> </w:t>
      </w:r>
    </w:p>
    <w:p w14:paraId="3686197C" w14:textId="685C16B6" w:rsidR="00DF0E29" w:rsidRDefault="007E60A9" w:rsidP="007C38ED">
      <w:r w:rsidRPr="0000636E">
        <w:t>L</w:t>
      </w:r>
      <w:r w:rsidR="00FF1AB0">
        <w:t xml:space="preserve">e concept de </w:t>
      </w:r>
      <w:r w:rsidRPr="0000636E">
        <w:t xml:space="preserve">valeur perçue </w:t>
      </w:r>
      <w:r w:rsidR="00FF1AB0">
        <w:t xml:space="preserve">prend sa source dans la littérature du marketing B2C des biens de grande consommation, qui cherchait à </w:t>
      </w:r>
      <w:r w:rsidR="00CA1F65">
        <w:t>établir</w:t>
      </w:r>
      <w:r w:rsidR="00FF1AB0">
        <w:t xml:space="preserve"> </w:t>
      </w:r>
      <w:r w:rsidR="00992156">
        <w:t xml:space="preserve">le rapport entre qualité, prix et valeur, pour déterminer </w:t>
      </w:r>
      <w:r w:rsidR="00FF1AB0">
        <w:t>comment le consommateur choisit un</w:t>
      </w:r>
      <w:r w:rsidR="00A92A49">
        <w:t xml:space="preserve">e offre </w:t>
      </w:r>
      <w:r w:rsidR="00FF1AB0">
        <w:t>plutôt qu’un</w:t>
      </w:r>
      <w:r w:rsidR="00A92A49">
        <w:t>e</w:t>
      </w:r>
      <w:r w:rsidR="00FF1AB0">
        <w:t xml:space="preserve"> autre </w:t>
      </w:r>
      <w:r w:rsidR="005065A4">
        <w:t xml:space="preserve">(valeur d’achat) </w:t>
      </w:r>
      <w:r w:rsidR="00FF1AB0">
        <w:t>: la valeur perçue est alors un concept</w:t>
      </w:r>
      <w:r w:rsidR="00CA1F65">
        <w:t xml:space="preserve">, </w:t>
      </w:r>
      <w:r w:rsidR="00CE61B0">
        <w:t xml:space="preserve">établi avant l’achat, </w:t>
      </w:r>
      <w:r w:rsidR="00995E52">
        <w:t xml:space="preserve">qui répond d’une logique purement rationnelle. Elle est alors </w:t>
      </w:r>
      <w:r w:rsidR="00CA1F65">
        <w:t>défini</w:t>
      </w:r>
      <w:r w:rsidR="00995E52">
        <w:t>e</w:t>
      </w:r>
      <w:r w:rsidR="00CA1F65">
        <w:t xml:space="preserve"> comme « </w:t>
      </w:r>
      <w:r w:rsidR="00FF1AB0">
        <w:t>l’évaluation globale par le consommateur</w:t>
      </w:r>
      <w:r w:rsidR="00CA1F65">
        <w:t>, du rapport entre bénéfices et sacrifices »</w:t>
      </w:r>
      <w:r w:rsidR="00992156">
        <w:t xml:space="preserve"> </w:t>
      </w:r>
      <w:r w:rsidR="00992156">
        <w:fldChar w:fldCharType="begin"/>
      </w:r>
      <w:r w:rsidR="00992156">
        <w:instrText xml:space="preserve"> ADDIN ZOTERO_ITEM CSL_CITATION {"citationID":"kRhKuF8T","properties":{"unsorted":false,"formattedCitation":"(Zeithaml, 1988)","plainCitation":"(Zeithaml, 1988)","noteIndex":0},"citationItems":[{"id":3105,"uris":["http://zotero.org/users/12622049/items/BEAKYCDJ"],"itemData":{"id":3105,"type":"article-journal","abstract":"Evidence from past research and insights from an exploratory investigation are combined in a conceptual model that defines and relates price, perceived quality, and perceived value. Propositions about the concepts and their relationships are presented, then supported with evidence from the literature. Discussion centers on directions for research and implications for managing price, quality, and value.","call-number":"1","citation-key":"zeithamlConsumerPerceptionsPrice1988","container-title":"Journal of Marketing","DOI":"10.2307/1251446","ISSN":"0022-2429","issue":"3","note":"3835 citations (Crossref) [2024-02-01]","page":"2-22","publisher":"American Marketing Association","source":"JSTOR","title":"Consumer Perceptions of Price, Quality, and Value: A Means-End Model and Synthesis of Evidence","title-short":"Consumer Perceptions of Price, Quality, and Value","volume":"52","author":[{"family":"Zeithaml","given":"Valarie A."}],"issued":{"date-parts":[["1988"]]}}}],"schema":"https://github.com/citation-style-language/schema/raw/master/csl-citation.json"} </w:instrText>
      </w:r>
      <w:r w:rsidR="00992156">
        <w:fldChar w:fldCharType="separate"/>
      </w:r>
      <w:r w:rsidR="00992156">
        <w:rPr>
          <w:noProof/>
        </w:rPr>
        <w:t>(Zeithaml, 1988)</w:t>
      </w:r>
      <w:r w:rsidR="00992156">
        <w:fldChar w:fldCharType="end"/>
      </w:r>
      <w:r w:rsidR="00992156">
        <w:t xml:space="preserve">. </w:t>
      </w:r>
    </w:p>
    <w:p w14:paraId="456B4059" w14:textId="028190CC" w:rsidR="006F76F9" w:rsidRDefault="00D71A13" w:rsidP="007C38ED">
      <w:r>
        <w:t>Le concept s’enrichi</w:t>
      </w:r>
      <w:r w:rsidR="004B3F68">
        <w:t>t</w:t>
      </w:r>
      <w:r>
        <w:t xml:space="preserve"> </w:t>
      </w:r>
      <w:r w:rsidR="001D6DFC">
        <w:t xml:space="preserve">par la suite, </w:t>
      </w:r>
      <w:r>
        <w:t>pour prendre en compte l</w:t>
      </w:r>
      <w:r w:rsidR="00BA71E9">
        <w:t>’</w:t>
      </w:r>
      <w:r w:rsidR="001A3E7D">
        <w:t>e</w:t>
      </w:r>
      <w:r w:rsidR="00BA71E9">
        <w:t xml:space="preserve">xpérience </w:t>
      </w:r>
      <w:r w:rsidR="00626123">
        <w:t>(valeur de consommation)</w:t>
      </w:r>
      <w:r w:rsidR="00BA71E9">
        <w:t xml:space="preserve">.  La valeur perçue </w:t>
      </w:r>
      <w:r w:rsidR="005065A4">
        <w:t>dépasse</w:t>
      </w:r>
      <w:r w:rsidR="009C724D">
        <w:t xml:space="preserve"> alors</w:t>
      </w:r>
      <w:r w:rsidR="005065A4">
        <w:t xml:space="preserve"> la vision réductrice précédente et </w:t>
      </w:r>
      <w:r w:rsidR="004A512A">
        <w:t xml:space="preserve">devient multi-dimensionnelle : </w:t>
      </w:r>
      <w:r w:rsidR="005065A4">
        <w:t>la littérature s’attache à en déterminer les sources multiples, sans pour autant s’</w:t>
      </w:r>
      <w:r w:rsidR="005065A4">
        <w:rPr>
          <w:rStyle w:val="highlight"/>
        </w:rPr>
        <w:t xml:space="preserve">interroger sur leur intégration au sein d’un jugement global. D’où l’avènement d’approches hybrides, cherchant à rapprocher valeur d’achat et de consommation  </w:t>
      </w:r>
      <w:r w:rsidR="005065A4">
        <w:t xml:space="preserve"> </w:t>
      </w:r>
      <w:r>
        <w:fldChar w:fldCharType="begin"/>
      </w:r>
      <w:r w:rsidR="001813FB">
        <w:instrText xml:space="preserve"> ADDIN ZOTERO_ITEM CSL_CITATION {"citationID":"POFgdQFg","properties":{"unsorted":false,"formattedCitation":"(Sweeney &amp; Soutar, 2001)","plainCitation":"(Sweeney &amp; Soutar, 2001)","dontUpdate":true,"noteIndex":0},"citationItems":[{"id":2562,"uris":["http://zotero.org/users/12622049/items/R8LV6RPY"],"itemData":{"id":2562,"type":"article-journal","abstract":"Value creation is widely discussed in the practitioner literature and is often a part of organizations’ mission statements and objectives. It is seen by many commentators as the key to long-term success, with Albrecht (1992, p 7) arguing that “the only thing that matters in the new world of quality is delivering customer value.” Despite this emphasis, little research has addressed the value construct itself and there is no well-accepted value measure, even in the retail environment in which customers evaluate products before purchase.","call-number":"1","citation-key":"sweeneyConsumerPerceivedValue2001","container-title":"Journal of Retailing","DOI":"10.1016/S0022-4359(01)00041-0","ISSN":"00224359","issue":"2","journalAbbreviation":"Journal of Retailing","language":"en","note":"3363 citations (Crossref) [2024-01-19]","page":"203-220","source":"DOI.org (Crossref)","title":"Consumer perceived value: The development of a multiple item scale","title-short":"Consumer perceived value","volume":"77","author":[{"family":"Sweeney","given":"Jillian C"},{"family":"Soutar","given":"Geoffrey N"}],"issued":{"date-parts":[["2001",6]]}}}],"schema":"https://github.com/citation-style-language/schema/raw/master/csl-citation.json"} </w:instrText>
      </w:r>
      <w:r>
        <w:fldChar w:fldCharType="separate"/>
      </w:r>
      <w:r w:rsidR="00040A27">
        <w:rPr>
          <w:noProof/>
        </w:rPr>
        <w:t>(</w:t>
      </w:r>
      <w:r w:rsidR="00266BCC">
        <w:rPr>
          <w:noProof/>
        </w:rPr>
        <w:t xml:space="preserve">voir par exemple, l'echelle de </w:t>
      </w:r>
      <w:r w:rsidR="00040A27">
        <w:rPr>
          <w:noProof/>
        </w:rPr>
        <w:t>Sweeney &amp; Soutar, 2001)</w:t>
      </w:r>
      <w:r>
        <w:fldChar w:fldCharType="end"/>
      </w:r>
      <w:r w:rsidR="001D6DFC">
        <w:t xml:space="preserve">. </w:t>
      </w:r>
    </w:p>
    <w:p w14:paraId="14BAC207" w14:textId="17D6B00F" w:rsidR="009F120C" w:rsidRDefault="00836CFD" w:rsidP="007C38ED">
      <w:r>
        <w:t>Toutefois, la conceptualisation de la valeur perçue relève encore du domaine B2C.</w:t>
      </w:r>
      <w:r w:rsidR="006F76F9">
        <w:t xml:space="preserve"> </w:t>
      </w:r>
      <w:r w:rsidR="005A1CA3">
        <w:fldChar w:fldCharType="begin"/>
      </w:r>
      <w:r w:rsidR="001813FB">
        <w:instrText xml:space="preserve"> ADDIN ZOTERO_ITEM CSL_CITATION {"citationID":"S1gJGQpq","properties":{"unsorted":false,"formattedCitation":"(Rivi\\uc0\\u232{}re &amp; Mencarelli, 2012)","plainCitation":"(Rivière &amp; Mencarelli, 2012)","dontUpdate":true,"noteIndex":0},"citationItems":[{"id":8642,"uris":["http://zotero.org/users/12622049/items/9EBQYLP6"],"itemData":{"id":8642,"type":"article-journal","abstract":"Perceived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highlighted.","call-number":"2","citation-key":"riviereVersClarificationTheorique2012","container-title":"Recherche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5A1CA3">
        <w:fldChar w:fldCharType="separate"/>
      </w:r>
      <w:r w:rsidR="005A1CA3" w:rsidRPr="007C38ED">
        <w:rPr>
          <w:rFonts w:eastAsia="Times New Roman"/>
          <w:szCs w:val="24"/>
        </w:rPr>
        <w:t xml:space="preserve">Rivière &amp; </w:t>
      </w:r>
      <w:proofErr w:type="spellStart"/>
      <w:r w:rsidR="005A1CA3" w:rsidRPr="007C38ED">
        <w:rPr>
          <w:rFonts w:eastAsia="Times New Roman"/>
          <w:szCs w:val="24"/>
        </w:rPr>
        <w:t>Mencarelli</w:t>
      </w:r>
      <w:proofErr w:type="spellEnd"/>
      <w:r w:rsidR="005A1CA3">
        <w:rPr>
          <w:rFonts w:eastAsia="Times New Roman"/>
          <w:szCs w:val="24"/>
        </w:rPr>
        <w:t xml:space="preserve"> (</w:t>
      </w:r>
      <w:r w:rsidR="005A1CA3" w:rsidRPr="007C38ED">
        <w:rPr>
          <w:rFonts w:eastAsia="Times New Roman"/>
          <w:szCs w:val="24"/>
        </w:rPr>
        <w:t>2012)</w:t>
      </w:r>
      <w:r w:rsidR="005A1CA3">
        <w:fldChar w:fldCharType="end"/>
      </w:r>
      <w:r w:rsidR="00DF0E29">
        <w:t> </w:t>
      </w:r>
      <w:r w:rsidR="0012582B">
        <w:t>établissent</w:t>
      </w:r>
      <w:r w:rsidR="000C38CB">
        <w:t xml:space="preserve"> une synthèse des </w:t>
      </w:r>
      <w:r w:rsidR="0012582B">
        <w:t xml:space="preserve">facteurs consensuels de la valeur perçue, applicables également </w:t>
      </w:r>
      <w:r w:rsidR="00275625">
        <w:t>au domaine</w:t>
      </w:r>
      <w:r w:rsidR="0012582B">
        <w:t xml:space="preserve"> B2B</w:t>
      </w:r>
      <w:r w:rsidR="000C38CB">
        <w:t xml:space="preserve">, plus proche des réalités du conseil </w:t>
      </w:r>
      <w:r w:rsidR="005A1CA3">
        <w:t xml:space="preserve">: </w:t>
      </w:r>
      <w:r w:rsidR="001A308D">
        <w:t xml:space="preserve">la valeur perçue </w:t>
      </w:r>
      <w:r w:rsidR="0012582B">
        <w:t xml:space="preserve">est issue d’un jugement comparatif (intra ou inter-produits), </w:t>
      </w:r>
      <w:r w:rsidR="006F76F9">
        <w:t xml:space="preserve">elle est </w:t>
      </w:r>
      <w:r w:rsidR="0012582B">
        <w:t>personnelle (perçue différemment selon les acheteurs), contextuelle et dynamique.</w:t>
      </w:r>
      <w:r w:rsidR="00E158DF">
        <w:t xml:space="preserve"> </w:t>
      </w:r>
    </w:p>
    <w:p w14:paraId="100D619C" w14:textId="7DE429FF" w:rsidR="00BC59D0" w:rsidRDefault="005807D9" w:rsidP="007C38ED">
      <w:r>
        <w:t xml:space="preserve">Nous le verrons plus bas, la conceptualisation sur la valeur perçue s’est précisée pour déterminer </w:t>
      </w:r>
      <w:r w:rsidR="00145F59">
        <w:t>plus finement</w:t>
      </w:r>
      <w:r w:rsidR="0053431D">
        <w:t xml:space="preserve"> encore</w:t>
      </w:r>
      <w:r w:rsidR="00145F59">
        <w:t xml:space="preserve">, </w:t>
      </w:r>
      <w:r>
        <w:t xml:space="preserve">les dimensions de la valeur perçue du conseil. </w:t>
      </w:r>
      <w:r w:rsidR="008B1FA9">
        <w:t xml:space="preserve">De cette synthèse, nous retenons </w:t>
      </w:r>
      <w:r w:rsidR="00E76608">
        <w:t xml:space="preserve">néanmoins </w:t>
      </w:r>
      <w:r w:rsidR="008B1FA9">
        <w:t>un élément supplémentaire : l</w:t>
      </w:r>
      <w:r w:rsidR="00A55638">
        <w:t xml:space="preserve">es auteurs </w:t>
      </w:r>
      <w:r w:rsidR="00BC59D0">
        <w:t>invitent à approfondir l</w:t>
      </w:r>
      <w:r w:rsidR="0083126B">
        <w:t xml:space="preserve">es mécanismes de </w:t>
      </w:r>
      <w:r w:rsidR="008B1FA9">
        <w:t>l</w:t>
      </w:r>
      <w:r w:rsidR="0083126B">
        <w:t>a formation</w:t>
      </w:r>
      <w:r w:rsidR="008B1FA9">
        <w:t xml:space="preserve"> de la valeur perçue</w:t>
      </w:r>
      <w:r w:rsidR="00BC59D0">
        <w:t>, « </w:t>
      </w:r>
      <w:r w:rsidR="00BC59D0" w:rsidRPr="00BC59D0">
        <w:t xml:space="preserve">en fonction d’un certain nombre de critères tels que l’intensité de participation du consommateur, les motivations initiales des individus à s’engager dans une activité de </w:t>
      </w:r>
      <w:r w:rsidR="00A42D13">
        <w:t>cocréation</w:t>
      </w:r>
      <w:r w:rsidR="00BC59D0" w:rsidRPr="00BC59D0">
        <w:t xml:space="preserve">, les caractéristiques de la tâche à effectuer, ou bien encore les modalités de mise en œuvre du processus de </w:t>
      </w:r>
      <w:r w:rsidR="00A42D13">
        <w:t>cocréation</w:t>
      </w:r>
      <w:r w:rsidR="00BC59D0" w:rsidRPr="00BC59D0">
        <w:t xml:space="preserve"> »</w:t>
      </w:r>
      <w:r w:rsidR="00BC59D0">
        <w:t xml:space="preserve"> </w:t>
      </w:r>
      <w:r w:rsidR="00BC59D0">
        <w:fldChar w:fldCharType="begin"/>
      </w:r>
      <w:r w:rsidR="00D975A0">
        <w:instrText xml:space="preserve"> ADDIN ZOTERO_ITEM CSL_CITATION {"citationID":"MUqN6UmN","properties":{"unsorted":false,"formattedCitation":"(Rivi\\uc0\\u232{}re &amp; Mencarelli, 2012)","plainCitation":"(Rivière &amp; Mencarelli, 2012)","dontUpdate":true,"noteIndex":0},"citationItems":[{"id":8642,"uris":["http://zotero.org/users/12622049/items/9EBQYLP6"],"itemData":{"id":8642,"type":"article-journal","abstract":"Perceived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highlighted.","call-number":"2","citation-key":"riviereVersClarificationTheorique2012","container-title":"Recherche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BC59D0">
        <w:fldChar w:fldCharType="separate"/>
      </w:r>
      <w:r w:rsidR="00BC59D0" w:rsidRPr="007C38ED">
        <w:rPr>
          <w:rFonts w:eastAsia="Times New Roman"/>
          <w:szCs w:val="24"/>
        </w:rPr>
        <w:t xml:space="preserve">(Rivière &amp; </w:t>
      </w:r>
      <w:proofErr w:type="spellStart"/>
      <w:r w:rsidR="00BC59D0" w:rsidRPr="007C38ED">
        <w:rPr>
          <w:rFonts w:eastAsia="Times New Roman"/>
          <w:szCs w:val="24"/>
        </w:rPr>
        <w:t>Mencarelli</w:t>
      </w:r>
      <w:proofErr w:type="spellEnd"/>
      <w:r w:rsidR="00BC59D0" w:rsidRPr="007C38ED">
        <w:rPr>
          <w:rFonts w:eastAsia="Times New Roman"/>
          <w:szCs w:val="24"/>
        </w:rPr>
        <w:t>, 2012</w:t>
      </w:r>
      <w:r w:rsidR="00BC59D0">
        <w:rPr>
          <w:rFonts w:eastAsia="Times New Roman"/>
          <w:szCs w:val="24"/>
        </w:rPr>
        <w:t>, p. 23</w:t>
      </w:r>
      <w:r w:rsidR="00BC59D0" w:rsidRPr="007C38ED">
        <w:rPr>
          <w:rFonts w:eastAsia="Times New Roman"/>
          <w:szCs w:val="24"/>
        </w:rPr>
        <w:t>)</w:t>
      </w:r>
      <w:r w:rsidR="00BC59D0">
        <w:fldChar w:fldCharType="end"/>
      </w:r>
      <w:r w:rsidR="00BC59D0" w:rsidRPr="007C38ED">
        <w:rPr>
          <w:rFonts w:eastAsia="Times New Roman"/>
          <w:szCs w:val="24"/>
        </w:rPr>
        <w:t xml:space="preserve"> </w:t>
      </w:r>
    </w:p>
    <w:p w14:paraId="0EB2AD79" w14:textId="7668ED8B" w:rsidR="009F120C" w:rsidRDefault="0002192C" w:rsidP="00403456">
      <w:r>
        <w:t xml:space="preserve">Ainsi, dans le cadre de notre travail, nous nous intéressons </w:t>
      </w:r>
      <w:r w:rsidR="00CE5921">
        <w:t>au</w:t>
      </w:r>
      <w:r>
        <w:t xml:space="preserve"> processus de </w:t>
      </w:r>
      <w:r w:rsidR="00A42D13">
        <w:t>cocréation</w:t>
      </w:r>
      <w:r>
        <w:t>, appliqué au domaine du conseil.</w:t>
      </w:r>
    </w:p>
    <w:p w14:paraId="3CEFC12E" w14:textId="0CB9C8AB" w:rsidR="00A860C5" w:rsidRPr="0002192C" w:rsidRDefault="0002192C" w:rsidP="00403456">
      <w:r>
        <w:t xml:space="preserve"> </w:t>
      </w:r>
      <w:r w:rsidR="00CE5921">
        <w:t xml:space="preserve">Pour cela, </w:t>
      </w:r>
      <w:r w:rsidR="00272A72">
        <w:rPr>
          <w:rFonts w:eastAsia="Times New Roman"/>
        </w:rPr>
        <w:t xml:space="preserve">l’approche de </w:t>
      </w:r>
      <w:r w:rsidR="00B50519">
        <w:rPr>
          <w:rFonts w:eastAsia="Times New Roman"/>
        </w:rPr>
        <w:fldChar w:fldCharType="begin"/>
      </w:r>
      <w:r w:rsidR="001813FB">
        <w:rPr>
          <w:rFonts w:eastAsia="Times New Roman"/>
        </w:rPr>
        <w:instrText xml:space="preserve"> ADDIN ZOTERO_ITEM CSL_CITATION {"citationID":"e8moz3XX","properties":{"unsorted":false,"formattedCitation":"(Gr\\uc0\\u246{}nroos &amp; Voima, 2013)","plainCitation":"(Grönroos &amp; Voima, 2013)","dontUpdate":true,"noteIndex":0},"citationItems":[{"id":5964,"uris":["http://zotero.org/users/12622049/items/8LRGQBWX"],"itemData":{"id":5964,"type":"article-journal","abstract":"Because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B50519">
        <w:rPr>
          <w:rFonts w:eastAsia="Times New Roman"/>
        </w:rPr>
        <w:fldChar w:fldCharType="separate"/>
      </w:r>
      <w:proofErr w:type="spellStart"/>
      <w:r w:rsidR="00B50519" w:rsidRPr="00B50519">
        <w:rPr>
          <w:rFonts w:eastAsia="Times New Roman"/>
          <w:szCs w:val="24"/>
        </w:rPr>
        <w:t>Grönroos</w:t>
      </w:r>
      <w:proofErr w:type="spellEnd"/>
      <w:r w:rsidR="00B50519" w:rsidRPr="00B50519">
        <w:rPr>
          <w:rFonts w:eastAsia="Times New Roman"/>
          <w:szCs w:val="24"/>
        </w:rPr>
        <w:t xml:space="preserve"> &amp; </w:t>
      </w:r>
      <w:proofErr w:type="spellStart"/>
      <w:r w:rsidR="00B50519" w:rsidRPr="00B50519">
        <w:rPr>
          <w:rFonts w:eastAsia="Times New Roman"/>
          <w:szCs w:val="24"/>
        </w:rPr>
        <w:t>Voima</w:t>
      </w:r>
      <w:proofErr w:type="spellEnd"/>
      <w:r w:rsidR="00B50519" w:rsidRPr="00B50519">
        <w:rPr>
          <w:rFonts w:eastAsia="Times New Roman"/>
          <w:szCs w:val="24"/>
        </w:rPr>
        <w:t xml:space="preserve"> </w:t>
      </w:r>
      <w:r w:rsidR="00721306">
        <w:rPr>
          <w:rFonts w:eastAsia="Times New Roman"/>
          <w:szCs w:val="24"/>
        </w:rPr>
        <w:t>(</w:t>
      </w:r>
      <w:r w:rsidR="00B50519" w:rsidRPr="00B50519">
        <w:rPr>
          <w:rFonts w:eastAsia="Times New Roman"/>
          <w:szCs w:val="24"/>
        </w:rPr>
        <w:t>2013)</w:t>
      </w:r>
      <w:r w:rsidR="00B50519">
        <w:rPr>
          <w:rFonts w:eastAsia="Times New Roman"/>
        </w:rPr>
        <w:fldChar w:fldCharType="end"/>
      </w:r>
      <w:r w:rsidR="00272A72">
        <w:rPr>
          <w:rFonts w:eastAsia="Times New Roman"/>
        </w:rPr>
        <w:t xml:space="preserve">, </w:t>
      </w:r>
      <w:r w:rsidR="00206EDA" w:rsidRPr="00206EDA">
        <w:rPr>
          <w:rFonts w:eastAsia="Times New Roman"/>
        </w:rPr>
        <w:t xml:space="preserve">référence fondatrice en marketing des services (Service </w:t>
      </w:r>
      <w:r w:rsidR="00DA164F">
        <w:rPr>
          <w:rFonts w:eastAsia="Times New Roman"/>
        </w:rPr>
        <w:t xml:space="preserve">Dominant </w:t>
      </w:r>
      <w:r w:rsidR="00206EDA" w:rsidRPr="00206EDA">
        <w:rPr>
          <w:rFonts w:eastAsia="Times New Roman"/>
        </w:rPr>
        <w:t>Logic</w:t>
      </w:r>
      <w:r w:rsidR="00DA164F">
        <w:rPr>
          <w:rFonts w:eastAsia="Times New Roman"/>
        </w:rPr>
        <w:t>, SDL</w:t>
      </w:r>
      <w:r w:rsidR="00DE7BD6">
        <w:rPr>
          <w:rFonts w:eastAsia="Times New Roman"/>
        </w:rPr>
        <w:t>)</w:t>
      </w:r>
      <w:r w:rsidR="00CE5921">
        <w:rPr>
          <w:rFonts w:eastAsia="Times New Roman"/>
        </w:rPr>
        <w:t>, nous parait particulièrement fondée</w:t>
      </w:r>
      <w:r w:rsidR="003A3711">
        <w:rPr>
          <w:rFonts w:eastAsia="Times New Roman"/>
        </w:rPr>
        <w:t>.</w:t>
      </w:r>
      <w:r w:rsidR="004D66EE">
        <w:rPr>
          <w:rFonts w:eastAsia="Times New Roman"/>
        </w:rPr>
        <w:t xml:space="preserve"> </w:t>
      </w:r>
      <w:r w:rsidR="00DE7BD6">
        <w:rPr>
          <w:rFonts w:eastAsia="Times New Roman"/>
        </w:rPr>
        <w:t xml:space="preserve">Par extension à l’article séminal de </w:t>
      </w:r>
      <w:r w:rsidR="003A3711">
        <w:rPr>
          <w:rFonts w:eastAsia="Times New Roman"/>
        </w:rPr>
        <w:fldChar w:fldCharType="begin"/>
      </w:r>
      <w:r w:rsidR="001813FB">
        <w:rPr>
          <w:rFonts w:eastAsia="Times New Roman"/>
        </w:rPr>
        <w:instrText xml:space="preserve"> ADDIN ZOTERO_ITEM CSL_CITATION {"citationID":"l6HlQHKg","properties":{"unsorted":false,"formattedCitation":"(Vargo &amp; Lusch, 2004)","plainCitation":"(Vargo &amp; Lusch, 2004)","dontUpdate":true,"noteIndex":0},"citationItems":[{"id":3353,"uris":["http://zotero.org/users/12622049/items/ZGDXM3IL"],"itemData":{"id":3353,"type":"article-journal","abstract":"Marketing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Scholar","URL":"https://www.semanticscholar.org/paper/Evolving-to-a-New-Dominant-Logic-for-Marketing-Vargo-Lusch/cecb5005ba86d21c66c45ac288a39deca3e0c27a","author":[{"family":"Vargo","given":"Stephen"},{"family":"Lusch","given":"Robert F."}],"accessed":{"date-parts":[["2024",2,13]]},"issued":{"date-parts":[["2004"]]}}}],"schema":"https://github.com/citation-style-language/schema/raw/master/csl-citation.json"} </w:instrText>
      </w:r>
      <w:r w:rsidR="003A3711">
        <w:rPr>
          <w:rFonts w:eastAsia="Times New Roman"/>
        </w:rPr>
        <w:fldChar w:fldCharType="separate"/>
      </w:r>
      <w:r w:rsidR="003A3711">
        <w:rPr>
          <w:rFonts w:eastAsia="Times New Roman"/>
          <w:noProof/>
        </w:rPr>
        <w:t>Vargo &amp; Lusch (2004)</w:t>
      </w:r>
      <w:r w:rsidR="003A3711">
        <w:rPr>
          <w:rFonts w:eastAsia="Times New Roman"/>
        </w:rPr>
        <w:fldChar w:fldCharType="end"/>
      </w:r>
      <w:r w:rsidR="00DE7BD6">
        <w:rPr>
          <w:rFonts w:eastAsia="Times New Roman"/>
        </w:rPr>
        <w:t xml:space="preserve">, </w:t>
      </w:r>
      <w:r w:rsidR="00CD7563">
        <w:rPr>
          <w:rFonts w:eastAsia="Times New Roman"/>
        </w:rPr>
        <w:t xml:space="preserve">qui </w:t>
      </w:r>
      <w:r w:rsidR="00C72796">
        <w:rPr>
          <w:rFonts w:eastAsia="Times New Roman"/>
        </w:rPr>
        <w:t>attribue</w:t>
      </w:r>
      <w:r w:rsidR="00CD7563">
        <w:rPr>
          <w:rFonts w:eastAsia="Times New Roman"/>
        </w:rPr>
        <w:t xml:space="preserve"> la création de valeur du côté du client, </w:t>
      </w:r>
      <w:r w:rsidR="00DE7BD6">
        <w:rPr>
          <w:rFonts w:eastAsia="Times New Roman"/>
        </w:rPr>
        <w:t>l</w:t>
      </w:r>
      <w:r w:rsidR="00DA164F">
        <w:rPr>
          <w:rFonts w:eastAsia="Times New Roman"/>
        </w:rPr>
        <w:t xml:space="preserve">es auteurs </w:t>
      </w:r>
      <w:r w:rsidR="00206EDA" w:rsidRPr="00206EDA">
        <w:rPr>
          <w:rFonts w:eastAsia="Times New Roman"/>
        </w:rPr>
        <w:t>ont précisément cherché à clarifier "qui fait quoi" dans la création de valeur</w:t>
      </w:r>
      <w:r w:rsidR="00224300">
        <w:rPr>
          <w:rFonts w:eastAsia="Times New Roman"/>
        </w:rPr>
        <w:t xml:space="preserve"> perçue</w:t>
      </w:r>
      <w:r w:rsidR="00206EDA" w:rsidRPr="00206EDA">
        <w:rPr>
          <w:rFonts w:eastAsia="Times New Roman"/>
        </w:rPr>
        <w:t xml:space="preserve">, pour sortir du flou ambiant de la </w:t>
      </w:r>
      <w:r w:rsidR="00224300">
        <w:rPr>
          <w:rFonts w:eastAsia="Times New Roman"/>
        </w:rPr>
        <w:t>SDL</w:t>
      </w:r>
      <w:r w:rsidR="00206EDA" w:rsidRPr="00206EDA">
        <w:rPr>
          <w:rFonts w:eastAsia="Times New Roman"/>
        </w:rPr>
        <w:t xml:space="preserve"> (</w:t>
      </w:r>
      <w:r w:rsidR="00224300">
        <w:rPr>
          <w:rFonts w:eastAsia="Times New Roman"/>
        </w:rPr>
        <w:t xml:space="preserve">qui impliquait au final, une simplification à outrance, autour de </w:t>
      </w:r>
      <w:r w:rsidR="00206EDA" w:rsidRPr="00206EDA">
        <w:rPr>
          <w:rFonts w:eastAsia="Times New Roman"/>
        </w:rPr>
        <w:t xml:space="preserve">"tout est </w:t>
      </w:r>
      <w:proofErr w:type="spellStart"/>
      <w:r w:rsidR="00206EDA" w:rsidRPr="00206EDA">
        <w:rPr>
          <w:rFonts w:eastAsia="Times New Roman"/>
        </w:rPr>
        <w:t>co-créé</w:t>
      </w:r>
      <w:proofErr w:type="spellEnd"/>
      <w:r w:rsidR="00206EDA" w:rsidRPr="00206EDA">
        <w:rPr>
          <w:rFonts w:eastAsia="Times New Roman"/>
        </w:rPr>
        <w:t>").</w:t>
      </w:r>
      <w:r w:rsidR="00403456">
        <w:rPr>
          <w:rFonts w:eastAsia="Times New Roman"/>
        </w:rPr>
        <w:t xml:space="preserve"> </w:t>
      </w:r>
    </w:p>
    <w:p w14:paraId="00DB0093" w14:textId="3A930840" w:rsidR="003A1258" w:rsidRDefault="00206EDA" w:rsidP="00403456">
      <w:pPr>
        <w:rPr>
          <w:rFonts w:eastAsia="Times New Roman"/>
        </w:rPr>
      </w:pPr>
      <w:proofErr w:type="spellStart"/>
      <w:r w:rsidRPr="00206EDA">
        <w:rPr>
          <w:rFonts w:eastAsia="Times New Roman"/>
        </w:rPr>
        <w:lastRenderedPageBreak/>
        <w:t>Grönroos</w:t>
      </w:r>
      <w:proofErr w:type="spellEnd"/>
      <w:r w:rsidRPr="00206EDA">
        <w:rPr>
          <w:rFonts w:eastAsia="Times New Roman"/>
        </w:rPr>
        <w:t xml:space="preserve"> et </w:t>
      </w:r>
      <w:proofErr w:type="spellStart"/>
      <w:r w:rsidRPr="00206EDA">
        <w:rPr>
          <w:rFonts w:eastAsia="Times New Roman"/>
        </w:rPr>
        <w:t>Voima</w:t>
      </w:r>
      <w:proofErr w:type="spellEnd"/>
      <w:r w:rsidR="00403456">
        <w:rPr>
          <w:rFonts w:eastAsia="Times New Roman"/>
        </w:rPr>
        <w:t xml:space="preserve">, </w:t>
      </w:r>
      <w:r w:rsidRPr="00206EDA">
        <w:rPr>
          <w:rFonts w:eastAsia="Times New Roman"/>
        </w:rPr>
        <w:t>séparent le processus de création de valeur en trois sphères distinctes :</w:t>
      </w:r>
      <w:r w:rsidR="00403456">
        <w:rPr>
          <w:rFonts w:eastAsia="Times New Roman"/>
        </w:rPr>
        <w:t xml:space="preserve"> celle du prestataire, celle du client, et la sphère conjointe qui réunit les deux. </w:t>
      </w:r>
      <w:r w:rsidR="003A1258" w:rsidRPr="00206EDA">
        <w:rPr>
          <w:rFonts w:eastAsia="Times New Roman"/>
        </w:rPr>
        <w:t>C'est uniquement dans cette sphère conjointe que la véritable "</w:t>
      </w:r>
      <w:r w:rsidR="00A42D13">
        <w:rPr>
          <w:rFonts w:eastAsia="Times New Roman"/>
        </w:rPr>
        <w:t>cocréation</w:t>
      </w:r>
      <w:r w:rsidR="003A1258" w:rsidRPr="00206EDA">
        <w:rPr>
          <w:rFonts w:eastAsia="Times New Roman"/>
        </w:rPr>
        <w:t xml:space="preserve">" de valeur peut se produire, </w:t>
      </w:r>
      <w:r w:rsidR="003A1258">
        <w:rPr>
          <w:rFonts w:eastAsia="Times New Roman"/>
        </w:rPr>
        <w:t xml:space="preserve">par le biais des interactions directes. La sphère conjointe donne au prestataire, </w:t>
      </w:r>
      <w:r w:rsidR="003A1258" w:rsidRPr="00206EDA">
        <w:rPr>
          <w:rFonts w:eastAsia="Times New Roman"/>
        </w:rPr>
        <w:t>l'opportunité de s'immiscer dans le processus de création de valeur du client et de l'influencer directement.</w:t>
      </w:r>
    </w:p>
    <w:p w14:paraId="26E41A46" w14:textId="457CA563" w:rsidR="00206EDA" w:rsidRPr="00206EDA" w:rsidRDefault="00754642" w:rsidP="00206EDA">
      <w:pPr>
        <w:rPr>
          <w:rFonts w:eastAsia="Times New Roman"/>
        </w:rPr>
      </w:pPr>
      <w:r>
        <w:rPr>
          <w:rFonts w:eastAsia="Times New Roman"/>
        </w:rPr>
        <w:t>Selon nous, l</w:t>
      </w:r>
      <w:r w:rsidR="0081666C">
        <w:rPr>
          <w:rFonts w:eastAsia="Times New Roman"/>
        </w:rPr>
        <w:t xml:space="preserve">a sphère conjointe est très adaptée pour modéliser la </w:t>
      </w:r>
      <w:r w:rsidR="00A42D13">
        <w:rPr>
          <w:rFonts w:eastAsia="Times New Roman"/>
        </w:rPr>
        <w:t>cocréation</w:t>
      </w:r>
      <w:r w:rsidR="0081666C">
        <w:rPr>
          <w:rFonts w:eastAsia="Times New Roman"/>
        </w:rPr>
        <w:t xml:space="preserve"> de valeur du secteur conseil : </w:t>
      </w:r>
    </w:p>
    <w:p w14:paraId="3ACCC708" w14:textId="17D6259E" w:rsidR="00206EDA" w:rsidRDefault="004C5B70" w:rsidP="0081666C">
      <w:pPr>
        <w:pStyle w:val="Paragraphedeliste"/>
        <w:numPr>
          <w:ilvl w:val="0"/>
          <w:numId w:val="11"/>
        </w:numPr>
        <w:rPr>
          <w:rFonts w:eastAsia="Times New Roman"/>
        </w:rPr>
      </w:pPr>
      <w:r>
        <w:rPr>
          <w:rFonts w:eastAsia="Times New Roman"/>
        </w:rPr>
        <w:t>L</w:t>
      </w:r>
      <w:r w:rsidR="00206EDA" w:rsidRPr="0081666C">
        <w:rPr>
          <w:rFonts w:eastAsia="Times New Roman"/>
        </w:rPr>
        <w:t xml:space="preserve">a sphère du prestataire (provider </w:t>
      </w:r>
      <w:proofErr w:type="spellStart"/>
      <w:r w:rsidR="00206EDA" w:rsidRPr="0081666C">
        <w:rPr>
          <w:rFonts w:eastAsia="Times New Roman"/>
        </w:rPr>
        <w:t>sphere</w:t>
      </w:r>
      <w:proofErr w:type="spellEnd"/>
      <w:r w:rsidR="00206EDA" w:rsidRPr="0081666C">
        <w:rPr>
          <w:rFonts w:eastAsia="Times New Roman"/>
        </w:rPr>
        <w:t>)</w:t>
      </w:r>
      <w:r w:rsidR="0081666C">
        <w:rPr>
          <w:rFonts w:eastAsia="Times New Roman"/>
        </w:rPr>
        <w:t xml:space="preserve">, </w:t>
      </w:r>
      <w:r>
        <w:rPr>
          <w:rFonts w:eastAsia="Times New Roman"/>
        </w:rPr>
        <w:t xml:space="preserve">est le lieu où </w:t>
      </w:r>
      <w:r w:rsidR="00206EDA" w:rsidRPr="0081666C">
        <w:rPr>
          <w:rFonts w:eastAsia="Times New Roman"/>
        </w:rPr>
        <w:t>le consultant travaille seul, en back-office (</w:t>
      </w:r>
      <w:r w:rsidR="0081666C">
        <w:rPr>
          <w:rFonts w:eastAsia="Times New Roman"/>
        </w:rPr>
        <w:t xml:space="preserve">par </w:t>
      </w:r>
      <w:r w:rsidR="00206EDA" w:rsidRPr="0081666C">
        <w:rPr>
          <w:rFonts w:eastAsia="Times New Roman"/>
        </w:rPr>
        <w:t>ex</w:t>
      </w:r>
      <w:r w:rsidR="0081666C">
        <w:rPr>
          <w:rFonts w:eastAsia="Times New Roman"/>
        </w:rPr>
        <w:t xml:space="preserve">emple, </w:t>
      </w:r>
      <w:r w:rsidR="00206EDA" w:rsidRPr="0081666C">
        <w:rPr>
          <w:rFonts w:eastAsia="Times New Roman"/>
        </w:rPr>
        <w:t xml:space="preserve">il </w:t>
      </w:r>
      <w:r w:rsidR="0081666C">
        <w:rPr>
          <w:rFonts w:eastAsia="Times New Roman"/>
        </w:rPr>
        <w:t xml:space="preserve">y </w:t>
      </w:r>
      <w:r w:rsidR="00206EDA" w:rsidRPr="0081666C">
        <w:rPr>
          <w:rFonts w:eastAsia="Times New Roman"/>
        </w:rPr>
        <w:t xml:space="preserve">prépare des analyses). Il est </w:t>
      </w:r>
      <w:r>
        <w:rPr>
          <w:rFonts w:eastAsia="Times New Roman"/>
        </w:rPr>
        <w:t xml:space="preserve">ainsi </w:t>
      </w:r>
      <w:r w:rsidR="00206EDA" w:rsidRPr="0081666C">
        <w:rPr>
          <w:rFonts w:eastAsia="Times New Roman"/>
        </w:rPr>
        <w:t>un "facilitateur de valeur"</w:t>
      </w:r>
      <w:r w:rsidR="0081666C">
        <w:rPr>
          <w:rFonts w:eastAsia="Times New Roman"/>
        </w:rPr>
        <w:t xml:space="preserve"> potentielle</w:t>
      </w:r>
      <w:r w:rsidR="00206EDA" w:rsidRPr="0081666C">
        <w:rPr>
          <w:rFonts w:eastAsia="Times New Roman"/>
        </w:rPr>
        <w:t xml:space="preserve"> (value </w:t>
      </w:r>
      <w:proofErr w:type="spellStart"/>
      <w:r w:rsidR="00206EDA" w:rsidRPr="0081666C">
        <w:rPr>
          <w:rFonts w:eastAsia="Times New Roman"/>
        </w:rPr>
        <w:t>facilitator</w:t>
      </w:r>
      <w:proofErr w:type="spellEnd"/>
      <w:r w:rsidR="00206EDA" w:rsidRPr="0081666C">
        <w:rPr>
          <w:rFonts w:eastAsia="Times New Roman"/>
        </w:rPr>
        <w:t>)</w:t>
      </w:r>
      <w:r w:rsidR="0081666C">
        <w:rPr>
          <w:rFonts w:eastAsia="Times New Roman"/>
        </w:rPr>
        <w:t xml:space="preserve">, au sens de </w:t>
      </w:r>
      <w:proofErr w:type="spellStart"/>
      <w:r w:rsidR="0081666C">
        <w:rPr>
          <w:rFonts w:eastAsia="Times New Roman"/>
        </w:rPr>
        <w:t>Grönroos</w:t>
      </w:r>
      <w:proofErr w:type="spellEnd"/>
      <w:r w:rsidR="0081666C">
        <w:rPr>
          <w:rFonts w:eastAsia="Times New Roman"/>
        </w:rPr>
        <w:t xml:space="preserve"> et </w:t>
      </w:r>
      <w:proofErr w:type="spellStart"/>
      <w:r w:rsidR="0081666C">
        <w:rPr>
          <w:rFonts w:eastAsia="Times New Roman"/>
        </w:rPr>
        <w:t>Voima</w:t>
      </w:r>
      <w:proofErr w:type="spellEnd"/>
      <w:r w:rsidR="00206EDA" w:rsidRPr="0081666C">
        <w:rPr>
          <w:rFonts w:eastAsia="Times New Roman"/>
        </w:rPr>
        <w:t>.</w:t>
      </w:r>
    </w:p>
    <w:p w14:paraId="5CFC477C" w14:textId="20942889" w:rsidR="00206EDA" w:rsidRDefault="0081666C" w:rsidP="00206EDA">
      <w:pPr>
        <w:pStyle w:val="Paragraphedeliste"/>
        <w:numPr>
          <w:ilvl w:val="0"/>
          <w:numId w:val="11"/>
        </w:numPr>
        <w:rPr>
          <w:rFonts w:eastAsia="Times New Roman"/>
        </w:rPr>
      </w:pPr>
      <w:r>
        <w:rPr>
          <w:rFonts w:eastAsia="Times New Roman"/>
        </w:rPr>
        <w:t>L</w:t>
      </w:r>
      <w:r w:rsidR="00206EDA" w:rsidRPr="0081666C">
        <w:rPr>
          <w:rFonts w:eastAsia="Times New Roman"/>
        </w:rPr>
        <w:t>a sphère du client (</w:t>
      </w:r>
      <w:proofErr w:type="spellStart"/>
      <w:r w:rsidR="00206EDA" w:rsidRPr="0081666C">
        <w:rPr>
          <w:rFonts w:eastAsia="Times New Roman"/>
        </w:rPr>
        <w:t>customer</w:t>
      </w:r>
      <w:proofErr w:type="spellEnd"/>
      <w:r w:rsidR="00206EDA" w:rsidRPr="0081666C">
        <w:rPr>
          <w:rFonts w:eastAsia="Times New Roman"/>
        </w:rPr>
        <w:t xml:space="preserve"> </w:t>
      </w:r>
      <w:proofErr w:type="spellStart"/>
      <w:r w:rsidR="00206EDA" w:rsidRPr="0081666C">
        <w:rPr>
          <w:rFonts w:eastAsia="Times New Roman"/>
        </w:rPr>
        <w:t>sphere</w:t>
      </w:r>
      <w:proofErr w:type="spellEnd"/>
      <w:r w:rsidR="00206EDA" w:rsidRPr="0081666C">
        <w:rPr>
          <w:rFonts w:eastAsia="Times New Roman"/>
        </w:rPr>
        <w:t xml:space="preserve">) : le client utilise seul les recommandations dans son entreprise. C'est </w:t>
      </w:r>
      <w:r>
        <w:rPr>
          <w:rFonts w:eastAsia="Times New Roman"/>
        </w:rPr>
        <w:t xml:space="preserve">ainsi qu’il </w:t>
      </w:r>
      <w:r w:rsidR="00206EDA" w:rsidRPr="0081666C">
        <w:rPr>
          <w:rFonts w:eastAsia="Times New Roman"/>
        </w:rPr>
        <w:t xml:space="preserve">crée </w:t>
      </w:r>
      <w:r>
        <w:rPr>
          <w:rFonts w:eastAsia="Times New Roman"/>
        </w:rPr>
        <w:t xml:space="preserve">effectivement </w:t>
      </w:r>
      <w:r w:rsidR="00206EDA" w:rsidRPr="0081666C">
        <w:rPr>
          <w:rFonts w:eastAsia="Times New Roman"/>
        </w:rPr>
        <w:t>la "valeur d'usage" (value-in-use)</w:t>
      </w:r>
      <w:r w:rsidR="004C5B70">
        <w:rPr>
          <w:rFonts w:eastAsia="Times New Roman"/>
        </w:rPr>
        <w:t>, qui se traduit en valeur perçue</w:t>
      </w:r>
      <w:r w:rsidR="00206EDA" w:rsidRPr="0081666C">
        <w:rPr>
          <w:rFonts w:eastAsia="Times New Roman"/>
        </w:rPr>
        <w:t>.</w:t>
      </w:r>
    </w:p>
    <w:p w14:paraId="6C81F4EC" w14:textId="573D2A77" w:rsidR="00495F63" w:rsidRDefault="004C5B70" w:rsidP="00495F63">
      <w:pPr>
        <w:pStyle w:val="Paragraphedeliste"/>
        <w:numPr>
          <w:ilvl w:val="0"/>
          <w:numId w:val="11"/>
        </w:numPr>
        <w:rPr>
          <w:rFonts w:eastAsia="Times New Roman"/>
        </w:rPr>
      </w:pPr>
      <w:r>
        <w:rPr>
          <w:rFonts w:eastAsia="Times New Roman"/>
        </w:rPr>
        <w:t>L</w:t>
      </w:r>
      <w:r w:rsidR="00206EDA" w:rsidRPr="004C5B70">
        <w:rPr>
          <w:rFonts w:eastAsia="Times New Roman"/>
        </w:rPr>
        <w:t xml:space="preserve">a sphère conjointe (joint </w:t>
      </w:r>
      <w:proofErr w:type="spellStart"/>
      <w:r w:rsidR="00206EDA" w:rsidRPr="004C5B70">
        <w:rPr>
          <w:rFonts w:eastAsia="Times New Roman"/>
        </w:rPr>
        <w:t>sphere</w:t>
      </w:r>
      <w:proofErr w:type="spellEnd"/>
      <w:r w:rsidR="00206EDA" w:rsidRPr="004C5B70">
        <w:rPr>
          <w:rFonts w:eastAsia="Times New Roman"/>
        </w:rPr>
        <w:t>) : c'est le moment d'interaction directe (la réunion, l'atelier, la présentation).</w:t>
      </w:r>
      <w:r w:rsidR="00657B97">
        <w:rPr>
          <w:rFonts w:eastAsia="Times New Roman"/>
        </w:rPr>
        <w:t xml:space="preserve"> L’interaction du conseil saisit, tout au long de la mission, le caractère dynamique de la valeur perçue</w:t>
      </w:r>
      <w:r w:rsidR="009A7299">
        <w:rPr>
          <w:rFonts w:eastAsia="Times New Roman"/>
        </w:rPr>
        <w:t xml:space="preserve"> (laquelle peut donc évoluer, selon les dimensions de la valeur perçue du conseil, voir plus bas).</w:t>
      </w:r>
    </w:p>
    <w:p w14:paraId="1542186C" w14:textId="0818C8D9" w:rsidR="00F20E19" w:rsidRDefault="00F20E19" w:rsidP="00F20E19">
      <w:r w:rsidRPr="00767F00">
        <w:t xml:space="preserve">C’est </w:t>
      </w:r>
      <w:r>
        <w:t xml:space="preserve">donc </w:t>
      </w:r>
      <w:r w:rsidR="00703983">
        <w:t xml:space="preserve">naturellement </w:t>
      </w:r>
      <w:r w:rsidRPr="00767F00">
        <w:t xml:space="preserve">au sein de cette sphère </w:t>
      </w:r>
      <w:r w:rsidR="0001325B">
        <w:t xml:space="preserve">conjointe, </w:t>
      </w:r>
      <w:r w:rsidRPr="00767F00">
        <w:t>que nous installons la focale d’observation de notre recherche.</w:t>
      </w:r>
    </w:p>
    <w:p w14:paraId="1D3A5B39" w14:textId="77777777" w:rsidR="004006CB" w:rsidRDefault="004006CB" w:rsidP="004006CB">
      <w:pPr>
        <w:keepNext/>
        <w:jc w:val="center"/>
      </w:pPr>
      <w:r w:rsidRPr="008A4248">
        <w:rPr>
          <w:noProof/>
        </w:rPr>
        <w:drawing>
          <wp:inline distT="0" distB="0" distL="0" distR="0" wp14:anchorId="093BB081" wp14:editId="51EEFA49">
            <wp:extent cx="5332433" cy="2647406"/>
            <wp:effectExtent l="0" t="0" r="1905" b="0"/>
            <wp:docPr id="285181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81015" name=""/>
                    <pic:cNvPicPr/>
                  </pic:nvPicPr>
                  <pic:blipFill>
                    <a:blip r:embed="rId8"/>
                    <a:stretch>
                      <a:fillRect/>
                    </a:stretch>
                  </pic:blipFill>
                  <pic:spPr>
                    <a:xfrm>
                      <a:off x="0" y="0"/>
                      <a:ext cx="5349828" cy="2656042"/>
                    </a:xfrm>
                    <a:prstGeom prst="rect">
                      <a:avLst/>
                    </a:prstGeom>
                  </pic:spPr>
                </pic:pic>
              </a:graphicData>
            </a:graphic>
          </wp:inline>
        </w:drawing>
      </w:r>
    </w:p>
    <w:p w14:paraId="62CA62C3" w14:textId="01BEE16E" w:rsidR="004006CB" w:rsidRDefault="004006CB" w:rsidP="004006CB">
      <w:pPr>
        <w:pStyle w:val="Lgende"/>
      </w:pPr>
      <w:bookmarkStart w:id="23" w:name="_Toc229996528"/>
      <w:r>
        <w:t xml:space="preserve">Figure </w:t>
      </w:r>
      <w:r w:rsidR="00000000">
        <w:fldChar w:fldCharType="begin"/>
      </w:r>
      <w:r w:rsidR="00000000">
        <w:instrText xml:space="preserve"> SEQ Figure \* ARABIC </w:instrText>
      </w:r>
      <w:r w:rsidR="00000000">
        <w:fldChar w:fldCharType="separate"/>
      </w:r>
      <w:r w:rsidR="00AF7560">
        <w:rPr>
          <w:noProof/>
        </w:rPr>
        <w:t>1</w:t>
      </w:r>
      <w:r w:rsidR="00000000">
        <w:rPr>
          <w:noProof/>
        </w:rPr>
        <w:fldChar w:fldCharType="end"/>
      </w:r>
      <w:r>
        <w:t xml:space="preserve">: </w:t>
      </w:r>
      <w:r w:rsidR="007D7971">
        <w:t xml:space="preserve">Positionnement de la recherche </w:t>
      </w:r>
      <w:r w:rsidR="008C752A">
        <w:t>dans la</w:t>
      </w:r>
      <w:r w:rsidR="007D7971">
        <w:t xml:space="preserve"> sphère conjointe</w:t>
      </w:r>
      <w:r>
        <w:t xml:space="preserve"> (Inspiré de </w:t>
      </w:r>
      <w:proofErr w:type="spellStart"/>
      <w:r>
        <w:t>Grönroos</w:t>
      </w:r>
      <w:proofErr w:type="spellEnd"/>
      <w:r>
        <w:t xml:space="preserve"> et </w:t>
      </w:r>
      <w:proofErr w:type="spellStart"/>
      <w:r>
        <w:t>Voima</w:t>
      </w:r>
      <w:proofErr w:type="spellEnd"/>
      <w:r>
        <w:t>, 2013)</w:t>
      </w:r>
      <w:bookmarkEnd w:id="23"/>
    </w:p>
    <w:p w14:paraId="4850F2BF" w14:textId="76A9AE63" w:rsidR="00312326" w:rsidRDefault="00312326" w:rsidP="00312326">
      <w:r>
        <w:t xml:space="preserve">Pour tenir compte de </w:t>
      </w:r>
      <w:r w:rsidRPr="0000636E">
        <w:t>l</w:t>
      </w:r>
      <w:r>
        <w:t xml:space="preserve">’apport </w:t>
      </w:r>
      <w:r w:rsidRPr="0000636E">
        <w:t>de</w:t>
      </w:r>
      <w:r>
        <w:t>s</w:t>
      </w:r>
      <w:r w:rsidRPr="0000636E">
        <w:t xml:space="preserve"> systèmes d’information</w:t>
      </w:r>
      <w:r>
        <w:t xml:space="preserve"> modernes sur la création de valeur, la</w:t>
      </w:r>
      <w:r w:rsidRPr="0000636E">
        <w:t xml:space="preserve"> perspective d</w:t>
      </w:r>
      <w:r>
        <w:t xml:space="preserve">u marketing des services, a été </w:t>
      </w:r>
      <w:r w:rsidRPr="0000636E">
        <w:t>é</w:t>
      </w:r>
      <w:r>
        <w:t>tendue de « </w:t>
      </w:r>
      <w:r w:rsidRPr="0000636E">
        <w:t>l’innovation de service</w:t>
      </w:r>
      <w:r>
        <w:t> »</w:t>
      </w:r>
      <w:r w:rsidRPr="0000636E">
        <w:t xml:space="preserve">, </w:t>
      </w:r>
      <w:r w:rsidRPr="0000636E">
        <w:fldChar w:fldCharType="begin"/>
      </w:r>
      <w:r w:rsidRPr="0000636E">
        <w:instrText xml:space="preserve"> ADDIN ZOTERO_ITEM CSL_CITATION {"citationID":"Dwmg1nV7","properties":{"unsorted":false,"formattedCitation":"(Lusch &amp; Nambisan, 2015)","plainCitation":"(Lusch &amp; Nambisan, 2015)","noteIndex":0},"citationItems":[{"id":14706,"uris":["http://zotero.org/users/12622049/items/5Z4GJI8B"],"itemData":{"id":14706,"type":"article-journal","abstract":"In this article, we offer a broadened view of service innovation-one grounded in service-dominant logic-that transcends the tangible-intangible and producer-consumer divides that have plagued extant research in this area. Such a broadened conceptualization of service innovation emphasizes (1) innovation as a collaborative process occurring in an actor-to-actor (A2A) network, (2) service as the application of specialized competences for the benefit of another actor or the self and as the basis of all exchange, (3) the generativity unleashed by increasing resource liquefaction and resource density, and (4) resource integration as the fundamental way to innovate. Building on these core themes, we offer a tripartite framework of service innovation: (1) service ecosystems, as emergent A2A structures actors create and recreate through their effectual actions and which offer an organizing logic for the actors to exchange service and cocreate value; (2) service platforms, which enhance the efficiency and effectiveness of service exchange by liquefying resources and increasing resource density (facilitating easy access to appropriate resource bundles) and thereby serve as the venue for innovation; and (3) value cocreation, which views value as cocreated by the service offer(er) and the service beneficiary (e.g., customer) through resource integration and indicate the need for mechanisms to support the underlying roles and processes. In discussing these components, we consider the role of information technology-both as an operand resource and as an operant resource- and then examine the implications for research and practice in digitally enabled service innovation.","citation-key":"luschServiceInnovationServiceDominant2015","container-title":"MIS Quarterly","DOI":"10.25300/MISQ/2015/39.1.07","journalAbbreviation":"MIS Quarterly","page":"155-175","source":"ResearchGate","title":"Service Innovation: A Service-Dominant Logic Perspective","title-short":"Service Innovation","volume":"39","author":[{"family":"Lusch","given":"Robert"},{"family":"Nambisan","given":"Satish"}],"issued":{"date-parts":[["2015",3,1]]}}}],"schema":"https://github.com/citation-style-language/schema/raw/master/csl-citation.json"} </w:instrText>
      </w:r>
      <w:r w:rsidRPr="0000636E">
        <w:fldChar w:fldCharType="separate"/>
      </w:r>
      <w:r w:rsidRPr="0000636E">
        <w:rPr>
          <w:noProof/>
        </w:rPr>
        <w:t>(Lusch &amp; Nambisan, 2015)</w:t>
      </w:r>
      <w:r w:rsidRPr="0000636E">
        <w:fldChar w:fldCharType="end"/>
      </w:r>
      <w:r w:rsidR="00FA306F">
        <w:t xml:space="preserve">, qui préfigure l’IA comme acteur du système </w:t>
      </w:r>
      <w:proofErr w:type="spellStart"/>
      <w:r w:rsidR="00FA306F">
        <w:t>socio-technique</w:t>
      </w:r>
      <w:proofErr w:type="spellEnd"/>
      <w:r w:rsidR="008B29FC">
        <w:t xml:space="preserve"> de création de la valeur</w:t>
      </w:r>
      <w:r w:rsidR="00FA306F">
        <w:t>.</w:t>
      </w:r>
      <w:r w:rsidR="007D2F6D">
        <w:t xml:space="preserve"> </w:t>
      </w:r>
      <w:r>
        <w:t>L</w:t>
      </w:r>
      <w:r w:rsidRPr="0000636E">
        <w:t xml:space="preserve">a valeur perçue </w:t>
      </w:r>
      <w:r w:rsidR="00FA306F">
        <w:t>reste bien</w:t>
      </w:r>
      <w:r>
        <w:t xml:space="preserve"> le fruit d’une </w:t>
      </w:r>
      <w:r w:rsidR="00A42D13">
        <w:t>cocréation</w:t>
      </w:r>
      <w:r w:rsidRPr="0000636E">
        <w:t>, par la mise en commun des compétences spécialisées et disparates (physiques, numériques, humaines) d’un réseau d’acteurs (prestataire, client, partenaires) au sein d’une plateforme de services (le lieu de l’innovation).</w:t>
      </w:r>
      <w:r w:rsidR="00FA306F">
        <w:t> Néanmoins,</w:t>
      </w:r>
      <w:r>
        <w:t xml:space="preserve"> l</w:t>
      </w:r>
      <w:r w:rsidRPr="0000636E">
        <w:t xml:space="preserve">es technologies numériques quittent leur rôle d’outil passif </w:t>
      </w:r>
      <w:r>
        <w:t xml:space="preserve">sur lequel agir </w:t>
      </w:r>
      <w:r w:rsidR="004C200F">
        <w:t xml:space="preserve">pour </w:t>
      </w:r>
      <w:proofErr w:type="spellStart"/>
      <w:r w:rsidR="004C200F">
        <w:t>crééer</w:t>
      </w:r>
      <w:proofErr w:type="spellEnd"/>
      <w:r w:rsidR="004C200F">
        <w:t xml:space="preserve"> de la valeur </w:t>
      </w:r>
      <w:r w:rsidRPr="0000636E">
        <w:t xml:space="preserve">(ressource </w:t>
      </w:r>
      <w:proofErr w:type="spellStart"/>
      <w:r w:rsidRPr="00312326">
        <w:rPr>
          <w:i/>
          <w:iCs/>
        </w:rPr>
        <w:t>operande</w:t>
      </w:r>
      <w:proofErr w:type="spellEnd"/>
      <w:r w:rsidR="008557DF">
        <w:rPr>
          <w:i/>
          <w:iCs/>
        </w:rPr>
        <w:t xml:space="preserve"> </w:t>
      </w:r>
      <w:r w:rsidR="008557DF" w:rsidRPr="008557DF">
        <w:t>dans</w:t>
      </w:r>
      <w:r w:rsidR="008557DF">
        <w:rPr>
          <w:i/>
          <w:iCs/>
        </w:rPr>
        <w:t xml:space="preserve"> </w:t>
      </w:r>
      <w:r w:rsidR="008557DF" w:rsidRPr="008557DF">
        <w:t>l</w:t>
      </w:r>
      <w:r w:rsidR="008557DF">
        <w:t>a perspective du marketing des services</w:t>
      </w:r>
      <w:r w:rsidRPr="00312326">
        <w:rPr>
          <w:i/>
          <w:iCs/>
        </w:rPr>
        <w:t xml:space="preserve">, </w:t>
      </w:r>
      <w:r w:rsidRPr="00406F1D">
        <w:t xml:space="preserve">par exemple </w:t>
      </w:r>
      <w:r>
        <w:t xml:space="preserve">dans le </w:t>
      </w:r>
      <w:r w:rsidR="004C200F">
        <w:t>domaine</w:t>
      </w:r>
      <w:r>
        <w:t xml:space="preserve"> des systèmes d’information, </w:t>
      </w:r>
      <w:r w:rsidRPr="00406F1D">
        <w:t>l’</w:t>
      </w:r>
      <w:r>
        <w:t xml:space="preserve">infrastructure ou </w:t>
      </w:r>
      <w:r w:rsidRPr="00406F1D">
        <w:t>les données</w:t>
      </w:r>
      <w:r w:rsidRPr="0000636E">
        <w:t>)</w:t>
      </w:r>
      <w:r>
        <w:t>,</w:t>
      </w:r>
      <w:r w:rsidRPr="0000636E">
        <w:t xml:space="preserve"> pour devenir acteur dynamique</w:t>
      </w:r>
      <w:r>
        <w:t xml:space="preserve"> à part entière, </w:t>
      </w:r>
      <w:r w:rsidRPr="0000636E">
        <w:t xml:space="preserve">capable de </w:t>
      </w:r>
      <w:r w:rsidR="008557DF">
        <w:t xml:space="preserve">contribuer </w:t>
      </w:r>
      <w:r w:rsidR="00DD6856">
        <w:t xml:space="preserve">de façon active </w:t>
      </w:r>
      <w:r w:rsidR="008557DF">
        <w:t xml:space="preserve">à la </w:t>
      </w:r>
      <w:r w:rsidR="00A42D13">
        <w:t>cocréation</w:t>
      </w:r>
      <w:r w:rsidR="008557DF">
        <w:t xml:space="preserve"> </w:t>
      </w:r>
      <w:r w:rsidRPr="0000636E">
        <w:t xml:space="preserve">de la valeur (ressource </w:t>
      </w:r>
      <w:proofErr w:type="spellStart"/>
      <w:r w:rsidRPr="00312326">
        <w:rPr>
          <w:i/>
          <w:iCs/>
        </w:rPr>
        <w:t>operant</w:t>
      </w:r>
      <w:proofErr w:type="spellEnd"/>
      <w:r w:rsidR="00DD6856">
        <w:rPr>
          <w:i/>
          <w:iCs/>
        </w:rPr>
        <w:t xml:space="preserve">, </w:t>
      </w:r>
      <w:r w:rsidR="00DD6856" w:rsidRPr="00DD6856">
        <w:t>par exemple par l</w:t>
      </w:r>
      <w:r w:rsidR="002B0638">
        <w:t>’apport de</w:t>
      </w:r>
      <w:r w:rsidR="001B429B">
        <w:t>s</w:t>
      </w:r>
      <w:r w:rsidR="002B0638">
        <w:t xml:space="preserve"> </w:t>
      </w:r>
      <w:r w:rsidR="00DD6856" w:rsidRPr="00DD6856">
        <w:t>connaissance</w:t>
      </w:r>
      <w:r w:rsidR="002B0638">
        <w:t>s</w:t>
      </w:r>
      <w:r w:rsidR="004E5FC6">
        <w:t xml:space="preserve"> </w:t>
      </w:r>
      <w:r w:rsidR="001B429B">
        <w:t xml:space="preserve">requises pour </w:t>
      </w:r>
      <w:r w:rsidR="004E5FC6">
        <w:t>résoudre un problème</w:t>
      </w:r>
      <w:r w:rsidR="001B429B">
        <w:t xml:space="preserve"> managérial</w:t>
      </w:r>
      <w:r w:rsidRPr="0000636E">
        <w:t>)</w:t>
      </w:r>
      <w:r>
        <w:t xml:space="preserve">. </w:t>
      </w:r>
    </w:p>
    <w:p w14:paraId="2BE1D1CF" w14:textId="3FBCCB55" w:rsidR="00312326" w:rsidRPr="009A21E7" w:rsidRDefault="007D2F6D" w:rsidP="00312326">
      <w:r>
        <w:t>La</w:t>
      </w:r>
      <w:r w:rsidR="00312326">
        <w:t xml:space="preserve"> perspective du marketing étendue de l’innovation de service, reste </w:t>
      </w:r>
      <w:r>
        <w:t xml:space="preserve">cependant </w:t>
      </w:r>
      <w:r w:rsidR="00312326">
        <w:t xml:space="preserve">attachée à l’idée d’une dichotomie entre systèmes humains et non humains. </w:t>
      </w:r>
      <w:r w:rsidR="003420C9">
        <w:t>Ce point nous semble déterminant pour la perception de la valeur du conseil.</w:t>
      </w:r>
    </w:p>
    <w:p w14:paraId="339C42EB" w14:textId="77777777" w:rsidR="006442C1" w:rsidRDefault="006442C1" w:rsidP="00745A66">
      <w:pPr>
        <w:pStyle w:val="Titre2"/>
      </w:pPr>
      <w:bookmarkStart w:id="24" w:name="_Toc229996553"/>
      <w:r w:rsidRPr="006442C1">
        <w:lastRenderedPageBreak/>
        <w:t>L'interaction client-consultant comme processus social de création de connaissances</w:t>
      </w:r>
      <w:bookmarkEnd w:id="24"/>
      <w:r w:rsidRPr="006442C1">
        <w:t xml:space="preserve"> </w:t>
      </w:r>
    </w:p>
    <w:p w14:paraId="096FD9B7" w14:textId="61D49670" w:rsidR="00E158DF" w:rsidRDefault="00E158DF" w:rsidP="00E158DF">
      <w:r w:rsidRPr="000C38CB">
        <w:t>Dans le</w:t>
      </w:r>
      <w:r w:rsidR="00D803EF">
        <w:t xml:space="preserve"> domaine des services B2B (applicable, donc au conseil)</w:t>
      </w:r>
      <w:r w:rsidRPr="000C38CB">
        <w:t xml:space="preserve">, </w:t>
      </w:r>
      <w:r>
        <w:t xml:space="preserve">la valeur perçue </w:t>
      </w:r>
      <w:r w:rsidRPr="000C38CB">
        <w:t>n'est</w:t>
      </w:r>
      <w:r>
        <w:t xml:space="preserve"> donc </w:t>
      </w:r>
      <w:r w:rsidRPr="000C38CB">
        <w:t>pas une donnée objective contenue dans le livrable, mais un jugement comparatif, subjectif, multidimensionnel et dynamique porté par le client</w:t>
      </w:r>
      <w:r w:rsidR="00510901">
        <w:t xml:space="preserve">. Sur cette base, le client </w:t>
      </w:r>
      <w:r w:rsidRPr="000C38CB">
        <w:t>évalue la balance entre les bénéfices reçus et les sacrifices consentis</w:t>
      </w:r>
      <w:r w:rsidR="00D803EF">
        <w:t xml:space="preserve">, au plan </w:t>
      </w:r>
      <w:r w:rsidR="00D803EF" w:rsidRPr="000C38CB">
        <w:t xml:space="preserve">fonctionnels, émotionnels, sociaux </w:t>
      </w:r>
      <w:r w:rsidR="00F17D3B" w:rsidRPr="00767F00">
        <w:fldChar w:fldCharType="begin"/>
      </w:r>
      <w:r w:rsidR="00F17D3B" w:rsidRPr="00767F00">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F17D3B" w:rsidRPr="00767F00">
        <w:fldChar w:fldCharType="separate"/>
      </w:r>
      <w:r w:rsidR="00F17D3B" w:rsidRPr="00767F00">
        <w:rPr>
          <w:noProof/>
        </w:rPr>
        <w:t>(Arslanagic-Kalajdzic &amp; Zabkar, 2017)</w:t>
      </w:r>
      <w:r w:rsidR="00F17D3B" w:rsidRPr="00767F00">
        <w:fldChar w:fldCharType="end"/>
      </w:r>
      <w:r w:rsidR="00414E45">
        <w:rPr>
          <w:rStyle w:val="Appelnotedebasdep"/>
        </w:rPr>
        <w:footnoteReference w:id="5"/>
      </w:r>
      <w:r w:rsidR="00F17D3B" w:rsidRPr="00767F00">
        <w:t xml:space="preserve">. </w:t>
      </w:r>
    </w:p>
    <w:p w14:paraId="5B46B432" w14:textId="53843562" w:rsidR="00D811C0" w:rsidRPr="00F41D38" w:rsidRDefault="00D71C2A" w:rsidP="00F17D3B">
      <w:r>
        <w:t xml:space="preserve">La dimension fonctionnelle </w:t>
      </w:r>
      <w:r w:rsidR="00B509E9">
        <w:t>(</w:t>
      </w:r>
      <w:proofErr w:type="spellStart"/>
      <w:r w:rsidR="00B509E9">
        <w:t>functional</w:t>
      </w:r>
      <w:proofErr w:type="spellEnd"/>
      <w:r w:rsidR="00B509E9">
        <w:t xml:space="preserve"> value) </w:t>
      </w:r>
      <w:r>
        <w:t>est</w:t>
      </w:r>
      <w:r w:rsidRPr="00D71C2A">
        <w:t xml:space="preserve"> la dimension la plus classique et la plus étudiée</w:t>
      </w:r>
      <w:r w:rsidR="007D388F">
        <w:t>, étendue aux deux autres par la suite</w:t>
      </w:r>
      <w:r w:rsidR="00F35256">
        <w:t xml:space="preserve"> pour tenir compte de l’aspect humain des décisions dans les organisations</w:t>
      </w:r>
      <w:r w:rsidR="004D1B49">
        <w:t xml:space="preserve"> </w:t>
      </w:r>
      <w:r w:rsidR="004B4FAB" w:rsidRPr="00767F00">
        <w:fldChar w:fldCharType="begin"/>
      </w:r>
      <w:r w:rsidR="00793966">
        <w:instrText xml:space="preserve"> ADDIN ZOTERO_ITEM CSL_CITATION {"citationID":"ap1bygAh","properties":{"unsorted":false,"formattedCitation":"(Arslanagic-Kalajdzic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4B4FAB" w:rsidRPr="00767F00">
        <w:fldChar w:fldCharType="separate"/>
      </w:r>
      <w:r w:rsidR="004B4FAB" w:rsidRPr="00767F00">
        <w:rPr>
          <w:noProof/>
        </w:rPr>
        <w:t>(Arslanagic-Kalajdzic &amp; Zabkar, 2017)</w:t>
      </w:r>
      <w:r w:rsidR="004B4FAB" w:rsidRPr="00767F00">
        <w:fldChar w:fldCharType="end"/>
      </w:r>
      <w:r w:rsidRPr="00D71C2A">
        <w:t xml:space="preserve">. </w:t>
      </w:r>
      <w:r w:rsidR="003D3CBD">
        <w:t xml:space="preserve">La dimension fonctionnelle </w:t>
      </w:r>
      <w:r w:rsidRPr="00D71C2A">
        <w:t>correspond à l'utilité économique et pratique de la prestation de conseil</w:t>
      </w:r>
      <w:r w:rsidR="0063710A">
        <w:t xml:space="preserve"> (</w:t>
      </w:r>
      <w:r w:rsidR="00EF65EF">
        <w:t xml:space="preserve">i.e. </w:t>
      </w:r>
      <w:r w:rsidR="0063710A">
        <w:t>en avoir pour son argent</w:t>
      </w:r>
      <w:r w:rsidR="002E5C7E">
        <w:t>, value for money</w:t>
      </w:r>
      <w:r w:rsidR="0063710A">
        <w:t>)</w:t>
      </w:r>
      <w:r w:rsidR="004B3EF6">
        <w:t xml:space="preserve">, </w:t>
      </w:r>
      <w:r w:rsidR="004B3EF6" w:rsidRPr="004B3EF6">
        <w:t>dérivée de la qualité perçue du service, de la réduction espérée des coûts (à court ou long terme) et de la performance attendue de l'intervention.</w:t>
      </w:r>
      <w:r w:rsidR="004B3EF6">
        <w:t xml:space="preserve"> </w:t>
      </w:r>
      <w:r w:rsidR="00F17D3B">
        <w:t xml:space="preserve">Au plan fonctionnel, les facteurs de la valeur perçue peuvent ainsi être associés à la </w:t>
      </w:r>
      <w:r w:rsidR="00F17D3B" w:rsidRPr="00B04FE6">
        <w:t xml:space="preserve">compétence du consultant </w:t>
      </w:r>
      <w:r w:rsidR="00F17D3B">
        <w:fldChar w:fldCharType="begin"/>
      </w:r>
      <w:r w:rsidR="00F17D3B">
        <w:instrText xml:space="preserve"> ADDIN ZOTERO_ITEM CSL_CITATION {"citationID":"7LodcKnm","properties":{"unsorted":false,"formattedCitation":"(Fincham et al., 2008)","plainCitation":"(Fincham et al., 2008)","noteIndex":0},"citationItems":[{"id":12468,"uris":["http://zotero.org/users/12622049/items/VZGZMX6Y"],"itemData":{"id":12468,"type":"article-journal","abstract":"This study defines an aspect of consultant knowledge that provides credibility without claiming unrealistic status for a field like consulting. Our focus is the \"sector knowledge\" that consultants accumulate which derives from repeated assignments in the industrial sector in which the client organization resides. This has been underresearched partly because of an emphasis oil knowledge as technique and method. But knowledge configured around the sector enables consultants to play the role of the outside expert and draw oil a language and experiences held in common with the client. The paper explores the role of consultants as sector intermediaries through a case study of contemporary management consulting in a UK local authority. We see \"the sector\" as air alternative type of knowledge formation salient for a client-centered occupation like consulting. We also explore sector knowledge as a negotiated setting and dispel overly simple notions of know-how being \"brought to\" the client.","call-number":"1","citation-key":"finchamConfiguringExpertKnowledge2008a","container-title":"Journal of Organizational Behavior","DOI":"10.1002/job.559","ISSN":"0894-3796, 1099-1379","issue":"8","journalAbbreviation":"J Organ Behavior","language":"en","license":"http://onlinelibrary.wiley.com/termsAndConditions#vor","page":"1145-1160","source":"DOI.org (Crossref)","title":"Configuring expert knowledge: the consultant as sector specialist","title-short":"Configuring expert knowledge","volume":"29","author":[{"family":"Fincham","given":"Robin"},{"family":"Clark","given":"Timothy"},{"family":"Handley","given":"Karen"},{"family":"Sturdy","given":"Andrew"}],"issued":{"date-parts":[["2008",11]]}}}],"schema":"https://github.com/citation-style-language/schema/raw/master/csl-citation.json"} </w:instrText>
      </w:r>
      <w:r w:rsidR="00F17D3B">
        <w:fldChar w:fldCharType="separate"/>
      </w:r>
      <w:r w:rsidR="00F17D3B">
        <w:rPr>
          <w:noProof/>
        </w:rPr>
        <w:t>(Fincham et al., 2008)</w:t>
      </w:r>
      <w:r w:rsidR="00F17D3B">
        <w:fldChar w:fldCharType="end"/>
      </w:r>
      <w:r w:rsidR="00DD64DC">
        <w:t xml:space="preserve"> </w:t>
      </w:r>
      <w:r w:rsidR="007E6B59">
        <w:t>et</w:t>
      </w:r>
      <w:r w:rsidR="00DD64DC">
        <w:t xml:space="preserve"> </w:t>
      </w:r>
      <w:r w:rsidR="007E6B59">
        <w:t xml:space="preserve">à </w:t>
      </w:r>
      <w:r w:rsidR="00F17D3B">
        <w:t xml:space="preserve">la </w:t>
      </w:r>
      <w:r w:rsidR="00F17D3B" w:rsidRPr="00B04FE6">
        <w:t xml:space="preserve">capacité d’absorption du client </w:t>
      </w:r>
      <w:r w:rsidR="00F17D3B" w:rsidRPr="00B04FE6">
        <w:rPr>
          <w:rFonts w:eastAsia="Times New Roman"/>
        </w:rPr>
        <w:fldChar w:fldCharType="begin"/>
      </w:r>
      <w:r w:rsidR="00F17D3B">
        <w:rPr>
          <w:rFonts w:eastAsia="Times New Roman"/>
        </w:rPr>
        <w:instrText xml:space="preserve"> ADDIN ZOTERO_ITEM CSL_CITATION {"citationID":"uiSKMqV7","properties":{"unsorted":false,"formattedCitation":"(Oesterle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00F17D3B" w:rsidRPr="00B04FE6">
        <w:rPr>
          <w:rFonts w:eastAsia="Times New Roman"/>
        </w:rPr>
        <w:fldChar w:fldCharType="separate"/>
      </w:r>
      <w:r w:rsidR="00F17D3B" w:rsidRPr="00B04FE6">
        <w:rPr>
          <w:rFonts w:eastAsia="Times New Roman"/>
          <w:noProof/>
        </w:rPr>
        <w:t>(Oesterle et al., 2020)</w:t>
      </w:r>
      <w:r w:rsidR="00F17D3B" w:rsidRPr="00B04FE6">
        <w:rPr>
          <w:rFonts w:eastAsia="Times New Roman"/>
        </w:rPr>
        <w:fldChar w:fldCharType="end"/>
      </w:r>
      <w:r w:rsidR="00F17D3B">
        <w:rPr>
          <w:rFonts w:eastAsia="Times New Roman"/>
        </w:rPr>
        <w:t xml:space="preserve">. </w:t>
      </w:r>
      <w:r w:rsidR="00D811C0">
        <w:rPr>
          <w:rFonts w:eastAsia="Times New Roman"/>
        </w:rPr>
        <w:t>D’un point de vue de l</w:t>
      </w:r>
      <w:r w:rsidR="00B509E9">
        <w:rPr>
          <w:rFonts w:eastAsia="Times New Roman"/>
        </w:rPr>
        <w:t>’évaluation de l</w:t>
      </w:r>
      <w:r w:rsidR="00D811C0">
        <w:rPr>
          <w:rFonts w:eastAsia="Times New Roman"/>
        </w:rPr>
        <w:t>a valeur perçue</w:t>
      </w:r>
      <w:r w:rsidR="00B509E9">
        <w:rPr>
          <w:rFonts w:eastAsia="Times New Roman"/>
        </w:rPr>
        <w:t xml:space="preserve"> selon la dimension fonctionnelle, </w:t>
      </w:r>
      <w:r w:rsidR="00D811C0">
        <w:rPr>
          <w:rFonts w:eastAsia="Times New Roman"/>
        </w:rPr>
        <w:t>l</w:t>
      </w:r>
      <w:r w:rsidR="00D811C0" w:rsidRPr="00D811C0">
        <w:rPr>
          <w:rFonts w:eastAsia="Times New Roman"/>
        </w:rPr>
        <w:t>e client</w:t>
      </w:r>
      <w:r w:rsidR="00B509E9">
        <w:rPr>
          <w:rFonts w:eastAsia="Times New Roman"/>
        </w:rPr>
        <w:t xml:space="preserve"> détermine</w:t>
      </w:r>
      <w:r w:rsidR="00D811C0" w:rsidRPr="00D811C0">
        <w:rPr>
          <w:rFonts w:eastAsia="Times New Roman"/>
        </w:rPr>
        <w:t xml:space="preserve"> si le consultant a bien résolu le problème, si la méthode était efficace, si le diagnostic était précis, et si le retour sur investissement justifie</w:t>
      </w:r>
      <w:r w:rsidR="00F41D38">
        <w:rPr>
          <w:rFonts w:eastAsia="Times New Roman"/>
        </w:rPr>
        <w:t xml:space="preserve"> au fond, </w:t>
      </w:r>
      <w:r w:rsidR="00D811C0" w:rsidRPr="00D811C0">
        <w:rPr>
          <w:rFonts w:eastAsia="Times New Roman"/>
        </w:rPr>
        <w:t>les honoraires payés.</w:t>
      </w:r>
    </w:p>
    <w:p w14:paraId="0379C8CB" w14:textId="1473372B" w:rsidR="00A048AA" w:rsidRDefault="00D975A0" w:rsidP="00F17D3B">
      <w:pPr>
        <w:rPr>
          <w:rFonts w:eastAsia="Times New Roman"/>
        </w:rPr>
      </w:pPr>
      <w:r>
        <w:rPr>
          <w:rFonts w:eastAsia="Times New Roman"/>
        </w:rPr>
        <w:t xml:space="preserve">La dimension émotionnelle </w:t>
      </w:r>
      <w:r w:rsidR="00B509E9">
        <w:rPr>
          <w:rFonts w:eastAsia="Times New Roman"/>
        </w:rPr>
        <w:t>(</w:t>
      </w:r>
      <w:proofErr w:type="spellStart"/>
      <w:r w:rsidR="00B509E9">
        <w:rPr>
          <w:rFonts w:eastAsia="Times New Roman"/>
        </w:rPr>
        <w:t>emotional</w:t>
      </w:r>
      <w:proofErr w:type="spellEnd"/>
      <w:r w:rsidR="00B509E9">
        <w:rPr>
          <w:rFonts w:eastAsia="Times New Roman"/>
        </w:rPr>
        <w:t xml:space="preserve"> value) </w:t>
      </w:r>
      <w:r>
        <w:rPr>
          <w:rFonts w:eastAsia="Times New Roman"/>
        </w:rPr>
        <w:t xml:space="preserve">de la valeur perçue relève de l’expérience </w:t>
      </w:r>
      <w:r>
        <w:rPr>
          <w:rFonts w:eastAsia="Times New Roman"/>
        </w:rPr>
        <w:fldChar w:fldCharType="begin"/>
      </w:r>
      <w:r>
        <w:rPr>
          <w:rFonts w:eastAsia="Times New Roman"/>
        </w:rPr>
        <w:instrText xml:space="preserve"> ADDIN ZOTERO_ITEM CSL_CITATION {"citationID":"m7uKiTaZ","properties":{"unsorted":false,"formattedCitation":"(Arslanagic-Kalajdzic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Pr>
          <w:rFonts w:eastAsia="Times New Roman"/>
        </w:rPr>
        <w:fldChar w:fldCharType="separate"/>
      </w:r>
      <w:r>
        <w:rPr>
          <w:rFonts w:eastAsia="Times New Roman"/>
          <w:noProof/>
        </w:rPr>
        <w:t>(Arslanagic-Kalajdzic &amp; Zabkar, 2017)</w:t>
      </w:r>
      <w:r>
        <w:rPr>
          <w:rFonts w:eastAsia="Times New Roman"/>
        </w:rPr>
        <w:fldChar w:fldCharType="end"/>
      </w:r>
      <w:r>
        <w:rPr>
          <w:rFonts w:eastAsia="Times New Roman"/>
        </w:rPr>
        <w:t xml:space="preserve">. </w:t>
      </w:r>
      <w:r w:rsidR="006E27CD">
        <w:rPr>
          <w:rFonts w:eastAsia="Times New Roman"/>
        </w:rPr>
        <w:t>Ce</w:t>
      </w:r>
      <w:r w:rsidR="00DC120B">
        <w:rPr>
          <w:rFonts w:eastAsia="Times New Roman"/>
        </w:rPr>
        <w:t>t</w:t>
      </w:r>
      <w:r w:rsidR="006E27CD">
        <w:rPr>
          <w:rFonts w:eastAsia="Times New Roman"/>
        </w:rPr>
        <w:t xml:space="preserve"> angle </w:t>
      </w:r>
      <w:r>
        <w:rPr>
          <w:rFonts w:eastAsia="Times New Roman"/>
        </w:rPr>
        <w:t>tient compte du fait que dans</w:t>
      </w:r>
      <w:r w:rsidRPr="00D975A0">
        <w:rPr>
          <w:rFonts w:eastAsia="Times New Roman"/>
        </w:rPr>
        <w:t xml:space="preserve"> le domaine B2B, </w:t>
      </w:r>
      <w:r>
        <w:rPr>
          <w:rFonts w:eastAsia="Times New Roman"/>
        </w:rPr>
        <w:t xml:space="preserve">les </w:t>
      </w:r>
      <w:r w:rsidRPr="00D975A0">
        <w:rPr>
          <w:rFonts w:eastAsia="Times New Roman"/>
        </w:rPr>
        <w:t xml:space="preserve">décisions </w:t>
      </w:r>
      <w:r>
        <w:rPr>
          <w:rFonts w:eastAsia="Times New Roman"/>
        </w:rPr>
        <w:t xml:space="preserve">ne sont pas prises </w:t>
      </w:r>
      <w:r w:rsidRPr="00D975A0">
        <w:rPr>
          <w:rFonts w:eastAsia="Times New Roman"/>
        </w:rPr>
        <w:t>de façon purement rationnelle</w:t>
      </w:r>
      <w:r w:rsidR="00D97F80">
        <w:rPr>
          <w:rFonts w:eastAsia="Times New Roman"/>
        </w:rPr>
        <w:t> : c</w:t>
      </w:r>
      <w:r w:rsidRPr="00D975A0">
        <w:rPr>
          <w:rFonts w:eastAsia="Times New Roman"/>
        </w:rPr>
        <w:t>e sont des humains qui évaluent le service.</w:t>
      </w:r>
      <w:r w:rsidR="00684D19">
        <w:rPr>
          <w:rFonts w:eastAsia="Times New Roman"/>
        </w:rPr>
        <w:t xml:space="preserve"> La dimension émotionnelle relève ainsi des </w:t>
      </w:r>
      <w:r w:rsidR="00684D19" w:rsidRPr="00684D19">
        <w:rPr>
          <w:rFonts w:eastAsia="Times New Roman"/>
        </w:rPr>
        <w:t>sentiments (feelings) ou des états affectifs générés par le processus d</w:t>
      </w:r>
      <w:r w:rsidR="00A372A8">
        <w:rPr>
          <w:rFonts w:eastAsia="Times New Roman"/>
        </w:rPr>
        <w:t>u</w:t>
      </w:r>
      <w:r w:rsidR="00684D19" w:rsidRPr="00684D19">
        <w:rPr>
          <w:rFonts w:eastAsia="Times New Roman"/>
        </w:rPr>
        <w:t xml:space="preserve"> service</w:t>
      </w:r>
      <w:r w:rsidR="00CF7352">
        <w:rPr>
          <w:rFonts w:eastAsia="Times New Roman"/>
        </w:rPr>
        <w:t>,</w:t>
      </w:r>
      <w:r w:rsidR="00684D19" w:rsidRPr="00684D19">
        <w:rPr>
          <w:rFonts w:eastAsia="Times New Roman"/>
        </w:rPr>
        <w:t xml:space="preserve"> chez les décideurs ou l'équipe du client.</w:t>
      </w:r>
      <w:r w:rsidR="00A60D4F">
        <w:rPr>
          <w:rFonts w:eastAsia="Times New Roman"/>
        </w:rPr>
        <w:t xml:space="preserve"> </w:t>
      </w:r>
      <w:r w:rsidR="00510901">
        <w:rPr>
          <w:rFonts w:eastAsia="Times New Roman"/>
        </w:rPr>
        <w:t xml:space="preserve">Ainsi dans le conseil, </w:t>
      </w:r>
      <w:r w:rsidR="00A60D4F">
        <w:rPr>
          <w:rFonts w:eastAsia="Times New Roman"/>
        </w:rPr>
        <w:t>l</w:t>
      </w:r>
      <w:r w:rsidR="00A60D4F" w:rsidRPr="00A60D4F">
        <w:rPr>
          <w:rFonts w:eastAsia="Times New Roman"/>
        </w:rPr>
        <w:t xml:space="preserve">a valeur perçue </w:t>
      </w:r>
      <w:r w:rsidR="00A372A8">
        <w:rPr>
          <w:rFonts w:eastAsia="Times New Roman"/>
        </w:rPr>
        <w:t xml:space="preserve">du service </w:t>
      </w:r>
      <w:r w:rsidR="00A60D4F" w:rsidRPr="00A60D4F">
        <w:rPr>
          <w:rFonts w:eastAsia="Times New Roman"/>
        </w:rPr>
        <w:t>augmente si le client s'est senti rassuré, en confiance, écouté</w:t>
      </w:r>
      <w:r w:rsidR="000A72B8">
        <w:rPr>
          <w:rFonts w:eastAsia="Times New Roman"/>
        </w:rPr>
        <w:t xml:space="preserve">, </w:t>
      </w:r>
      <w:r w:rsidR="00A60D4F" w:rsidRPr="00A60D4F">
        <w:rPr>
          <w:rFonts w:eastAsia="Times New Roman"/>
        </w:rPr>
        <w:t>s'il a pris du plaisir à collaborer avec l'équipe de consultants, ou si le processus a réduit son anxiété managériale</w:t>
      </w:r>
      <w:r w:rsidR="00CA2E1E">
        <w:rPr>
          <w:rFonts w:eastAsia="Times New Roman"/>
        </w:rPr>
        <w:t xml:space="preserve"> (sur ce point, voir également </w:t>
      </w:r>
      <w:r w:rsidR="00CA2E1E">
        <w:rPr>
          <w:rFonts w:eastAsia="Times New Roman"/>
        </w:rPr>
        <w:fldChar w:fldCharType="begin"/>
      </w:r>
      <w:r w:rsidR="001813FB">
        <w:rPr>
          <w:rFonts w:eastAsia="Times New Roman"/>
        </w:rPr>
        <w:instrText xml:space="preserve"> ADDIN ZOTERO_ITEM CSL_CITATION {"citationID":"o2HrG2vD","properties":{"unsorted":false,"formattedCitation":"(Almquist et al., 2018)","plainCitation":"(Almquist et al., 2018)","dontUpdate":true,"noteIndex":0},"citationItems":[{"id":4275,"uris":["http://zotero.org/users/12622049/items/YAA7SXXJ"],"itemData":{"id":4275,"type":"article-magazine","abstract":"The 40 elements of value sellers need to understand.","call-number":"2","citation-key":"almquistB2BElementsValue2018","container-title":"Harvard Business Review","ISSN":"0017-8012","note":"section: Sales and marketing","source":"hbr.org","title":"The B2B Elements of Value","URL":"https://hbr.org/2018/03/the-b2b-elements-of-value","author":[{"family":"Almquist","given":"Eric"},{"family":"Cleghorn","given":"Jamie"},{"family":"Sherer","given":"Lori"}],"accessed":{"date-parts":[["2024",4,7]]},"issued":{"date-parts":[["2018",3]]}}}],"schema":"https://github.com/citation-style-language/schema/raw/master/csl-citation.json"} </w:instrText>
      </w:r>
      <w:r w:rsidR="00CA2E1E">
        <w:rPr>
          <w:rFonts w:eastAsia="Times New Roman"/>
        </w:rPr>
        <w:fldChar w:fldCharType="separate"/>
      </w:r>
      <w:r w:rsidR="00CA2E1E">
        <w:rPr>
          <w:rFonts w:eastAsia="Times New Roman"/>
          <w:noProof/>
        </w:rPr>
        <w:t>Almquist et al., 2018)</w:t>
      </w:r>
      <w:r w:rsidR="00CA2E1E">
        <w:rPr>
          <w:rFonts w:eastAsia="Times New Roman"/>
        </w:rPr>
        <w:fldChar w:fldCharType="end"/>
      </w:r>
      <w:r w:rsidR="00332D32">
        <w:rPr>
          <w:rFonts w:eastAsia="Times New Roman"/>
        </w:rPr>
        <w:t>.</w:t>
      </w:r>
      <w:r w:rsidR="00A048AA">
        <w:rPr>
          <w:rFonts w:eastAsia="Times New Roman"/>
        </w:rPr>
        <w:t xml:space="preserve"> </w:t>
      </w:r>
    </w:p>
    <w:p w14:paraId="2F2073BD" w14:textId="2A98A55A" w:rsidR="003A7841" w:rsidRDefault="00B509E9" w:rsidP="00F17D3B">
      <w:pPr>
        <w:rPr>
          <w:rFonts w:eastAsia="Times New Roman"/>
        </w:rPr>
      </w:pPr>
      <w:r>
        <w:rPr>
          <w:rFonts w:eastAsia="Times New Roman"/>
        </w:rPr>
        <w:t>La dimension sociale de la valeur perçue (social value), relève de l’approbation sociale</w:t>
      </w:r>
      <w:r w:rsidR="006C2AF1">
        <w:rPr>
          <w:rFonts w:eastAsia="Times New Roman"/>
        </w:rPr>
        <w:t xml:space="preserve">, c’est-à-dire la légitimation </w:t>
      </w:r>
      <w:r w:rsidR="00775A93">
        <w:rPr>
          <w:rFonts w:eastAsia="Times New Roman"/>
        </w:rPr>
        <w:t>perçue</w:t>
      </w:r>
      <w:r w:rsidR="00746E0E">
        <w:rPr>
          <w:rFonts w:eastAsia="Times New Roman"/>
        </w:rPr>
        <w:t xml:space="preserve"> </w:t>
      </w:r>
      <w:r w:rsidR="006C2AF1">
        <w:rPr>
          <w:rFonts w:eastAsia="Times New Roman"/>
        </w:rPr>
        <w:t>auprès des parties prenantes</w:t>
      </w:r>
      <w:r w:rsidR="00746E0E">
        <w:rPr>
          <w:rFonts w:eastAsia="Times New Roman"/>
        </w:rPr>
        <w:t>, à utiliser le service</w:t>
      </w:r>
      <w:r w:rsidR="006C2AF1">
        <w:rPr>
          <w:rFonts w:eastAsia="Times New Roman"/>
        </w:rPr>
        <w:t xml:space="preserve"> </w:t>
      </w:r>
      <w:r w:rsidR="000673FC">
        <w:rPr>
          <w:rFonts w:eastAsia="Times New Roman"/>
        </w:rPr>
        <w:fldChar w:fldCharType="begin"/>
      </w:r>
      <w:r w:rsidR="000673FC">
        <w:rPr>
          <w:rFonts w:eastAsia="Times New Roman"/>
        </w:rPr>
        <w:instrText xml:space="preserve"> ADDIN ZOTERO_ITEM CSL_CITATION {"citationID":"3GbroqVK","properties":{"unsorted":false,"formattedCitation":"(Arslanagic-Kalajdzic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0673FC">
        <w:rPr>
          <w:rFonts w:eastAsia="Times New Roman"/>
        </w:rPr>
        <w:fldChar w:fldCharType="separate"/>
      </w:r>
      <w:r w:rsidR="000673FC">
        <w:rPr>
          <w:rFonts w:eastAsia="Times New Roman"/>
          <w:noProof/>
        </w:rPr>
        <w:t>(Arslanagic-Kalajdzic &amp; Zabkar, 2017)</w:t>
      </w:r>
      <w:r w:rsidR="000673FC">
        <w:rPr>
          <w:rFonts w:eastAsia="Times New Roman"/>
        </w:rPr>
        <w:fldChar w:fldCharType="end"/>
      </w:r>
      <w:r w:rsidR="004B4FAB">
        <w:rPr>
          <w:rFonts w:eastAsia="Times New Roman"/>
        </w:rPr>
        <w:t xml:space="preserve">. </w:t>
      </w:r>
      <w:r w:rsidR="00AE6A33">
        <w:rPr>
          <w:rFonts w:eastAsia="Times New Roman"/>
        </w:rPr>
        <w:t xml:space="preserve">Les auteurs la définissent comme </w:t>
      </w:r>
      <w:r w:rsidR="003B28E4">
        <w:rPr>
          <w:rFonts w:eastAsia="Times New Roman"/>
        </w:rPr>
        <w:t>« </w:t>
      </w:r>
      <w:r w:rsidR="00AE6A33" w:rsidRPr="00AE6A33">
        <w:rPr>
          <w:rFonts w:eastAsia="Times New Roman"/>
        </w:rPr>
        <w:t>l'utilité dérivée de l'acceptation, de l'impression positive et de l'approbation sociale que l'offre de service et le processus ont généré pour l'entreprise cliente et ses produits/services »</w:t>
      </w:r>
      <w:r w:rsidR="003B28E4">
        <w:rPr>
          <w:rFonts w:eastAsia="Times New Roman"/>
        </w:rPr>
        <w:t xml:space="preserve">. </w:t>
      </w:r>
      <w:r w:rsidR="004D1B49" w:rsidRPr="004D1B49">
        <w:rPr>
          <w:rFonts w:eastAsia="Times New Roman"/>
        </w:rPr>
        <w:t>Le recours au conseil n'est jamais un acte neutre au sein d'une organisation ou sur un marché.</w:t>
      </w:r>
      <w:r w:rsidR="00301C9C">
        <w:rPr>
          <w:rFonts w:eastAsia="Times New Roman"/>
        </w:rPr>
        <w:t xml:space="preserve"> Autrement dit, l</w:t>
      </w:r>
      <w:r w:rsidR="00301C9C" w:rsidRPr="00301C9C">
        <w:rPr>
          <w:rFonts w:eastAsia="Times New Roman"/>
        </w:rPr>
        <w:t>e client utilise la marque ou l'expertise du consultant pour légitimer ses propres décisions face à son conseil d'administration, ses employés ou ses actionnaires.</w:t>
      </w:r>
    </w:p>
    <w:p w14:paraId="6162A8BB" w14:textId="77777777" w:rsidR="00D063B3" w:rsidRPr="007050C9" w:rsidRDefault="00743CE3" w:rsidP="00D063B3">
      <w:pPr>
        <w:rPr>
          <w:rFonts w:eastAsia="Times New Roman"/>
          <w:b/>
          <w:bCs/>
        </w:rPr>
      </w:pPr>
      <w:bookmarkStart w:id="25" w:name="_Hlk228412627"/>
      <w:r w:rsidRPr="007050C9">
        <w:rPr>
          <w:rFonts w:eastAsia="Times New Roman"/>
          <w:b/>
          <w:bCs/>
        </w:rPr>
        <w:t xml:space="preserve">Comment </w:t>
      </w:r>
      <w:r w:rsidR="00FF5898" w:rsidRPr="007050C9">
        <w:rPr>
          <w:rFonts w:eastAsia="Times New Roman"/>
          <w:b/>
          <w:bCs/>
        </w:rPr>
        <w:t>s’</w:t>
      </w:r>
      <w:r w:rsidRPr="007050C9">
        <w:rPr>
          <w:rFonts w:eastAsia="Times New Roman"/>
          <w:b/>
          <w:bCs/>
        </w:rPr>
        <w:t>articule l</w:t>
      </w:r>
      <w:r w:rsidR="00FF5898" w:rsidRPr="007050C9">
        <w:rPr>
          <w:rFonts w:eastAsia="Times New Roman"/>
          <w:b/>
          <w:bCs/>
        </w:rPr>
        <w:t xml:space="preserve">e lien </w:t>
      </w:r>
      <w:r w:rsidRPr="007050C9">
        <w:rPr>
          <w:rFonts w:eastAsia="Times New Roman"/>
          <w:b/>
          <w:bCs/>
        </w:rPr>
        <w:t>entre ces trois dimensions</w:t>
      </w:r>
      <w:r w:rsidR="00FF5898" w:rsidRPr="007050C9">
        <w:rPr>
          <w:rFonts w:eastAsia="Times New Roman"/>
          <w:b/>
          <w:bCs/>
        </w:rPr>
        <w:t>, pour établir la valeur perçue du conseil</w:t>
      </w:r>
      <w:r w:rsidRPr="007050C9">
        <w:rPr>
          <w:rFonts w:eastAsia="Times New Roman"/>
          <w:b/>
          <w:bCs/>
        </w:rPr>
        <w:t> ?</w:t>
      </w:r>
      <w:bookmarkEnd w:id="25"/>
    </w:p>
    <w:p w14:paraId="28B6C550" w14:textId="0534271A" w:rsidR="004D6F29" w:rsidRDefault="00D063B3" w:rsidP="004D6F29">
      <w:pPr>
        <w:rPr>
          <w:rFonts w:eastAsia="Times New Roman"/>
        </w:rPr>
      </w:pPr>
      <w:r w:rsidRPr="00D063B3">
        <w:rPr>
          <w:rFonts w:eastAsia="Times New Roman"/>
        </w:rPr>
        <w:t>La littérature montre que ces dimensions ne sont pas isolées, mais structurellement imbriquées. En premier lieu, le client évalue les ressources liées à la tâche (la dimension fonctionnelle), qui constituent le socle incontournable de l'intervention</w:t>
      </w:r>
      <w:r w:rsidR="0083591A">
        <w:rPr>
          <w:rFonts w:eastAsia="Times New Roman"/>
        </w:rPr>
        <w:t xml:space="preserve"> </w:t>
      </w:r>
      <w:r w:rsidR="00156BB0">
        <w:rPr>
          <w:rFonts w:eastAsia="Times New Roman"/>
        </w:rPr>
        <w:t xml:space="preserve">(effet </w:t>
      </w:r>
      <w:r w:rsidR="0083591A">
        <w:rPr>
          <w:rFonts w:eastAsia="Times New Roman"/>
        </w:rPr>
        <w:t>sur la satisfaction client)</w:t>
      </w:r>
      <w:r w:rsidRPr="00D063B3">
        <w:rPr>
          <w:rFonts w:eastAsia="Times New Roman"/>
        </w:rPr>
        <w:t>. C'est sur cette base que viennent s'arrimer les dimensions émotionnelles (</w:t>
      </w:r>
      <w:r w:rsidR="009557B3">
        <w:rPr>
          <w:rFonts w:eastAsia="Times New Roman"/>
        </w:rPr>
        <w:t xml:space="preserve">les </w:t>
      </w:r>
      <w:r w:rsidR="0083591A">
        <w:rPr>
          <w:rFonts w:eastAsia="Times New Roman"/>
        </w:rPr>
        <w:t xml:space="preserve">sentiments, </w:t>
      </w:r>
      <w:r w:rsidR="009557B3">
        <w:rPr>
          <w:rFonts w:eastAsia="Times New Roman"/>
        </w:rPr>
        <w:t>l’</w:t>
      </w:r>
      <w:r w:rsidR="0083591A">
        <w:rPr>
          <w:rFonts w:eastAsia="Times New Roman"/>
        </w:rPr>
        <w:t>état affectif</w:t>
      </w:r>
      <w:r w:rsidRPr="00D063B3">
        <w:rPr>
          <w:rFonts w:eastAsia="Times New Roman"/>
        </w:rPr>
        <w:t>) et sociales (l'approbation, la légitimation)</w:t>
      </w:r>
      <w:r w:rsidR="009557B3">
        <w:rPr>
          <w:rFonts w:eastAsia="Times New Roman"/>
        </w:rPr>
        <w:t>, perçu au sein de la relation</w:t>
      </w:r>
      <w:r w:rsidR="00156BB0">
        <w:rPr>
          <w:rFonts w:eastAsia="Times New Roman"/>
        </w:rPr>
        <w:t xml:space="preserve"> (effet sur la fidélité).</w:t>
      </w:r>
      <w:r w:rsidR="004D6F29">
        <w:rPr>
          <w:rFonts w:eastAsia="Times New Roman"/>
        </w:rPr>
        <w:t xml:space="preserve"> </w:t>
      </w:r>
      <w:r w:rsidR="004D6F29">
        <w:rPr>
          <w:rFonts w:eastAsia="Times New Roman"/>
        </w:rPr>
        <w:fldChar w:fldCharType="begin"/>
      </w:r>
      <w:r w:rsidR="004D6F29">
        <w:rPr>
          <w:rFonts w:eastAsia="Times New Roman"/>
        </w:rPr>
        <w:instrText xml:space="preserve"> ADDIN ZOTERO_ITEM CSL_CITATION {"citationID":"sFCROeIz","properties":{"unsorted":false,"formattedCitation":"(Arslanagic-Kalajdzic &amp; Zabkar, 2017; Plenge et al., 2008)","plainCitation":"(Arslanagic-Kalajdzic &amp; Zabkar, 2017; Plenge et al., 2008)","noteIndex":0},"citationItems":[{"id":14592,"uris":["http://zotero.org/users/12622049/items/HTJLFKWT"],"itemData":{"id":14592,"type":"article-journal","abstract":"It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4D6F29">
        <w:rPr>
          <w:rFonts w:eastAsia="Times New Roman"/>
        </w:rPr>
        <w:fldChar w:fldCharType="separate"/>
      </w:r>
      <w:r w:rsidR="004D6F29">
        <w:rPr>
          <w:rFonts w:eastAsia="Times New Roman"/>
          <w:noProof/>
        </w:rPr>
        <w:t>(Arslanagic-Kalajdzic &amp; Zabkar, 2017; Plenge et al., 2008)</w:t>
      </w:r>
      <w:r w:rsidR="004D6F29">
        <w:rPr>
          <w:rFonts w:eastAsia="Times New Roman"/>
        </w:rPr>
        <w:fldChar w:fldCharType="end"/>
      </w:r>
      <w:r w:rsidR="00B443D4">
        <w:rPr>
          <w:rFonts w:eastAsia="Times New Roman"/>
        </w:rPr>
        <w:t>.</w:t>
      </w:r>
    </w:p>
    <w:p w14:paraId="6B67F6B4" w14:textId="30C264DE" w:rsidR="004F749D" w:rsidRDefault="00D063B3" w:rsidP="004F749D">
      <w:pPr>
        <w:rPr>
          <w:rFonts w:eastAsia="Times New Roman"/>
        </w:rPr>
      </w:pPr>
      <w:r w:rsidRPr="00D063B3">
        <w:rPr>
          <w:rFonts w:eastAsia="Times New Roman"/>
        </w:rPr>
        <w:t>Pour clarifier cette dynamique dans la pratique du conseil, valeur perçue repose fondamentalement</w:t>
      </w:r>
      <w:r w:rsidR="004F749D">
        <w:rPr>
          <w:rFonts w:eastAsia="Times New Roman"/>
        </w:rPr>
        <w:t xml:space="preserve">, </w:t>
      </w:r>
      <w:r w:rsidRPr="00D063B3">
        <w:rPr>
          <w:rFonts w:eastAsia="Times New Roman"/>
        </w:rPr>
        <w:t xml:space="preserve">sur deux axes interdépendants : un axe technique (la dimension fonctionnelle, </w:t>
      </w:r>
      <w:r w:rsidR="00B443D4">
        <w:rPr>
          <w:rFonts w:eastAsia="Times New Roman"/>
        </w:rPr>
        <w:t xml:space="preserve">autrement dit, </w:t>
      </w:r>
      <w:r w:rsidRPr="00D063B3">
        <w:rPr>
          <w:rFonts w:eastAsia="Times New Roman"/>
        </w:rPr>
        <w:t xml:space="preserve">le respect du cahier des charges) et un axe politique (les dimensions socio-émotionnelles, c'est-à-dire la capacité à construire le consensus et l'engagement autour des recommandations pour asseoir les résultats de la mission). </w:t>
      </w:r>
      <w:r w:rsidR="000A48A4">
        <w:rPr>
          <w:rFonts w:eastAsia="Times New Roman"/>
        </w:rPr>
        <w:t>D</w:t>
      </w:r>
      <w:r w:rsidR="00DA4FEE">
        <w:rPr>
          <w:rFonts w:eastAsia="Times New Roman"/>
        </w:rPr>
        <w:t xml:space="preserve">ans le conseil, </w:t>
      </w:r>
      <w:r w:rsidRPr="00D063B3">
        <w:rPr>
          <w:rFonts w:eastAsia="Times New Roman"/>
        </w:rPr>
        <w:t>l'axe technique et l'axe politique du conseil ne peuvent aller l'un sans l'autre</w:t>
      </w:r>
      <w:r w:rsidR="00DA4FEE">
        <w:rPr>
          <w:rFonts w:eastAsia="Times New Roman"/>
        </w:rPr>
        <w:t xml:space="preserve"> </w:t>
      </w:r>
      <w:r w:rsidR="00DA4FEE">
        <w:rPr>
          <w:rFonts w:eastAsia="Times New Roman"/>
        </w:rPr>
        <w:fldChar w:fldCharType="begin"/>
      </w:r>
      <w:r w:rsidR="00DA4FEE">
        <w:rPr>
          <w:rFonts w:eastAsia="Times New Roman"/>
        </w:rPr>
        <w:instrText xml:space="preserve"> ADDIN ZOTERO_ITEM CSL_CITATION {"citationID":"0KHAKkeE","properties":{"unsorted":false,"formattedCitation":"(Turner, 1982)","plainCitation":"(Turner, 1982)","noteIndex":0},"citationItems":[{"id":4411,"uris":["http://zotero.org/users/12622049/items/8NTHIYEN"],"itemData":{"id":4411,"type":"article-magazine","abstract":"By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DA4FEE">
        <w:rPr>
          <w:rFonts w:eastAsia="Times New Roman"/>
        </w:rPr>
        <w:fldChar w:fldCharType="separate"/>
      </w:r>
      <w:r w:rsidR="00DA4FEE">
        <w:rPr>
          <w:rFonts w:eastAsia="Times New Roman"/>
          <w:noProof/>
        </w:rPr>
        <w:t>(Turner, 1982)</w:t>
      </w:r>
      <w:r w:rsidR="00DA4FEE">
        <w:rPr>
          <w:rFonts w:eastAsia="Times New Roman"/>
        </w:rPr>
        <w:fldChar w:fldCharType="end"/>
      </w:r>
      <w:r w:rsidRPr="00D063B3">
        <w:rPr>
          <w:rFonts w:eastAsia="Times New Roman"/>
        </w:rPr>
        <w:t xml:space="preserve">. La légitimité technique </w:t>
      </w:r>
      <w:r w:rsidR="00FB4767">
        <w:rPr>
          <w:rFonts w:eastAsia="Times New Roman"/>
        </w:rPr>
        <w:t xml:space="preserve">(expertise) </w:t>
      </w:r>
      <w:r w:rsidRPr="00D063B3">
        <w:rPr>
          <w:rFonts w:eastAsia="Times New Roman"/>
        </w:rPr>
        <w:t>fonde l</w:t>
      </w:r>
      <w:r w:rsidR="00FB4767">
        <w:rPr>
          <w:rFonts w:eastAsia="Times New Roman"/>
        </w:rPr>
        <w:t xml:space="preserve">a crédibilité et l’autorité </w:t>
      </w:r>
      <w:r w:rsidRPr="00D063B3">
        <w:rPr>
          <w:rFonts w:eastAsia="Times New Roman"/>
        </w:rPr>
        <w:t>nécessaire pour agir politiquement</w:t>
      </w:r>
      <w:r w:rsidR="00FB4767">
        <w:rPr>
          <w:rFonts w:eastAsia="Times New Roman"/>
        </w:rPr>
        <w:t xml:space="preserve">, </w:t>
      </w:r>
      <w:r w:rsidR="00FB4767" w:rsidRPr="00FB4767">
        <w:rPr>
          <w:rFonts w:eastAsia="Times New Roman"/>
        </w:rPr>
        <w:t xml:space="preserve">ce qui </w:t>
      </w:r>
      <w:r w:rsidR="00FB4767" w:rsidRPr="00FB4767">
        <w:rPr>
          <w:rFonts w:eastAsia="Times New Roman"/>
        </w:rPr>
        <w:lastRenderedPageBreak/>
        <w:t xml:space="preserve">influence directement et positivement toutes les facettes de la valeur perçue par le client </w:t>
      </w:r>
      <w:r w:rsidR="000A48A4">
        <w:rPr>
          <w:rFonts w:eastAsia="Times New Roman"/>
        </w:rPr>
        <w:t xml:space="preserve"> </w:t>
      </w:r>
      <w:r w:rsidR="000A48A4">
        <w:rPr>
          <w:rFonts w:eastAsia="Times New Roman"/>
        </w:rPr>
        <w:fldChar w:fldCharType="begin"/>
      </w:r>
      <w:r w:rsidR="001813FB">
        <w:rPr>
          <w:rFonts w:eastAsia="Times New Roman"/>
        </w:rPr>
        <w:instrText xml:space="preserve"> ADDIN ZOTERO_ITEM CSL_CITATION {"citationID":"WuAb4c6D","properties":{"unsorted":false,"formattedCitation":"(Arslanagic-Kalajdzic &amp; Zabkar, 2017)","plainCitation":"(Arslanagic-Kalajdzic &amp; Zabkar, 2017)","dontUpdate":true,"noteIndex":0},"citationItems":[{"id":14592,"uris":["http://zotero.org/users/12622049/items/HTJLFKWT"],"itemData":{"id":14592,"type":"article-journal","abstract":"It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0A48A4">
        <w:rPr>
          <w:rFonts w:eastAsia="Times New Roman"/>
        </w:rPr>
        <w:fldChar w:fldCharType="separate"/>
      </w:r>
      <w:r w:rsidR="000A48A4">
        <w:rPr>
          <w:rFonts w:eastAsia="Times New Roman"/>
          <w:noProof/>
        </w:rPr>
        <w:t>(Arslanagic-Kalajdzic &amp; Zabkar, 2017, p. 53)</w:t>
      </w:r>
      <w:r w:rsidR="000A48A4">
        <w:rPr>
          <w:rFonts w:eastAsia="Times New Roman"/>
        </w:rPr>
        <w:fldChar w:fldCharType="end"/>
      </w:r>
      <w:r w:rsidR="001813FB">
        <w:rPr>
          <w:rFonts w:eastAsia="Times New Roman"/>
        </w:rPr>
        <w:t xml:space="preserve">. </w:t>
      </w:r>
      <w:r w:rsidR="001813FB" w:rsidRPr="001813FB">
        <w:rPr>
          <w:rFonts w:eastAsia="Times New Roman"/>
        </w:rPr>
        <w:t xml:space="preserve">Réciproquement, l'action politique est indispensable pour faire accepter la technique et orchestrer le changement. Loin d'être une simple posture rhétorique ou un jeu de persuasion, cette valeur s'accomplit concrètement et socialement in situ : le consultant navigue en permanence entre ces deux axes pour répondre aux épreuves de légitimité – tests de compétences et de loyauté – que le client lui soumet tout au long de la mission </w:t>
      </w:r>
      <w:r w:rsidR="001813FB">
        <w:rPr>
          <w:rFonts w:eastAsia="Times New Roman"/>
        </w:rPr>
        <w:fldChar w:fldCharType="begin"/>
      </w:r>
      <w:r w:rsidR="001813FB">
        <w:rPr>
          <w:rFonts w:eastAsia="Times New Roman"/>
        </w:rPr>
        <w:instrText xml:space="preserve"> ADDIN ZOTERO_ITEM CSL_CITATION {"citationID":"zxmzCMiv","properties":{"unsorted":false,"formattedCitation":"(Bourgoin, 2014; Elmholdt et al., 2025)","plainCitation":"(Bourgoin, 2014; Elmholdt et al., 2025)","noteIndex":0},"citationItems":[{"id":11412,"uris":["http://zotero.org/users/12622049/items/JLYHMHD6"],"itemData":{"id":11412,"type":"thesis","archive":"HAL","citation-key":"bourgoinConseilManagementLepreuve2014","language":"fr","publisher":"Ecole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001813FB">
        <w:rPr>
          <w:rFonts w:eastAsia="Times New Roman"/>
        </w:rPr>
        <w:fldChar w:fldCharType="separate"/>
      </w:r>
      <w:r w:rsidR="001813FB">
        <w:rPr>
          <w:rFonts w:eastAsia="Times New Roman"/>
          <w:noProof/>
        </w:rPr>
        <w:t>(Bourgoin, 2014; Elmholdt et al., 2025)</w:t>
      </w:r>
      <w:r w:rsidR="001813FB">
        <w:rPr>
          <w:rFonts w:eastAsia="Times New Roman"/>
        </w:rPr>
        <w:fldChar w:fldCharType="end"/>
      </w:r>
      <w:r w:rsidR="008C6B4C">
        <w:rPr>
          <w:rFonts w:eastAsia="Times New Roman"/>
        </w:rPr>
        <w:t>.</w:t>
      </w:r>
    </w:p>
    <w:p w14:paraId="7972BA29" w14:textId="77777777" w:rsidR="00515CBF" w:rsidRDefault="008C6B4C" w:rsidP="00B83FF3">
      <w:pPr>
        <w:rPr>
          <w:rFonts w:eastAsia="Times New Roman"/>
        </w:rPr>
      </w:pPr>
      <w:r>
        <w:rPr>
          <w:rFonts w:eastAsia="Times New Roman"/>
        </w:rPr>
        <w:t>Or s</w:t>
      </w:r>
      <w:r w:rsidR="00666F24">
        <w:rPr>
          <w:rFonts w:eastAsia="Times New Roman"/>
        </w:rPr>
        <w:t>elon nous, l’</w:t>
      </w:r>
      <w:r w:rsidR="00E807E3">
        <w:rPr>
          <w:rFonts w:eastAsia="Times New Roman"/>
        </w:rPr>
        <w:t>introduction de l’</w:t>
      </w:r>
      <w:r w:rsidR="00666F24">
        <w:rPr>
          <w:rFonts w:eastAsia="Times New Roman"/>
        </w:rPr>
        <w:t xml:space="preserve">IA </w:t>
      </w:r>
      <w:r w:rsidR="00E807E3">
        <w:rPr>
          <w:rFonts w:eastAsia="Times New Roman"/>
        </w:rPr>
        <w:t xml:space="preserve">dans les pratiques du conseil, </w:t>
      </w:r>
      <w:r w:rsidR="00AD4101">
        <w:rPr>
          <w:rFonts w:eastAsia="Times New Roman"/>
        </w:rPr>
        <w:t xml:space="preserve">fragilise </w:t>
      </w:r>
      <w:r w:rsidR="00B12BCE">
        <w:rPr>
          <w:rFonts w:eastAsia="Times New Roman"/>
        </w:rPr>
        <w:t xml:space="preserve">potentiellement </w:t>
      </w:r>
      <w:r w:rsidR="00D063B3" w:rsidRPr="00D063B3">
        <w:rPr>
          <w:rFonts w:eastAsia="Times New Roman"/>
        </w:rPr>
        <w:t>cette relation d'interdépendance</w:t>
      </w:r>
      <w:r w:rsidR="00E807E3">
        <w:rPr>
          <w:rFonts w:eastAsia="Times New Roman"/>
        </w:rPr>
        <w:t>.</w:t>
      </w:r>
      <w:r w:rsidR="00D063B3" w:rsidRPr="00D063B3">
        <w:rPr>
          <w:rFonts w:eastAsia="Times New Roman"/>
        </w:rPr>
        <w:t xml:space="preserve"> </w:t>
      </w:r>
    </w:p>
    <w:p w14:paraId="0692B58E" w14:textId="73D9A5C9" w:rsidR="003A278F" w:rsidRDefault="00515CBF" w:rsidP="00B83FF3">
      <w:pPr>
        <w:rPr>
          <w:rFonts w:eastAsia="Times New Roman"/>
        </w:rPr>
      </w:pPr>
      <w:r>
        <w:rPr>
          <w:rFonts w:eastAsia="Times New Roman"/>
        </w:rPr>
        <w:t xml:space="preserve">D’une part, l </w:t>
      </w:r>
      <w:r w:rsidR="00D063B3" w:rsidRPr="00D063B3">
        <w:rPr>
          <w:rFonts w:eastAsia="Times New Roman"/>
        </w:rPr>
        <w:t>'IA vient brouiller la lisibilité des contributions sur l'axe technique. L'opacité de l'algorithme et la difficulté à attribuer la paternité du travail (qui a analysé ? l'humain ou la machine ?) floutent la perception de l'expertise fonctionnelle du consultant.</w:t>
      </w:r>
      <w:r w:rsidR="00BA1DDA">
        <w:rPr>
          <w:rFonts w:eastAsia="Times New Roman"/>
        </w:rPr>
        <w:t xml:space="preserve"> </w:t>
      </w:r>
      <w:r w:rsidR="00EE1232">
        <w:rPr>
          <w:rFonts w:eastAsia="Times New Roman"/>
        </w:rPr>
        <w:t xml:space="preserve">D’autre part, </w:t>
      </w:r>
      <w:r w:rsidR="00D063B3" w:rsidRPr="00D063B3">
        <w:rPr>
          <w:rFonts w:eastAsia="Times New Roman"/>
        </w:rPr>
        <w:t xml:space="preserve">le </w:t>
      </w:r>
      <w:r w:rsidR="00EE1232">
        <w:rPr>
          <w:rFonts w:eastAsia="Times New Roman"/>
        </w:rPr>
        <w:t>consultant</w:t>
      </w:r>
      <w:r w:rsidR="00D063B3" w:rsidRPr="00D063B3">
        <w:rPr>
          <w:rFonts w:eastAsia="Times New Roman"/>
        </w:rPr>
        <w:t xml:space="preserve"> ne peut se décharger de la technique sur l'IA</w:t>
      </w:r>
      <w:r w:rsidR="00B83FF3">
        <w:rPr>
          <w:rFonts w:eastAsia="Times New Roman"/>
        </w:rPr>
        <w:t>,</w:t>
      </w:r>
      <w:r w:rsidR="00D063B3" w:rsidRPr="00D063B3">
        <w:rPr>
          <w:rFonts w:eastAsia="Times New Roman"/>
        </w:rPr>
        <w:t xml:space="preserve"> pour ne conserver que le rôle politique</w:t>
      </w:r>
      <w:r w:rsidR="00F81C9D">
        <w:rPr>
          <w:rFonts w:eastAsia="Times New Roman"/>
        </w:rPr>
        <w:t>.</w:t>
      </w:r>
      <w:r w:rsidR="00D063B3" w:rsidRPr="00D063B3">
        <w:rPr>
          <w:rFonts w:eastAsia="Times New Roman"/>
        </w:rPr>
        <w:t xml:space="preserve"> Si l'assise technique (fonctionnelle) est perçue comme illisible, déléguée à une boîte noire ou suspecte, la légitimité politique (socio-émotionnelle) permettant de faire consensus s'effrite mécaniquement. </w:t>
      </w:r>
      <w:r w:rsidR="003A278F">
        <w:rPr>
          <w:rFonts w:eastAsia="Times New Roman"/>
        </w:rPr>
        <w:t xml:space="preserve">Dit autrement, </w:t>
      </w:r>
      <w:r w:rsidR="003A278F" w:rsidRPr="00D063B3">
        <w:rPr>
          <w:rFonts w:eastAsia="Times New Roman"/>
        </w:rPr>
        <w:t xml:space="preserve">l'intégration de l'IA </w:t>
      </w:r>
      <w:r w:rsidR="003A278F">
        <w:rPr>
          <w:rFonts w:eastAsia="Times New Roman"/>
        </w:rPr>
        <w:t xml:space="preserve">dans les pratiques du conseil, </w:t>
      </w:r>
      <w:r w:rsidR="003A278F" w:rsidRPr="00D063B3">
        <w:rPr>
          <w:rFonts w:eastAsia="Times New Roman"/>
        </w:rPr>
        <w:t xml:space="preserve">risque de faire "moins bien marcher" </w:t>
      </w:r>
      <w:r w:rsidR="003A278F">
        <w:rPr>
          <w:rFonts w:eastAsia="Times New Roman"/>
        </w:rPr>
        <w:t xml:space="preserve">le conseil, et </w:t>
      </w:r>
      <w:r w:rsidR="00E441D6">
        <w:rPr>
          <w:rFonts w:eastAsia="Times New Roman"/>
        </w:rPr>
        <w:t xml:space="preserve">donc </w:t>
      </w:r>
      <w:r w:rsidR="003A278F">
        <w:rPr>
          <w:rFonts w:eastAsia="Times New Roman"/>
        </w:rPr>
        <w:t xml:space="preserve">faire évoluer </w:t>
      </w:r>
      <w:r w:rsidR="003A278F" w:rsidRPr="00D063B3">
        <w:rPr>
          <w:rFonts w:eastAsia="Times New Roman"/>
        </w:rPr>
        <w:t>l</w:t>
      </w:r>
      <w:r w:rsidR="003A278F">
        <w:rPr>
          <w:rFonts w:eastAsia="Times New Roman"/>
        </w:rPr>
        <w:t>a valeur perçue associée.</w:t>
      </w:r>
    </w:p>
    <w:p w14:paraId="1A38F222" w14:textId="43A6757A" w:rsidR="008F7B6F" w:rsidRDefault="006B7667" w:rsidP="006B7667">
      <w:r w:rsidRPr="0000636E">
        <w:t xml:space="preserve">Enfin, une perspective </w:t>
      </w:r>
      <w:r>
        <w:t>originale</w:t>
      </w:r>
      <w:r w:rsidR="00953FAD">
        <w:t>, inspirée du courant pragmatiste de la valeur</w:t>
      </w:r>
      <w:r w:rsidR="00B25D93">
        <w:t xml:space="preserve"> (l’expérience et l’action comme source de la construction de la valeur</w:t>
      </w:r>
      <w:r w:rsidR="009D70E0">
        <w:t xml:space="preserve">, au sens de </w:t>
      </w:r>
      <w:r w:rsidR="00B669A3">
        <w:t xml:space="preserve">mise en valeur, </w:t>
      </w:r>
      <w:r w:rsidR="00C01F30">
        <w:t>non au sens critique</w:t>
      </w:r>
      <w:r w:rsidR="00AF657D">
        <w:t xml:space="preserve"> du conseil</w:t>
      </w:r>
      <w:r w:rsidR="00B25D93">
        <w:t>)</w:t>
      </w:r>
      <w:r w:rsidR="00953FAD">
        <w:t>,</w:t>
      </w:r>
      <w:r>
        <w:t xml:space="preserve"> soutient </w:t>
      </w:r>
      <w:r w:rsidRPr="0000636E">
        <w:t>notre propos sur l</w:t>
      </w:r>
      <w:r w:rsidR="007050C9">
        <w:t>a valeur perçue du conseil comme accomplissement social </w:t>
      </w:r>
      <w:r w:rsidR="005654C6">
        <w:t>et situé.</w:t>
      </w:r>
    </w:p>
    <w:p w14:paraId="42078A0B" w14:textId="5564E4AB" w:rsidR="00F20E19" w:rsidRDefault="006B7667" w:rsidP="006B7667">
      <w:r>
        <w:t>P</w:t>
      </w:r>
      <w:r w:rsidRPr="0000636E">
        <w:t xml:space="preserve">ar </w:t>
      </w:r>
      <w:r w:rsidR="00440EC0">
        <w:t xml:space="preserve"> exemple, l’approche discursive articule </w:t>
      </w:r>
      <w:r w:rsidRPr="0000636E">
        <w:t xml:space="preserve">la notion de « propositions de valeur réciproques », </w:t>
      </w:r>
      <w:r w:rsidR="00440EC0">
        <w:t xml:space="preserve">et </w:t>
      </w:r>
      <w:r w:rsidRPr="0000636E">
        <w:t xml:space="preserve">suggère que lorsque la proposition de valeur du prestataire est désalignée avec la valeur recherchée par le client, cela crée une "disparité" qui bloque l'intégration de ressources, mène à l'insatisfaction et à un échec de la </w:t>
      </w:r>
      <w:r w:rsidR="00A42D13">
        <w:t>cocréation</w:t>
      </w:r>
      <w:r w:rsidRPr="0000636E">
        <w:t xml:space="preserve"> </w:t>
      </w:r>
      <w:r w:rsidRPr="0000636E">
        <w:fldChar w:fldCharType="begin"/>
      </w:r>
      <w:r w:rsidRPr="0000636E">
        <w:instrText xml:space="preserve"> ADDIN ZOTERO_ITEM CSL_CITATION {"citationID":"B5C5LKyd","properties":{"unsorted":false,"formattedCitation":"(Baumann et al., 2017)","plainCitation":"(Baumann et al., 2017)","noteIndex":0},"citationItems":[{"id":13902,"uris":["http://zotero.org/users/12622049/items/E5ZXXQ88"],"itemData":{"id":13902,"type":"article-journal","abstract":"This study explores the communication of reciprocal value propositions in buyer-seller interaction and examines whether each party's value proposition is congruent with the value sought by their respective counterpart. Through 31 in-depth interviews with customers and salespeople from six professional service organizations, it was found that while both parties deliberately articulate value propositions, thereby initiating the co-creation process, there are some surprising disparities in the value dimensions offered by the salesperson. Although the customer's value proposition is largely consistent with the value sought by the seller, a marked discrepancy was encountered in the reverse case (i.e. between the seller's value proposition and the buyer's desired value). These findings indicate a significant misalignment between the seller's value proposition and actual co-creative behavior that can impede the subsequent collaboration and resource integration between the two parties, which could lead to customer dissatisfaction and potentially even service failure.","call-number":"2","citation-key":"baumannChallengeCommunicatingReciprocal2017","container-title":"Industrial Marketing Management","DOI":"10.1016/j.indmarman.2017.02.002","ISSN":"0019-8501","journalAbbreviation":"Industrial Marketing Management","page":"107-121","source":"ScienceDirect","title":"The challenge of communicating reciprocal value promises: Buyer-seller value proposition disparity in professional services","title-short":"The challenge of communicating reciprocal value promises","volume":"64","author":[{"family":"Baumann","given":"Jasmin"},{"family":"Le Meunier-FitzHugh","given":"Kenneth"},{"family":"Wilson","given":"Hugh N."}],"issued":{"date-parts":[["2017",7,1]]}}}],"schema":"https://github.com/citation-style-language/schema/raw/master/csl-citation.json"} </w:instrText>
      </w:r>
      <w:r w:rsidRPr="0000636E">
        <w:fldChar w:fldCharType="separate"/>
      </w:r>
      <w:r w:rsidRPr="0000636E">
        <w:rPr>
          <w:noProof/>
        </w:rPr>
        <w:t>(Baumann et al., 2017)</w:t>
      </w:r>
      <w:r w:rsidRPr="0000636E">
        <w:fldChar w:fldCharType="end"/>
      </w:r>
      <w:r w:rsidRPr="0000636E">
        <w:t xml:space="preserve">. </w:t>
      </w:r>
      <w:r w:rsidR="00440EC0">
        <w:t>L’approche</w:t>
      </w:r>
      <w:r w:rsidR="006428B7">
        <w:t xml:space="preserve"> contextuelle, </w:t>
      </w:r>
      <w:r w:rsidR="00280996">
        <w:t xml:space="preserve">montre </w:t>
      </w:r>
      <w:r w:rsidRPr="0000636E">
        <w:t xml:space="preserve">que sous la contrainte de budget ou de temps, les ressources liées à la tâche pure (la dimension technique) </w:t>
      </w:r>
      <w:r w:rsidR="00280996">
        <w:t xml:space="preserve">génèrent </w:t>
      </w:r>
      <w:r w:rsidRPr="0000636E">
        <w:t xml:space="preserve">plus de valeur perçue que les ressources socio-émotionnelles </w:t>
      </w:r>
      <w:r w:rsidR="00754658">
        <w:fldChar w:fldCharType="begin"/>
      </w:r>
      <w:r w:rsidR="00754658">
        <w:instrText xml:space="preserve"> ADDIN ZOTERO_ITEM CSL_CITATION {"citationID":"2W4QLXsH","properties":{"unsorted":false,"formattedCitation":"(Plenge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754658">
        <w:fldChar w:fldCharType="separate"/>
      </w:r>
      <w:r w:rsidR="00754658">
        <w:rPr>
          <w:noProof/>
        </w:rPr>
        <w:t>(Plenge et al., 2008)</w:t>
      </w:r>
      <w:r w:rsidR="00754658">
        <w:fldChar w:fldCharType="end"/>
      </w:r>
      <w:r w:rsidR="00754658">
        <w:t>.</w:t>
      </w:r>
      <w:r w:rsidR="009B5B49">
        <w:t xml:space="preserve"> Ainsi, </w:t>
      </w:r>
      <w:r w:rsidR="009B5B49" w:rsidRPr="0000636E">
        <w:t>l</w:t>
      </w:r>
      <w:r w:rsidR="009B5B49">
        <w:t xml:space="preserve">a valeur perçue du conseil est un accomplissement social et situé, qui se joue en permanence, dans </w:t>
      </w:r>
      <w:r w:rsidR="009B5B49" w:rsidRPr="00767F00">
        <w:t>l</w:t>
      </w:r>
      <w:r w:rsidR="009B5B49">
        <w:t xml:space="preserve">es </w:t>
      </w:r>
      <w:r w:rsidR="009B5B49" w:rsidRPr="00767F00">
        <w:t>interaction</w:t>
      </w:r>
      <w:r w:rsidR="009B5B49">
        <w:t>s quotidiennes</w:t>
      </w:r>
      <w:r w:rsidR="009B5B49" w:rsidRPr="00767F00">
        <w:t xml:space="preserve"> </w:t>
      </w:r>
      <w:r w:rsidR="009B5B49">
        <w:t xml:space="preserve">du consultant et du client </w:t>
      </w:r>
      <w:r w:rsidR="00E50753">
        <w:fldChar w:fldCharType="begin"/>
      </w:r>
      <w:r w:rsidR="00E50753">
        <w:instrText xml:space="preserve"> ADDIN ZOTERO_ITEM CSL_CITATION {"citationID":"PBSSs2sO","properties":{"unsorted":false,"formattedCitation":"(Elmholdt et al., 2025)","plainCitation":"(Elmholdt et al., 2025)","noteIndex":0},"citationItems":[{"id":12206,"uris":["http://zotero.org/users/12622049/items/PQ92WB9V"],"itemData":{"id":12206,"type":"article-journal","abstract":"Clients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00E50753">
        <w:fldChar w:fldCharType="separate"/>
      </w:r>
      <w:r w:rsidR="00E50753">
        <w:rPr>
          <w:noProof/>
        </w:rPr>
        <w:t>(Elmholdt et al., 2025)</w:t>
      </w:r>
      <w:r w:rsidR="00E50753">
        <w:fldChar w:fldCharType="end"/>
      </w:r>
      <w:r w:rsidR="00E4133B">
        <w:t>.</w:t>
      </w:r>
    </w:p>
    <w:p w14:paraId="6CD517D0" w14:textId="34BA2B09" w:rsidR="006B7667" w:rsidRPr="00B53EDC" w:rsidRDefault="006B7667" w:rsidP="006B7667">
      <w:pPr>
        <w:pStyle w:val="doc-paragraph"/>
      </w:pPr>
      <w:r w:rsidRPr="00B53EDC">
        <w:t xml:space="preserve">Or, l’intégration de l’IA dans les pratiques du conseil, vient perturber </w:t>
      </w:r>
      <w:r w:rsidR="009C4DE8">
        <w:t>cet accomplissement.</w:t>
      </w:r>
    </w:p>
    <w:p w14:paraId="45FF68B8" w14:textId="7161A3A1" w:rsidR="006B7667" w:rsidRPr="00B53EDC" w:rsidRDefault="009F6F46" w:rsidP="006B7667">
      <w:pPr>
        <w:pStyle w:val="doc-paragraph"/>
      </w:pPr>
      <w:r>
        <w:t>Premièrement, l</w:t>
      </w:r>
      <w:r w:rsidR="006B7667" w:rsidRPr="00B53EDC">
        <w:t>a réalisation des activités cognitives conjointes de résolution du problème</w:t>
      </w:r>
      <w:r>
        <w:t xml:space="preserve"> </w:t>
      </w:r>
      <w:r w:rsidRPr="00B53EDC">
        <w:t xml:space="preserve">(par exemple, </w:t>
      </w:r>
      <w:r w:rsidR="005E2A5D" w:rsidRPr="00767F00">
        <w:t>clarification du besoin, l’organisation de la mission</w:t>
      </w:r>
      <w:r w:rsidR="005E2A5D">
        <w:t xml:space="preserve">, </w:t>
      </w:r>
      <w:r w:rsidR="005E2A5D" w:rsidRPr="00767F00">
        <w:t>la définition</w:t>
      </w:r>
      <w:r w:rsidR="005E2A5D">
        <w:t xml:space="preserve"> </w:t>
      </w:r>
      <w:r w:rsidR="005E2A5D" w:rsidRPr="00767F00">
        <w:t>de la solution</w:t>
      </w:r>
      <w:r w:rsidRPr="00B53EDC">
        <w:t>)</w:t>
      </w:r>
      <w:r>
        <w:t>, peut être déléguée à l’IA</w:t>
      </w:r>
      <w:r w:rsidR="005E2A5D">
        <w:t xml:space="preserve"> et ainsi faire moins appel au jugement humain.</w:t>
      </w:r>
      <w:r>
        <w:t xml:space="preserve"> </w:t>
      </w:r>
      <w:r w:rsidR="0038456C">
        <w:t xml:space="preserve">Ce faisant, </w:t>
      </w:r>
      <w:r w:rsidR="006B7667">
        <w:t>l</w:t>
      </w:r>
      <w:r w:rsidR="006B7667" w:rsidRPr="00B53EDC">
        <w:t xml:space="preserve">a symétrie de l’interaction consultant-client </w:t>
      </w:r>
      <w:r w:rsidR="005B73C0">
        <w:t xml:space="preserve">(clarté des rôles et des responsabilités) </w:t>
      </w:r>
      <w:r w:rsidR="006B7667" w:rsidRPr="00B53EDC">
        <w:t xml:space="preserve">devient sujette à </w:t>
      </w:r>
      <w:r w:rsidR="00AB6BDC">
        <w:t>perturbation</w:t>
      </w:r>
      <w:r w:rsidR="006B7667" w:rsidRPr="00B53EDC">
        <w:t>, par le fait du floutage de</w:t>
      </w:r>
      <w:r w:rsidR="00A95678">
        <w:t xml:space="preserve"> l’attribution de</w:t>
      </w:r>
      <w:r w:rsidR="006B7667" w:rsidRPr="00B53EDC">
        <w:t>s contributions humain-IA</w:t>
      </w:r>
      <w:r w:rsidR="00823D45">
        <w:t xml:space="preserve"> dans le résultat</w:t>
      </w:r>
      <w:r w:rsidR="006B7667" w:rsidRPr="00B53EDC">
        <w:t xml:space="preserve">.  </w:t>
      </w:r>
    </w:p>
    <w:p w14:paraId="726132BB" w14:textId="73ED31F1" w:rsidR="006B7667" w:rsidRPr="00B53EDC" w:rsidRDefault="00A95678" w:rsidP="006B7667">
      <w:r>
        <w:t>Deuxièmement, l</w:t>
      </w:r>
      <w:r w:rsidR="006B7667">
        <w:t>es</w:t>
      </w:r>
      <w:r w:rsidR="006B7667" w:rsidRPr="00B53EDC">
        <w:t xml:space="preserve"> pratiques de justification</w:t>
      </w:r>
      <w:r w:rsidR="006B7667">
        <w:t xml:space="preserve"> (</w:t>
      </w:r>
      <w:r w:rsidR="006B7667" w:rsidRPr="00767F00">
        <w:t xml:space="preserve">formulation commerciale du service, la présentation graphique du diagnostic, le </w:t>
      </w:r>
      <w:bookmarkStart w:id="26" w:name="_Hlk228416393"/>
      <w:r w:rsidR="006B7667" w:rsidRPr="00767F00">
        <w:t>signalement de l’activité</w:t>
      </w:r>
      <w:bookmarkEnd w:id="26"/>
      <w:r w:rsidR="006B7667" w:rsidRPr="00767F00">
        <w:t>, la montée en compétence du consultant et la production de son autorité</w:t>
      </w:r>
      <w:r w:rsidR="00DB5D36">
        <w:t>)</w:t>
      </w:r>
      <w:r w:rsidR="006B7667">
        <w:t>, doivent être revues au prisme de l’IA : certaines pratiques de justification</w:t>
      </w:r>
      <w:r w:rsidR="00D06918">
        <w:t xml:space="preserve">, prises en charge par l’IA, </w:t>
      </w:r>
      <w:r w:rsidR="006B7667">
        <w:t xml:space="preserve">perdent </w:t>
      </w:r>
      <w:r w:rsidR="00C205BF">
        <w:t xml:space="preserve">tout simplement </w:t>
      </w:r>
      <w:r w:rsidR="00354D3F">
        <w:t xml:space="preserve">de leur </w:t>
      </w:r>
      <w:r w:rsidR="006B7667">
        <w:t>signification</w:t>
      </w:r>
      <w:r w:rsidR="00D06918">
        <w:t xml:space="preserve"> </w:t>
      </w:r>
      <w:r w:rsidR="006B7667">
        <w:t xml:space="preserve">(par exemple, l’IA dispense </w:t>
      </w:r>
      <w:r w:rsidR="00661AC9">
        <w:t xml:space="preserve">le consultant </w:t>
      </w:r>
      <w:r w:rsidR="006B7667">
        <w:t>de compétences de</w:t>
      </w:r>
      <w:r w:rsidR="006B7667" w:rsidRPr="00767F00">
        <w:t xml:space="preserve"> présentation graphique du diagnostic</w:t>
      </w:r>
      <w:r w:rsidR="00365C18">
        <w:t>)</w:t>
      </w:r>
      <w:r w:rsidR="00354D3F">
        <w:t>. D’autres</w:t>
      </w:r>
      <w:r w:rsidR="006B7667">
        <w:t xml:space="preserve"> </w:t>
      </w:r>
      <w:r w:rsidR="00354D3F">
        <w:t xml:space="preserve">voient leur perception </w:t>
      </w:r>
      <w:r w:rsidR="00365C18">
        <w:t>brouill</w:t>
      </w:r>
      <w:r w:rsidR="00354D3F">
        <w:t>ée</w:t>
      </w:r>
      <w:r w:rsidR="00365C18">
        <w:t xml:space="preserve"> (l’IA </w:t>
      </w:r>
      <w:r w:rsidR="006B7667">
        <w:t xml:space="preserve">accélère la montée en </w:t>
      </w:r>
      <w:r w:rsidR="00B81DEF">
        <w:t xml:space="preserve">capacité </w:t>
      </w:r>
      <w:r w:rsidR="00B57EF4">
        <w:t xml:space="preserve">du consultant </w:t>
      </w:r>
      <w:r w:rsidR="00B81DEF">
        <w:t xml:space="preserve">sur le poste, ce qui est différent de la montée en </w:t>
      </w:r>
      <w:r w:rsidR="006B7667">
        <w:t xml:space="preserve">compétence </w:t>
      </w:r>
      <w:r w:rsidR="006B7667">
        <w:fldChar w:fldCharType="begin"/>
      </w:r>
      <w:r w:rsidR="006B7667">
        <w:instrText xml:space="preserve"> ADDIN ZOTERO_ITEM CSL_CITATION {"citationID":"cXEi3lIs","properties":{"unsorted":false,"formattedCitation":"(Cahier &amp; Quesson, 2025)","plainCitation":"(Cahier &amp; Quesson, 2025)","noteIndex":0},"citationItems":[{"id":10027,"uris":["http://zotero.org/users/12622049/items/GVFDL83E"],"itemData":{"id":10027,"type":"article-journal","citation-key":"cahierTravaillerAvecIA2025","container-title":"Chaire Futurs de l'Industrie et du Travail (FIT)","language":"fr","publisher":"Les ouvrages de la chaire FIT2","source":"Zotero","title":"Travailler avec les IA génératives","author":[{"family":"Cahier","given":"Marie-Laure"},{"family":"Quesson","given":"Pierre"}],"issued":{"date-parts":[["2025"]]}}}],"schema":"https://github.com/citation-style-language/schema/raw/master/csl-citation.json"} </w:instrText>
      </w:r>
      <w:r w:rsidR="006B7667">
        <w:fldChar w:fldCharType="separate"/>
      </w:r>
      <w:r w:rsidR="006B7667">
        <w:rPr>
          <w:noProof/>
        </w:rPr>
        <w:t>(Cahier &amp; Quesson, 2025)</w:t>
      </w:r>
      <w:r w:rsidR="006B7667">
        <w:fldChar w:fldCharType="end"/>
      </w:r>
      <w:r w:rsidR="006B7667">
        <w:t xml:space="preserve">). D’autres deviennent d’autant plus nécessaires du fait du floutage des attributions, mais doivent se réinventer (par exemple, comment </w:t>
      </w:r>
      <w:r w:rsidR="006E06CF">
        <w:t xml:space="preserve">le consultant </w:t>
      </w:r>
      <w:r w:rsidR="006B7667">
        <w:t>signale-t-</w:t>
      </w:r>
      <w:r w:rsidR="006E06CF">
        <w:t>il</w:t>
      </w:r>
      <w:r w:rsidR="006B7667">
        <w:t xml:space="preserve"> son activité</w:t>
      </w:r>
      <w:r w:rsidR="00D92F4F">
        <w:t xml:space="preserve">, sur </w:t>
      </w:r>
      <w:r w:rsidR="00933D29">
        <w:t xml:space="preserve">les </w:t>
      </w:r>
      <w:r w:rsidR="00D92F4F">
        <w:t>activité</w:t>
      </w:r>
      <w:r w:rsidR="00933D29">
        <w:t>s</w:t>
      </w:r>
      <w:r w:rsidR="00D92F4F">
        <w:t xml:space="preserve"> </w:t>
      </w:r>
      <w:r w:rsidR="006B7667">
        <w:t>automatis</w:t>
      </w:r>
      <w:r w:rsidR="00054569">
        <w:t>ée</w:t>
      </w:r>
      <w:r w:rsidR="00933D29">
        <w:t>s</w:t>
      </w:r>
      <w:r w:rsidR="00054569">
        <w:t xml:space="preserve"> par l’IA ?</w:t>
      </w:r>
      <w:r w:rsidR="006B7667">
        <w:t xml:space="preserve">). Certaines </w:t>
      </w:r>
      <w:r w:rsidR="00DB5D36">
        <w:t xml:space="preserve">enfin, </w:t>
      </w:r>
      <w:r w:rsidR="006B7667">
        <w:t xml:space="preserve">dépendent </w:t>
      </w:r>
      <w:r w:rsidR="00A50164">
        <w:t xml:space="preserve">probablement </w:t>
      </w:r>
      <w:r w:rsidR="00F14DCD">
        <w:t xml:space="preserve">de </w:t>
      </w:r>
      <w:r w:rsidR="006B7667">
        <w:t xml:space="preserve">la </w:t>
      </w:r>
      <w:r w:rsidR="00A50164">
        <w:t>compétence</w:t>
      </w:r>
      <w:r w:rsidR="006B7667">
        <w:t xml:space="preserve"> </w:t>
      </w:r>
      <w:r w:rsidR="00A50164">
        <w:t xml:space="preserve">nouvelle </w:t>
      </w:r>
      <w:r w:rsidR="00F83049">
        <w:t xml:space="preserve">attendue </w:t>
      </w:r>
      <w:r w:rsidR="00A50164">
        <w:t>du consultant</w:t>
      </w:r>
      <w:r w:rsidR="008919C1">
        <w:t>,</w:t>
      </w:r>
      <w:r w:rsidR="00F83049">
        <w:t xml:space="preserve"> </w:t>
      </w:r>
      <w:r w:rsidR="00A50164">
        <w:t xml:space="preserve">à </w:t>
      </w:r>
      <w:r w:rsidR="00457E85">
        <w:t xml:space="preserve">orchestrer l’IA </w:t>
      </w:r>
      <w:r w:rsidR="00457E85">
        <w:fldChar w:fldCharType="begin"/>
      </w:r>
      <w:r w:rsidR="00457E85">
        <w:instrText xml:space="preserve"> ADDIN ZOTERO_ITEM CSL_CITATION {"citationID":"iMpYvBku","properties":{"unsorted":false,"formattedCitation":"(Krakowski et al., 2023)","plainCitation":"(Krakowski et al., 2023)","noteIndex":0},"citationItems":[{"id":7718,"uris":["http://zotero.org/users/12622049/items/BERKU6A9"],"itemData":{"id":7718,"type":"article-journal","abstract":"Research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advantage.","call-number":"1*","citation-key":"krakowskiArtificialIntelligenceChanging2023","container-title":"Strategic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schema":"https://github.com/citation-style-language/schema/raw/master/csl-citation.json"} </w:instrText>
      </w:r>
      <w:r w:rsidR="00457E85">
        <w:fldChar w:fldCharType="separate"/>
      </w:r>
      <w:r w:rsidR="00457E85">
        <w:rPr>
          <w:noProof/>
        </w:rPr>
        <w:t>(Krakowski et al., 2023)</w:t>
      </w:r>
      <w:r w:rsidR="00457E85">
        <w:fldChar w:fldCharType="end"/>
      </w:r>
      <w:r w:rsidR="00457E85">
        <w:t> </w:t>
      </w:r>
      <w:r w:rsidR="006B7667">
        <w:t>(par exemple, quelle peut être l’autorité d’un consultant qui n</w:t>
      </w:r>
      <w:r w:rsidR="00302D16">
        <w:t xml:space="preserve">’a su mobiliser l’IA à son avantage, ou </w:t>
      </w:r>
      <w:r w:rsidR="006B7667">
        <w:t xml:space="preserve">expliciter une analyse menée par l’IA ?).   </w:t>
      </w:r>
    </w:p>
    <w:p w14:paraId="15E4329D" w14:textId="2FA43B29" w:rsidR="006B7667" w:rsidRDefault="006B7667" w:rsidP="006B7667">
      <w:pPr>
        <w:pStyle w:val="doc-paragraph"/>
      </w:pPr>
      <w:r w:rsidRPr="00B53EDC">
        <w:t xml:space="preserve">Pour le conseil, ce n’est pas la finalité du processus de </w:t>
      </w:r>
      <w:r w:rsidR="00A42D13">
        <w:t>cocréation</w:t>
      </w:r>
      <w:r w:rsidRPr="00B53EDC">
        <w:t xml:space="preserve"> qui est remis en cause. Il s’agit bien toujours, de produire les connaissances managériales nécessaires au client, pour lui permettre de percevoir la valeur du conseil. Simplement, l</w:t>
      </w:r>
      <w:r w:rsidR="00015E18">
        <w:t xml:space="preserve">’IA perturbe l’équilibre </w:t>
      </w:r>
      <w:r w:rsidRPr="00B53EDC">
        <w:t>du processus</w:t>
      </w:r>
      <w:r>
        <w:t xml:space="preserve"> de </w:t>
      </w:r>
      <w:r w:rsidR="00A42D13">
        <w:t>cocréation</w:t>
      </w:r>
      <w:r w:rsidR="00015E18">
        <w:t xml:space="preserve">. C’est en ce sens que notre recherche interroge </w:t>
      </w:r>
      <w:r>
        <w:t>l</w:t>
      </w:r>
      <w:r w:rsidR="00015E18">
        <w:t xml:space="preserve">es pratiques de </w:t>
      </w:r>
      <w:r w:rsidR="0058633D">
        <w:t>l</w:t>
      </w:r>
      <w:r w:rsidRPr="00B53EDC">
        <w:t xml:space="preserve">a </w:t>
      </w:r>
      <w:r w:rsidR="00A42D13">
        <w:t>cocréation</w:t>
      </w:r>
      <w:r>
        <w:t xml:space="preserve"> des connaissances managériales</w:t>
      </w:r>
      <w:r w:rsidRPr="00B53EDC">
        <w:t xml:space="preserve">, </w:t>
      </w:r>
      <w:r>
        <w:t>à l’ère de l’IA.</w:t>
      </w:r>
    </w:p>
    <w:p w14:paraId="6E765C1E" w14:textId="07E84029" w:rsidR="006B7667" w:rsidRDefault="0058633D" w:rsidP="006B7667">
      <w:pPr>
        <w:pStyle w:val="doc-paragraph"/>
      </w:pPr>
      <w:r>
        <w:lastRenderedPageBreak/>
        <w:t>Par conséquent, l</w:t>
      </w:r>
      <w:r w:rsidR="006B7667" w:rsidRPr="00B53EDC">
        <w:t>’enjeu nous semble suffisamment d’importance</w:t>
      </w:r>
      <w:r>
        <w:t xml:space="preserve"> pour les acteurs du conseil, tant consultant que client</w:t>
      </w:r>
      <w:r w:rsidR="006B7667" w:rsidRPr="00B53EDC">
        <w:t> : quelle est la dynamique de reconfiguration à l’œuvre, pour la valeur perçue du conseil à l’ère de l’IA</w:t>
      </w:r>
      <w:r>
        <w:t> ? S</w:t>
      </w:r>
      <w:r w:rsidR="006B7667" w:rsidRPr="00B53EDC">
        <w:t>ous quelles conditions </w:t>
      </w:r>
      <w:r>
        <w:t xml:space="preserve">la valeur perçue du conseil </w:t>
      </w:r>
      <w:r w:rsidR="006B7667" w:rsidRPr="00B53EDC">
        <w:t xml:space="preserve">se renforce-t-elle plutôt qu’elle ne se fragilise ? </w:t>
      </w:r>
    </w:p>
    <w:p w14:paraId="64EAC482" w14:textId="77777777" w:rsidR="006571A0" w:rsidRDefault="006571A0" w:rsidP="00745A66">
      <w:pPr>
        <w:pStyle w:val="Titre2"/>
      </w:pPr>
      <w:bookmarkStart w:id="27" w:name="_Toc229996554"/>
      <w:r w:rsidRPr="006571A0">
        <w:t>L’IA comme perturbateur de l'attribution de valeur : l'opacité au défi de la cocréation</w:t>
      </w:r>
      <w:bookmarkEnd w:id="27"/>
      <w:r w:rsidRPr="006571A0">
        <w:t xml:space="preserve"> </w:t>
      </w:r>
    </w:p>
    <w:p w14:paraId="240F3FE0" w14:textId="4E4C6C7D" w:rsidR="005A4C86" w:rsidRPr="00ED4FB4" w:rsidRDefault="00ED4FB4" w:rsidP="00B53EDC">
      <w:pPr>
        <w:rPr>
          <w:rFonts w:eastAsia="Times New Roman"/>
        </w:rPr>
      </w:pPr>
      <w:r>
        <w:rPr>
          <w:rFonts w:eastAsia="Times New Roman"/>
        </w:rPr>
        <w:t>E</w:t>
      </w:r>
      <w:r w:rsidRPr="00D063B3">
        <w:rPr>
          <w:rFonts w:eastAsia="Times New Roman"/>
        </w:rPr>
        <w:t xml:space="preserve">n fragilisant l'articulation entre l'axe technique et l'axe politique, </w:t>
      </w:r>
      <w:r>
        <w:rPr>
          <w:rFonts w:eastAsia="Times New Roman"/>
        </w:rPr>
        <w:t>c’est l</w:t>
      </w:r>
      <w:r w:rsidRPr="00D063B3">
        <w:rPr>
          <w:rFonts w:eastAsia="Times New Roman"/>
        </w:rPr>
        <w:t xml:space="preserve">'équilibre </w:t>
      </w:r>
      <w:r w:rsidR="00F55F02">
        <w:rPr>
          <w:rFonts w:eastAsia="Times New Roman"/>
        </w:rPr>
        <w:t xml:space="preserve">de l’accomplissement social qui se produit par le biais des </w:t>
      </w:r>
      <w:r w:rsidRPr="00D063B3">
        <w:rPr>
          <w:rFonts w:eastAsia="Times New Roman"/>
        </w:rPr>
        <w:t xml:space="preserve">interactions </w:t>
      </w:r>
      <w:r w:rsidR="00F55F02">
        <w:rPr>
          <w:rFonts w:eastAsia="Times New Roman"/>
        </w:rPr>
        <w:t xml:space="preserve">directes, </w:t>
      </w:r>
      <w:r w:rsidRPr="00D063B3">
        <w:rPr>
          <w:rFonts w:eastAsia="Times New Roman"/>
        </w:rPr>
        <w:t>au sein de la sphère conjointe</w:t>
      </w:r>
      <w:r w:rsidR="00F55F02">
        <w:rPr>
          <w:rFonts w:eastAsia="Times New Roman"/>
        </w:rPr>
        <w:t xml:space="preserve">, qui </w:t>
      </w:r>
      <w:r w:rsidR="00F55F02" w:rsidRPr="00D063B3">
        <w:rPr>
          <w:rFonts w:eastAsia="Times New Roman"/>
        </w:rPr>
        <w:t>s'en trouve perturbé</w:t>
      </w:r>
      <w:r w:rsidRPr="00D063B3">
        <w:rPr>
          <w:rFonts w:eastAsia="Times New Roman"/>
        </w:rPr>
        <w:t xml:space="preserve"> </w:t>
      </w:r>
      <w:r>
        <w:rPr>
          <w:rFonts w:eastAsia="Times New Roman"/>
        </w:rPr>
        <w:t>(crédibilité, clarté des rôles et responsabilités</w:t>
      </w:r>
      <w:r w:rsidR="00CD3BA7">
        <w:rPr>
          <w:rFonts w:eastAsia="Times New Roman"/>
        </w:rPr>
        <w:t>, brouillage des pratiques de mise en valeur du conseil</w:t>
      </w:r>
      <w:r>
        <w:rPr>
          <w:rFonts w:eastAsia="Times New Roman"/>
        </w:rPr>
        <w:t xml:space="preserve">). </w:t>
      </w:r>
    </w:p>
    <w:p w14:paraId="2FF9D611" w14:textId="77777777" w:rsidR="003349BD" w:rsidRDefault="0038750C" w:rsidP="00B53EDC">
      <w:r>
        <w:fldChar w:fldCharType="begin"/>
      </w:r>
      <w:r w:rsidR="00595E29">
        <w:instrText xml:space="preserve"> ADDIN ZOTERO_ITEM CSL_CITATION {"citationID":"Zw0krZYa","properties":{"unsorted":false,"formattedCitation":"(Kaartemo &amp; Helkkula, 2025)","plainCitation":"(Kaartemo &amp; Helkkula, 2025)","dontUpdate":true,"noteIndex":0},"citationItems":[{"id":14704,"uris":["http://zotero.org/users/12622049/items/RDP8X99Z"],"itemData":{"id":14704,"type":"article-journal","abstract":"Purpose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fldChar w:fldCharType="separate"/>
      </w:r>
      <w:r>
        <w:rPr>
          <w:noProof/>
        </w:rPr>
        <w:t>Kaartemo &amp; Helkkula (2025)</w:t>
      </w:r>
      <w:r>
        <w:fldChar w:fldCharType="end"/>
      </w:r>
      <w:r>
        <w:t xml:space="preserve">, </w:t>
      </w:r>
      <w:r w:rsidR="005A4C86">
        <w:t>ont</w:t>
      </w:r>
      <w:r w:rsidR="00ED4FB4">
        <w:t xml:space="preserve"> théorisé pour les écosystèmes de service, la perturbation qui se produit à l’ère de l’IA, au sein de la sphère conjointe. </w:t>
      </w:r>
    </w:p>
    <w:p w14:paraId="20B02DE7" w14:textId="77777777" w:rsidR="001F74D0" w:rsidRDefault="00ED4FB4" w:rsidP="00B53EDC">
      <w:r>
        <w:t xml:space="preserve">Selon eux, </w:t>
      </w:r>
      <w:r w:rsidR="00406F1D">
        <w:t xml:space="preserve">l’IA </w:t>
      </w:r>
      <w:r w:rsidR="0038750C">
        <w:t xml:space="preserve">implique </w:t>
      </w:r>
      <w:r w:rsidR="00BD59DE">
        <w:t xml:space="preserve">une </w:t>
      </w:r>
      <w:r w:rsidR="00BD59DE" w:rsidRPr="00BD59DE">
        <w:t xml:space="preserve">dissolution radicale de la dichotomie </w:t>
      </w:r>
      <w:proofErr w:type="spellStart"/>
      <w:r w:rsidR="00BD59DE" w:rsidRPr="006B19C5">
        <w:rPr>
          <w:i/>
          <w:iCs/>
        </w:rPr>
        <w:t>operand</w:t>
      </w:r>
      <w:r w:rsidR="0038750C" w:rsidRPr="006B19C5">
        <w:rPr>
          <w:i/>
          <w:iCs/>
        </w:rPr>
        <w:t>e</w:t>
      </w:r>
      <w:proofErr w:type="spellEnd"/>
      <w:r w:rsidR="00BD59DE">
        <w:t xml:space="preserve"> / </w:t>
      </w:r>
      <w:proofErr w:type="spellStart"/>
      <w:r w:rsidR="00BD59DE" w:rsidRPr="006B19C5">
        <w:rPr>
          <w:i/>
          <w:iCs/>
        </w:rPr>
        <w:t>operant</w:t>
      </w:r>
      <w:proofErr w:type="spellEnd"/>
      <w:r w:rsidR="006B19C5">
        <w:rPr>
          <w:i/>
          <w:iCs/>
        </w:rPr>
        <w:t xml:space="preserve"> </w:t>
      </w:r>
      <w:r w:rsidR="006B19C5" w:rsidRPr="006B19C5">
        <w:t>(SDL)</w:t>
      </w:r>
      <w:r w:rsidR="00BD59DE">
        <w:t xml:space="preserve">, </w:t>
      </w:r>
      <w:r w:rsidR="00BD59DE" w:rsidRPr="00BD59DE">
        <w:t xml:space="preserve">au profit de </w:t>
      </w:r>
      <w:r w:rsidR="00BD59DE" w:rsidRPr="00531764">
        <w:rPr>
          <w:i/>
          <w:iCs/>
        </w:rPr>
        <w:t>l'enchevêtrement</w:t>
      </w:r>
      <w:r w:rsidR="007D1940">
        <w:t> </w:t>
      </w:r>
      <w:r w:rsidR="00096407">
        <w:t>(« </w:t>
      </w:r>
      <w:proofErr w:type="spellStart"/>
      <w:r w:rsidR="00096407">
        <w:t>entanglement</w:t>
      </w:r>
      <w:proofErr w:type="spellEnd"/>
      <w:r w:rsidR="00096407">
        <w:t> »)</w:t>
      </w:r>
      <w:r w:rsidR="001F74D0">
        <w:t xml:space="preserve"> </w:t>
      </w:r>
      <w:r w:rsidR="007D1940">
        <w:t>: h</w:t>
      </w:r>
      <w:r w:rsidR="007D1940" w:rsidRPr="007D1940">
        <w:t>umains et IA deviennent des « ressources de cocréation de valeur enchevêtrées » indissociables</w:t>
      </w:r>
      <w:r w:rsidR="001F74D0">
        <w:t>,</w:t>
      </w:r>
      <w:r w:rsidR="007D1940" w:rsidRPr="007D1940">
        <w:t xml:space="preserve"> dans des « écosystèmes de services intrinsèquement sociotechniques »</w:t>
      </w:r>
      <w:r w:rsidR="00D64295">
        <w:t>.</w:t>
      </w:r>
      <w:r w:rsidR="00D20B64">
        <w:t xml:space="preserve"> </w:t>
      </w:r>
      <w:r w:rsidR="00D20B64" w:rsidRPr="00D20B64">
        <w:t>L'intentionnalité humaine s'exerce « à travers » l'IA via quatre relations : arrière-plan (opération discrète), incarnation (intégration corporelle), herméneutique (interprétation de données), et altérité (robots comme quasi-autres).</w:t>
      </w:r>
      <w:r w:rsidR="00692050">
        <w:t xml:space="preserve"> </w:t>
      </w:r>
    </w:p>
    <w:p w14:paraId="740F2C0D" w14:textId="77777777" w:rsidR="00DE093E" w:rsidRDefault="001F74D0" w:rsidP="00DE093E">
      <w:r>
        <w:t>Ainsi, l</w:t>
      </w:r>
      <w:r w:rsidR="00852505" w:rsidRPr="00852505">
        <w:t xml:space="preserve">a distinction </w:t>
      </w:r>
      <w:r w:rsidR="00195620">
        <w:t xml:space="preserve">humain-IA </w:t>
      </w:r>
      <w:r w:rsidR="00852505" w:rsidRPr="00852505">
        <w:t>elle-même devient obsolète face à la réalité sociotechnique où humains et IA sont ontologiquement enchevêtrés dans des modalités relationnelles multiples et fluides.</w:t>
      </w:r>
      <w:r w:rsidR="000951F9">
        <w:t xml:space="preserve"> </w:t>
      </w:r>
    </w:p>
    <w:p w14:paraId="7207537C" w14:textId="77777777" w:rsidR="005649A5" w:rsidRDefault="00DE093E" w:rsidP="005649A5">
      <w:r>
        <w:t xml:space="preserve">Sans la distinction opérant/opérande, il devient difficile pour le client de savoir quelle partie de la recommandation émane du jugement humain expert (opérant traditionnel) et quelle partie est générée/proposée par l'IA. Les auteurs ne font pas de lien entre enchevêtrement et valeur perçue. Ils soulignent simplement, que la force sombre de l’IA (« </w:t>
      </w:r>
      <w:proofErr w:type="spellStart"/>
      <w:r>
        <w:t>dark</w:t>
      </w:r>
      <w:proofErr w:type="spellEnd"/>
      <w:r>
        <w:t xml:space="preserve"> </w:t>
      </w:r>
      <w:proofErr w:type="spellStart"/>
      <w:r>
        <w:t>side</w:t>
      </w:r>
      <w:proofErr w:type="spellEnd"/>
      <w:r>
        <w:t xml:space="preserve"> of AI »), « ouvre des pistes de recherche intrigantes » (p. 301). Notre recherche peut ainsi être vue, d’une certaine manière, comme une forme d’exploration empirique de la réalité du phénomène de l’enchevêtrement dans le conseil et ses effets in fine, sur la valeur perçue. </w:t>
      </w:r>
    </w:p>
    <w:p w14:paraId="5142B005" w14:textId="7E8C99D5" w:rsidR="00D27358" w:rsidRDefault="00D27358" w:rsidP="00D27358">
      <w:r>
        <w:t>Dans le conseil, l</w:t>
      </w:r>
      <w:r w:rsidRPr="0000636E">
        <w:t xml:space="preserve">e conflit </w:t>
      </w:r>
      <w:r w:rsidRPr="0000636E">
        <w:fldChar w:fldCharType="begin"/>
      </w:r>
      <w:r>
        <w:instrText xml:space="preserve"> ADDIN ZOTERO_ITEM CSL_CITATION {"citationID":"Hes3GOtA","properties":{"unsorted":false,"formattedCitation":"(Becker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rsidRPr="0000636E">
        <w:fldChar w:fldCharType="separate"/>
      </w:r>
      <w:r w:rsidRPr="0000636E">
        <w:rPr>
          <w:noProof/>
        </w:rPr>
        <w:t>(Becker et al., 2015)</w:t>
      </w:r>
      <w:r w:rsidRPr="0000636E">
        <w:fldChar w:fldCharType="end"/>
      </w:r>
      <w:r w:rsidRPr="0000636E">
        <w:t xml:space="preserve">, les pratiques </w:t>
      </w:r>
      <w:r w:rsidRPr="0000636E">
        <w:fldChar w:fldCharType="begin"/>
      </w:r>
      <w:r>
        <w:instrText xml:space="preserve"> ADDIN ZOTERO_ITEM CSL_CITATION {"citationID":"yfvIWYlU","properties":{"unsorted":false,"formattedCitation":"(Echeverri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rsidRPr="0000636E">
        <w:fldChar w:fldCharType="separate"/>
      </w:r>
      <w:r w:rsidRPr="0000636E">
        <w:rPr>
          <w:rFonts w:eastAsia="Times New Roman"/>
          <w:color w:val="000000"/>
        </w:rPr>
        <w:t>(</w:t>
      </w:r>
      <w:proofErr w:type="spellStart"/>
      <w:r w:rsidRPr="0000636E">
        <w:rPr>
          <w:rFonts w:eastAsia="Times New Roman"/>
          <w:color w:val="000000"/>
        </w:rPr>
        <w:t>Echeverri</w:t>
      </w:r>
      <w:proofErr w:type="spellEnd"/>
      <w:r w:rsidRPr="0000636E">
        <w:rPr>
          <w:rFonts w:eastAsia="Times New Roman"/>
          <w:color w:val="000000"/>
        </w:rPr>
        <w:t xml:space="preserve"> &amp; </w:t>
      </w:r>
      <w:proofErr w:type="spellStart"/>
      <w:r w:rsidRPr="0000636E">
        <w:rPr>
          <w:rFonts w:eastAsia="Times New Roman"/>
          <w:color w:val="000000"/>
        </w:rPr>
        <w:t>Skålén</w:t>
      </w:r>
      <w:proofErr w:type="spellEnd"/>
      <w:r w:rsidRPr="0000636E">
        <w:rPr>
          <w:rFonts w:eastAsia="Times New Roman"/>
          <w:color w:val="000000"/>
        </w:rPr>
        <w:t>, 2011)</w:t>
      </w:r>
      <w:r w:rsidRPr="0000636E">
        <w:fldChar w:fldCharType="end"/>
      </w:r>
      <w:r w:rsidRPr="0000636E">
        <w:t xml:space="preserve">, ou le mésusage </w:t>
      </w:r>
      <w:r w:rsidR="00680EB9">
        <w:t>(</w:t>
      </w:r>
      <w:proofErr w:type="spellStart"/>
      <w:r w:rsidR="00680EB9">
        <w:t>misuse</w:t>
      </w:r>
      <w:proofErr w:type="spellEnd"/>
      <w:r w:rsidR="00680EB9">
        <w:t xml:space="preserve">) </w:t>
      </w:r>
      <w:r w:rsidRPr="0000636E">
        <w:t xml:space="preserve">accidentel ou intentionnel de ressources </w:t>
      </w:r>
      <w:r w:rsidRPr="0000636E">
        <w:fldChar w:fldCharType="begin"/>
      </w:r>
      <w:r>
        <w:instrText xml:space="preserve"> ADDIN ZOTERO_ITEM CSL_CITATION {"citationID":"CNmQsMDx","properties":{"unsorted":false,"formattedCitation":"(Lumivalo et al., 2024; Pl\\uc0\\u233{} &amp; C\\uc0\\u225{}ceres, 2010)","plainCitation":"(Lumivalo et al., 2024; Plé &amp; Cáceres, 2010)","noteIndex":0},"citationItems":[{"id":7569,"uris":["http://zotero.org/users/12622049/items/PF85DPRN"],"itemData":{"id":7569,"type":"article-journal","abstract":"The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Pr="0000636E">
        <w:fldChar w:fldCharType="separate"/>
      </w:r>
      <w:r w:rsidRPr="0000636E">
        <w:rPr>
          <w:rFonts w:eastAsia="Times New Roman"/>
          <w:color w:val="000000"/>
        </w:rPr>
        <w:t>(</w:t>
      </w:r>
      <w:proofErr w:type="spellStart"/>
      <w:r w:rsidRPr="0000636E">
        <w:rPr>
          <w:rFonts w:eastAsia="Times New Roman"/>
          <w:color w:val="000000"/>
        </w:rPr>
        <w:t>Lumivalo</w:t>
      </w:r>
      <w:proofErr w:type="spellEnd"/>
      <w:r w:rsidRPr="0000636E">
        <w:rPr>
          <w:rFonts w:eastAsia="Times New Roman"/>
          <w:color w:val="000000"/>
        </w:rPr>
        <w:t xml:space="preserve"> et al., 2024; </w:t>
      </w:r>
      <w:proofErr w:type="spellStart"/>
      <w:r w:rsidRPr="0000636E">
        <w:rPr>
          <w:rFonts w:eastAsia="Times New Roman"/>
          <w:color w:val="000000"/>
        </w:rPr>
        <w:t>Plé</w:t>
      </w:r>
      <w:proofErr w:type="spellEnd"/>
      <w:r w:rsidRPr="0000636E">
        <w:rPr>
          <w:rFonts w:eastAsia="Times New Roman"/>
          <w:color w:val="000000"/>
        </w:rPr>
        <w:t xml:space="preserve"> &amp; Cáceres, 2010)</w:t>
      </w:r>
      <w:r w:rsidRPr="0000636E">
        <w:fldChar w:fldCharType="end"/>
      </w:r>
      <w:r w:rsidRPr="0000636E">
        <w:t xml:space="preserve">, </w:t>
      </w:r>
      <w:r>
        <w:t>sont source</w:t>
      </w:r>
      <w:r w:rsidR="00DE093E">
        <w:t>s</w:t>
      </w:r>
      <w:r>
        <w:t xml:space="preserve"> de </w:t>
      </w:r>
      <w:proofErr w:type="spellStart"/>
      <w:r w:rsidRPr="0000636E">
        <w:t>co</w:t>
      </w:r>
      <w:proofErr w:type="spellEnd"/>
      <w:r w:rsidRPr="0000636E">
        <w:t>-destruction de valeur</w:t>
      </w:r>
      <w:r>
        <w:t xml:space="preserve"> perçue</w:t>
      </w:r>
      <w:r w:rsidRPr="0000636E">
        <w:t>.</w:t>
      </w:r>
      <w:r>
        <w:t xml:space="preserve"> Or, l’enchevêtrement humain-IA, </w:t>
      </w:r>
      <w:r w:rsidRPr="000951F9">
        <w:t xml:space="preserve">révèle plusieurs risques de </w:t>
      </w:r>
      <w:r>
        <w:t xml:space="preserve">valeur </w:t>
      </w:r>
      <w:proofErr w:type="spellStart"/>
      <w:r w:rsidRPr="000951F9">
        <w:t>co</w:t>
      </w:r>
      <w:proofErr w:type="spellEnd"/>
      <w:r w:rsidRPr="000951F9">
        <w:t>-destruction</w:t>
      </w:r>
      <w:r>
        <w:t>.</w:t>
      </w:r>
    </w:p>
    <w:p w14:paraId="4A8D9A89" w14:textId="569856CD" w:rsidR="00995756" w:rsidRDefault="00437527" w:rsidP="00A40E3D">
      <w:r>
        <w:t>Par exemple</w:t>
      </w:r>
      <w:r w:rsidR="00D65133">
        <w:t xml:space="preserve">, </w:t>
      </w:r>
      <w:r>
        <w:t>s</w:t>
      </w:r>
      <w:r w:rsidR="0008782C" w:rsidRPr="00615E22">
        <w:t xml:space="preserve">i le client s'attend à une empathie humaine mais reçoit une réponse algorithmique inadéquate, cela génère </w:t>
      </w:r>
      <w:r w:rsidR="0008782C">
        <w:t>un risque de</w:t>
      </w:r>
      <w:r w:rsidR="0008782C" w:rsidRPr="00615E22">
        <w:t xml:space="preserve"> valeur négative perçue</w:t>
      </w:r>
      <w:r>
        <w:t xml:space="preserve"> </w:t>
      </w:r>
      <w:r>
        <w:fldChar w:fldCharType="begin"/>
      </w:r>
      <w:r w:rsidR="005A6AB8">
        <w:instrText xml:space="preserve"> ADDIN ZOTERO_ITEM CSL_CITATION {"citationID":"tQvRGbB5","properties":{"unsorted":false,"formattedCitation":"(Echeverri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fldChar w:fldCharType="separate"/>
      </w:r>
      <w:r w:rsidRPr="00437527">
        <w:rPr>
          <w:rFonts w:eastAsia="Times New Roman"/>
          <w:szCs w:val="24"/>
        </w:rPr>
        <w:t>(</w:t>
      </w:r>
      <w:proofErr w:type="spellStart"/>
      <w:r w:rsidRPr="00437527">
        <w:rPr>
          <w:rFonts w:eastAsia="Times New Roman"/>
          <w:szCs w:val="24"/>
        </w:rPr>
        <w:t>Echeverri</w:t>
      </w:r>
      <w:proofErr w:type="spellEnd"/>
      <w:r w:rsidRPr="00437527">
        <w:rPr>
          <w:rFonts w:eastAsia="Times New Roman"/>
          <w:szCs w:val="24"/>
        </w:rPr>
        <w:t xml:space="preserve"> &amp; </w:t>
      </w:r>
      <w:proofErr w:type="spellStart"/>
      <w:r w:rsidRPr="00437527">
        <w:rPr>
          <w:rFonts w:eastAsia="Times New Roman"/>
          <w:szCs w:val="24"/>
        </w:rPr>
        <w:t>Skålén</w:t>
      </w:r>
      <w:proofErr w:type="spellEnd"/>
      <w:r w:rsidRPr="00437527">
        <w:rPr>
          <w:rFonts w:eastAsia="Times New Roman"/>
          <w:szCs w:val="24"/>
        </w:rPr>
        <w:t>, 2011)</w:t>
      </w:r>
      <w:r>
        <w:fldChar w:fldCharType="end"/>
      </w:r>
      <w:r w:rsidR="003C6316">
        <w:t xml:space="preserve">. </w:t>
      </w:r>
      <w:r w:rsidR="00BC43C1">
        <w:t>S</w:t>
      </w:r>
      <w:r w:rsidR="00BC43C1" w:rsidRPr="00BC43C1">
        <w:t xml:space="preserve">i l'IA </w:t>
      </w:r>
      <w:r w:rsidR="00615E22" w:rsidRPr="00615E22">
        <w:t xml:space="preserve">fournit une analyse que le consultant </w:t>
      </w:r>
      <w:r w:rsidR="003C6316">
        <w:t xml:space="preserve">adopte sans la </w:t>
      </w:r>
      <w:r w:rsidR="00615E22" w:rsidRPr="00615E22">
        <w:t>comprend</w:t>
      </w:r>
      <w:r w:rsidR="003C6316">
        <w:t>re</w:t>
      </w:r>
      <w:r w:rsidR="00615E22" w:rsidRPr="00615E22">
        <w:t xml:space="preserve"> pleinement (par exemple, un algorithme générant une recommandation contr</w:t>
      </w:r>
      <w:r w:rsidR="00615E22">
        <w:t>e</w:t>
      </w:r>
      <w:r w:rsidR="00615E22" w:rsidRPr="00615E22">
        <w:t>-intuitive), cela crée</w:t>
      </w:r>
      <w:r w:rsidR="003C6316">
        <w:t xml:space="preserve"> une externalité négative pour le client</w:t>
      </w:r>
      <w:r w:rsidR="00615E22">
        <w:t>, ce que</w:t>
      </w:r>
      <w:r w:rsidR="003C6316">
        <w:t xml:space="preserve"> </w:t>
      </w:r>
      <w:r w:rsidR="003C6316">
        <w:fldChar w:fldCharType="begin"/>
      </w:r>
      <w:r w:rsidR="005A6AB8">
        <w:instrText xml:space="preserve"> ADDIN ZOTERO_ITEM CSL_CITATION {"citationID":"Zls2QntN","properties":{"unsorted":false,"formattedCitation":"(Lumivalo et al., 2024)","plainCitation":"(Lumivalo et al., 2024)","dontUpdate":true,"noteIndex":0},"citationItems":[{"id":7569,"uris":["http://zotero.org/users/12622049/items/PF85DPRN"],"itemData":{"id":7569,"type":"article-journal","abstract":"The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schema":"https://github.com/citation-style-language/schema/raw/master/csl-citation.json"} </w:instrText>
      </w:r>
      <w:r w:rsidR="003C6316">
        <w:fldChar w:fldCharType="separate"/>
      </w:r>
      <w:r w:rsidR="003C6316">
        <w:rPr>
          <w:noProof/>
        </w:rPr>
        <w:t>Lumivalo et al. (2024)</w:t>
      </w:r>
      <w:r w:rsidR="003C6316">
        <w:fldChar w:fldCharType="end"/>
      </w:r>
      <w:r w:rsidR="00615E22">
        <w:t xml:space="preserve"> nomment </w:t>
      </w:r>
      <w:r w:rsidR="00615E22" w:rsidRPr="00615E22">
        <w:t>un mésusage de la ressource</w:t>
      </w:r>
      <w:r w:rsidR="005D0606">
        <w:t xml:space="preserve"> (</w:t>
      </w:r>
      <w:proofErr w:type="spellStart"/>
      <w:r w:rsidR="005D0606">
        <w:t>misuse</w:t>
      </w:r>
      <w:proofErr w:type="spellEnd"/>
      <w:r w:rsidR="005D0606">
        <w:t>)</w:t>
      </w:r>
      <w:r w:rsidR="00615E22">
        <w:t>, ici</w:t>
      </w:r>
      <w:r w:rsidR="00615E22" w:rsidRPr="00615E22">
        <w:t xml:space="preserve"> "expertise combinée humain-IA</w:t>
      </w:r>
      <w:r w:rsidR="003C6316">
        <w:t xml:space="preserve"> ». </w:t>
      </w:r>
      <w:r w:rsidR="00313B11" w:rsidRPr="00313B11">
        <w:t xml:space="preserve">Si le consultant enchevêtré avec l'IA (relations </w:t>
      </w:r>
      <w:r w:rsidR="00313B11" w:rsidRPr="005D0606">
        <w:rPr>
          <w:i/>
          <w:iCs/>
        </w:rPr>
        <w:t>cyborg</w:t>
      </w:r>
      <w:r w:rsidR="00313B11" w:rsidRPr="00313B11">
        <w:t xml:space="preserve"> ou composite)</w:t>
      </w:r>
      <w:r w:rsidR="00995756">
        <w:t>,</w:t>
      </w:r>
      <w:r w:rsidR="00313B11" w:rsidRPr="00313B11">
        <w:t xml:space="preserve"> perd sa capacité d'exercer un jugement indépendant, cela crée une externalité négative pour le client sous forme d'«</w:t>
      </w:r>
      <w:r w:rsidR="003F7A7B">
        <w:t xml:space="preserve"> </w:t>
      </w:r>
      <w:r w:rsidR="00313B11" w:rsidRPr="00313B11">
        <w:t>expertise dégradée » — le consultant ne maîtrise plus les ressources qu'il mobilise</w:t>
      </w:r>
      <w:r w:rsidR="00D65133">
        <w:t>, défavorisant ainsi le client sans compenser le dommage</w:t>
      </w:r>
      <w:r w:rsidR="00995756">
        <w:t xml:space="preserve"> </w:t>
      </w:r>
      <w:r w:rsidR="00995756">
        <w:fldChar w:fldCharType="begin"/>
      </w:r>
      <w:r w:rsidR="00995756">
        <w:instrText xml:space="preserve"> ADDIN ZOTERO_ITEM CSL_CITATION {"citationID":"Mzp6XBBP","properties":{"unsorted":false,"formattedCitation":"(Kaartemo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995756">
        <w:fldChar w:fldCharType="separate"/>
      </w:r>
      <w:r w:rsidR="00995756">
        <w:rPr>
          <w:noProof/>
        </w:rPr>
        <w:t>(Kaartemo &amp; Helkkula, 2025)</w:t>
      </w:r>
      <w:r w:rsidR="00995756">
        <w:fldChar w:fldCharType="end"/>
      </w:r>
      <w:r w:rsidR="00313B11" w:rsidRPr="00313B11">
        <w:t xml:space="preserve">. </w:t>
      </w:r>
    </w:p>
    <w:p w14:paraId="1B1F5233" w14:textId="2789FFD3" w:rsidR="00424C11" w:rsidRDefault="00424C11" w:rsidP="00A40E3D">
      <w:proofErr w:type="spellStart"/>
      <w:r>
        <w:t>Kaartemo</w:t>
      </w:r>
      <w:proofErr w:type="spellEnd"/>
      <w:r>
        <w:t xml:space="preserve"> &amp; </w:t>
      </w:r>
      <w:proofErr w:type="spellStart"/>
      <w:r>
        <w:t>Helkulla</w:t>
      </w:r>
      <w:proofErr w:type="spellEnd"/>
      <w:r>
        <w:t xml:space="preserve"> </w:t>
      </w:r>
      <w:r w:rsidR="00E4212B" w:rsidRPr="002E1AA0">
        <w:t>soulignent</w:t>
      </w:r>
      <w:r w:rsidR="00E4212B">
        <w:t xml:space="preserve">, </w:t>
      </w:r>
      <w:r w:rsidR="00E4212B" w:rsidRPr="002E1AA0">
        <w:t>que l'un des enjeux éthiques majeurs est la « responsabilité et transparence concernant l'utilisation de l'IA dans les écosystèmes de service » (p. 299).</w:t>
      </w:r>
      <w:r w:rsidR="00E4212B">
        <w:t xml:space="preserve"> </w:t>
      </w:r>
    </w:p>
    <w:p w14:paraId="22E431A4" w14:textId="6D0B7093" w:rsidR="00684742" w:rsidRDefault="00E4212B" w:rsidP="00A40E3D">
      <w:r w:rsidRPr="00FE6744">
        <w:t>L</w:t>
      </w:r>
      <w:r w:rsidR="00A40E3D" w:rsidRPr="00FE6744">
        <w:t>orsque les frontières humain-IA deviennent floues</w:t>
      </w:r>
      <w:r w:rsidR="00F841FE" w:rsidRPr="00FE6744">
        <w:t xml:space="preserve"> au sein de la sphère de </w:t>
      </w:r>
      <w:r w:rsidR="00A42D13">
        <w:t>cocréation</w:t>
      </w:r>
      <w:r w:rsidR="00F841FE" w:rsidRPr="00FE6744">
        <w:t xml:space="preserve">, </w:t>
      </w:r>
      <w:r w:rsidR="00A40E3D" w:rsidRPr="00FE6744">
        <w:t>les institutions juridiques et éthiques existantes (conçues pour des acteurs distincts</w:t>
      </w:r>
      <w:r w:rsidR="00BE1C76" w:rsidRPr="00FE6744">
        <w:t>, consultant et client</w:t>
      </w:r>
      <w:r w:rsidR="00A40E3D" w:rsidRPr="00FE6744">
        <w:t>)</w:t>
      </w:r>
      <w:r w:rsidR="00FC5E48" w:rsidRPr="00FE6744">
        <w:t>,</w:t>
      </w:r>
      <w:r w:rsidR="00A40E3D" w:rsidRPr="00FE6744">
        <w:t xml:space="preserve"> peuvent </w:t>
      </w:r>
      <w:r w:rsidR="00FC5E48" w:rsidRPr="00FE6744">
        <w:t xml:space="preserve">ne plus </w:t>
      </w:r>
      <w:r w:rsidR="00A40E3D" w:rsidRPr="00FE6744">
        <w:t>opérer efficacement. Dans le conseil, cela peut se manifester, par exemple, par une impossibilité de recours : si la recommandation enchevêtrée humain-IA cause un préjudice, qui est responsable ? Le consulta</w:t>
      </w:r>
      <w:r w:rsidR="00A40E3D">
        <w:t xml:space="preserve">nt (qui a "interprété" l'IA) ? L'éditeur du logiciel </w:t>
      </w:r>
      <w:r w:rsidR="00B933B7">
        <w:t>IA</w:t>
      </w:r>
      <w:r w:rsidR="00534BBC">
        <w:t xml:space="preserve"> </w:t>
      </w:r>
      <w:r w:rsidR="00A40E3D">
        <w:t xml:space="preserve">? Le client lui-même (qui a accepté l'interaction enchevêtrée) ? Cette indétermination </w:t>
      </w:r>
      <w:r w:rsidR="00816A12">
        <w:t xml:space="preserve">engendre </w:t>
      </w:r>
      <w:r w:rsidR="00532191">
        <w:t xml:space="preserve">une zone de vulnérabilité, </w:t>
      </w:r>
      <w:r w:rsidR="00816A12" w:rsidRPr="00816A12">
        <w:t xml:space="preserve">qui échappe au cadre contractuel classique, </w:t>
      </w:r>
      <w:r w:rsidR="00532191">
        <w:t xml:space="preserve">et </w:t>
      </w:r>
      <w:r w:rsidR="00816A12" w:rsidRPr="00816A12">
        <w:t xml:space="preserve">transfère un risque non compensé vers le client. </w:t>
      </w:r>
      <w:r w:rsidR="00534BBC">
        <w:t>Si celui-ci perçoit un risque supplémentaire, la valeur d’usage est impactée</w:t>
      </w:r>
      <w:r w:rsidR="00C250BE">
        <w:t xml:space="preserve"> (notamment sur les missions à fort enjeu)</w:t>
      </w:r>
      <w:r w:rsidR="00FE6744">
        <w:t xml:space="preserve">, dans le sens d’une </w:t>
      </w:r>
      <w:proofErr w:type="spellStart"/>
      <w:r w:rsidR="00FE6744">
        <w:t>co</w:t>
      </w:r>
      <w:proofErr w:type="spellEnd"/>
      <w:r w:rsidR="00FE6744">
        <w:t>-destruction</w:t>
      </w:r>
      <w:r w:rsidR="00684742">
        <w:t xml:space="preserve">. </w:t>
      </w:r>
    </w:p>
    <w:p w14:paraId="015F5263" w14:textId="3D9C87E7" w:rsidR="00744B13" w:rsidRDefault="00384147" w:rsidP="00B53EDC">
      <w:r>
        <w:lastRenderedPageBreak/>
        <w:t xml:space="preserve">Autre exemple : </w:t>
      </w:r>
      <w:r w:rsidR="00A40E3D">
        <w:t xml:space="preserve">la </w:t>
      </w:r>
      <w:proofErr w:type="spellStart"/>
      <w:r w:rsidR="00A40E3D">
        <w:t>co</w:t>
      </w:r>
      <w:proofErr w:type="spellEnd"/>
      <w:r w:rsidR="00A40E3D">
        <w:t xml:space="preserve">-destruction </w:t>
      </w:r>
      <w:r w:rsidR="00684742">
        <w:fldChar w:fldCharType="begin"/>
      </w:r>
      <w:r w:rsidR="00684742">
        <w:instrText xml:space="preserve"> ADDIN ZOTERO_ITEM CSL_CITATION {"citationID":"pXOBq4nR","properties":{"unsorted":false,"formattedCitation":"(Pl\\uc0\\u233{} &amp; C\\uc0\\u225{}ceres, 2010)","plainCitation":"(Plé &amp; Cáceres, 2010)","noteIndex":0},"citationItems":[{"id":13743,"uris":["http://zotero.org/users/12622049/items/YXBYGTIY"],"itemData":{"id":13743,"type":"article-journal","abstract":"Purpose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684742">
        <w:fldChar w:fldCharType="separate"/>
      </w:r>
      <w:r w:rsidR="00684742" w:rsidRPr="00684742">
        <w:rPr>
          <w:rFonts w:eastAsia="Times New Roman"/>
          <w:szCs w:val="24"/>
        </w:rPr>
        <w:t>(</w:t>
      </w:r>
      <w:proofErr w:type="spellStart"/>
      <w:r w:rsidR="00684742" w:rsidRPr="00684742">
        <w:rPr>
          <w:rFonts w:eastAsia="Times New Roman"/>
          <w:szCs w:val="24"/>
        </w:rPr>
        <w:t>Plé</w:t>
      </w:r>
      <w:proofErr w:type="spellEnd"/>
      <w:r w:rsidR="00684742" w:rsidRPr="00684742">
        <w:rPr>
          <w:rFonts w:eastAsia="Times New Roman"/>
          <w:szCs w:val="24"/>
        </w:rPr>
        <w:t xml:space="preserve"> &amp; Cáceres, 2010)</w:t>
      </w:r>
      <w:r w:rsidR="00684742">
        <w:fldChar w:fldCharType="end"/>
      </w:r>
      <w:r w:rsidR="00684742">
        <w:t xml:space="preserve">, </w:t>
      </w:r>
      <w:r w:rsidR="00A40E3D">
        <w:t>peut créer des effets différenciés</w:t>
      </w:r>
      <w:r w:rsidR="00F85B4B">
        <w:t>,</w:t>
      </w:r>
      <w:r w:rsidR="00A40E3D">
        <w:t xml:space="preserve"> où un système voit sa valeur détruite tandis que l'autre en crée. Dans le conseil IA-augmenté, le consultant peut </w:t>
      </w:r>
      <w:r w:rsidR="00744B13">
        <w:t xml:space="preserve">ainsi </w:t>
      </w:r>
      <w:r w:rsidR="00A40E3D">
        <w:t xml:space="preserve">gagner en efficacité (plus de clients traités, recommandations plus rapides) tandis que le client perd en qualité perçue (moins d'empathie, recommandations inadaptées à son contexte spécifique). L'enchevêtrement masque ce déséquilibre en présentant une façade </w:t>
      </w:r>
      <w:r w:rsidR="005649A5">
        <w:t>de compétence</w:t>
      </w:r>
      <w:r w:rsidR="00A40E3D">
        <w:t xml:space="preserve"> </w:t>
      </w:r>
      <w:r w:rsidR="00744B13">
        <w:t>« </w:t>
      </w:r>
      <w:r w:rsidR="00A40E3D">
        <w:t>combinée »</w:t>
      </w:r>
      <w:r w:rsidR="005649A5">
        <w:t> : l</w:t>
      </w:r>
      <w:r w:rsidR="005649A5" w:rsidRPr="005649A5">
        <w:t xml:space="preserve">e client a l'impression de recevoir un livrable hyper-expert, alors qu'il reçoit un produit industrialisé et vidé de l'empathie et du sur-mesure qui </w:t>
      </w:r>
      <w:r w:rsidR="00012CAE">
        <w:t>font</w:t>
      </w:r>
      <w:r w:rsidR="005649A5" w:rsidRPr="005649A5">
        <w:t xml:space="preserve"> la valeur du conseil</w:t>
      </w:r>
      <w:r w:rsidR="00012CAE">
        <w:t xml:space="preserve"> </w:t>
      </w:r>
      <w:r w:rsidR="00012CAE">
        <w:fldChar w:fldCharType="begin"/>
      </w:r>
      <w:r w:rsidR="00012CAE">
        <w:instrText xml:space="preserve"> ADDIN ZOTERO_ITEM CSL_CITATION {"citationID":"LwhOMc8G","properties":{"unsorted":false,"formattedCitation":"(Ciampi,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012CAE">
        <w:fldChar w:fldCharType="separate"/>
      </w:r>
      <w:r w:rsidR="00012CAE">
        <w:rPr>
          <w:noProof/>
        </w:rPr>
        <w:t>(Ciampi, 2017)</w:t>
      </w:r>
      <w:r w:rsidR="00012CAE">
        <w:fldChar w:fldCharType="end"/>
      </w:r>
      <w:r w:rsidR="005649A5" w:rsidRPr="005649A5">
        <w:t xml:space="preserve">. </w:t>
      </w:r>
      <w:r w:rsidR="00F85B4B">
        <w:t xml:space="preserve"> </w:t>
      </w:r>
    </w:p>
    <w:p w14:paraId="4A1B48E9" w14:textId="77777777" w:rsidR="00EE6C97" w:rsidRDefault="00F17874" w:rsidP="00B53EDC">
      <w:r>
        <w:t>Selon nous, l</w:t>
      </w:r>
      <w:r w:rsidR="00F85B4B" w:rsidRPr="00F85B4B">
        <w:t xml:space="preserve">a perspective enchevêtrée de </w:t>
      </w:r>
      <w:proofErr w:type="spellStart"/>
      <w:r w:rsidR="00F85B4B" w:rsidRPr="00F85B4B">
        <w:t>Kaartemo</w:t>
      </w:r>
      <w:proofErr w:type="spellEnd"/>
      <w:r w:rsidR="00F85B4B" w:rsidRPr="00F85B4B">
        <w:t xml:space="preserve"> et </w:t>
      </w:r>
      <w:proofErr w:type="spellStart"/>
      <w:r w:rsidR="00F85B4B" w:rsidRPr="00F85B4B">
        <w:t>Helkkula</w:t>
      </w:r>
      <w:proofErr w:type="spellEnd"/>
      <w:r w:rsidR="00F85B4B" w:rsidRPr="00F85B4B">
        <w:t xml:space="preserve">, offre </w:t>
      </w:r>
      <w:r>
        <w:t xml:space="preserve">ainsi </w:t>
      </w:r>
      <w:r w:rsidR="00F85B4B" w:rsidRPr="00F85B4B">
        <w:t>une vision réaliste de la cocréation sociotechnique</w:t>
      </w:r>
      <w:r>
        <w:t xml:space="preserve"> à l’ère de l’IA</w:t>
      </w:r>
      <w:r w:rsidR="00F85B4B" w:rsidRPr="00F85B4B">
        <w:t xml:space="preserve">, </w:t>
      </w:r>
      <w:r>
        <w:t xml:space="preserve">qui </w:t>
      </w:r>
      <w:r w:rsidR="00F85B4B" w:rsidRPr="00F85B4B">
        <w:t xml:space="preserve">expose le conseil augmenté à des formes de valeur </w:t>
      </w:r>
      <w:r w:rsidR="008729C5">
        <w:t xml:space="preserve">perçue </w:t>
      </w:r>
      <w:r w:rsidR="00F85B4B" w:rsidRPr="00F85B4B">
        <w:t>négative</w:t>
      </w:r>
      <w:r>
        <w:t>, liées à de</w:t>
      </w:r>
      <w:r w:rsidR="00F85B4B" w:rsidRPr="00F85B4B">
        <w:t>s frictions dans le tissu relationnel</w:t>
      </w:r>
      <w:r w:rsidR="00F85B4B">
        <w:t>.</w:t>
      </w:r>
    </w:p>
    <w:p w14:paraId="4957138C" w14:textId="3536CC34" w:rsidR="00647701" w:rsidRPr="00647701" w:rsidRDefault="00647701" w:rsidP="00647701">
      <w:pPr>
        <w:pStyle w:val="Titre2"/>
      </w:pPr>
      <w:bookmarkStart w:id="28" w:name="_Toc229996555"/>
      <w:r w:rsidRPr="00647701">
        <w:t>La Rencontre de Service Hybride : du design de l’IA au co-pilotage de la valeur</w:t>
      </w:r>
      <w:bookmarkEnd w:id="28"/>
    </w:p>
    <w:p w14:paraId="1E589C28" w14:textId="3AEA9532" w:rsidR="00647701" w:rsidRDefault="00647701" w:rsidP="00647701">
      <w:r>
        <w:t xml:space="preserve">Face au risque de "boîte noire" et au brouillage de l'attribution des contributions, les travaux récents de </w:t>
      </w:r>
      <w:r>
        <w:fldChar w:fldCharType="begin"/>
      </w:r>
      <w:r w:rsidR="00815D50">
        <w:instrText xml:space="preserve"> ADDIN ZOTERO_ITEM CSL_CITATION {"citationID":"PmoSYIyF","properties":{"unsorted":false,"formattedCitation":"(Mortati &amp; Freitas, 2026)","plainCitation":"(Mortati &amp; Freitas, 2026)","dontUpdate":true,"noteIndex":0},"citationItems":[{"id":14961,"uris":["http://zotero.org/users/12622049/items/5KUW9R2Q"],"itemData":{"id":14961,"type":"article-journal","abstract":"The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fldChar w:fldCharType="separate"/>
      </w:r>
      <w:r>
        <w:rPr>
          <w:noProof/>
        </w:rPr>
        <w:t>Mortati &amp; Freitas (2026)</w:t>
      </w:r>
      <w:r>
        <w:fldChar w:fldCharType="end"/>
      </w:r>
      <w:r>
        <w:t xml:space="preserve">, </w:t>
      </w:r>
      <w:r>
        <w:t>proposent de repenser la structure même de la prestation de service. Elles introduisent le concept de Rencontre de Service Hybride (</w:t>
      </w:r>
      <w:proofErr w:type="spellStart"/>
      <w:r w:rsidRPr="005307C1">
        <w:rPr>
          <w:i/>
          <w:iCs/>
        </w:rPr>
        <w:t>Hybrid</w:t>
      </w:r>
      <w:proofErr w:type="spellEnd"/>
      <w:r w:rsidRPr="005307C1">
        <w:rPr>
          <w:i/>
          <w:iCs/>
        </w:rPr>
        <w:t xml:space="preserve"> Service </w:t>
      </w:r>
      <w:proofErr w:type="spellStart"/>
      <w:r w:rsidRPr="005307C1">
        <w:rPr>
          <w:i/>
          <w:iCs/>
        </w:rPr>
        <w:t>Encounter</w:t>
      </w:r>
      <w:proofErr w:type="spellEnd"/>
      <w:r>
        <w:t>), qui reconnaît l'IA non plus comme un simple outil de back-stage, mais comme un acteur dynamique capable de co-piloter la relation avec l'humain</w:t>
      </w:r>
      <w:r w:rsidR="005307C1">
        <w:t>.</w:t>
      </w:r>
    </w:p>
    <w:p w14:paraId="59CE86BA" w14:textId="6E4D8493" w:rsidR="00647701" w:rsidRDefault="00647701" w:rsidP="00647701">
      <w:r>
        <w:t>Ce cadre repose sur une typologie 2x2 qui distingue quatre quadrants d'interaction selon que le prestataire et l'utilisateur sont humains ou algorithmiques. Pour le conseil, cette perspective est fondamentale car elle unifie l’espace de production (invisible) et l’espace de prestation (visible) au sein d'une configuration hybride où l'IA agit comme un co-pilote.</w:t>
      </w:r>
    </w:p>
    <w:p w14:paraId="31B2545F" w14:textId="46AC4D6A" w:rsidR="00F95CBA" w:rsidRDefault="00647701" w:rsidP="00F95CBA">
      <w:r>
        <w:t xml:space="preserve">Mortati et Freitas soutiennent que dans un tel système, la valeur ne dépend plus seulement de l'expertise technique, mais de l'intelligibilité du rôle de l'IA. Le prestataire (le conseil) doit alors assumer un rôle d'orchestrateur d'intelligence hybride. </w:t>
      </w:r>
      <w:r w:rsidR="00F95CBA">
        <w:t>Cette orchestration est particulièrement critique lorsque l'IA œuvre en retrait. Mortati et Freitas (2026)</w:t>
      </w:r>
      <w:r w:rsidR="00F95CBA">
        <w:t>,</w:t>
      </w:r>
      <w:r w:rsidR="00F95CBA">
        <w:t xml:space="preserve"> soulignent ainsi que dans cette configuration de "coulisse" (backstage), le rôle du concepteur — et par extension du consultant — consiste à « évaluer dans quelle mesure les systèmes d’IA doivent être visibles ou rester cachés », tout en déterminant comment « communiquer les contributions de l’IA pour instaurer la confiance et maintenir la transparence ». Il s'agit donc de gérer activement les perceptions et les attentes du client, surtout lorsque les recommandations finales sont influencées par des algorithmes invisibles.</w:t>
      </w:r>
    </w:p>
    <w:p w14:paraId="5FCF022F" w14:textId="4E634CBA" w:rsidR="00F95CBA" w:rsidRDefault="00F95CBA" w:rsidP="00F95CBA">
      <w:r>
        <w:t>En déplaçant la focale de la simple exécution vers la gestion stratégique de la visibilité, ce cadre offre une réponse théorique au défi de l'opacité : la légitimité du conseil ne se trouve plus dans le mystère de sa production, mais dans la clarté et la pertinence de son orchestration hybride.</w:t>
      </w:r>
    </w:p>
    <w:p w14:paraId="13C8E8BD" w14:textId="490832AD" w:rsidR="00EE6C97" w:rsidRPr="00BF5B62" w:rsidRDefault="00EE6C97" w:rsidP="00745A66">
      <w:pPr>
        <w:pStyle w:val="Titre2"/>
      </w:pPr>
      <w:bookmarkStart w:id="29" w:name="_Toc229996556"/>
      <w:r w:rsidRPr="00BF5B62">
        <w:t xml:space="preserve">Synthèse du cadre théorique : </w:t>
      </w:r>
      <w:r w:rsidR="00647701" w:rsidRPr="00647701">
        <w:t>L'intelligibilité de l'intelligence hybride comme condition de la valeur perçue.</w:t>
      </w:r>
      <w:bookmarkEnd w:id="29"/>
    </w:p>
    <w:p w14:paraId="53976813" w14:textId="77777777" w:rsidR="0071089C" w:rsidRDefault="0071089C" w:rsidP="00F95CBA"/>
    <w:p w14:paraId="6D97C7D5" w14:textId="77777777" w:rsidR="0071089C" w:rsidRDefault="0071089C" w:rsidP="0071089C">
      <w:r>
        <w:t xml:space="preserve">Cette revue de littérature permet de situer la valeur perçue du conseil au cœur d’une tension fondamentale. </w:t>
      </w:r>
    </w:p>
    <w:p w14:paraId="03D34FDA" w14:textId="454E3833" w:rsidR="0071089C" w:rsidRDefault="0071089C" w:rsidP="0071089C">
      <w:r>
        <w:t xml:space="preserve">Si la SDL (Service-Dominant Logic) la définit comme une </w:t>
      </w:r>
      <w:r w:rsidR="00A42D13">
        <w:t>cocréation</w:t>
      </w:r>
      <w:r>
        <w:t xml:space="preserve"> en sphère conjointe, l’irruption de l’IA générative transforme cette interaction en un écosystème enchevêtré, intrinsèquement sociotechnique </w:t>
      </w:r>
      <w:r>
        <w:fldChar w:fldCharType="begin"/>
      </w:r>
      <w:r>
        <w:instrText xml:space="preserve"> ADDIN ZOTERO_ITEM CSL_CITATION {"citationID":"wSpylJ0J","properties":{"unsorted":false,"formattedCitation":"(Kaartemo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fldChar w:fldCharType="separate"/>
      </w:r>
      <w:r>
        <w:rPr>
          <w:noProof/>
        </w:rPr>
        <w:t>(Kaartemo &amp; Helkkula, 2025)</w:t>
      </w:r>
      <w:r>
        <w:fldChar w:fldCharType="end"/>
      </w:r>
      <w:r>
        <w:t xml:space="preserve">. Le concept de Rencontre de Service Hybride </w:t>
      </w:r>
      <w:r w:rsidR="00DD679F">
        <w:fldChar w:fldCharType="begin"/>
      </w:r>
      <w:r w:rsidR="00DD679F">
        <w:instrText xml:space="preserve"> ADDIN ZOTERO_ITEM CSL_CITATION {"citationID":"GsS5JpZN","properties":{"unsorted":false,"formattedCitation":"(Mortati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00DD679F">
        <w:fldChar w:fldCharType="separate"/>
      </w:r>
      <w:r w:rsidR="00DD679F">
        <w:rPr>
          <w:noProof/>
        </w:rPr>
        <w:t>(Mortati &amp; Freitas, 2026)</w:t>
      </w:r>
      <w:r w:rsidR="00DD679F">
        <w:fldChar w:fldCharType="end"/>
      </w:r>
      <w:r w:rsidR="00DD679F">
        <w:t xml:space="preserve"> </w:t>
      </w:r>
      <w:r>
        <w:t xml:space="preserve">constitue ici la manifestation opérationnelle de l’enchevêtrement de </w:t>
      </w:r>
      <w:proofErr w:type="spellStart"/>
      <w:r>
        <w:t>Kaartemo</w:t>
      </w:r>
      <w:proofErr w:type="spellEnd"/>
      <w:r>
        <w:t xml:space="preserve"> &amp; </w:t>
      </w:r>
      <w:proofErr w:type="spellStart"/>
      <w:r>
        <w:t>Helkkula</w:t>
      </w:r>
      <w:proofErr w:type="spellEnd"/>
      <w:r>
        <w:t xml:space="preserve"> (</w:t>
      </w:r>
      <w:proofErr w:type="spellStart"/>
      <w:r>
        <w:t>entanglement</w:t>
      </w:r>
      <w:proofErr w:type="spellEnd"/>
      <w:r>
        <w:t>) : l’IA n’est plus une ressource externe, mais un co-pilote dont l’agentivité se fond dans celle du consultant.</w:t>
      </w:r>
    </w:p>
    <w:p w14:paraId="5CAB23A7" w14:textId="77777777" w:rsidR="0071089C" w:rsidRDefault="0071089C" w:rsidP="0071089C"/>
    <w:p w14:paraId="2C83A61F" w14:textId="0DB345D0" w:rsidR="0071089C" w:rsidRDefault="0071089C" w:rsidP="0071089C">
      <w:r>
        <w:t>Or, dans le cas spécifique du conseil</w:t>
      </w:r>
      <w:r w:rsidR="00863DCA">
        <w:t xml:space="preserve">, </w:t>
      </w:r>
      <w:r>
        <w:t>entendu comme une activité de création de connaissances managériales destinées à aider le client à identifier, formuler et résoudre des problèmes de gestion</w:t>
      </w:r>
      <w:r w:rsidR="00863DCA">
        <w:t xml:space="preserve"> </w:t>
      </w:r>
      <w:r w:rsidR="00863DCA">
        <w:fldChar w:fldCharType="begin"/>
      </w:r>
      <w:r w:rsidR="00863DCA">
        <w:instrText xml:space="preserve"> ADDIN ZOTERO_ITEM CSL_CITATION {"citationID":"uIk9KGde","properties":{"unsorted":false,"formattedCitation":"(Ciampi,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863DCA">
        <w:fldChar w:fldCharType="separate"/>
      </w:r>
      <w:r w:rsidR="00863DCA">
        <w:rPr>
          <w:noProof/>
        </w:rPr>
        <w:t>(Ciampi, 2017)</w:t>
      </w:r>
      <w:r w:rsidR="00863DCA">
        <w:fldChar w:fldCharType="end"/>
      </w:r>
      <w:r w:rsidR="00863DCA">
        <w:t xml:space="preserve">,  </w:t>
      </w:r>
      <w:r>
        <w:t>cet enchevêtrement pose un défi particulier</w:t>
      </w:r>
      <w:r w:rsidR="004B3526">
        <w:t> : la</w:t>
      </w:r>
      <w:r>
        <w:t xml:space="preserve"> finalité de la prestation n'est pas seulement la livraison d'un résultat technique, mais la production et l'appropriation cognitive de savoirs par le client. L'opacité algorithmique et le floutage des attributions </w:t>
      </w:r>
      <w:r w:rsidR="004B3526">
        <w:fldChar w:fldCharType="begin"/>
      </w:r>
      <w:r w:rsidR="004B3526">
        <w:instrText xml:space="preserve"> ADDIN ZOTERO_ITEM CSL_CITATION {"citationID":"9WMv1rB8","properties":{"unsorted":false,"formattedCitation":"(Raisch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4B3526">
        <w:fldChar w:fldCharType="separate"/>
      </w:r>
      <w:r w:rsidR="004B3526">
        <w:rPr>
          <w:noProof/>
        </w:rPr>
        <w:t>(Raisch &amp; Krakowski, 2020)</w:t>
      </w:r>
      <w:r w:rsidR="004B3526">
        <w:fldChar w:fldCharType="end"/>
      </w:r>
      <w:r>
        <w:t xml:space="preserve"> menacent directement l'essence de la valeur perçue : si le client ne peut plus distinguer l'expertise humaine de la génération algorithmique, ni s'approprier les connaissances produites, </w:t>
      </w:r>
      <w:r w:rsidR="00975C0B">
        <w:t xml:space="preserve">c’est </w:t>
      </w:r>
      <w:r>
        <w:t xml:space="preserve">la promesse fondamentale du conseil </w:t>
      </w:r>
      <w:r w:rsidR="00975C0B">
        <w:t xml:space="preserve">qui </w:t>
      </w:r>
      <w:r w:rsidR="00470434">
        <w:t>se fragilise</w:t>
      </w:r>
      <w:r>
        <w:t>.</w:t>
      </w:r>
    </w:p>
    <w:p w14:paraId="7E63D8AD" w14:textId="2895BAE4" w:rsidR="0071089C" w:rsidRDefault="0071089C" w:rsidP="0071089C">
      <w:r>
        <w:t xml:space="preserve">En ligne avec la perspective </w:t>
      </w:r>
      <w:r w:rsidR="001D4E8C">
        <w:t>séminale</w:t>
      </w:r>
      <w:r>
        <w:t xml:space="preserve"> </w:t>
      </w:r>
      <w:r w:rsidR="00780EB3">
        <w:t>d’</w:t>
      </w:r>
      <w:proofErr w:type="spellStart"/>
      <w:r w:rsidR="00780EB3">
        <w:fldChar w:fldCharType="begin"/>
      </w:r>
      <w:r w:rsidR="00815D50">
        <w:instrText xml:space="preserve"> ADDIN ZOTERO_ITEM CSL_CITATION {"citationID":"DHwGGTze","properties":{"unsorted":false,"formattedCitation":"(Ananny &amp; Crawford, 2018)","plainCitation":"(Ananny &amp; Crawford, 2018)","dontUpdate":true,"noteIndex":0},"citationItems":[{"id":12686,"uris":["http://zotero.org/users/12622049/items/5GZWC3C2"],"itemData":{"id":12686,"type":"article-journal","abstract":"Models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ideals.","citation-key":"anannySeeingKnowingLimitations2018","container-title":"New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780EB3">
        <w:fldChar w:fldCharType="separate"/>
      </w:r>
      <w:r w:rsidR="00780EB3">
        <w:rPr>
          <w:noProof/>
        </w:rPr>
        <w:t>Ananny</w:t>
      </w:r>
      <w:proofErr w:type="spellEnd"/>
      <w:r w:rsidR="00780EB3">
        <w:rPr>
          <w:noProof/>
        </w:rPr>
        <w:t xml:space="preserve"> &amp; Crawford (2018)</w:t>
      </w:r>
      <w:r w:rsidR="00780EB3">
        <w:fldChar w:fldCharType="end"/>
      </w:r>
      <w:r w:rsidR="000F238C">
        <w:t xml:space="preserve"> sur la transparence</w:t>
      </w:r>
      <w:r w:rsidR="00780EB3">
        <w:t xml:space="preserve">, </w:t>
      </w:r>
      <w:r>
        <w:t xml:space="preserve">l'enjeu ne peut être de « résoudre » l'opacité par l'ouverture de la boîte noire algorithmique </w:t>
      </w:r>
      <w:r w:rsidR="001D4E8C">
        <w:t>(</w:t>
      </w:r>
      <w:r>
        <w:t>par nature inaccessible et inopérante pour le client</w:t>
      </w:r>
      <w:r w:rsidR="001D4E8C">
        <w:t>),</w:t>
      </w:r>
      <w:r>
        <w:t xml:space="preserve"> mais d'observer l'IA par ses effets au sein du système d'interaction. C’est ici que le rôle d’orchestrateur proposé par Mortati et Freitas (2026) devient central pour le conseil. Orchestrer ne signifie pas seulement "utiliser" l'IA pour optimiser un service, mais gérer stratégiquement sa visibilité et son intelligibilité pour que le client puisse s'approprier les connaissances produites</w:t>
      </w:r>
      <w:r w:rsidR="00D87B1C">
        <w:t>, et par là-même</w:t>
      </w:r>
      <w:r w:rsidR="00D87B1C">
        <w:t xml:space="preserve"> </w:t>
      </w:r>
      <w:r w:rsidR="00A23BD0">
        <w:t xml:space="preserve">percevoir la </w:t>
      </w:r>
      <w:r w:rsidR="00D87B1C">
        <w:t xml:space="preserve">valeur </w:t>
      </w:r>
      <w:r w:rsidR="00A23BD0">
        <w:t>de</w:t>
      </w:r>
      <w:r w:rsidR="00D87B1C">
        <w:t xml:space="preserve"> la prestation cognitive</w:t>
      </w:r>
      <w:r>
        <w:t>.</w:t>
      </w:r>
    </w:p>
    <w:p w14:paraId="577C5AC9" w14:textId="6DF72656" w:rsidR="0071089C" w:rsidRDefault="0071089C" w:rsidP="0071089C">
      <w:r>
        <w:t xml:space="preserve">Cependant, si Mortati et Freitas (2026) identifient théoriquement ce besoin d’orchestration pour les services hybrides en général, ce que "orchestrer" signifie concrètement lorsque la finalité est la </w:t>
      </w:r>
      <w:r w:rsidR="00A42D13">
        <w:t>cocréation</w:t>
      </w:r>
      <w:r>
        <w:t xml:space="preserve"> de connaissances demeure un impensé empirique. Comment le conseil ajuste-t-il le curseur de la visibilité face aux doutes du client ? Par quels micro-gestes rend-il l'IA intelligible sans pour autant s'effacer derrière elle, au risque de priver le client de l'apprentissage managérial promis ?</w:t>
      </w:r>
    </w:p>
    <w:p w14:paraId="0A8E3B29" w14:textId="77777777" w:rsidR="00753A75" w:rsidRDefault="0071089C" w:rsidP="0071089C">
      <w:r>
        <w:t xml:space="preserve">C’est cette lacune que notre recherche vise à combler. </w:t>
      </w:r>
    </w:p>
    <w:p w14:paraId="450BA70B" w14:textId="4A9D2B2D" w:rsidR="0071089C" w:rsidRDefault="0071089C" w:rsidP="0071089C">
      <w:r>
        <w:t>En mobilisant le triptyque R-P-C (Relationnel, Processuel, Cognitif) à travers les configurations S1, S2 et S3, nous ne cherchons pas seulement à valider le cadre de Mortati, mais à observer comment l'orchestration de l’intelligence hybride influence, in fine, la perception de la légitimité du conseil et l’appropriation des connaissances managériales par le client. L’étude empirique devient ainsi nécessaire pour comprendre comment l'accomplissement sociotechnique de la valeur se traduit concrètement dans une mission où le livrable n'est pas une action, mais un savoir.</w:t>
      </w:r>
    </w:p>
    <w:p w14:paraId="097E6180" w14:textId="1F72596E" w:rsidR="00EC0186" w:rsidRDefault="00715FA4" w:rsidP="00EC0186">
      <w:pPr>
        <w:keepNext/>
      </w:pPr>
      <w:r w:rsidRPr="00715FA4">
        <w:drawing>
          <wp:inline distT="0" distB="0" distL="0" distR="0" wp14:anchorId="00DD8916" wp14:editId="5822733A">
            <wp:extent cx="6120130" cy="3063240"/>
            <wp:effectExtent l="0" t="0" r="1270" b="0"/>
            <wp:docPr id="549939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39178" name=""/>
                    <pic:cNvPicPr/>
                  </pic:nvPicPr>
                  <pic:blipFill>
                    <a:blip r:embed="rId9"/>
                    <a:stretch>
                      <a:fillRect/>
                    </a:stretch>
                  </pic:blipFill>
                  <pic:spPr>
                    <a:xfrm>
                      <a:off x="0" y="0"/>
                      <a:ext cx="6120130" cy="3063240"/>
                    </a:xfrm>
                    <a:prstGeom prst="rect">
                      <a:avLst/>
                    </a:prstGeom>
                  </pic:spPr>
                </pic:pic>
              </a:graphicData>
            </a:graphic>
          </wp:inline>
        </w:drawing>
      </w:r>
    </w:p>
    <w:p w14:paraId="12BC71CA" w14:textId="34F0558B" w:rsidR="0071089C" w:rsidRDefault="00EC0186" w:rsidP="00EC0186">
      <w:pPr>
        <w:pStyle w:val="Lgende"/>
      </w:pPr>
      <w:bookmarkStart w:id="30" w:name="_Toc229996529"/>
      <w:r>
        <w:t xml:space="preserve">Figure </w:t>
      </w:r>
      <w:r>
        <w:fldChar w:fldCharType="begin"/>
      </w:r>
      <w:r>
        <w:instrText xml:space="preserve"> SEQ Figure \* ARABIC </w:instrText>
      </w:r>
      <w:r>
        <w:fldChar w:fldCharType="separate"/>
      </w:r>
      <w:r w:rsidR="00AF7560">
        <w:rPr>
          <w:noProof/>
        </w:rPr>
        <w:t>2</w:t>
      </w:r>
      <w:r>
        <w:fldChar w:fldCharType="end"/>
      </w:r>
      <w:r>
        <w:t xml:space="preserve"> : Pont conceptuel entre le design hybride (Mortati et Freitas, 2026) et la valeur perçue du conseil</w:t>
      </w:r>
      <w:bookmarkEnd w:id="30"/>
    </w:p>
    <w:p w14:paraId="023D3518" w14:textId="77777777" w:rsidR="0071089C" w:rsidRDefault="0071089C" w:rsidP="00F95CBA"/>
    <w:p w14:paraId="457B5E22" w14:textId="77777777" w:rsidR="00F95CBA" w:rsidRDefault="00F95CBA" w:rsidP="00F95CBA"/>
    <w:p w14:paraId="20D707BF" w14:textId="752F362C" w:rsidR="006D3866" w:rsidRPr="0050605E" w:rsidRDefault="00EF19EC" w:rsidP="00B53EDC">
      <w:pPr>
        <w:pStyle w:val="Titre1"/>
      </w:pPr>
      <w:bookmarkStart w:id="31" w:name="_Toc229996557"/>
      <w:bookmarkStart w:id="32" w:name="_Toc229996634"/>
      <w:r>
        <w:lastRenderedPageBreak/>
        <w:t xml:space="preserve">3. </w:t>
      </w:r>
      <w:r w:rsidR="00B303CD">
        <w:t xml:space="preserve">CADRE PROPOSITIONNEL : </w:t>
      </w:r>
      <w:r w:rsidR="00F93B4B">
        <w:t>Vers un nouveau prisme d’analyse, le triptyque relationnel - processuel - cognitif (R-P-C)</w:t>
      </w:r>
      <w:bookmarkEnd w:id="31"/>
      <w:bookmarkEnd w:id="32"/>
    </w:p>
    <w:p w14:paraId="0E674CD1" w14:textId="1683BA26" w:rsidR="00832BF7" w:rsidRDefault="00832BF7" w:rsidP="00832BF7">
      <w:pPr>
        <w:pStyle w:val="Titre2"/>
      </w:pPr>
      <w:bookmarkStart w:id="33" w:name="_Toc229996558"/>
      <w:r w:rsidRPr="00832BF7">
        <w:t xml:space="preserve">De l'accomplissement social au triangle R-P-C : </w:t>
      </w:r>
      <w:r w:rsidR="00EE6C97">
        <w:t xml:space="preserve">fondation </w:t>
      </w:r>
      <w:r w:rsidRPr="00832BF7">
        <w:t>d</w:t>
      </w:r>
      <w:r w:rsidR="00EE6C97">
        <w:t>u modèle</w:t>
      </w:r>
      <w:bookmarkEnd w:id="33"/>
    </w:p>
    <w:p w14:paraId="70091AD7" w14:textId="37910E02" w:rsidR="00E75CE2" w:rsidRDefault="00363F3E" w:rsidP="00363F3E">
      <w:r>
        <w:t xml:space="preserve">Dans la littérature marketing classique, la valeur perçue </w:t>
      </w:r>
      <w:r w:rsidR="00F76861">
        <w:t xml:space="preserve">du service </w:t>
      </w:r>
      <w:r>
        <w:t xml:space="preserve">est étudiée </w:t>
      </w:r>
      <w:r w:rsidR="00E06A70">
        <w:t>au travers d’une évaluation de dimensions multiples</w:t>
      </w:r>
      <w:r>
        <w:t xml:space="preserve"> (valeurs fonctionnelle, sociale et émotionnelle). Or, notre recherche s'inscrit dans le </w:t>
      </w:r>
      <w:r w:rsidR="00235B7F">
        <w:t xml:space="preserve">double </w:t>
      </w:r>
      <w:r>
        <w:t>paradigme de la Logique Dominante du Service (SDL)</w:t>
      </w:r>
      <w:r w:rsidR="00235B7F">
        <w:t xml:space="preserve"> et du pragmatisme : </w:t>
      </w:r>
      <w:r>
        <w:t xml:space="preserve">la valeur n'est pas un résultat livré, mais un accomplissement social continu, </w:t>
      </w:r>
      <w:proofErr w:type="spellStart"/>
      <w:r>
        <w:t>co-créé</w:t>
      </w:r>
      <w:proofErr w:type="spellEnd"/>
      <w:r>
        <w:t xml:space="preserve"> par l'interaction et l'intégration de ressources </w:t>
      </w:r>
      <w:r>
        <w:fldChar w:fldCharType="begin"/>
      </w:r>
      <w:r w:rsidR="00E75CE2">
        <w:instrText xml:space="preserve"> ADDIN ZOTERO_ITEM CSL_CITATION {"citationID":"R0qyNjl1","properties":{"unsorted":false,"formattedCitation":"(Aarikka-Stenroos &amp; Jaakkola, 2012; Elmholdt et al., 2025; Gr\\uc0\\u246{}nroos &amp; Voima, 2013; S. Vargo &amp; Lusch, 2004)","plainCitation":"(Aarikka-Stenroos &amp; Jaakkola, 2012; Elmholdt et al., 2025; Grönroos &amp; Voima, 2013; S. Vargo &amp; Lusch, 2004)","noteIndex":0},"citationItems":[{"id":14589,"uris":["http://zotero.org/users/12622049/items/RE29AQ34"],"itemData":{"id":14589,"type":"article-journal","call-number":"2","citation-key":"aarikka-stenroosValueCocreationKnowledge2012","container-title":"Industrial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Scholar","URL":"https://www.semanticscholar.org/paper/Evolving-to-a-New-Dominant-Logic-for-Marketing-Vargo-Lusch/cecb5005ba86d21c66c45ac288a39deca3e0c27a","author":[{"family":"Vargo","given":"Stephen"},{"family":"Lusch","given":"Robert F."}],"accessed":{"date-parts":[["2024",2,13]]},"issued":{"date-parts":[["2004"]]}}}],"schema":"https://github.com/citation-style-language/schema/raw/master/csl-citation.json"} </w:instrText>
      </w:r>
      <w:r>
        <w:fldChar w:fldCharType="separate"/>
      </w:r>
      <w:r w:rsidR="00E75CE2" w:rsidRPr="00E75CE2">
        <w:rPr>
          <w:rFonts w:eastAsia="Times New Roman"/>
          <w:szCs w:val="24"/>
        </w:rPr>
        <w:t>(</w:t>
      </w:r>
      <w:proofErr w:type="spellStart"/>
      <w:r w:rsidR="00E75CE2" w:rsidRPr="00E75CE2">
        <w:rPr>
          <w:rFonts w:eastAsia="Times New Roman"/>
          <w:szCs w:val="24"/>
        </w:rPr>
        <w:t>Aarikka-Stenroos</w:t>
      </w:r>
      <w:proofErr w:type="spellEnd"/>
      <w:r w:rsidR="00E75CE2" w:rsidRPr="00E75CE2">
        <w:rPr>
          <w:rFonts w:eastAsia="Times New Roman"/>
          <w:szCs w:val="24"/>
        </w:rPr>
        <w:t xml:space="preserve"> &amp; </w:t>
      </w:r>
      <w:proofErr w:type="spellStart"/>
      <w:r w:rsidR="00E75CE2" w:rsidRPr="00E75CE2">
        <w:rPr>
          <w:rFonts w:eastAsia="Times New Roman"/>
          <w:szCs w:val="24"/>
        </w:rPr>
        <w:t>Jaakkola</w:t>
      </w:r>
      <w:proofErr w:type="spellEnd"/>
      <w:r w:rsidR="00E75CE2" w:rsidRPr="00E75CE2">
        <w:rPr>
          <w:rFonts w:eastAsia="Times New Roman"/>
          <w:szCs w:val="24"/>
        </w:rPr>
        <w:t xml:space="preserve">, 2012; </w:t>
      </w:r>
      <w:proofErr w:type="spellStart"/>
      <w:r w:rsidR="00E75CE2" w:rsidRPr="00E75CE2">
        <w:rPr>
          <w:rFonts w:eastAsia="Times New Roman"/>
          <w:szCs w:val="24"/>
        </w:rPr>
        <w:t>Elmholdt</w:t>
      </w:r>
      <w:proofErr w:type="spellEnd"/>
      <w:r w:rsidR="00E75CE2" w:rsidRPr="00E75CE2">
        <w:rPr>
          <w:rFonts w:eastAsia="Times New Roman"/>
          <w:szCs w:val="24"/>
        </w:rPr>
        <w:t xml:space="preserve"> et al., 2025; </w:t>
      </w:r>
      <w:proofErr w:type="spellStart"/>
      <w:r w:rsidR="00E75CE2" w:rsidRPr="00E75CE2">
        <w:rPr>
          <w:rFonts w:eastAsia="Times New Roman"/>
          <w:szCs w:val="24"/>
        </w:rPr>
        <w:t>Grönroos</w:t>
      </w:r>
      <w:proofErr w:type="spellEnd"/>
      <w:r w:rsidR="00E75CE2" w:rsidRPr="00E75CE2">
        <w:rPr>
          <w:rFonts w:eastAsia="Times New Roman"/>
          <w:szCs w:val="24"/>
        </w:rPr>
        <w:t xml:space="preserve"> &amp; </w:t>
      </w:r>
      <w:proofErr w:type="spellStart"/>
      <w:r w:rsidR="00E75CE2" w:rsidRPr="00E75CE2">
        <w:rPr>
          <w:rFonts w:eastAsia="Times New Roman"/>
          <w:szCs w:val="24"/>
        </w:rPr>
        <w:t>Voima</w:t>
      </w:r>
      <w:proofErr w:type="spellEnd"/>
      <w:r w:rsidR="00E75CE2" w:rsidRPr="00E75CE2">
        <w:rPr>
          <w:rFonts w:eastAsia="Times New Roman"/>
          <w:szCs w:val="24"/>
        </w:rPr>
        <w:t xml:space="preserve">, 2013; S. </w:t>
      </w:r>
      <w:proofErr w:type="spellStart"/>
      <w:r w:rsidR="00E75CE2" w:rsidRPr="00E75CE2">
        <w:rPr>
          <w:rFonts w:eastAsia="Times New Roman"/>
          <w:szCs w:val="24"/>
        </w:rPr>
        <w:t>Vargo</w:t>
      </w:r>
      <w:proofErr w:type="spellEnd"/>
      <w:r w:rsidR="00E75CE2" w:rsidRPr="00E75CE2">
        <w:rPr>
          <w:rFonts w:eastAsia="Times New Roman"/>
          <w:szCs w:val="24"/>
        </w:rPr>
        <w:t xml:space="preserve"> &amp; </w:t>
      </w:r>
      <w:proofErr w:type="spellStart"/>
      <w:r w:rsidR="00E75CE2" w:rsidRPr="00E75CE2">
        <w:rPr>
          <w:rFonts w:eastAsia="Times New Roman"/>
          <w:szCs w:val="24"/>
        </w:rPr>
        <w:t>Lusch</w:t>
      </w:r>
      <w:proofErr w:type="spellEnd"/>
      <w:r w:rsidR="00E75CE2" w:rsidRPr="00E75CE2">
        <w:rPr>
          <w:rFonts w:eastAsia="Times New Roman"/>
          <w:szCs w:val="24"/>
        </w:rPr>
        <w:t>, 2004)</w:t>
      </w:r>
      <w:r>
        <w:fldChar w:fldCharType="end"/>
      </w:r>
      <w:r>
        <w:t>.</w:t>
      </w:r>
    </w:p>
    <w:p w14:paraId="79F1D852" w14:textId="77777777" w:rsidR="00815D50" w:rsidRDefault="009C0C7E" w:rsidP="00815D50">
      <w:pPr>
        <w:keepNext/>
        <w:jc w:val="center"/>
      </w:pPr>
      <w:r w:rsidRPr="009C0C7E">
        <w:drawing>
          <wp:inline distT="0" distB="0" distL="0" distR="0" wp14:anchorId="073979C4" wp14:editId="6F144893">
            <wp:extent cx="4748530" cy="3271943"/>
            <wp:effectExtent l="0" t="0" r="1270" b="5080"/>
            <wp:docPr id="9166504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0434" name=""/>
                    <pic:cNvPicPr/>
                  </pic:nvPicPr>
                  <pic:blipFill>
                    <a:blip r:embed="rId10"/>
                    <a:stretch>
                      <a:fillRect/>
                    </a:stretch>
                  </pic:blipFill>
                  <pic:spPr>
                    <a:xfrm>
                      <a:off x="0" y="0"/>
                      <a:ext cx="4768650" cy="3285807"/>
                    </a:xfrm>
                    <a:prstGeom prst="rect">
                      <a:avLst/>
                    </a:prstGeom>
                  </pic:spPr>
                </pic:pic>
              </a:graphicData>
            </a:graphic>
          </wp:inline>
        </w:drawing>
      </w:r>
    </w:p>
    <w:p w14:paraId="5AF9E025" w14:textId="04876562" w:rsidR="009C0C7E" w:rsidRDefault="00815D50" w:rsidP="00815D50">
      <w:pPr>
        <w:pStyle w:val="Lgende"/>
        <w:jc w:val="center"/>
      </w:pPr>
      <w:bookmarkStart w:id="34" w:name="_Toc229996530"/>
      <w:r>
        <w:t xml:space="preserve">Figure </w:t>
      </w:r>
      <w:r>
        <w:fldChar w:fldCharType="begin"/>
      </w:r>
      <w:r>
        <w:instrText xml:space="preserve"> SEQ Figure \* ARABIC </w:instrText>
      </w:r>
      <w:r>
        <w:fldChar w:fldCharType="separate"/>
      </w:r>
      <w:r w:rsidR="00AF7560">
        <w:rPr>
          <w:noProof/>
        </w:rPr>
        <w:t>3</w:t>
      </w:r>
      <w:r>
        <w:fldChar w:fldCharType="end"/>
      </w:r>
      <w:r>
        <w:t xml:space="preserve"> - L</w:t>
      </w:r>
      <w:r w:rsidRPr="00DF3E0E">
        <w:t>a transparence substantive (P2),</w:t>
      </w:r>
      <w:r>
        <w:t xml:space="preserve"> comme variable médiatrice de la </w:t>
      </w:r>
      <w:r w:rsidRPr="00DF3E0E">
        <w:t xml:space="preserve">valeur perçue </w:t>
      </w:r>
      <w:r>
        <w:t>du conseil</w:t>
      </w:r>
      <w:bookmarkEnd w:id="34"/>
    </w:p>
    <w:p w14:paraId="3036B9EF" w14:textId="5EDCDFA8" w:rsidR="00815D50" w:rsidRPr="00815D50" w:rsidRDefault="00815D50" w:rsidP="00815D50">
      <w:pPr>
        <w:rPr>
          <w:rFonts w:eastAsia="Times New Roman"/>
          <w:lang w:val="en-US"/>
        </w:rPr>
      </w:pPr>
      <w:r w:rsidRPr="00815D50">
        <w:rPr>
          <w:rFonts w:eastAsia="Times New Roman"/>
        </w:rPr>
        <w:t>Source : élaboration personnelle, à partir de</w:t>
      </w:r>
      <w:r w:rsidRPr="00815D50">
        <w:rPr>
          <w:rFonts w:eastAsia="Times New Roman"/>
        </w:rPr>
        <w:t xml:space="preserve"> </w:t>
      </w:r>
      <w:r w:rsidRPr="00815D50">
        <w:rPr>
          <w:rFonts w:eastAsia="Times New Roman"/>
        </w:rPr>
        <w:fldChar w:fldCharType="begin"/>
      </w:r>
      <w:r w:rsidRPr="00815D50">
        <w:rPr>
          <w:rFonts w:eastAsia="Times New Roman"/>
        </w:rPr>
        <w:instrText xml:space="preserve"> ADDIN ZOTERO_ITEM CSL_CITATION {"citationID":"wjGNcE8s","properties":{"unsorted":false,"formattedCitation":"(Ananny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ideals.","citation-key":"anannySeeingKnowingLimitations2018","container-title":"New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Pr="00815D50">
        <w:rPr>
          <w:rFonts w:eastAsia="Times New Roman"/>
        </w:rPr>
        <w:fldChar w:fldCharType="separate"/>
      </w:r>
      <w:r w:rsidRPr="00815D50">
        <w:rPr>
          <w:rFonts w:eastAsia="Times New Roman"/>
          <w:noProof/>
        </w:rPr>
        <w:t>Ananny &amp; Crawford (2018)</w:t>
      </w:r>
      <w:r w:rsidRPr="00815D50">
        <w:rPr>
          <w:rFonts w:eastAsia="Times New Roman"/>
        </w:rPr>
        <w:fldChar w:fldCharType="end"/>
      </w:r>
      <w:r w:rsidRPr="00815D50">
        <w:rPr>
          <w:rFonts w:eastAsia="Times New Roman"/>
        </w:rPr>
        <w:t xml:space="preserve">, </w:t>
      </w:r>
      <w:r w:rsidRPr="00815D50">
        <w:rPr>
          <w:rFonts w:eastAsia="Times New Roman"/>
        </w:rPr>
        <w:fldChar w:fldCharType="begin"/>
      </w:r>
      <w:r w:rsidRPr="00815D50">
        <w:rPr>
          <w:rFonts w:eastAsia="Times New Roman"/>
        </w:rPr>
        <w:instrText xml:space="preserve"> ADDIN ZOTERO_ITEM CSL_CITATION {"citationID":"9bjTBKVS","properties":{"unsorted":false,"formattedCitation":"(Arslanagic-Kalajdzic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w:instrText>
      </w:r>
      <w:r w:rsidRPr="00AF7560">
        <w:rPr>
          <w:rFonts w:eastAsia="Times New Roman"/>
        </w:rPr>
        <w:instrText>l perceived value. Based on signaling theory, we conceptualize and empirically support links between the three dimensions of perceived value and its antecedents (perceived corporate reputation, perceived corporate credibility, and perceiv</w:instrText>
      </w:r>
      <w:r w:rsidRPr="00815D50">
        <w:rPr>
          <w:rFonts w:eastAsia="Times New Roman"/>
          <w:lang w:val="en-US"/>
        </w:rPr>
        <w:instrText xml:space="preserve">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Pr="00815D50">
        <w:rPr>
          <w:rFonts w:eastAsia="Times New Roman"/>
        </w:rPr>
        <w:fldChar w:fldCharType="separate"/>
      </w:r>
      <w:r w:rsidRPr="00815D50">
        <w:rPr>
          <w:rFonts w:eastAsia="Times New Roman"/>
          <w:noProof/>
          <w:lang w:val="en-US"/>
        </w:rPr>
        <w:t>Arslanagic-Kalajdzic &amp; Zabkar (2017)</w:t>
      </w:r>
      <w:r w:rsidRPr="00815D50">
        <w:rPr>
          <w:rFonts w:eastAsia="Times New Roman"/>
        </w:rPr>
        <w:fldChar w:fldCharType="end"/>
      </w:r>
      <w:r w:rsidRPr="00815D50">
        <w:rPr>
          <w:rFonts w:eastAsia="Times New Roman"/>
          <w:lang w:val="en-US"/>
        </w:rPr>
        <w:t xml:space="preserve">, </w:t>
      </w:r>
      <w:r w:rsidRPr="00815D50">
        <w:rPr>
          <w:rFonts w:eastAsia="Times New Roman"/>
        </w:rPr>
        <w:fldChar w:fldCharType="begin"/>
      </w:r>
      <w:r w:rsidRPr="00815D50">
        <w:rPr>
          <w:rFonts w:eastAsia="Times New Roman"/>
          <w:lang w:val="en-US"/>
        </w:rPr>
        <w:instrText xml:space="preserve"> ADDIN ZOTERO_ITEM CSL_CITATION {"citationID":"Kkh1y7dt","properties":{"unsorted":false,"formattedCitation":"(Gr\\uc0\\u246{}nroos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Pr="00815D50">
        <w:rPr>
          <w:rFonts w:eastAsia="Times New Roman"/>
        </w:rPr>
        <w:fldChar w:fldCharType="separate"/>
      </w:r>
      <w:proofErr w:type="spellStart"/>
      <w:r w:rsidRPr="00815D50">
        <w:rPr>
          <w:rFonts w:eastAsia="Times New Roman"/>
          <w:szCs w:val="24"/>
          <w:lang w:val="en-US"/>
        </w:rPr>
        <w:t>Grönroos</w:t>
      </w:r>
      <w:proofErr w:type="spellEnd"/>
      <w:r w:rsidRPr="00815D50">
        <w:rPr>
          <w:rFonts w:eastAsia="Times New Roman"/>
          <w:szCs w:val="24"/>
          <w:lang w:val="en-US"/>
        </w:rPr>
        <w:t xml:space="preserve"> &amp; </w:t>
      </w:r>
      <w:proofErr w:type="spellStart"/>
      <w:r w:rsidRPr="00815D50">
        <w:rPr>
          <w:rFonts w:eastAsia="Times New Roman"/>
          <w:szCs w:val="24"/>
          <w:lang w:val="en-US"/>
        </w:rPr>
        <w:t>Voima</w:t>
      </w:r>
      <w:proofErr w:type="spellEnd"/>
      <w:r w:rsidRPr="00815D50">
        <w:rPr>
          <w:rFonts w:eastAsia="Times New Roman"/>
          <w:szCs w:val="24"/>
          <w:lang w:val="en-US"/>
        </w:rPr>
        <w:t xml:space="preserve">, </w:t>
      </w:r>
      <w:r w:rsidRPr="00815D50">
        <w:rPr>
          <w:rFonts w:eastAsia="Times New Roman"/>
          <w:szCs w:val="24"/>
          <w:lang w:val="en-US"/>
        </w:rPr>
        <w:t>(</w:t>
      </w:r>
      <w:r w:rsidRPr="00815D50">
        <w:rPr>
          <w:rFonts w:eastAsia="Times New Roman"/>
          <w:szCs w:val="24"/>
          <w:lang w:val="en-US"/>
        </w:rPr>
        <w:t>2013)</w:t>
      </w:r>
      <w:r w:rsidRPr="00815D50">
        <w:rPr>
          <w:rFonts w:eastAsia="Times New Roman"/>
        </w:rPr>
        <w:fldChar w:fldCharType="end"/>
      </w:r>
      <w:r w:rsidRPr="00815D50">
        <w:rPr>
          <w:rFonts w:eastAsia="Times New Roman"/>
          <w:lang w:val="en-US"/>
        </w:rPr>
        <w:t xml:space="preserve">, , </w:t>
      </w:r>
      <w:r w:rsidRPr="00815D50">
        <w:rPr>
          <w:rFonts w:eastAsia="Times New Roman"/>
        </w:rPr>
        <w:fldChar w:fldCharType="begin"/>
      </w:r>
      <w:r w:rsidRPr="00815D50">
        <w:rPr>
          <w:rFonts w:eastAsia="Times New Roman"/>
          <w:lang w:val="en-US"/>
        </w:rPr>
        <w:instrText xml:space="preserve"> ADDIN ZOTERO_ITEM CSL_CITATION {"citationID":"oCxtyQtm","properties":{"unsorted":false,"formattedCitation":"(Kaartemo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Pr="00815D50">
        <w:rPr>
          <w:rFonts w:eastAsia="Times New Roman"/>
        </w:rPr>
        <w:fldChar w:fldCharType="separate"/>
      </w:r>
      <w:r w:rsidRPr="00815D50">
        <w:rPr>
          <w:rFonts w:eastAsia="Times New Roman"/>
          <w:noProof/>
          <w:lang w:val="en-US"/>
        </w:rPr>
        <w:t>Kaartemo &amp; Helkkula (2025)</w:t>
      </w:r>
      <w:r w:rsidRPr="00815D50">
        <w:rPr>
          <w:rFonts w:eastAsia="Times New Roman"/>
        </w:rPr>
        <w:fldChar w:fldCharType="end"/>
      </w:r>
      <w:r w:rsidRPr="00815D50">
        <w:rPr>
          <w:rFonts w:eastAsia="Times New Roman"/>
          <w:lang w:val="en-US"/>
        </w:rPr>
        <w:t xml:space="preserve">, </w:t>
      </w:r>
      <w:r w:rsidRPr="00815D50">
        <w:rPr>
          <w:rFonts w:eastAsia="Times New Roman"/>
        </w:rPr>
        <w:fldChar w:fldCharType="begin"/>
      </w:r>
      <w:r w:rsidRPr="00815D50">
        <w:rPr>
          <w:rFonts w:eastAsia="Times New Roman"/>
          <w:lang w:val="en-US"/>
        </w:rPr>
        <w:instrText xml:space="preserve"> ADDIN ZOTERO_ITEM CSL_CITATION {"citationID":"XGIJE8ew","properties":{"unsorted":false,"formattedCitation":"(Mortati &amp; Freitas, 2026)","plainCitation":"(Mortati &amp; Freitas, 2026)","noteIndex":0},"citationItems":[{"id":14961,"uris":["http://zotero.org/users/12622049/items/5KUW9R2Q"],"itemData":{"id":14961,"type":"article-journal","abstract":"The integration of Artificial Intelligence (AI) in service provision has prompted a revaluation of how we design service encounters, given the emergent role this technology plays in services. This article introduces the concept of the Hybrid Service Encounter to explore the evolving interplay between humans and AI in service contexts. We propose a 2 × 2 framework that categorizes service interactions into four distinct quadrants based on whether the provider and user are human or AI. Drawing on service design literature and current developments in AI, we analyze the implications of these hybrid encounters for service design roles, processes, and outputs. The article further identifies key areas for future research to guide the development of human-centered and ethical AI-powered services. Our contribution extends service design theory and practice by offering a framework to guide the integration of AI in service encounters.","call-number":"1","citation-key":"mortatiAIServiceDesign","container-title":"Journal of Service Research","language":"en","source":"Zotero","title":"AI in Service Design: A New Framework for Hybrid Human–AI Service Encounters","author":[{"family":"Mortati","given":"Marzia"},{"family":"Freitas","given":"Giovanna Viana Mundstock"}],"issued":{"date-parts":[["2026"]]}}}],"schema":"https://github.com/citation-style-language/schema/raw/master/csl-citation.json"} </w:instrText>
      </w:r>
      <w:r w:rsidRPr="00815D50">
        <w:rPr>
          <w:rFonts w:eastAsia="Times New Roman"/>
        </w:rPr>
        <w:fldChar w:fldCharType="separate"/>
      </w:r>
      <w:r w:rsidRPr="00815D50">
        <w:rPr>
          <w:rFonts w:eastAsia="Times New Roman"/>
          <w:noProof/>
          <w:lang w:val="en-US"/>
        </w:rPr>
        <w:t>Mortati &amp; Freitas (2026)</w:t>
      </w:r>
      <w:r w:rsidRPr="00815D50">
        <w:rPr>
          <w:rFonts w:eastAsia="Times New Roman"/>
        </w:rPr>
        <w:fldChar w:fldCharType="end"/>
      </w:r>
      <w:r w:rsidRPr="00815D50">
        <w:rPr>
          <w:rFonts w:eastAsia="Times New Roman"/>
          <w:lang w:val="en-US"/>
        </w:rPr>
        <w:t>.</w:t>
      </w:r>
    </w:p>
    <w:p w14:paraId="6D5A2E51" w14:textId="0B92DF3F" w:rsidR="009C0C7E" w:rsidRPr="00E75CE2" w:rsidRDefault="009C0C7E" w:rsidP="009C0C7E">
      <w:pPr>
        <w:rPr>
          <w:sz w:val="16"/>
          <w:szCs w:val="16"/>
        </w:rPr>
      </w:pPr>
      <w:r w:rsidRPr="00E75CE2">
        <w:rPr>
          <w:sz w:val="16"/>
          <w:szCs w:val="16"/>
        </w:rPr>
        <w:t xml:space="preserve">Les deux cercles figurent les pôles IA et Humain de la production du </w:t>
      </w:r>
      <w:proofErr w:type="gramStart"/>
      <w:r w:rsidRPr="00E75CE2">
        <w:rPr>
          <w:sz w:val="16"/>
          <w:szCs w:val="16"/>
        </w:rPr>
        <w:t>service;</w:t>
      </w:r>
      <w:proofErr w:type="gramEnd"/>
      <w:r w:rsidRPr="00E75CE2">
        <w:rPr>
          <w:sz w:val="16"/>
          <w:szCs w:val="16"/>
        </w:rPr>
        <w:t xml:space="preserve"> leur recouvrement (zone non-attribuable, en rouge) opérationnalise l'opacité co-produite. </w:t>
      </w:r>
      <w:r w:rsidRPr="00AF7560">
        <w:rPr>
          <w:sz w:val="16"/>
          <w:szCs w:val="16"/>
        </w:rPr>
        <w:t xml:space="preserve">La transparence substantive (P2), placée immédiatement sous l'enchevêtrement, en désigne le traitement substantif </w:t>
      </w:r>
      <w:r w:rsidR="00815D50" w:rsidRPr="00AF7560">
        <w:rPr>
          <w:sz w:val="16"/>
          <w:szCs w:val="16"/>
        </w:rPr>
        <w:t>(</w:t>
      </w:r>
      <w:r w:rsidRPr="00AF7560">
        <w:rPr>
          <w:sz w:val="16"/>
          <w:szCs w:val="16"/>
        </w:rPr>
        <w:t>par opposition à une transparence performative</w:t>
      </w:r>
      <w:r w:rsidR="00815D50" w:rsidRPr="00AF7560">
        <w:rPr>
          <w:sz w:val="16"/>
          <w:szCs w:val="16"/>
        </w:rPr>
        <w:t>, i.e. divulgation de l’usage de l’IA)</w:t>
      </w:r>
      <w:r w:rsidRPr="00AF7560">
        <w:rPr>
          <w:sz w:val="16"/>
          <w:szCs w:val="16"/>
        </w:rPr>
        <w:t xml:space="preserve">. </w:t>
      </w:r>
      <w:r w:rsidRPr="00E75CE2">
        <w:rPr>
          <w:sz w:val="16"/>
          <w:szCs w:val="16"/>
        </w:rPr>
        <w:t xml:space="preserve">Le bloc RPC (« le Comment ») rassemble les leviers instrumentaux pilotés par le </w:t>
      </w:r>
      <w:r w:rsidR="00815D50" w:rsidRPr="00E75CE2">
        <w:rPr>
          <w:sz w:val="16"/>
          <w:szCs w:val="16"/>
        </w:rPr>
        <w:t>conseil</w:t>
      </w:r>
      <w:r w:rsidR="00E75CE2" w:rsidRPr="00E75CE2">
        <w:rPr>
          <w:sz w:val="16"/>
          <w:szCs w:val="16"/>
        </w:rPr>
        <w:t xml:space="preserve"> </w:t>
      </w:r>
      <w:r w:rsidRPr="00E75CE2">
        <w:rPr>
          <w:sz w:val="16"/>
          <w:szCs w:val="16"/>
        </w:rPr>
        <w:t xml:space="preserve">; le bloc FES (« le Quoi ») rassemble les </w:t>
      </w:r>
      <w:r w:rsidR="00815D50" w:rsidRPr="00E75CE2">
        <w:rPr>
          <w:sz w:val="16"/>
          <w:szCs w:val="16"/>
        </w:rPr>
        <w:t xml:space="preserve">composantes </w:t>
      </w:r>
      <w:r w:rsidRPr="00E75CE2">
        <w:rPr>
          <w:sz w:val="16"/>
          <w:szCs w:val="16"/>
        </w:rPr>
        <w:t>termina</w:t>
      </w:r>
      <w:r w:rsidR="00815D50" w:rsidRPr="00E75CE2">
        <w:rPr>
          <w:sz w:val="16"/>
          <w:szCs w:val="16"/>
        </w:rPr>
        <w:t>les</w:t>
      </w:r>
      <w:r w:rsidRPr="00E75CE2">
        <w:rPr>
          <w:sz w:val="16"/>
          <w:szCs w:val="16"/>
        </w:rPr>
        <w:t xml:space="preserve"> de la valeur évaluée</w:t>
      </w:r>
      <w:r w:rsidR="00815D50" w:rsidRPr="00E75CE2">
        <w:rPr>
          <w:sz w:val="16"/>
          <w:szCs w:val="16"/>
        </w:rPr>
        <w:t>s in-fine</w:t>
      </w:r>
      <w:r w:rsidRPr="00E75CE2">
        <w:rPr>
          <w:sz w:val="16"/>
          <w:szCs w:val="16"/>
        </w:rPr>
        <w:t xml:space="preserve"> par le client. L'absence de liens orientés est délibérée</w:t>
      </w:r>
      <w:r w:rsidR="00E75CE2" w:rsidRPr="00E75CE2">
        <w:rPr>
          <w:sz w:val="16"/>
          <w:szCs w:val="16"/>
        </w:rPr>
        <w:t xml:space="preserve"> </w:t>
      </w:r>
      <w:r w:rsidRPr="00E75CE2">
        <w:rPr>
          <w:sz w:val="16"/>
          <w:szCs w:val="16"/>
        </w:rPr>
        <w:t xml:space="preserve">: le schéma pose un agencement conceptuel dont les relations sont mises à l'épreuve par les propositions P1–P3, et non un mécanisme causal établi. </w:t>
      </w:r>
    </w:p>
    <w:p w14:paraId="6F28492F" w14:textId="77777777" w:rsidR="00E75CE2" w:rsidRDefault="00E75CE2" w:rsidP="00E75CE2">
      <w:r>
        <w:t>L'irruption de l'IA comme entité cognitive vient percuter la dynamique de cocréation. Elle opacifie l'interaction, automatise la génération de ressources (le livrable) et floute les contributions respectives. Pour comprendre comment cet enchevêtrement sociotechnique reconfigure, détruit ou amplifie la valeur, la typologie classique du rapport entre bénéfices et sacrifices, est insuffisante.</w:t>
      </w:r>
    </w:p>
    <w:p w14:paraId="377E039E" w14:textId="04153E44" w:rsidR="00363F3E" w:rsidRDefault="00363F3E" w:rsidP="00363F3E">
      <w:r w:rsidRPr="00E75CE2">
        <w:t>C'est ce qui justifie notre focale analytique structurée autour d</w:t>
      </w:r>
      <w:r w:rsidR="0094443B" w:rsidRPr="00E75CE2">
        <w:t>’</w:t>
      </w:r>
      <w:r w:rsidR="0094443B">
        <w:t xml:space="preserve">un </w:t>
      </w:r>
      <w:r>
        <w:t>triptyque R-P-C</w:t>
      </w:r>
      <w:r w:rsidR="0094443B">
        <w:t xml:space="preserve">, conçu dans le cadre de ce travail pour </w:t>
      </w:r>
      <w:r w:rsidR="00C13FA2">
        <w:t xml:space="preserve">explorer l’accomplissement social </w:t>
      </w:r>
      <w:r w:rsidR="002A5F85">
        <w:t xml:space="preserve">du conseil </w:t>
      </w:r>
      <w:r w:rsidR="00C13FA2">
        <w:t xml:space="preserve">à </w:t>
      </w:r>
      <w:r w:rsidR="002A5F85">
        <w:t>l’</w:t>
      </w:r>
      <w:r w:rsidR="00C13FA2">
        <w:t xml:space="preserve">ère de </w:t>
      </w:r>
      <w:r w:rsidR="0094443B">
        <w:t>l’IA</w:t>
      </w:r>
      <w:r>
        <w:t xml:space="preserve">. </w:t>
      </w:r>
      <w:r w:rsidR="000B2289">
        <w:t xml:space="preserve">Le triptyque R-P-C </w:t>
      </w:r>
      <w:r>
        <w:t>traduit les postulats de la SDL en trois registres d'interaction mis sous tension par l'IA, à travers lesquels le client évalue désormais l'accomplissement de la prestation :</w:t>
      </w:r>
    </w:p>
    <w:p w14:paraId="54D90F1A" w14:textId="71CC32C1" w:rsidR="00792409" w:rsidRPr="00792409" w:rsidRDefault="00363F3E" w:rsidP="00792409">
      <w:pPr>
        <w:pStyle w:val="Paragraphedeliste"/>
        <w:numPr>
          <w:ilvl w:val="0"/>
          <w:numId w:val="19"/>
        </w:numPr>
        <w:rPr>
          <w:b/>
          <w:bCs/>
        </w:rPr>
      </w:pPr>
      <w:r w:rsidRPr="00792409">
        <w:rPr>
          <w:b/>
          <w:bCs/>
        </w:rPr>
        <w:lastRenderedPageBreak/>
        <w:t xml:space="preserve">La dimension Relationnelle (R) : </w:t>
      </w:r>
      <w:r w:rsidR="00792409">
        <w:t>l</w:t>
      </w:r>
      <w:r>
        <w:t>'évaluation de la légitimité</w:t>
      </w:r>
      <w:r w:rsidR="00CF2950">
        <w:t xml:space="preserve"> du conseil</w:t>
      </w:r>
      <w:r>
        <w:t xml:space="preserve">. </w:t>
      </w:r>
    </w:p>
    <w:p w14:paraId="33250DEF" w14:textId="77777777" w:rsidR="001D2754" w:rsidRDefault="001D2754" w:rsidP="00792409">
      <w:pPr>
        <w:pStyle w:val="Paragraphedeliste"/>
      </w:pPr>
    </w:p>
    <w:p w14:paraId="6C99D397" w14:textId="3F8A612D" w:rsidR="00F70536" w:rsidRDefault="0000422B" w:rsidP="00792409">
      <w:pPr>
        <w:pStyle w:val="Paragraphedeliste"/>
      </w:pPr>
      <w:r w:rsidRPr="0000422B">
        <w:t>Dans une perspective pragmatiste de l'accomplissement du conseil, l'autorité et l'expertise ne sont jamais des prérequis garantis : elles sont continuellement évaluées par le client au travers d'épreuves (tests) en situation. L'IA vient intensifier et complexifier ces épreuves. En opacifiant le processus algorithmique et en floutant les contributions intellectuelles (qui a produit l'idée ? la machine ou l'humain ?), l'IA fragilise la légitimité statutaire traditionnelle du consultant (modèle de l'expert,</w:t>
      </w:r>
      <w:r>
        <w:t xml:space="preserve"> </w:t>
      </w:r>
      <w:r>
        <w:fldChar w:fldCharType="begin"/>
      </w:r>
      <w:r>
        <w:instrText xml:space="preserve"> ADDIN ZOTERO_ITEM CSL_CITATION {"citationID":"P71chdds","properties":{"unsorted":false,"formattedCitation":"(Nikolova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fldChar w:fldCharType="separate"/>
      </w:r>
      <w:r>
        <w:rPr>
          <w:noProof/>
        </w:rPr>
        <w:t>(Nikolova &amp; Devinney, 2012)</w:t>
      </w:r>
      <w:r>
        <w:fldChar w:fldCharType="end"/>
      </w:r>
      <w:r w:rsidRPr="0000422B">
        <w:t>). La dimension Relationnelle capture ainsi cet enjeu critique : le maintien actif de la confiance et la reconquête in situ de l'autorité du consultant face à la machine</w:t>
      </w:r>
      <w:r w:rsidR="00D06CEA">
        <w:t>.</w:t>
      </w:r>
    </w:p>
    <w:p w14:paraId="6A7AD24F" w14:textId="77777777" w:rsidR="0000422B" w:rsidRDefault="0000422B" w:rsidP="00792409">
      <w:pPr>
        <w:pStyle w:val="Paragraphedeliste"/>
      </w:pPr>
    </w:p>
    <w:p w14:paraId="69E5C132" w14:textId="74D6D04A" w:rsidR="006F250D" w:rsidRDefault="00363F3E" w:rsidP="006F250D">
      <w:pPr>
        <w:pStyle w:val="Paragraphedeliste"/>
        <w:numPr>
          <w:ilvl w:val="0"/>
          <w:numId w:val="19"/>
        </w:numPr>
      </w:pPr>
      <w:r w:rsidRPr="006F250D">
        <w:rPr>
          <w:b/>
          <w:bCs/>
        </w:rPr>
        <w:t>La dimension Processuelle (P)</w:t>
      </w:r>
      <w:r>
        <w:t xml:space="preserve"> : </w:t>
      </w:r>
      <w:r w:rsidR="002D774B" w:rsidRPr="002D774B">
        <w:t xml:space="preserve">L'expérience de la </w:t>
      </w:r>
      <w:r w:rsidR="00A42D13">
        <w:t>cocréation</w:t>
      </w:r>
      <w:r w:rsidR="002D774B" w:rsidRPr="002D774B">
        <w:t xml:space="preserve"> </w:t>
      </w:r>
      <w:r w:rsidR="00CF2950">
        <w:t xml:space="preserve">du conseil </w:t>
      </w:r>
      <w:r w:rsidR="002D774B" w:rsidRPr="002D774B">
        <w:t>(orchestration, lisibilité, distribution des rôles)</w:t>
      </w:r>
      <w:r>
        <w:t xml:space="preserve">. </w:t>
      </w:r>
    </w:p>
    <w:p w14:paraId="0A705AB6" w14:textId="77777777" w:rsidR="001D2754" w:rsidRDefault="001D2754" w:rsidP="006F250D">
      <w:pPr>
        <w:pStyle w:val="Paragraphedeliste"/>
      </w:pPr>
    </w:p>
    <w:p w14:paraId="4D638DB4" w14:textId="0A70E8CC" w:rsidR="00363F3E" w:rsidRDefault="00363F3E" w:rsidP="006F250D">
      <w:pPr>
        <w:pStyle w:val="Paragraphedeliste"/>
      </w:pPr>
      <w:r>
        <w:t xml:space="preserve">L'expérience dialogique de la </w:t>
      </w:r>
      <w:r w:rsidR="00A42D13">
        <w:t>cocréation</w:t>
      </w:r>
      <w:r>
        <w:t xml:space="preserve"> est le cœur de la SDL</w:t>
      </w:r>
      <w:r w:rsidR="000567DB">
        <w:t xml:space="preserve"> </w:t>
      </w:r>
      <w:r w:rsidR="000567DB">
        <w:fldChar w:fldCharType="begin"/>
      </w:r>
      <w:r w:rsidR="000567DB">
        <w:instrText xml:space="preserve"> ADDIN ZOTERO_ITEM CSL_CITATION {"citationID":"5FXOaI0v","properties":{"unsorted":false,"formattedCitation":"(Gr\\uc0\\u246{}nroos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0567DB">
        <w:fldChar w:fldCharType="separate"/>
      </w:r>
      <w:r w:rsidR="000567DB" w:rsidRPr="000567DB">
        <w:rPr>
          <w:rFonts w:eastAsia="Times New Roman"/>
          <w:szCs w:val="24"/>
        </w:rPr>
        <w:t>(</w:t>
      </w:r>
      <w:proofErr w:type="spellStart"/>
      <w:r w:rsidR="000567DB" w:rsidRPr="000567DB">
        <w:rPr>
          <w:rFonts w:eastAsia="Times New Roman"/>
          <w:szCs w:val="24"/>
        </w:rPr>
        <w:t>Grönroos</w:t>
      </w:r>
      <w:proofErr w:type="spellEnd"/>
      <w:r w:rsidR="000567DB" w:rsidRPr="000567DB">
        <w:rPr>
          <w:rFonts w:eastAsia="Times New Roman"/>
          <w:szCs w:val="24"/>
        </w:rPr>
        <w:t xml:space="preserve"> &amp; </w:t>
      </w:r>
      <w:proofErr w:type="spellStart"/>
      <w:r w:rsidR="000567DB" w:rsidRPr="000567DB">
        <w:rPr>
          <w:rFonts w:eastAsia="Times New Roman"/>
          <w:szCs w:val="24"/>
        </w:rPr>
        <w:t>Voima</w:t>
      </w:r>
      <w:proofErr w:type="spellEnd"/>
      <w:r w:rsidR="000567DB" w:rsidRPr="000567DB">
        <w:rPr>
          <w:rFonts w:eastAsia="Times New Roman"/>
          <w:szCs w:val="24"/>
        </w:rPr>
        <w:t>, 2013)</w:t>
      </w:r>
      <w:r w:rsidR="000567DB">
        <w:fldChar w:fldCharType="end"/>
      </w:r>
      <w:r>
        <w:t>, la valeur émergeant d</w:t>
      </w:r>
      <w:r w:rsidR="00B970B1">
        <w:t>ans le conseil, d</w:t>
      </w:r>
      <w:r>
        <w:t xml:space="preserve">e la qualité de la résolution conjointe du problème </w:t>
      </w:r>
      <w:r w:rsidR="006F250D">
        <w:fldChar w:fldCharType="begin"/>
      </w:r>
      <w:r w:rsidR="006F250D">
        <w:instrText xml:space="preserve"> ADDIN ZOTERO_ITEM CSL_CITATION {"citationID":"uygZPrcm","properties":{"unsorted":false,"formattedCitation":"(Aarikka-Stenroos &amp; Jaakkola, 2012)","plainCitation":"(Aarikka-Stenroos &amp; Jaakkola, 2012)","noteIndex":0},"citationItems":[{"id":14589,"uris":["http://zotero.org/users/12622049/items/RE29AQ34"],"itemData":{"id":14589,"type":"article-journal","call-number":"2","citation-key":"aarikka-stenroosValueCocreationKnowledge2012","container-title":"Industrial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services","volume":"41","author":[{"family":"Aarikka-Stenroos","given":"Leena"},{"family":"Jaakkola","given":"Elina"}],"issued":{"date-parts":[["2012",1]]}}}],"schema":"https://github.com/citation-style-language/schema/raw/master/csl-citation.json"} </w:instrText>
      </w:r>
      <w:r w:rsidR="006F250D">
        <w:fldChar w:fldCharType="separate"/>
      </w:r>
      <w:r w:rsidR="006F250D">
        <w:rPr>
          <w:noProof/>
        </w:rPr>
        <w:t>(Aarikka-Stenroos &amp; Jaakkola, 2012)</w:t>
      </w:r>
      <w:r w:rsidR="006F250D">
        <w:fldChar w:fldCharType="end"/>
      </w:r>
      <w:r w:rsidR="006F250D">
        <w:rPr>
          <w:noProof/>
        </w:rPr>
        <w:t xml:space="preserve">. </w:t>
      </w:r>
      <w:r>
        <w:t xml:space="preserve">Cependant, dès lors que l'IA génère l'output de manière autonome, la valeur s'ancre prioritairement dans la conduite de ce processus. La lisibilité des interactions, la transparence des mécanismes d'usage de l'IA (P2) et la juste distribution des rôles (Consultant-Client-IA) constituent désormais le moteur dynamique </w:t>
      </w:r>
      <w:r w:rsidR="00200F3D">
        <w:t xml:space="preserve">de </w:t>
      </w:r>
      <w:r>
        <w:t>la prestation.</w:t>
      </w:r>
    </w:p>
    <w:p w14:paraId="5BCDE03D" w14:textId="77777777" w:rsidR="003A535B" w:rsidRDefault="003A535B" w:rsidP="006F250D">
      <w:pPr>
        <w:pStyle w:val="Paragraphedeliste"/>
      </w:pPr>
    </w:p>
    <w:p w14:paraId="08CA921D" w14:textId="3282E5EA" w:rsidR="00B970B1" w:rsidRDefault="00363F3E" w:rsidP="00D325B8">
      <w:pPr>
        <w:pStyle w:val="Paragraphedeliste"/>
        <w:numPr>
          <w:ilvl w:val="0"/>
          <w:numId w:val="19"/>
        </w:numPr>
      </w:pPr>
      <w:r w:rsidRPr="00A12E98">
        <w:rPr>
          <w:b/>
          <w:bCs/>
        </w:rPr>
        <w:t>La dimension Cognitive (C)</w:t>
      </w:r>
      <w:r>
        <w:t xml:space="preserve"> : </w:t>
      </w:r>
      <w:r w:rsidR="00C60858" w:rsidRPr="00C60858">
        <w:t xml:space="preserve">L'évaluation de l'appropriation </w:t>
      </w:r>
      <w:r w:rsidR="00F230CE">
        <w:t xml:space="preserve">du conseil </w:t>
      </w:r>
      <w:r w:rsidR="00C60858" w:rsidRPr="00C60858">
        <w:t>(</w:t>
      </w:r>
      <w:r w:rsidR="0093456A">
        <w:t>C₁</w:t>
      </w:r>
      <w:r w:rsidR="00C60858" w:rsidRPr="00C60858">
        <w:t xml:space="preserve">) et de la création de connaissances </w:t>
      </w:r>
      <w:r w:rsidR="00C60858">
        <w:t xml:space="preserve">managériales </w:t>
      </w:r>
      <w:r w:rsidR="00C60858" w:rsidRPr="00C60858">
        <w:t>(</w:t>
      </w:r>
      <w:r w:rsidR="0093456A" w:rsidRPr="00F464F3">
        <w:t>C₂</w:t>
      </w:r>
      <w:r w:rsidR="00C60858" w:rsidRPr="00C60858">
        <w:t>).</w:t>
      </w:r>
      <w:r w:rsidR="00C60858">
        <w:t xml:space="preserve"> </w:t>
      </w:r>
    </w:p>
    <w:p w14:paraId="5A8FA641" w14:textId="77777777" w:rsidR="00B970B1" w:rsidRDefault="00B970B1" w:rsidP="00B970B1">
      <w:pPr>
        <w:pStyle w:val="Paragraphedeliste"/>
        <w:rPr>
          <w:b/>
          <w:bCs/>
        </w:rPr>
      </w:pPr>
    </w:p>
    <w:p w14:paraId="5390A2D6" w14:textId="33BEB633" w:rsidR="007B76CB" w:rsidRDefault="00363F3E" w:rsidP="00B970B1">
      <w:pPr>
        <w:pStyle w:val="Paragraphedeliste"/>
      </w:pPr>
      <w:r>
        <w:t xml:space="preserve">La finalité des services intellectuels est la production de savoirs actionnables </w:t>
      </w:r>
      <w:r w:rsidR="001D2754">
        <w:fldChar w:fldCharType="begin"/>
      </w:r>
      <w:r w:rsidR="001D2754">
        <w:instrText xml:space="preserve"> ADDIN ZOTERO_ITEM CSL_CITATION {"citationID":"d1NNG5GB","properties":{"unsorted":false,"formattedCitation":"(Ciampi,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1D2754">
        <w:fldChar w:fldCharType="separate"/>
      </w:r>
      <w:r w:rsidR="001D2754">
        <w:rPr>
          <w:noProof/>
        </w:rPr>
        <w:t>(Ciampi, 2017)</w:t>
      </w:r>
      <w:r w:rsidR="001D2754">
        <w:fldChar w:fldCharType="end"/>
      </w:r>
      <w:r w:rsidR="001D2754">
        <w:t>.</w:t>
      </w:r>
      <w:r w:rsidR="00B970B1">
        <w:t xml:space="preserve"> </w:t>
      </w:r>
      <w:r w:rsidR="00BF15E8">
        <w:t xml:space="preserve">A l’ère de l’IA, </w:t>
      </w:r>
      <w:r w:rsidR="007B76CB" w:rsidRPr="007B76CB">
        <w:t xml:space="preserve">la création de connaissances explicites </w:t>
      </w:r>
      <w:r w:rsidR="00BF15E8">
        <w:t>(</w:t>
      </w:r>
      <w:r w:rsidR="007B76CB" w:rsidRPr="007B76CB">
        <w:t>know-</w:t>
      </w:r>
      <w:proofErr w:type="spellStart"/>
      <w:r w:rsidR="007B76CB" w:rsidRPr="007B76CB">
        <w:t>what</w:t>
      </w:r>
      <w:proofErr w:type="spellEnd"/>
      <w:r w:rsidR="007B76CB" w:rsidRPr="007B76CB">
        <w:t>)</w:t>
      </w:r>
      <w:r w:rsidR="00BF15E8">
        <w:t xml:space="preserve"> est banalisée (output algorithmique massif et instantané)</w:t>
      </w:r>
      <w:r w:rsidR="007B76CB" w:rsidRPr="007B76CB">
        <w:t xml:space="preserve">. </w:t>
      </w:r>
      <w:r w:rsidR="0093456A">
        <w:t xml:space="preserve">Le conseil doit opérer un </w:t>
      </w:r>
      <w:r w:rsidR="007B76CB" w:rsidRPr="007B76CB">
        <w:t>l'effort de traduction opéré par le consultant pour permettre au client de s'approprier ces résultats formalisés (</w:t>
      </w:r>
      <w:r w:rsidR="0093456A">
        <w:t>C₁</w:t>
      </w:r>
      <w:r w:rsidR="007B76CB" w:rsidRPr="007B76CB">
        <w:t>) et de cocréer, par le dialogue, de véritables savoirs managériaux tacites et situés (</w:t>
      </w:r>
      <w:r w:rsidR="0093456A" w:rsidRPr="00F464F3">
        <w:t>C₂)</w:t>
      </w:r>
      <w:r w:rsidR="007B76CB" w:rsidRPr="007B76CB">
        <w:t xml:space="preserve">, ou know-how). Comme le souligne la littérature sur la </w:t>
      </w:r>
      <w:proofErr w:type="spellStart"/>
      <w:r w:rsidR="007B76CB" w:rsidRPr="007B76CB">
        <w:t>co</w:t>
      </w:r>
      <w:proofErr w:type="spellEnd"/>
      <w:r w:rsidR="007B76CB" w:rsidRPr="007B76CB">
        <w:t>-destruction de valeur, un échec dans cette intégration des ressources conduit à une perte de valeur perçue. Ainsi, un livrable généré par l'IA peut fournir une connaissance explicite irréprochable et rassurer politiquement sur le moment, mais risque de se révéler destructeur de valeur s'il reste une "boîte noire" échouant à générer cet apprentissage tacite chez le client.</w:t>
      </w:r>
    </w:p>
    <w:p w14:paraId="6608E017" w14:textId="3670F247" w:rsidR="00832BF7" w:rsidRDefault="00832BF7" w:rsidP="00363F3E">
      <w:r>
        <w:t xml:space="preserve">C'est sur le fondement de ce triangle R-P-C que nous formulons un cadre </w:t>
      </w:r>
      <w:r w:rsidR="00D157A2">
        <w:t>conceptuel d’analyse</w:t>
      </w:r>
      <w:r w:rsidR="00064175">
        <w:t xml:space="preserve"> </w:t>
      </w:r>
      <w:r w:rsidR="00064175">
        <w:fldChar w:fldCharType="begin"/>
      </w:r>
      <w:r w:rsidR="00064175">
        <w:instrText xml:space="preserve"> ADDIN ZOTERO_ITEM CSL_CITATION {"citationID":"JmZxEbA7","properties":{"unsorted":false,"formattedCitation":"(Miles &amp; Huberman, 1994)","plainCitation":"(Miles &amp; Huberman, 1994)","noteIndex":0},"citationItems":[{"id":14892,"uris":["http://zotero.org/users/12622049/items/LGDQXFSR"],"itemData":{"id":14892,"type":"book","citation-key":"Milesandhuberman1994","collection-title":"Sage","edition":"Second Edition","ISBN":"0-8039-5540-5","publisher":"SAGE Publications Ltd","publisher-place":"United States of America","title":"Qualitative Data Analysis","URL":"https://vivauniversity.wordpress.com/wp-content/uploads/2013/11/milesandhuberman1994.pdf","author":[{"family":"Miles","given":"Matthew B."},{"family":"Huberman","given":"A. Michael"}],"accessed":{"date-parts":[["2026",5,3]]},"issued":{"date-parts":[["1994"]]}}}],"schema":"https://github.com/citation-style-language/schema/raw/master/csl-citation.json"} </w:instrText>
      </w:r>
      <w:r w:rsidR="00064175">
        <w:fldChar w:fldCharType="separate"/>
      </w:r>
      <w:r w:rsidR="00064175">
        <w:rPr>
          <w:noProof/>
        </w:rPr>
        <w:t>(Miles &amp; Huberman, 1994)</w:t>
      </w:r>
      <w:r w:rsidR="00064175">
        <w:fldChar w:fldCharType="end"/>
      </w:r>
      <w:r>
        <w:t>,</w:t>
      </w:r>
      <w:r w:rsidR="00064175">
        <w:t xml:space="preserve"> </w:t>
      </w:r>
      <w:r w:rsidR="00064175" w:rsidRPr="00064175">
        <w:t xml:space="preserve">structuré par des propositions théoriques préalables destinées à guider notre étude de cas </w:t>
      </w:r>
      <w:r w:rsidR="00064175">
        <w:fldChar w:fldCharType="begin"/>
      </w:r>
      <w:r w:rsidR="001813FB">
        <w:instrText xml:space="preserve"> ADDIN ZOTERO_ITEM CSL_CITATION {"citationID":"YpUByfwg","properties":{"unsorted":false,"formattedCitation":"(Yin, 2003)","plainCitation":"(Yin, 2003)","noteIndex":0},"citationItems":[{"id":14729,"uris":["http://zotero.org/users/12622049/items/5BJWD2QI"],"itemData":{"id":14729,"type":"book","citation-key":"Robert_k_yin_case_study_research_design_and_mebookfiorg","edition":"Third Edition","publisher":"SAGE Publications Ltd","title":"Case Study Research","URL":"https://iwansuharyanto.wordpress.com/wp-content/uploads/2013/04/robert_k-_yin_case_study_research_design_and_mebookfi-org.pdf","author":[{"family":"Yin","given":"Robert K."}],"accessed":{"date-parts":[["2026",4,26]]},"issued":{"date-parts":[["2003"]]}}}],"schema":"https://github.com/citation-style-language/schema/raw/master/csl-citation.json"} </w:instrText>
      </w:r>
      <w:r w:rsidR="00064175">
        <w:fldChar w:fldCharType="separate"/>
      </w:r>
      <w:r w:rsidR="00064175">
        <w:rPr>
          <w:noProof/>
        </w:rPr>
        <w:t>(Yin, 2003)</w:t>
      </w:r>
      <w:r w:rsidR="00064175">
        <w:fldChar w:fldCharType="end"/>
      </w:r>
      <w:r w:rsidR="00064175" w:rsidRPr="00064175">
        <w:t xml:space="preserve">, où P1 constitue la composante ontologique, P2 la composante mécanistique et P3 la composante contingente. </w:t>
      </w:r>
      <w:r>
        <w:t xml:space="preserve"> </w:t>
      </w:r>
    </w:p>
    <w:p w14:paraId="2726BA40" w14:textId="77777777" w:rsidR="00832BF7" w:rsidRDefault="00832BF7" w:rsidP="00832BF7">
      <w:r>
        <w:t>Ce cadre forme un système articulé et hiérarchisé :</w:t>
      </w:r>
    </w:p>
    <w:p w14:paraId="5E254427" w14:textId="1F984503" w:rsidR="00832BF7" w:rsidRDefault="00832BF7" w:rsidP="00553DBE">
      <w:pPr>
        <w:pStyle w:val="Paragraphedeliste"/>
        <w:numPr>
          <w:ilvl w:val="0"/>
          <w:numId w:val="13"/>
        </w:numPr>
      </w:pPr>
      <w:r>
        <w:t>P1 définit quoi observer (les dimensions R, P, C),</w:t>
      </w:r>
    </w:p>
    <w:p w14:paraId="56B46BB3" w14:textId="44B5BB2E" w:rsidR="00832BF7" w:rsidRDefault="00553DBE" w:rsidP="00832BF7">
      <w:pPr>
        <w:pStyle w:val="Paragraphedeliste"/>
        <w:numPr>
          <w:ilvl w:val="0"/>
          <w:numId w:val="13"/>
        </w:numPr>
      </w:pPr>
      <w:r>
        <w:t>P</w:t>
      </w:r>
      <w:r w:rsidR="00832BF7">
        <w:t>2 identifie par quel mécanisme la reconfiguration opère (la transparence substantive),</w:t>
      </w:r>
    </w:p>
    <w:p w14:paraId="3A231CE7" w14:textId="082D12AD" w:rsidR="00832BF7" w:rsidRDefault="00553DBE" w:rsidP="00832BF7">
      <w:pPr>
        <w:pStyle w:val="Paragraphedeliste"/>
        <w:numPr>
          <w:ilvl w:val="0"/>
          <w:numId w:val="13"/>
        </w:numPr>
      </w:pPr>
      <w:r>
        <w:t>P</w:t>
      </w:r>
      <w:r w:rsidR="00832BF7">
        <w:t>3 spécifie sous quelles conditions ce mécanisme fonctionne (littératie IA, aversion à l'algorithme).</w:t>
      </w:r>
    </w:p>
    <w:p w14:paraId="175F371C" w14:textId="06B7EDC2" w:rsidR="007944AE" w:rsidRPr="00D23273" w:rsidRDefault="00000000" w:rsidP="00B53EDC">
      <w:pPr>
        <w:pStyle w:val="Titre2"/>
      </w:pPr>
      <w:bookmarkStart w:id="35" w:name="_Toc229996559"/>
      <w:r w:rsidRPr="00D23273">
        <w:t xml:space="preserve">P1 — </w:t>
      </w:r>
      <w:r w:rsidR="002B655A" w:rsidRPr="002B655A">
        <w:t>La reconfiguration multidimensionnelle de la valeur par l'IA</w:t>
      </w:r>
      <w:bookmarkEnd w:id="35"/>
    </w:p>
    <w:p w14:paraId="3AD1FA20" w14:textId="0C973EB4" w:rsidR="00606E13" w:rsidRDefault="00606E13" w:rsidP="00606E13">
      <w:r>
        <w:t xml:space="preserve">L'intégration de l'IA dans les missions de conseil reconfigure la valeur perçue par le client selon trois dimensions interdépendantes — </w:t>
      </w:r>
      <w:r w:rsidRPr="00606E13">
        <w:rPr>
          <w:b/>
          <w:bCs/>
        </w:rPr>
        <w:t>relationnelle</w:t>
      </w:r>
      <w:r>
        <w:t xml:space="preserve"> (R, </w:t>
      </w:r>
      <w:r w:rsidR="000F2FAA">
        <w:t>l</w:t>
      </w:r>
      <w:r w:rsidR="000F2FAA" w:rsidRPr="000F2FAA">
        <w:t>'évaluation de la légitimité (maintien de l'autorité et de la confiance</w:t>
      </w:r>
      <w:r w:rsidR="000F2FAA">
        <w:t>)</w:t>
      </w:r>
      <w:r>
        <w:t xml:space="preserve">, </w:t>
      </w:r>
      <w:r w:rsidRPr="00606E13">
        <w:rPr>
          <w:b/>
          <w:bCs/>
        </w:rPr>
        <w:t>processuelle</w:t>
      </w:r>
      <w:r>
        <w:t xml:space="preserve"> (P, l'</w:t>
      </w:r>
      <w:r w:rsidR="00FA1308">
        <w:t xml:space="preserve">orchestration de la </w:t>
      </w:r>
      <w:r w:rsidR="00A42D13">
        <w:t>cocréation</w:t>
      </w:r>
      <w:r>
        <w:t xml:space="preserve">), et </w:t>
      </w:r>
      <w:r w:rsidRPr="00606E13">
        <w:rPr>
          <w:b/>
          <w:bCs/>
        </w:rPr>
        <w:t>cognitive</w:t>
      </w:r>
      <w:r>
        <w:t xml:space="preserve"> (C, déclinée en C₁ appropriation cognitive et C₂ création de connaissances managériales nouvelles).</w:t>
      </w:r>
    </w:p>
    <w:p w14:paraId="46D72009" w14:textId="77777777" w:rsidR="00606E13" w:rsidRDefault="00606E13" w:rsidP="00606E13">
      <w:r>
        <w:t xml:space="preserve">L'IA ne reconfigure pas la valeur perçue du conseil de manière uniforme. Son effet sur chaque dimension dépend de la manière dont elle est introduite et de la façon dont le client l'interprète. Une même intégration de </w:t>
      </w:r>
      <w:r>
        <w:lastRenderedPageBreak/>
        <w:t>l'IA peut ainsi amplifier la valeur perçue dans une configuration et l'éroder dans une autre. L'IA reconfigure chaque lien de manière contingente — en l'amplifiant ou en le déstabilisant — selon P2 et P3.</w:t>
      </w:r>
    </w:p>
    <w:p w14:paraId="45F4D3C8" w14:textId="4DAD688F" w:rsidR="00B57B32" w:rsidRPr="00D23273" w:rsidRDefault="00F5038C" w:rsidP="00B53EDC">
      <w:pPr>
        <w:pStyle w:val="Titre2"/>
      </w:pPr>
      <w:bookmarkStart w:id="36" w:name="_Toc229996560"/>
      <w:r>
        <w:t>D</w:t>
      </w:r>
      <w:r w:rsidR="00E143C6">
        <w:t>imensions de la valeur perçue du conseil à l’ère de l’IA : l</w:t>
      </w:r>
      <w:r w:rsidR="00FC1AE4" w:rsidRPr="00D23273">
        <w:t xml:space="preserve">e </w:t>
      </w:r>
      <w:r w:rsidR="00B024DF">
        <w:t xml:space="preserve">triangle </w:t>
      </w:r>
      <w:r w:rsidR="00FC1AE4" w:rsidRPr="00D23273">
        <w:t>R</w:t>
      </w:r>
      <w:r w:rsidR="00B57B32" w:rsidRPr="00D23273">
        <w:t xml:space="preserve"> </w:t>
      </w:r>
      <w:r w:rsidR="00B024DF">
        <w:t xml:space="preserve">– </w:t>
      </w:r>
      <w:r w:rsidR="00B57B32" w:rsidRPr="00D23273">
        <w:t>P</w:t>
      </w:r>
      <w:r w:rsidR="00B024DF">
        <w:t xml:space="preserve"> – </w:t>
      </w:r>
      <w:r w:rsidR="00B57B32" w:rsidRPr="00D23273">
        <w:t>C</w:t>
      </w:r>
      <w:bookmarkEnd w:id="36"/>
    </w:p>
    <w:p w14:paraId="5C6D89AE" w14:textId="0103E58A" w:rsidR="00D25BEF" w:rsidRDefault="00F464F3" w:rsidP="00FA057D">
      <w:r w:rsidRPr="00F464F3">
        <w:t xml:space="preserve">Notre cadre s'inscrit dans une approche processuelle intégrée, </w:t>
      </w:r>
      <w:r w:rsidR="00706F3B">
        <w:t xml:space="preserve">en </w:t>
      </w:r>
      <w:r w:rsidRPr="00F464F3">
        <w:t>cohéren</w:t>
      </w:r>
      <w:r w:rsidR="00706F3B">
        <w:t>c</w:t>
      </w:r>
      <w:r w:rsidRPr="00F464F3">
        <w:t xml:space="preserve">e avec la perspective de l'enchevêtrement humain-IA </w:t>
      </w:r>
      <w:r w:rsidR="00D53CD0">
        <w:fldChar w:fldCharType="begin"/>
      </w:r>
      <w:r w:rsidR="00D53CD0">
        <w:instrText xml:space="preserve"> ADDIN ZOTERO_ITEM CSL_CITATION {"citationID":"MLH7Tu1P","properties":{"unsorted":false,"formattedCitation":"(Kaartemo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D53CD0">
        <w:fldChar w:fldCharType="separate"/>
      </w:r>
      <w:r w:rsidR="00D53CD0">
        <w:rPr>
          <w:noProof/>
        </w:rPr>
        <w:t>(Kaartemo &amp; Helkkula, 2025)</w:t>
      </w:r>
      <w:r w:rsidR="00D53CD0">
        <w:fldChar w:fldCharType="end"/>
      </w:r>
      <w:r w:rsidRPr="00F464F3">
        <w:t xml:space="preserve"> et avec la Logique de Dominance du Service</w:t>
      </w:r>
      <w:r w:rsidR="00D53CD0">
        <w:t xml:space="preserve"> </w:t>
      </w:r>
      <w:r w:rsidR="00D53CD0">
        <w:fldChar w:fldCharType="begin"/>
      </w:r>
      <w:r w:rsidR="005B67F8">
        <w:instrText xml:space="preserve"> ADDIN ZOTERO_ITEM CSL_CITATION {"citationID":"TQFxx3Jr","properties":{"unsorted":false,"formattedCitation":"(Gr\\uc0\\u246{}nroos &amp; Voima, 2013; S. L. Vargo &amp; Lusch, 2016)","plainCitation":"(Grönroos &amp; Voima, 2013; S. L. Vargo &amp; Lusch, 2016)","noteIndex":0},"citationItems":[{"id":5964,"uris":["http://zotero.org/users/12622049/items/8LRGQBWX"],"itemData":{"id":5964,"type":"article-journal","abstract":"Because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10733,"uris":["http://zotero.org/users/12622049/items/W3ZBHXF3"],"itemData":{"id":10733,"type":"article-journal","call-number":"1*","citation-key":"vargoInstitutionsAxiomsExtension2016","container-title":"Journal of the Academy of Marketing Science","DOI":"10.1007/s11747-015-0456-3","ISSN":"0092-0703","issue":"1","journalAbbreviation":"Academy of Marketing Science","language":"English (US)","page":"5-23","publisher":"Springer New York","source":"experts.azregents.edu","title":"Institutions and axioms: an extension and update of service-dominant logic","title-short":"Institutions and axioms","volume":"44","author":[{"family":"Vargo","given":"Stephen L."},{"family":"Lusch","given":"Robert F."}],"issued":{"date-parts":[["2016",1,1]]}}}],"schema":"https://github.com/citation-style-language/schema/raw/master/csl-citation.json"} </w:instrText>
      </w:r>
      <w:r w:rsidR="00D53CD0">
        <w:fldChar w:fldCharType="separate"/>
      </w:r>
      <w:r w:rsidR="005B67F8" w:rsidRPr="005B67F8">
        <w:rPr>
          <w:rFonts w:eastAsia="Times New Roman"/>
          <w:szCs w:val="24"/>
        </w:rPr>
        <w:t>(</w:t>
      </w:r>
      <w:proofErr w:type="spellStart"/>
      <w:r w:rsidR="005B67F8" w:rsidRPr="005B67F8">
        <w:rPr>
          <w:rFonts w:eastAsia="Times New Roman"/>
          <w:szCs w:val="24"/>
        </w:rPr>
        <w:t>Grönroos</w:t>
      </w:r>
      <w:proofErr w:type="spellEnd"/>
      <w:r w:rsidR="005B67F8" w:rsidRPr="005B67F8">
        <w:rPr>
          <w:rFonts w:eastAsia="Times New Roman"/>
          <w:szCs w:val="24"/>
        </w:rPr>
        <w:t xml:space="preserve"> &amp; </w:t>
      </w:r>
      <w:proofErr w:type="spellStart"/>
      <w:r w:rsidR="005B67F8" w:rsidRPr="005B67F8">
        <w:rPr>
          <w:rFonts w:eastAsia="Times New Roman"/>
          <w:szCs w:val="24"/>
        </w:rPr>
        <w:t>Voima</w:t>
      </w:r>
      <w:proofErr w:type="spellEnd"/>
      <w:r w:rsidR="005B67F8" w:rsidRPr="005B67F8">
        <w:rPr>
          <w:rFonts w:eastAsia="Times New Roman"/>
          <w:szCs w:val="24"/>
        </w:rPr>
        <w:t xml:space="preserve">, 2013; S. L. </w:t>
      </w:r>
      <w:proofErr w:type="spellStart"/>
      <w:r w:rsidR="005B67F8" w:rsidRPr="005B67F8">
        <w:rPr>
          <w:rFonts w:eastAsia="Times New Roman"/>
          <w:szCs w:val="24"/>
        </w:rPr>
        <w:t>Vargo</w:t>
      </w:r>
      <w:proofErr w:type="spellEnd"/>
      <w:r w:rsidR="005B67F8" w:rsidRPr="005B67F8">
        <w:rPr>
          <w:rFonts w:eastAsia="Times New Roman"/>
          <w:szCs w:val="24"/>
        </w:rPr>
        <w:t xml:space="preserve"> &amp; </w:t>
      </w:r>
      <w:proofErr w:type="spellStart"/>
      <w:r w:rsidR="005B67F8" w:rsidRPr="005B67F8">
        <w:rPr>
          <w:rFonts w:eastAsia="Times New Roman"/>
          <w:szCs w:val="24"/>
        </w:rPr>
        <w:t>Lusch</w:t>
      </w:r>
      <w:proofErr w:type="spellEnd"/>
      <w:r w:rsidR="005B67F8" w:rsidRPr="005B67F8">
        <w:rPr>
          <w:rFonts w:eastAsia="Times New Roman"/>
          <w:szCs w:val="24"/>
        </w:rPr>
        <w:t>, 2016)</w:t>
      </w:r>
      <w:r w:rsidR="00D53CD0">
        <w:fldChar w:fldCharType="end"/>
      </w:r>
      <w:r w:rsidRPr="00F464F3">
        <w:t xml:space="preserve"> : la valeur émerge en marche, dans des interdépendances dynamiques entre R, P et C.</w:t>
      </w:r>
      <w:r w:rsidR="00D25BEF">
        <w:t xml:space="preserve"> </w:t>
      </w:r>
    </w:p>
    <w:p w14:paraId="7147B2DF" w14:textId="7D55C7F6" w:rsidR="00FA057D" w:rsidRDefault="00FA057D" w:rsidP="00FA057D">
      <w:r w:rsidRPr="00F464F3">
        <w:t xml:space="preserve">Ce parti pris ouvre un espace que les approches </w:t>
      </w:r>
      <w:r w:rsidR="00BC57C7">
        <w:t xml:space="preserve">quantitative </w:t>
      </w:r>
      <w:r w:rsidRPr="00F464F3">
        <w:t>de type SEM</w:t>
      </w:r>
      <w:r w:rsidR="00BC57C7">
        <w:t xml:space="preserve"> (mod</w:t>
      </w:r>
      <w:r w:rsidR="007B5339">
        <w:t>é</w:t>
      </w:r>
      <w:r w:rsidR="00BC57C7">
        <w:t>l</w:t>
      </w:r>
      <w:r w:rsidR="007B5339">
        <w:t xml:space="preserve">isation par </w:t>
      </w:r>
      <w:r w:rsidR="00BC57C7">
        <w:t>équation structurelle)</w:t>
      </w:r>
      <w:r w:rsidRPr="00F464F3">
        <w:t>, telles celle</w:t>
      </w:r>
      <w:r>
        <w:t xml:space="preserve"> de </w:t>
      </w:r>
      <w:r>
        <w:fldChar w:fldCharType="begin"/>
      </w:r>
      <w:r w:rsidR="005A6AB8">
        <w:instrText xml:space="preserve"> ADDIN ZOTERO_ITEM CSL_CITATION {"citationID":"xc9httja","properties":{"unsorted":false,"formattedCitation":"(Oesterle et al., 2020)","plainCitation":"(Oesterle et al., 2020)","dontUpdate":true,"noteIndex":0},"citationItems":[{"id":2566,"uris":["http://zotero.org/users/12622049/items/PFF93CAJ"],"itemData":{"id":2566,"type":"article-journal","abstract":"Digitalization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fldChar w:fldCharType="separate"/>
      </w:r>
      <w:r>
        <w:rPr>
          <w:noProof/>
        </w:rPr>
        <w:t>Oesterle et al. (2020)</w:t>
      </w:r>
      <w:r>
        <w:fldChar w:fldCharType="end"/>
      </w:r>
      <w:r w:rsidRPr="00F464F3">
        <w:t>, ne cherchent pas à investir. D'où notre choix d'un design qualitatif, articulé autour du triangle R - P - C.</w:t>
      </w:r>
    </w:p>
    <w:p w14:paraId="66A60CF8" w14:textId="19CB2F75" w:rsidR="00D25BEF" w:rsidRDefault="00F02569" w:rsidP="00F379E8">
      <w:pPr>
        <w:jc w:val="center"/>
      </w:pPr>
      <w:r w:rsidRPr="00F02569">
        <w:rPr>
          <w:noProof/>
        </w:rPr>
        <w:drawing>
          <wp:inline distT="0" distB="0" distL="0" distR="0" wp14:anchorId="22E850EE" wp14:editId="138E4AAD">
            <wp:extent cx="4932947" cy="3816662"/>
            <wp:effectExtent l="0" t="0" r="0" b="6350"/>
            <wp:docPr id="3014045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04581" name=""/>
                    <pic:cNvPicPr/>
                  </pic:nvPicPr>
                  <pic:blipFill>
                    <a:blip r:embed="rId11"/>
                    <a:stretch>
                      <a:fillRect/>
                    </a:stretch>
                  </pic:blipFill>
                  <pic:spPr>
                    <a:xfrm>
                      <a:off x="0" y="0"/>
                      <a:ext cx="4955636" cy="3834216"/>
                    </a:xfrm>
                    <a:prstGeom prst="rect">
                      <a:avLst/>
                    </a:prstGeom>
                  </pic:spPr>
                </pic:pic>
              </a:graphicData>
            </a:graphic>
          </wp:inline>
        </w:drawing>
      </w:r>
    </w:p>
    <w:p w14:paraId="0B4C7EF5" w14:textId="37245F14" w:rsidR="00D25BEF" w:rsidRDefault="00D25BEF" w:rsidP="00D25BEF">
      <w:pPr>
        <w:pStyle w:val="Lgende"/>
        <w:rPr>
          <w:b/>
          <w:bCs/>
          <w:color w:val="auto"/>
        </w:rPr>
      </w:pPr>
      <w:bookmarkStart w:id="37" w:name="_Toc229996531"/>
      <w:r>
        <w:t xml:space="preserve">Figure </w:t>
      </w:r>
      <w:r w:rsidR="00000000">
        <w:fldChar w:fldCharType="begin"/>
      </w:r>
      <w:r w:rsidR="00000000">
        <w:instrText xml:space="preserve"> SEQ Figure \* ARABIC </w:instrText>
      </w:r>
      <w:r w:rsidR="00000000">
        <w:fldChar w:fldCharType="separate"/>
      </w:r>
      <w:r w:rsidR="00AF7560">
        <w:rPr>
          <w:noProof/>
        </w:rPr>
        <w:t>4</w:t>
      </w:r>
      <w:r w:rsidR="00000000">
        <w:rPr>
          <w:noProof/>
        </w:rPr>
        <w:fldChar w:fldCharType="end"/>
      </w:r>
      <w:r>
        <w:t xml:space="preserve"> : </w:t>
      </w:r>
      <w:r w:rsidR="008C752A">
        <w:t xml:space="preserve">Exploration de la valeur perçue du conseil à l’ère de l’IA : </w:t>
      </w:r>
      <w:r>
        <w:t>le triangle R - P - C</w:t>
      </w:r>
      <w:bookmarkEnd w:id="37"/>
      <w:r>
        <w:t xml:space="preserve"> </w:t>
      </w:r>
    </w:p>
    <w:p w14:paraId="10AF2FF5" w14:textId="77777777" w:rsidR="00D25BEF" w:rsidRPr="00824035" w:rsidRDefault="00D25BEF" w:rsidP="00D25BEF">
      <w:pPr>
        <w:pStyle w:val="Titre3"/>
      </w:pPr>
      <w:bookmarkStart w:id="38" w:name="_Toc229996561"/>
      <w:r w:rsidRPr="00824035">
        <w:rPr>
          <w:rStyle w:val="lev"/>
          <w:b/>
          <w:bCs/>
          <w:color w:val="4472C4" w:themeColor="accent1"/>
        </w:rPr>
        <w:t>R — Relationnelle</w:t>
      </w:r>
      <w:bookmarkEnd w:id="38"/>
    </w:p>
    <w:p w14:paraId="58638055" w14:textId="77777777" w:rsidR="00934E99" w:rsidRDefault="00934E99" w:rsidP="00D25BEF">
      <w:pPr>
        <w:pStyle w:val="Titre3"/>
        <w:rPr>
          <w:b w:val="0"/>
          <w:bCs w:val="0"/>
          <w:color w:val="auto"/>
          <w:sz w:val="22"/>
          <w:szCs w:val="22"/>
        </w:rPr>
      </w:pPr>
      <w:bookmarkStart w:id="39" w:name="_Toc229996562"/>
      <w:r w:rsidRPr="00934E99">
        <w:rPr>
          <w:b w:val="0"/>
          <w:bCs w:val="0"/>
          <w:color w:val="auto"/>
          <w:sz w:val="22"/>
          <w:szCs w:val="22"/>
        </w:rPr>
        <w:t>Légitimité de la prestation de conseil — activement produite par l'interaction, et mise à l'épreuve par l'opacité des systèmes humain-IA.</w:t>
      </w:r>
      <w:bookmarkEnd w:id="39"/>
    </w:p>
    <w:p w14:paraId="55048736" w14:textId="31C11C32" w:rsidR="00D25BEF" w:rsidRDefault="00D25BEF" w:rsidP="00D25BEF">
      <w:pPr>
        <w:pStyle w:val="Titre3"/>
        <w:rPr>
          <w:rStyle w:val="lev"/>
          <w:b/>
          <w:bCs/>
          <w:color w:val="4472C4" w:themeColor="accent1"/>
        </w:rPr>
      </w:pPr>
      <w:bookmarkStart w:id="40" w:name="_Toc229996563"/>
      <w:r w:rsidRPr="00824035">
        <w:rPr>
          <w:rStyle w:val="lev"/>
          <w:b/>
          <w:bCs/>
          <w:color w:val="4472C4" w:themeColor="accent1"/>
        </w:rPr>
        <w:t>P — Processuelle</w:t>
      </w:r>
      <w:bookmarkEnd w:id="40"/>
    </w:p>
    <w:p w14:paraId="29C41496" w14:textId="2771D9AC" w:rsidR="00D25BEF" w:rsidRPr="00DC687A" w:rsidRDefault="00D25BEF" w:rsidP="00D25BEF">
      <w:r w:rsidRPr="00DC687A">
        <w:t xml:space="preserve">L'expérience même de </w:t>
      </w:r>
      <w:r w:rsidR="00A42D13">
        <w:t>cocréation</w:t>
      </w:r>
      <w:r w:rsidRPr="00DC687A">
        <w:t xml:space="preserve"> — sa nature, sa lisibilité et la distribution des rôles, reconfigurées par l'IA comme troisième acteur </w:t>
      </w:r>
      <w:r w:rsidR="00983AE3">
        <w:t>enchevêtré</w:t>
      </w:r>
      <w:r w:rsidR="00306F8D">
        <w:t xml:space="preserve">, </w:t>
      </w:r>
      <w:r w:rsidRPr="00DC687A">
        <w:t>d</w:t>
      </w:r>
      <w:r w:rsidR="00306F8D">
        <w:t>ans</w:t>
      </w:r>
      <w:r w:rsidRPr="00DC687A">
        <w:t xml:space="preserve"> la relation consultant-client-IA</w:t>
      </w:r>
      <w:r>
        <w:t xml:space="preserve"> </w:t>
      </w:r>
    </w:p>
    <w:p w14:paraId="62567C88" w14:textId="77777777" w:rsidR="00D25BEF" w:rsidRPr="00824035" w:rsidRDefault="00D25BEF" w:rsidP="00D25BEF">
      <w:pPr>
        <w:pStyle w:val="Titre3"/>
        <w:rPr>
          <w:rStyle w:val="lev"/>
          <w:color w:val="4472C4" w:themeColor="accent1"/>
        </w:rPr>
      </w:pPr>
      <w:bookmarkStart w:id="41" w:name="_Toc229996564"/>
      <w:r w:rsidRPr="00824035">
        <w:rPr>
          <w:rStyle w:val="lev"/>
          <w:b/>
          <w:bCs/>
          <w:color w:val="4472C4" w:themeColor="accent1"/>
        </w:rPr>
        <w:t>C — Cognitive</w:t>
      </w:r>
      <w:bookmarkEnd w:id="41"/>
    </w:p>
    <w:p w14:paraId="2AF45688" w14:textId="77777777" w:rsidR="00D25BEF" w:rsidRDefault="00D25BEF" w:rsidP="00D25BEF">
      <w:r>
        <w:lastRenderedPageBreak/>
        <w:t xml:space="preserve">C₁ — appropriation cognitive : </w:t>
      </w:r>
      <w:r w:rsidRPr="00DC687A">
        <w:t>La capacité à interpréter, comprendre et évaluer ce qui a été co-produit par le conseil, afin que les productions de la mission deviennent intelligibles, évaluables, appropriables et mobilisables comme connaissance managériale.</w:t>
      </w:r>
    </w:p>
    <w:p w14:paraId="7AA8732C" w14:textId="77777777" w:rsidR="00D25BEF" w:rsidRPr="00D25BEF" w:rsidRDefault="00D25BEF" w:rsidP="00D25BEF">
      <w:pPr>
        <w:rPr>
          <w:b/>
          <w:bCs/>
          <w:color w:val="4472C4" w:themeColor="accent1"/>
          <w:sz w:val="30"/>
          <w:szCs w:val="30"/>
        </w:rPr>
      </w:pPr>
      <w:r>
        <w:t>C₂ — création de connaissances managériales : explicites (know-</w:t>
      </w:r>
      <w:proofErr w:type="spellStart"/>
      <w:r>
        <w:t>what</w:t>
      </w:r>
      <w:proofErr w:type="spellEnd"/>
      <w:r>
        <w:t xml:space="preserve">) et surtout tacites (know-how), au sens de </w:t>
      </w:r>
      <w:r>
        <w:fldChar w:fldCharType="begin"/>
      </w:r>
      <w:r w:rsidR="005A6AB8">
        <w:instrText xml:space="preserve"> ADDIN ZOTERO_ITEM CSL_CITATION {"citationID":"OucEmitf","properties":{"unsorted":false,"formattedCitation":"(Ciampi, 2017; Harfouche et al., 2023)","plainCitation":"(Ciampi, 2017; Harfouche et al., 2023)","dontUpdate":true,"noteIndex":0},"citationItems":[{"id":5417,"uris":["http://zotero.org/users/12622049/items/NIUR7YQW"],"itemData":{"id":5417,"type":"webpage","abstract":"Management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fldChar w:fldCharType="separate"/>
      </w:r>
      <w:r>
        <w:rPr>
          <w:noProof/>
        </w:rPr>
        <w:t>Ciampi (2017) et Harfouche et al. (2023)</w:t>
      </w:r>
      <w:r>
        <w:fldChar w:fldCharType="end"/>
      </w:r>
      <w:r>
        <w:t xml:space="preserve">. </w:t>
      </w:r>
    </w:p>
    <w:p w14:paraId="2B576209" w14:textId="77777777" w:rsidR="00F03BE6" w:rsidRPr="00A86ADE" w:rsidRDefault="00F03BE6" w:rsidP="00A86ADE">
      <w:r w:rsidRPr="00DD1DBE">
        <w:t xml:space="preserve">Trois liens sont empiriquement </w:t>
      </w:r>
      <w:r>
        <w:rPr>
          <w:b/>
          <w:bCs/>
        </w:rPr>
        <w:t>démontrés</w:t>
      </w:r>
      <w:r w:rsidRPr="00DD1DBE">
        <w:t xml:space="preserve"> dans la littérature, à des degrés divers :</w:t>
      </w:r>
    </w:p>
    <w:p w14:paraId="5258C145" w14:textId="65C7DADD" w:rsidR="00A6070B" w:rsidRPr="00A6070B" w:rsidRDefault="00F464F3" w:rsidP="00BE234C">
      <w:r w:rsidRPr="00A6070B">
        <w:rPr>
          <w:b/>
          <w:bCs/>
        </w:rPr>
        <w:t>R ↔ P :</w:t>
      </w:r>
      <w:r w:rsidRPr="00A6070B">
        <w:t xml:space="preserve"> la légitimité (R) et l'expérience de </w:t>
      </w:r>
      <w:r w:rsidR="00A42D13">
        <w:t>cocréation</w:t>
      </w:r>
      <w:r w:rsidRPr="00A6070B">
        <w:t xml:space="preserve"> (P) sont mutuellement constitutives. </w:t>
      </w:r>
      <w:r w:rsidR="00A6070B" w:rsidRPr="00A6070B">
        <w:t xml:space="preserve">La </w:t>
      </w:r>
      <w:r w:rsidR="00813E6B">
        <w:t>légitimité</w:t>
      </w:r>
      <w:r w:rsidR="00A6070B" w:rsidRPr="00A6070B">
        <w:t xml:space="preserve"> renforce la </w:t>
      </w:r>
      <w:r w:rsidR="00A42D13">
        <w:t>cocréation</w:t>
      </w:r>
      <w:r w:rsidR="00A6070B" w:rsidRPr="00A6070B">
        <w:t xml:space="preserve"> et vice-versa </w:t>
      </w:r>
      <w:r w:rsidRPr="00A6070B">
        <w:fldChar w:fldCharType="begin"/>
      </w:r>
      <w:r w:rsidR="005A6AB8" w:rsidRPr="00A6070B">
        <w:instrText xml:space="preserve"> ADDIN ZOTERO_ITEM CSL_CITATION {"citationID":"GFIRnr0C","properties":{"unsorted":false,"formattedCitation":"(Nikolova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Pr="00A6070B">
        <w:fldChar w:fldCharType="separate"/>
      </w:r>
      <w:r w:rsidRPr="00A6070B">
        <w:rPr>
          <w:noProof/>
        </w:rPr>
        <w:t>(Nikolova &amp; Devinney, 2012)</w:t>
      </w:r>
      <w:r w:rsidRPr="00A6070B">
        <w:fldChar w:fldCharType="end"/>
      </w:r>
      <w:r w:rsidRPr="00A6070B">
        <w:t>.</w:t>
      </w:r>
      <w:r w:rsidR="004D48DA" w:rsidRPr="00A6070B">
        <w:t xml:space="preserve"> </w:t>
      </w:r>
    </w:p>
    <w:p w14:paraId="31FB5147" w14:textId="6CF776B0" w:rsidR="00F464F3" w:rsidRPr="00F464F3" w:rsidRDefault="00F464F3" w:rsidP="00F464F3">
      <w:r w:rsidRPr="00F464F3">
        <w:rPr>
          <w:b/>
          <w:bCs/>
        </w:rPr>
        <w:t>P ↔ C :</w:t>
      </w:r>
      <w:r w:rsidRPr="00F464F3">
        <w:t xml:space="preserve"> l'expérience processuelle de </w:t>
      </w:r>
      <w:r w:rsidR="00A42D13">
        <w:t>cocréation</w:t>
      </w:r>
      <w:r w:rsidRPr="00F464F3">
        <w:t xml:space="preserve"> (P) — diagnostic conjoint, conception, production de solutions — conditionne l'appropriation cognitive (C₁) et la création de connaissances managériales nouvelles (C₂) ; </w:t>
      </w:r>
      <w:r w:rsidR="00F40BE5">
        <w:t>R</w:t>
      </w:r>
      <w:r w:rsidRPr="00F464F3">
        <w:t>éciproquement, l'engagement cognitif du client nourrit la dynamique processuelle</w:t>
      </w:r>
      <w:r w:rsidR="004D48DA">
        <w:t xml:space="preserve"> </w:t>
      </w:r>
      <w:r w:rsidR="002435BC">
        <w:t xml:space="preserve">et par conséquent, la création des connaissances managériales </w:t>
      </w:r>
      <w:r w:rsidR="004D48DA">
        <w:fldChar w:fldCharType="begin"/>
      </w:r>
      <w:r w:rsidR="005A6AB8">
        <w:instrText xml:space="preserve"> ADDIN ZOTERO_ITEM CSL_CITATION {"citationID":"oR9cqSiQ","properties":{"unsorted":false,"formattedCitation":"(Aarikka-Stenroos &amp; Jaakkola, 2012; Ciampi, 2017)","plainCitation":"(Aarikka-Stenroos &amp; Jaakkola, 2012; Ciampi, 2017)","noteIndex":0},"citationItems":[{"id":14589,"uris":["http://zotero.org/users/12622049/items/RE29AQ34"],"itemData":{"id":14589,"type":"article-journal","call-number":"2","citation-key":"aarikka-stenroosValueCocreationKnowledge2012","container-title":"Industrial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4D48DA">
        <w:fldChar w:fldCharType="separate"/>
      </w:r>
      <w:r w:rsidR="004D48DA">
        <w:rPr>
          <w:noProof/>
        </w:rPr>
        <w:t>(Aarikka-Stenroos &amp; Jaakkola, 2012; Ciampi, 2017)</w:t>
      </w:r>
      <w:r w:rsidR="004D48DA">
        <w:fldChar w:fldCharType="end"/>
      </w:r>
      <w:r w:rsidR="004D48DA">
        <w:t>.</w:t>
      </w:r>
    </w:p>
    <w:p w14:paraId="1169E923" w14:textId="6636E4FD" w:rsidR="00F464F3" w:rsidRPr="00F464F3" w:rsidRDefault="00332A08" w:rsidP="00F464F3">
      <w:r>
        <w:rPr>
          <w:b/>
          <w:bCs/>
        </w:rPr>
        <w:t>R</w:t>
      </w:r>
      <w:r w:rsidR="00F464F3" w:rsidRPr="00F464F3">
        <w:rPr>
          <w:b/>
          <w:bCs/>
        </w:rPr>
        <w:t xml:space="preserve"> </w:t>
      </w:r>
      <w:r w:rsidRPr="00F464F3">
        <w:rPr>
          <w:b/>
          <w:bCs/>
        </w:rPr>
        <w:t xml:space="preserve">↔ </w:t>
      </w:r>
      <w:r>
        <w:rPr>
          <w:b/>
          <w:bCs/>
        </w:rPr>
        <w:t>C</w:t>
      </w:r>
      <w:r w:rsidR="00F464F3" w:rsidRPr="00F464F3">
        <w:rPr>
          <w:b/>
          <w:bCs/>
        </w:rPr>
        <w:t xml:space="preserve"> :</w:t>
      </w:r>
      <w:r w:rsidR="00F464F3" w:rsidRPr="00F464F3">
        <w:t xml:space="preserve"> la </w:t>
      </w:r>
      <w:r w:rsidR="004E333F">
        <w:t>légitimité</w:t>
      </w:r>
      <w:r>
        <w:t xml:space="preserve"> renforce l</w:t>
      </w:r>
      <w:r w:rsidR="00B37794">
        <w:t xml:space="preserve">a capacité d’appropriation </w:t>
      </w:r>
      <w:r w:rsidR="00B37794" w:rsidRPr="00F464F3">
        <w:t>(C₁)</w:t>
      </w:r>
      <w:r w:rsidR="00B37794">
        <w:t>.</w:t>
      </w:r>
      <w:r w:rsidR="00B37794" w:rsidRPr="00F464F3">
        <w:t xml:space="preserve"> </w:t>
      </w:r>
      <w:r w:rsidR="00B37794">
        <w:t xml:space="preserve">La </w:t>
      </w:r>
      <w:r w:rsidR="00F464F3" w:rsidRPr="00F464F3">
        <w:t xml:space="preserve">création de connaissances managériales nouvelles (C₂) peut reconfigurer rétroactivement la légitimité reconnue au </w:t>
      </w:r>
      <w:r w:rsidR="001D3129">
        <w:t>conseil</w:t>
      </w:r>
      <w:r w:rsidR="00F464F3" w:rsidRPr="00F464F3">
        <w:t xml:space="preserve"> — « il m'a fait progresser ». Ce lien constitue une contribution théorique originale que notre recherche se propose d'explorer empiriquement, particulièrement dans la phase rétrospective de la mission.</w:t>
      </w:r>
    </w:p>
    <w:p w14:paraId="27219D1D" w14:textId="528839DD" w:rsidR="00D25BEF" w:rsidRDefault="00D25BEF" w:rsidP="00D25BEF">
      <w:r w:rsidRPr="00AB6594">
        <w:t xml:space="preserve">La contribution originale de notre recherche, réside dans la théorisation </w:t>
      </w:r>
      <w:r w:rsidR="00D75218">
        <w:t xml:space="preserve">la dynamique de reconfiguration de la valeur perçue, c’est-à-dire </w:t>
      </w:r>
      <w:r w:rsidRPr="00AB6594">
        <w:t>la manière dont l'IA amplifie, déstabilise ou inverse chacune de ces interdépendances de façon contingente, sous l'effet de la transparence substantive (P2) et des conditions de modération (P3).</w:t>
      </w:r>
    </w:p>
    <w:p w14:paraId="261D1CB6" w14:textId="77777777" w:rsidR="000F0110" w:rsidRPr="00245443" w:rsidRDefault="00B57B32" w:rsidP="00245443">
      <w:pPr>
        <w:pStyle w:val="Titre3"/>
      </w:pPr>
      <w:bookmarkStart w:id="42" w:name="_Toc229996565"/>
      <w:r w:rsidRPr="00245443">
        <w:t xml:space="preserve">Comment l'IA reconfigure </w:t>
      </w:r>
      <w:r w:rsidR="00245443">
        <w:t>l</w:t>
      </w:r>
      <w:r w:rsidR="00245443" w:rsidRPr="00245443">
        <w:t xml:space="preserve">es trois interdépendances du triangle R - P – C (à </w:t>
      </w:r>
      <w:r w:rsidR="00300DF8">
        <w:t>tester empiriquement</w:t>
      </w:r>
      <w:r w:rsidR="00245443" w:rsidRPr="00245443">
        <w:t>)</w:t>
      </w:r>
      <w:bookmarkEnd w:id="42"/>
    </w:p>
    <w:tbl>
      <w:tblPr>
        <w:tblStyle w:val="TableauGrille1Clair-Accentuation2"/>
        <w:tblW w:w="9497" w:type="dxa"/>
        <w:tblInd w:w="137" w:type="dxa"/>
        <w:tblLook w:val="04A0" w:firstRow="1" w:lastRow="0" w:firstColumn="1" w:lastColumn="0" w:noHBand="0" w:noVBand="1"/>
      </w:tblPr>
      <w:tblGrid>
        <w:gridCol w:w="1701"/>
        <w:gridCol w:w="2552"/>
        <w:gridCol w:w="2735"/>
        <w:gridCol w:w="2509"/>
      </w:tblGrid>
      <w:tr w:rsidR="000F0110" w:rsidRPr="005050BC" w14:paraId="08B0105B" w14:textId="77777777" w:rsidTr="005050BC">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1701" w:type="dxa"/>
          </w:tcPr>
          <w:p w14:paraId="45E33793" w14:textId="77777777" w:rsidR="000F0110" w:rsidRPr="00B53EDC" w:rsidRDefault="000F0110" w:rsidP="00B53EDC">
            <w:pPr>
              <w:rPr>
                <w:rFonts w:eastAsia="Times New Roman"/>
              </w:rPr>
            </w:pPr>
            <w:r w:rsidRPr="00B53EDC">
              <w:rPr>
                <w:rFonts w:eastAsia="Times New Roman"/>
              </w:rPr>
              <w:t>Relation</w:t>
            </w:r>
          </w:p>
        </w:tc>
        <w:tc>
          <w:tcPr>
            <w:tcW w:w="2552" w:type="dxa"/>
          </w:tcPr>
          <w:p w14:paraId="38D7EADA"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Reconfiguration positive</w:t>
            </w:r>
          </w:p>
        </w:tc>
        <w:tc>
          <w:tcPr>
            <w:tcW w:w="2735" w:type="dxa"/>
          </w:tcPr>
          <w:p w14:paraId="4E598EFA"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Reconfiguration négative</w:t>
            </w:r>
          </w:p>
        </w:tc>
        <w:tc>
          <w:tcPr>
            <w:tcW w:w="2509" w:type="dxa"/>
          </w:tcPr>
          <w:p w14:paraId="5CCEE83B"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Contingences</w:t>
            </w:r>
          </w:p>
        </w:tc>
      </w:tr>
      <w:tr w:rsidR="004C36E9" w:rsidRPr="005050BC" w14:paraId="71F1A1FE" w14:textId="77777777" w:rsidTr="00662BB6">
        <w:trPr>
          <w:trHeight w:val="57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65701C44" w14:textId="77777777" w:rsidR="004C36E9" w:rsidRPr="00954A02" w:rsidRDefault="004C36E9" w:rsidP="00B86D35">
            <w:pPr>
              <w:spacing w:before="0"/>
              <w:jc w:val="center"/>
              <w:rPr>
                <w:rFonts w:eastAsia="Times New Roman"/>
                <w:b w:val="0"/>
                <w:bCs w:val="0"/>
                <w:color w:val="000000"/>
                <w:sz w:val="18"/>
                <w:szCs w:val="18"/>
              </w:rPr>
            </w:pPr>
            <w:r w:rsidRPr="00954A02">
              <w:rPr>
                <w:rStyle w:val="lev"/>
                <w:b/>
                <w:bCs/>
                <w:color w:val="000000"/>
                <w:sz w:val="18"/>
                <w:szCs w:val="18"/>
              </w:rPr>
              <w:t>R ↔ P</w:t>
            </w:r>
          </w:p>
        </w:tc>
        <w:tc>
          <w:tcPr>
            <w:tcW w:w="2552" w:type="dxa"/>
            <w:vAlign w:val="center"/>
          </w:tcPr>
          <w:p w14:paraId="18F95929" w14:textId="16C56DF9"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Une orchestration visible et une construction crédible de la légitimité approfondissent l'engagement processuel ; réciproquement, une </w:t>
            </w:r>
            <w:r w:rsidR="00A42D13">
              <w:rPr>
                <w:color w:val="000000"/>
                <w:sz w:val="18"/>
                <w:szCs w:val="18"/>
              </w:rPr>
              <w:t>cocréation</w:t>
            </w:r>
            <w:r w:rsidRPr="00954A02">
              <w:rPr>
                <w:color w:val="000000"/>
                <w:sz w:val="18"/>
                <w:szCs w:val="18"/>
              </w:rPr>
              <w:t xml:space="preserve"> fluide renforce la légitimité du </w:t>
            </w:r>
            <w:r w:rsidR="00F74D83">
              <w:rPr>
                <w:color w:val="000000"/>
                <w:sz w:val="18"/>
                <w:szCs w:val="18"/>
              </w:rPr>
              <w:t>conseil</w:t>
            </w:r>
            <w:r w:rsidRPr="00954A02">
              <w:rPr>
                <w:color w:val="000000"/>
                <w:sz w:val="18"/>
                <w:szCs w:val="18"/>
              </w:rPr>
              <w:t>.</w:t>
            </w:r>
          </w:p>
        </w:tc>
        <w:tc>
          <w:tcPr>
            <w:tcW w:w="2735" w:type="dxa"/>
            <w:vAlign w:val="center"/>
          </w:tcPr>
          <w:p w14:paraId="30DE486C" w14:textId="6D094177" w:rsidR="004C36E9" w:rsidRPr="00954A02" w:rsidRDefault="00B1187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B11879">
              <w:rPr>
                <w:color w:val="000000"/>
                <w:sz w:val="18"/>
                <w:szCs w:val="18"/>
              </w:rPr>
              <w:t>Un usage masqué de l'IA (ou inversement, une sur-attribution de valeur à l'outil) peut déplacer le crédit vers l'algorithme, réduisant la prestation de conseil à une simple fourniture d'outputs et fragilisant la légitimité globale de l'intervention.</w:t>
            </w:r>
          </w:p>
        </w:tc>
        <w:tc>
          <w:tcPr>
            <w:tcW w:w="2509" w:type="dxa"/>
            <w:vAlign w:val="center"/>
          </w:tcPr>
          <w:p w14:paraId="5A8D187F"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Protégé par P2, modulé par la lisibilité, la littératie IA et l'aversion à l'algorithme (P3).</w:t>
            </w:r>
          </w:p>
        </w:tc>
      </w:tr>
      <w:tr w:rsidR="004C36E9" w:rsidRPr="005050BC" w14:paraId="2F1160A5" w14:textId="77777777" w:rsidTr="00662BB6">
        <w:trPr>
          <w:trHeight w:val="55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5DE06FA7" w14:textId="77777777" w:rsidR="004C36E9" w:rsidRPr="00B86D35" w:rsidRDefault="004C36E9" w:rsidP="00B86D35">
            <w:pPr>
              <w:jc w:val="center"/>
              <w:rPr>
                <w:b w:val="0"/>
                <w:bCs w:val="0"/>
                <w:color w:val="000000"/>
                <w:sz w:val="18"/>
                <w:szCs w:val="18"/>
              </w:rPr>
            </w:pPr>
            <w:r w:rsidRPr="00B86D35">
              <w:rPr>
                <w:rStyle w:val="lev"/>
                <w:b/>
                <w:bCs/>
                <w:color w:val="000000"/>
                <w:sz w:val="18"/>
                <w:szCs w:val="18"/>
              </w:rPr>
              <w:t>P ↔ C</w:t>
            </w:r>
          </w:p>
        </w:tc>
        <w:tc>
          <w:tcPr>
            <w:tcW w:w="2552" w:type="dxa"/>
            <w:vAlign w:val="center"/>
          </w:tcPr>
          <w:p w14:paraId="0628468B" w14:textId="5E3DCF03"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Une </w:t>
            </w:r>
            <w:r w:rsidR="00A42D13">
              <w:rPr>
                <w:color w:val="000000"/>
                <w:sz w:val="18"/>
                <w:szCs w:val="18"/>
              </w:rPr>
              <w:t>cocréation</w:t>
            </w:r>
            <w:r w:rsidRPr="00954A02">
              <w:rPr>
                <w:color w:val="000000"/>
                <w:sz w:val="18"/>
                <w:szCs w:val="18"/>
              </w:rPr>
              <w:t xml:space="preserve"> visible avec l'IA enrichit la diversité et la nouveauté des insights (C₁ appropriation, C₂ création) lorsque le client est cognitivement engagé. Réciproquement, l'appropriation et la création de connaissances nourrissent l'engagement dans la suite de la mission.</w:t>
            </w:r>
          </w:p>
        </w:tc>
        <w:tc>
          <w:tcPr>
            <w:tcW w:w="2735" w:type="dxa"/>
            <w:vAlign w:val="center"/>
          </w:tcPr>
          <w:p w14:paraId="5226F30D"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L'IA peut découpler la connaissance de la co-production : le client reçoit des outputs sans participer à leur génération, ce qui inhibe l'appropriation (C₁) et empêche la création de connaissances tacites (C₂).</w:t>
            </w:r>
          </w:p>
        </w:tc>
        <w:tc>
          <w:tcPr>
            <w:tcW w:w="2509" w:type="dxa"/>
            <w:vAlign w:val="center"/>
          </w:tcPr>
          <w:p w14:paraId="3B47082C" w14:textId="0492BD21"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Dépend de l'explicitation substantive du </w:t>
            </w:r>
            <w:r w:rsidR="00185461">
              <w:rPr>
                <w:color w:val="000000"/>
                <w:sz w:val="18"/>
                <w:szCs w:val="18"/>
              </w:rPr>
              <w:t>conseil</w:t>
            </w:r>
            <w:r w:rsidRPr="00954A02">
              <w:rPr>
                <w:color w:val="000000"/>
                <w:sz w:val="18"/>
                <w:szCs w:val="18"/>
              </w:rPr>
              <w:t xml:space="preserve"> (P2)</w:t>
            </w:r>
            <w:r w:rsidR="00185461">
              <w:rPr>
                <w:color w:val="000000"/>
                <w:sz w:val="18"/>
                <w:szCs w:val="18"/>
              </w:rPr>
              <w:t>,</w:t>
            </w:r>
            <w:r w:rsidRPr="00954A02">
              <w:rPr>
                <w:color w:val="000000"/>
                <w:sz w:val="18"/>
                <w:szCs w:val="18"/>
              </w:rPr>
              <w:t xml:space="preserve"> </w:t>
            </w:r>
            <w:r w:rsidR="00185461" w:rsidRPr="00954A02">
              <w:rPr>
                <w:color w:val="000000"/>
                <w:sz w:val="18"/>
                <w:szCs w:val="18"/>
              </w:rPr>
              <w:t>modulé par la littératie IA et l'aversion à l'algorithme (P3).</w:t>
            </w:r>
          </w:p>
        </w:tc>
      </w:tr>
      <w:tr w:rsidR="003B1B54" w:rsidRPr="005050BC" w14:paraId="0B29B9B4" w14:textId="77777777" w:rsidTr="00662BB6">
        <w:trPr>
          <w:trHeight w:val="55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48B5598E" w14:textId="77777777" w:rsidR="003B1B54" w:rsidRPr="003B1B54" w:rsidRDefault="003B1B54" w:rsidP="00B86D35">
            <w:pPr>
              <w:jc w:val="center"/>
              <w:rPr>
                <w:rStyle w:val="lev"/>
                <w:b/>
                <w:bCs/>
                <w:color w:val="000000"/>
                <w:sz w:val="18"/>
                <w:szCs w:val="18"/>
              </w:rPr>
            </w:pPr>
            <w:r w:rsidRPr="003B1B54">
              <w:rPr>
                <w:rStyle w:val="lev"/>
                <w:b/>
                <w:bCs/>
                <w:color w:val="000000"/>
                <w:sz w:val="18"/>
                <w:szCs w:val="18"/>
              </w:rPr>
              <w:t>R ↔ C</w:t>
            </w:r>
          </w:p>
        </w:tc>
        <w:tc>
          <w:tcPr>
            <w:tcW w:w="2552" w:type="dxa"/>
            <w:vAlign w:val="center"/>
          </w:tcPr>
          <w:p w14:paraId="70397E97" w14:textId="1CCCD024"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La création de connaissances managériales nouvelles (C₂) renforce rétroactivement la légitimité du </w:t>
            </w:r>
            <w:r w:rsidR="0057127C">
              <w:rPr>
                <w:color w:val="000000"/>
                <w:sz w:val="18"/>
                <w:szCs w:val="18"/>
              </w:rPr>
              <w:t>conseil</w:t>
            </w:r>
            <w:r w:rsidRPr="00954A02">
              <w:rPr>
                <w:color w:val="000000"/>
                <w:sz w:val="18"/>
                <w:szCs w:val="18"/>
              </w:rPr>
              <w:t xml:space="preserve"> :</w:t>
            </w:r>
            <w:r w:rsidRPr="00954A02">
              <w:rPr>
                <w:rStyle w:val="apple-converted-space"/>
                <w:color w:val="000000"/>
                <w:sz w:val="18"/>
                <w:szCs w:val="18"/>
              </w:rPr>
              <w:t> </w:t>
            </w:r>
            <w:r w:rsidRPr="00954A02">
              <w:rPr>
                <w:rStyle w:val="Accentuation"/>
                <w:color w:val="000000"/>
                <w:sz w:val="18"/>
                <w:szCs w:val="18"/>
              </w:rPr>
              <w:t>« il m'a fait progresser »</w:t>
            </w:r>
            <w:r w:rsidRPr="00954A02">
              <w:rPr>
                <w:color w:val="000000"/>
                <w:sz w:val="18"/>
                <w:szCs w:val="18"/>
              </w:rPr>
              <w:t>.</w:t>
            </w:r>
          </w:p>
        </w:tc>
        <w:tc>
          <w:tcPr>
            <w:tcW w:w="2735" w:type="dxa"/>
            <w:vAlign w:val="center"/>
          </w:tcPr>
          <w:p w14:paraId="68BA572C" w14:textId="77777777"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À l'inverse, l'absence de C₂ — perception que la mission n'a produit que de l'output sans transformation managériale — érode la légitimité a posteriori.</w:t>
            </w:r>
          </w:p>
        </w:tc>
        <w:tc>
          <w:tcPr>
            <w:tcW w:w="2509" w:type="dxa"/>
            <w:vAlign w:val="center"/>
          </w:tcPr>
          <w:p w14:paraId="4FAF179D" w14:textId="77777777"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Lien à explorer empiriquement, particulièrement révélateur en phase rétrospective (Post).</w:t>
            </w:r>
          </w:p>
        </w:tc>
      </w:tr>
    </w:tbl>
    <w:p w14:paraId="5AC5F5CC" w14:textId="77777777" w:rsidR="003026A0" w:rsidRPr="005050BC" w:rsidRDefault="003026A0" w:rsidP="00B53EDC">
      <w:pPr>
        <w:pStyle w:val="Lgende"/>
      </w:pPr>
      <w:r w:rsidRPr="005050BC">
        <w:t>Tableau 1 : comment l'IA reconfigure l</w:t>
      </w:r>
      <w:r w:rsidR="005050BC">
        <w:t xml:space="preserve">a chaine des dimensions </w:t>
      </w:r>
      <w:r w:rsidRPr="005050BC">
        <w:t>de la valeur perçue du conseil à l'ère de l'IA, R-P-C</w:t>
      </w:r>
      <w:r w:rsidR="00B02F17">
        <w:t xml:space="preserve"> (à </w:t>
      </w:r>
      <w:r w:rsidR="00300DF8">
        <w:t>tester empiriquement</w:t>
      </w:r>
      <w:r w:rsidR="00B02F17">
        <w:t>)</w:t>
      </w:r>
    </w:p>
    <w:p w14:paraId="37A525F7" w14:textId="77777777" w:rsidR="003E473A" w:rsidRDefault="003E473A" w:rsidP="00B53EDC">
      <w:pPr>
        <w:rPr>
          <w:b/>
          <w:bCs/>
          <w:color w:val="2B2520"/>
          <w:sz w:val="40"/>
          <w:szCs w:val="40"/>
        </w:rPr>
      </w:pPr>
      <w:r w:rsidRPr="003E473A">
        <w:rPr>
          <w:b/>
          <w:bCs/>
          <w:color w:val="2B2520"/>
          <w:sz w:val="40"/>
          <w:szCs w:val="40"/>
        </w:rPr>
        <w:lastRenderedPageBreak/>
        <w:t xml:space="preserve">P2 – La transparence comme mécanisme médiateur face à la "boîte noire" </w:t>
      </w:r>
    </w:p>
    <w:p w14:paraId="22BFD119" w14:textId="04D69880" w:rsidR="007944AE" w:rsidRPr="00393B76" w:rsidRDefault="00000000" w:rsidP="00B53EDC">
      <w:r w:rsidRPr="00393B76">
        <w:t>La transparence est le mécanisme médiateur de la valeur perçue du conseil à l’ère de l’IA. La transparence est entendue ici comme l'intelligibilité du système assisté par IA à travers ses effets observables (</w:t>
      </w:r>
      <w:proofErr w:type="spellStart"/>
      <w:r w:rsidRPr="00393B76">
        <w:t>Ananny</w:t>
      </w:r>
      <w:proofErr w:type="spellEnd"/>
      <w:r w:rsidRPr="00393B76">
        <w:t xml:space="preserve"> et Crawford, 2018)</w:t>
      </w:r>
      <w:r w:rsidR="006151DA" w:rsidRPr="00393B76">
        <w:rPr>
          <w:rStyle w:val="Appelnotedebasdep"/>
          <w:color w:val="1F1A16"/>
          <w:sz w:val="24"/>
          <w:szCs w:val="24"/>
        </w:rPr>
        <w:footnoteReference w:id="6"/>
      </w:r>
      <w:r w:rsidRPr="00393B76">
        <w:t>.</w:t>
      </w:r>
    </w:p>
    <w:p w14:paraId="4C599E39" w14:textId="77777777" w:rsidR="00550B3B" w:rsidRDefault="00550B3B" w:rsidP="00B53EDC">
      <w:r w:rsidRPr="00550B3B">
        <w:t>Dans le prolongement d'</w:t>
      </w:r>
      <w:proofErr w:type="spellStart"/>
      <w:r w:rsidRPr="00550B3B">
        <w:t>Ananny</w:t>
      </w:r>
      <w:proofErr w:type="spellEnd"/>
      <w:r w:rsidRPr="00550B3B">
        <w:t xml:space="preserve"> et Crawford (2018) qui soulignent les limites de la transparence algorithmique pure, nous proposons de distinguer la transparence performative de la transparence substantive.</w:t>
      </w:r>
    </w:p>
    <w:p w14:paraId="33C56AF3" w14:textId="7BCF086E" w:rsidR="006151DA" w:rsidRPr="00393B76" w:rsidRDefault="002C64E2" w:rsidP="00B53EDC">
      <w:r w:rsidRPr="00393B76">
        <w:t xml:space="preserve">La </w:t>
      </w:r>
      <w:r w:rsidRPr="00393B76">
        <w:rPr>
          <w:b/>
          <w:bCs/>
        </w:rPr>
        <w:t>transparence performative</w:t>
      </w:r>
      <w:r w:rsidRPr="00393B76">
        <w:t xml:space="preserve"> (divulgation par le consultant de l'usage de l'IA) se distingue de la </w:t>
      </w:r>
      <w:r w:rsidRPr="00393B76">
        <w:rPr>
          <w:b/>
          <w:bCs/>
        </w:rPr>
        <w:t>transparence substantive</w:t>
      </w:r>
      <w:r w:rsidRPr="00393B76">
        <w:t xml:space="preserve"> (</w:t>
      </w:r>
      <w:r w:rsidR="00D64129">
        <w:t>au sens d’une traduction de sens</w:t>
      </w:r>
      <w:r w:rsidR="003C0444">
        <w:t>)</w:t>
      </w:r>
      <w:r w:rsidR="00D64129">
        <w:t> : l</w:t>
      </w:r>
      <w:r w:rsidR="00D64129" w:rsidRPr="00D64129">
        <w:t xml:space="preserve">'enjeu pour le </w:t>
      </w:r>
      <w:r w:rsidR="003C0444">
        <w:t>conseil</w:t>
      </w:r>
      <w:r w:rsidR="00D64129" w:rsidRPr="00D64129">
        <w:t xml:space="preserve"> n'est pas de rendre l'IA transparente</w:t>
      </w:r>
      <w:r w:rsidR="00D64129">
        <w:t xml:space="preserve"> (boite noire)</w:t>
      </w:r>
      <w:r w:rsidR="00D64129" w:rsidRPr="00D64129">
        <w:t>, mais de justifier politiquement et techniquement pourquoi le résultat de l'IA est valide pour ce client</w:t>
      </w:r>
      <w:r w:rsidR="00D64129">
        <w:t>, et donc</w:t>
      </w:r>
      <w:r w:rsidR="00C8219F" w:rsidRPr="00393B76">
        <w:t xml:space="preserve"> permettre la conversion en connaissances managériales</w:t>
      </w:r>
      <w:r w:rsidR="0063615D" w:rsidRPr="00393B76">
        <w:t>, appropriables et mobilisables par le client</w:t>
      </w:r>
      <w:r w:rsidRPr="00393B76">
        <w:t xml:space="preserve">. </w:t>
      </w:r>
    </w:p>
    <w:p w14:paraId="37A4AEF7" w14:textId="77777777" w:rsidR="007944AE" w:rsidRPr="00393B76" w:rsidRDefault="002B17F6" w:rsidP="00B53EDC">
      <w:r>
        <w:t>P2 pose donc que la transparence substantive pèse davantage sur la valeur perçue du conseil à l’ère de l’IA, parce qu'elle favorise l'appropriation par le client et in fine, la valeur perçue, fonction des conditions de P3.</w:t>
      </w:r>
    </w:p>
    <w:p w14:paraId="4546E072" w14:textId="77777777" w:rsidR="0027349E" w:rsidRDefault="0027349E" w:rsidP="00B53EDC">
      <w:pPr>
        <w:rPr>
          <w:b/>
          <w:bCs/>
          <w:color w:val="2B2520"/>
          <w:sz w:val="40"/>
          <w:szCs w:val="40"/>
        </w:rPr>
      </w:pPr>
      <w:r w:rsidRPr="0027349E">
        <w:rPr>
          <w:b/>
          <w:bCs/>
          <w:color w:val="2B2520"/>
          <w:sz w:val="40"/>
          <w:szCs w:val="40"/>
        </w:rPr>
        <w:t xml:space="preserve">P3 – L’influence des profils d'acteurs (littératie IA et aversion à l'algorithme) </w:t>
      </w:r>
    </w:p>
    <w:p w14:paraId="161202DA" w14:textId="29C6A8CF" w:rsidR="00715953" w:rsidRDefault="00000000" w:rsidP="00B53EDC">
      <w:r w:rsidRPr="00A022E0">
        <w:t xml:space="preserve">Trois catégories de contingence déterminent si P2 produit </w:t>
      </w:r>
      <w:r w:rsidR="00715953" w:rsidRPr="00715953">
        <w:t>ou non</w:t>
      </w:r>
      <w:r w:rsidR="00715953">
        <w:t xml:space="preserve">, </w:t>
      </w:r>
      <w:r w:rsidR="00715953" w:rsidRPr="00715953">
        <w:t>l’attribution, l’appropriation et la création de connaissances managériales</w:t>
      </w:r>
      <w:r w:rsidR="00715953">
        <w:t xml:space="preserve"> </w:t>
      </w:r>
      <w:r w:rsidRPr="00A022E0">
        <w:t xml:space="preserve">: </w:t>
      </w:r>
    </w:p>
    <w:p w14:paraId="3875C39A" w14:textId="22CF2FFB" w:rsidR="00715953" w:rsidRDefault="00715953" w:rsidP="00715953">
      <w:pPr>
        <w:pStyle w:val="Paragraphedeliste"/>
        <w:numPr>
          <w:ilvl w:val="0"/>
          <w:numId w:val="22"/>
        </w:numPr>
      </w:pPr>
      <w:r>
        <w:t>A</w:t>
      </w:r>
      <w:r w:rsidRPr="00A022E0">
        <w:t>u niveau relationnel</w:t>
      </w:r>
      <w:r w:rsidR="006A566F" w:rsidRPr="00A022E0">
        <w:t xml:space="preserve"> : </w:t>
      </w:r>
      <w:r w:rsidR="00115321">
        <w:t xml:space="preserve">réputation </w:t>
      </w:r>
      <w:r w:rsidRPr="00A022E0">
        <w:t>préalable</w:t>
      </w:r>
      <w:r w:rsidR="00115321">
        <w:t xml:space="preserve"> </w:t>
      </w:r>
      <w:r w:rsidR="00115321">
        <w:fldChar w:fldCharType="begin"/>
      </w:r>
      <w:r w:rsidR="00115321">
        <w:instrText xml:space="preserve"> ADDIN ZOTERO_ITEM CSL_CITATION {"citationID":"yySYfkkD","properties":{"unsorted":false,"formattedCitation":"(Arslanagic-Kalajdzic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115321">
        <w:fldChar w:fldCharType="separate"/>
      </w:r>
      <w:r w:rsidR="00115321">
        <w:rPr>
          <w:noProof/>
        </w:rPr>
        <w:t>(Arslanagic-Kalajdzic &amp; Zabkar, 2017)</w:t>
      </w:r>
      <w:r w:rsidR="00115321">
        <w:fldChar w:fldCharType="end"/>
      </w:r>
      <w:r w:rsidR="00AB3837" w:rsidRPr="00A022E0">
        <w:t>, crédibilité</w:t>
      </w:r>
      <w:r w:rsidR="00CC2E84">
        <w:t xml:space="preserve"> </w:t>
      </w:r>
      <w:r w:rsidR="00115321">
        <w:t xml:space="preserve">perçue </w:t>
      </w:r>
      <w:r w:rsidR="00CC2E84">
        <w:t>de l’a</w:t>
      </w:r>
      <w:r w:rsidR="00115321">
        <w:t>l</w:t>
      </w:r>
      <w:r w:rsidR="00CC2E84">
        <w:t>gorithme</w:t>
      </w:r>
      <w:r w:rsidR="00AB3837" w:rsidRPr="00A022E0">
        <w:t xml:space="preserve"> </w:t>
      </w:r>
      <w:r w:rsidR="00AB3837" w:rsidRPr="00A022E0">
        <w:fldChar w:fldCharType="begin"/>
      </w:r>
      <w:r w:rsidR="005A6AB8">
        <w:instrText xml:space="preserve"> ADDIN ZOTERO_ITEM CSL_CITATION {"citationID":"aKltusf0","properties":{"unsorted":false,"formattedCitation":"(Khan &amp; Mishra, 2024)","plainCitation":"(Khan &amp; Mishra, 2024)","noteIndex":0},"citationItems":[{"id":4726,"uris":["http://zotero.org/users/12622049/items/33RP6G4Q"],"itemData":{"id":4726,"type":"article-journal","abstract":"Purpose\n              This study aims to conceptualize the relationship of perceived artificial intelligence (AI) credibility with consumer-AI experiences. With the widespread deployment of AI in marketing and services, consumer-AI experiences are common and an emerging research area in marketing. Various factors affecting consumer-AI experiences have been studied, but one crucial factor – perceived AI credibility is relatively underexplored which the authors aim to envision and conceptualize.\n            \n            \n              Design/methodology/approach\n              This study employs a conceptual development approach to propose relationships among constructs, supported by 34 semi-structured consumer interviews.\n            \n            \n              Findings\n              This study defines AI credibility using source credibility theory (SCT). The conceptual framework of this study shows how perceived AI credibility positively affects four consumer-AI experiences: (1) data capture, (2) classification, (3) delegation, and (4) social interaction. Perceived justice is proposed to mediate this effect. Improved consumer-AI experiences can elicit favorable consumer outcomes toward AI-enabled offerings, such as the intention to share data, follow recommendations, delegate tasks, and interact more. Individual and contextual moderators limit the positive effect of perceived AI credibility on consumer-AI experiences.\n            \n            \n              Research limitations/implications\n              This study contributes to the emerging research on AI credibility and consumer-AI experiences that may improve consumer-AI experiences. This study offers a comprehensive model with consequences, mechanism, and moderators to guide future research.\n            \n            \n              Practical implications\n              The authors guide marketers with ways to improve the four consumer-AI experiences by enhancing consumers' perceived AI credibility.\n            \n            \n              Originality/value\n              This study uses SCT to define AI credibility and takes a justice theory perspective to develop the conceptual framework.","call-number":"4","citation-key":"khanAICredibilityConsumerAI2024a","container-title":"Journal of Service Theory and Practice","DOI":"10.1108/JSTP-03-2023-0108","ISSN":"2055-6225","issue":"1","journalAbbreviation":"JSTP","language":"en","license":"https://www.emerald.com/insight/site-policies","note":"1 citations (Crossref) [2024-05-25]","page":"66-97","source":"DOI.org (Crossref)","title":"AI credibility and consumer-AI experiences: a conceptual framework","title-short":"AI credibility and consumer-AI experiences","volume":"34","author":[{"family":"Khan","given":"Abdul Wahid"},{"family":"Mishra","given":"Abhishek"}],"issued":{"date-parts":[["2024",1,2]]}}}],"schema":"https://github.com/citation-style-language/schema/raw/master/csl-citation.json"} </w:instrText>
      </w:r>
      <w:r w:rsidR="00AB3837" w:rsidRPr="00A022E0">
        <w:fldChar w:fldCharType="separate"/>
      </w:r>
      <w:r w:rsidR="00AB3837" w:rsidRPr="00A022E0">
        <w:rPr>
          <w:noProof/>
        </w:rPr>
        <w:t>(Khan &amp; Mishra, 2024)</w:t>
      </w:r>
      <w:r w:rsidR="00AB3837" w:rsidRPr="00A022E0">
        <w:fldChar w:fldCharType="end"/>
      </w:r>
      <w:r w:rsidR="006A566F" w:rsidRPr="00A022E0">
        <w:t> ;</w:t>
      </w:r>
      <w:r w:rsidRPr="00A022E0">
        <w:t xml:space="preserve"> </w:t>
      </w:r>
    </w:p>
    <w:p w14:paraId="53107637" w14:textId="77777777" w:rsidR="00715953" w:rsidRDefault="00715953" w:rsidP="00715953">
      <w:pPr>
        <w:pStyle w:val="Paragraphedeliste"/>
        <w:numPr>
          <w:ilvl w:val="0"/>
          <w:numId w:val="22"/>
        </w:numPr>
      </w:pPr>
      <w:r>
        <w:t>A</w:t>
      </w:r>
      <w:r w:rsidRPr="00A022E0">
        <w:t>u niveau situationnel</w:t>
      </w:r>
      <w:r w:rsidR="006A566F" w:rsidRPr="00A022E0">
        <w:t xml:space="preserve"> : </w:t>
      </w:r>
      <w:r w:rsidRPr="00A022E0">
        <w:t>phase de la mission et enjeux politiques</w:t>
      </w:r>
      <w:r w:rsidR="006A566F" w:rsidRPr="00A022E0">
        <w:t> </w:t>
      </w:r>
      <w:r w:rsidR="009A3069" w:rsidRPr="00A022E0">
        <w:fldChar w:fldCharType="begin"/>
      </w:r>
      <w:r w:rsidR="005A6AB8">
        <w:instrText xml:space="preserve"> ADDIN ZOTERO_ITEM CSL_CITATION {"citationID":"mLozh6Rn","properties":{"unsorted":false,"formattedCitation":"(Plenge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9A3069" w:rsidRPr="00A022E0">
        <w:fldChar w:fldCharType="separate"/>
      </w:r>
      <w:r w:rsidR="009A3069" w:rsidRPr="00A022E0">
        <w:rPr>
          <w:noProof/>
        </w:rPr>
        <w:t>(</w:t>
      </w:r>
      <w:proofErr w:type="spellStart"/>
      <w:r w:rsidR="009A3069" w:rsidRPr="00A022E0">
        <w:rPr>
          <w:noProof/>
        </w:rPr>
        <w:t>Plenge</w:t>
      </w:r>
      <w:proofErr w:type="spellEnd"/>
      <w:r w:rsidR="009A3069" w:rsidRPr="00A022E0">
        <w:rPr>
          <w:noProof/>
        </w:rPr>
        <w:t xml:space="preserve"> et al., 2008)</w:t>
      </w:r>
      <w:r w:rsidR="009A3069" w:rsidRPr="00A022E0">
        <w:fldChar w:fldCharType="end"/>
      </w:r>
      <w:r w:rsidR="006A566F" w:rsidRPr="00A022E0">
        <w:t>;</w:t>
      </w:r>
      <w:r w:rsidRPr="00A022E0">
        <w:t xml:space="preserve"> </w:t>
      </w:r>
    </w:p>
    <w:p w14:paraId="77DC7036" w14:textId="7F4CA84C" w:rsidR="007944AE" w:rsidRPr="00A022E0" w:rsidRDefault="00715953" w:rsidP="00715953">
      <w:pPr>
        <w:pStyle w:val="Paragraphedeliste"/>
        <w:numPr>
          <w:ilvl w:val="0"/>
          <w:numId w:val="22"/>
        </w:numPr>
      </w:pPr>
      <w:r>
        <w:t>A</w:t>
      </w:r>
      <w:r w:rsidRPr="00A022E0">
        <w:t>u niveau acteur</w:t>
      </w:r>
      <w:r w:rsidR="006A566F" w:rsidRPr="00A022E0">
        <w:t xml:space="preserve"> : </w:t>
      </w:r>
      <w:r w:rsidRPr="00A022E0">
        <w:t xml:space="preserve"> littératie IA</w:t>
      </w:r>
      <w:r w:rsidR="006A566F" w:rsidRPr="00A022E0">
        <w:t xml:space="preserve"> </w:t>
      </w:r>
      <w:r w:rsidR="006A566F" w:rsidRPr="00A022E0">
        <w:fldChar w:fldCharType="begin"/>
      </w:r>
      <w:r w:rsidR="006A566F" w:rsidRPr="00A022E0">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sidRPr="00A022E0">
        <w:fldChar w:fldCharType="separate"/>
      </w:r>
      <w:r w:rsidR="006A566F" w:rsidRPr="00A022E0">
        <w:rPr>
          <w:noProof/>
        </w:rPr>
        <w:t>(Long &amp; Magerko, 2020)</w:t>
      </w:r>
      <w:r w:rsidR="006A566F" w:rsidRPr="00A022E0">
        <w:fldChar w:fldCharType="end"/>
      </w:r>
      <w:r w:rsidR="006A566F" w:rsidRPr="00A022E0">
        <w:t xml:space="preserve"> et </w:t>
      </w:r>
      <w:r w:rsidRPr="00A022E0">
        <w:t>aversion</w:t>
      </w:r>
      <w:r w:rsidR="00373C3F">
        <w:t xml:space="preserve"> </w:t>
      </w:r>
      <w:r w:rsidRPr="00A022E0">
        <w:t>à l’algorithme</w:t>
      </w:r>
      <w:r w:rsidR="006A566F" w:rsidRPr="00A022E0">
        <w:t xml:space="preserve"> </w:t>
      </w:r>
      <w:r w:rsidR="006A566F" w:rsidRPr="00A022E0">
        <w:fldChar w:fldCharType="begin"/>
      </w:r>
      <w:r w:rsidR="0051312F">
        <w:instrText xml:space="preserve"> ADDIN ZOTERO_ITEM CSL_CITATION {"citationID":"sf1SC2WD","properties":{"unsorted":false,"formattedCitation":"(De Jong et al., 2025; Dietvorst et al., 2014; Logg et al., 2019)","plainCitation":"(De Jong et al., 2025; Dietvorst et al., 2014; Logg et al., 2019)","noteIndex":0},"citationItems":[{"id":14609,"uris":["http://zotero.org/users/12622049/items/PNUE4PSR"],"itemData":{"id":14609,"type":"article-journal","abstract":"Prior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P"},{"family":"Massey","given":"Cade"}],"issued":{"date-parts":[["2014"]]}}},{"id":14790,"uris":["http://zotero.org/users/12622049/items/KCDV8KUJ"],"itemData":{"id":14790,"type":"article-journal","abstract":"Even though computational algorithms often outperform human judgment, received wisdom suggests that people may be skeptical of relying on them (Dawes, 1979). Counter to this notion, results from six experiments show that lay people adhere more to advice when they think it comes from an algorithm than from a person. People showed this effect, what we call algorithm appreciation, when making numeric estimates about a visual stimulus (Experiment 1A) and forecasts about the popularity of songs and romantic attraction (Experiments 1B and 1C). Yet, researchers predicted the opposite result (Experiment 1D). Algorithm appreciation persisted when advice appeared jointly or separately (Experiment 2). However, algorithm appreciation waned when: people chose between an algorithm’s estimate and their own (versus an external advisor’s; Experiment 3) and they had expertise in forecasting (Experiment 4). Paradoxically, experienced professionals, who make forecasts on a regular basis, relied less on algorithmic advice than lay people did, which hurt their accuracy. These results shed light on the important question of when people rely on algorithmic advice over advice from people and have implications for the use of “big data” and algorithmic advice it generates.","call-number":"1","citation-key":"loggAlgorithmAppreciationPeople2019","container-title":"Organizational Behavior and Human Decision Processes","DOI":"10.1016/j.obhdp.2018.12.005","ISSN":"07495978","journalAbbreviation":"Organizational Behavior and Human Decision Processes","language":"en","page":"90-103","source":"DOI.org (Crossref)","title":"Algorithm appreciation: People prefer algorithmic to human judgment","title-short":"Algorithm appreciation","volume":"151","author":[{"family":"Logg","given":"Jennifer M."},{"family":"Minson","given":"Julia A."},{"family":"Moore","given":"Don A."}],"issued":{"date-parts":[["2019",3]]}}}],"schema":"https://github.com/citation-style-language/schema/raw/master/csl-citation.json"} </w:instrText>
      </w:r>
      <w:r w:rsidR="006A566F" w:rsidRPr="00A022E0">
        <w:fldChar w:fldCharType="separate"/>
      </w:r>
      <w:r w:rsidR="0051312F">
        <w:rPr>
          <w:noProof/>
        </w:rPr>
        <w:t>(De Jong et al., 2025; Dietvorst et al., 2014; Logg et al., 2019)</w:t>
      </w:r>
      <w:r w:rsidR="006A566F" w:rsidRPr="00A022E0">
        <w:fldChar w:fldCharType="end"/>
      </w:r>
      <w:r w:rsidRPr="00A022E0">
        <w:t>.</w:t>
      </w:r>
    </w:p>
    <w:p w14:paraId="3C1DDABB" w14:textId="77777777" w:rsidR="00090A9B" w:rsidRDefault="00C7728E" w:rsidP="00B53EDC">
      <w:r>
        <w:t>L</w:t>
      </w:r>
      <w:r w:rsidRPr="00C7728E">
        <w:t>es conditions relationnelles et situationnelles ne sont pas spécifiques à l’IA</w:t>
      </w:r>
      <w:r>
        <w:t xml:space="preserve"> : </w:t>
      </w:r>
      <w:r w:rsidRPr="00C7728E">
        <w:t>elles appartiennent plus largement au fonctionnement ordinaire des missions de conseil</w:t>
      </w:r>
      <w:r w:rsidR="00FD08EA">
        <w:t xml:space="preserve"> (construction de la crédibilité)</w:t>
      </w:r>
      <w:r w:rsidRPr="00C7728E">
        <w:t xml:space="preserve">. </w:t>
      </w:r>
    </w:p>
    <w:p w14:paraId="10F42419" w14:textId="1712824F" w:rsidR="000104FC" w:rsidRDefault="00C7728E" w:rsidP="00B53EDC">
      <w:r w:rsidRPr="00C7728E">
        <w:t xml:space="preserve">En revanche, </w:t>
      </w:r>
      <w:r w:rsidR="000104FC">
        <w:t xml:space="preserve">les contingences de niveau </w:t>
      </w:r>
      <w:r w:rsidR="000104FC" w:rsidRPr="000104FC">
        <w:rPr>
          <w:b/>
          <w:bCs/>
        </w:rPr>
        <w:t>acteur</w:t>
      </w:r>
      <w:r w:rsidR="000104FC">
        <w:rPr>
          <w:b/>
          <w:bCs/>
        </w:rPr>
        <w:t xml:space="preserve"> </w:t>
      </w:r>
      <w:r w:rsidR="000104FC">
        <w:t>(</w:t>
      </w:r>
      <w:r w:rsidRPr="00C7728E">
        <w:t>littératie IA et aversion à l’algorithme</w:t>
      </w:r>
      <w:r w:rsidR="000104FC">
        <w:t>)</w:t>
      </w:r>
      <w:r w:rsidRPr="00C7728E">
        <w:t xml:space="preserve"> sont directement liées au phénomène nouveau que </w:t>
      </w:r>
      <w:r>
        <w:t xml:space="preserve">nous cherchons à isoler </w:t>
      </w:r>
      <w:r w:rsidRPr="00C7728E">
        <w:t>: la capacité du client à comprendre et à accepter une production issue d’un système humain–IA</w:t>
      </w:r>
      <w:r>
        <w:t xml:space="preserve">, pour in-fine, influencer la valeur perçue du conseil. </w:t>
      </w:r>
      <w:r w:rsidR="00992DC1">
        <w:t xml:space="preserve">C’est donc la contingence de niveau acteur qui constitue notre point d’observation </w:t>
      </w:r>
      <w:r w:rsidR="000104FC">
        <w:t xml:space="preserve">focal </w:t>
      </w:r>
      <w:r w:rsidR="00992DC1">
        <w:t>du mécanisme central</w:t>
      </w:r>
      <w:r w:rsidR="00D17F82">
        <w:t xml:space="preserve">, </w:t>
      </w:r>
      <w:r w:rsidR="00D17F82" w:rsidRPr="00A022E0">
        <w:t>théoriquement le plus distinctif et le plus accessible dans un design qualitatif de cas exemplaire unique</w:t>
      </w:r>
      <w:r w:rsidR="00E07680">
        <w:t>.</w:t>
      </w:r>
      <w:r w:rsidR="00D17F82">
        <w:t xml:space="preserve"> </w:t>
      </w:r>
      <w:r w:rsidR="000104FC">
        <w:t xml:space="preserve">Les contingences de niveau relationnel et situationnel sont traitées </w:t>
      </w:r>
      <w:r w:rsidR="000104FC" w:rsidRPr="000104FC">
        <w:t xml:space="preserve">comme conditions contextuelles d’interprétation </w:t>
      </w:r>
      <w:r w:rsidR="000104FC">
        <w:t xml:space="preserve">des données empiriques, </w:t>
      </w:r>
      <w:r w:rsidR="000104FC" w:rsidRPr="000104FC">
        <w:t>plutôt que comme variables de P3.</w:t>
      </w:r>
      <w:r>
        <w:t xml:space="preserve"> </w:t>
      </w:r>
    </w:p>
    <w:p w14:paraId="2FB33B57" w14:textId="38105FAA" w:rsidR="007944AE" w:rsidRPr="00A022E0" w:rsidRDefault="00000000" w:rsidP="00B53EDC">
      <w:r w:rsidRPr="00A022E0">
        <w:t>La littératie IA (variable de compétence) et l'aversion à l’algorithme (variable attitudinale) sont distinctes : un client peut être ‘AI-</w:t>
      </w:r>
      <w:proofErr w:type="spellStart"/>
      <w:r w:rsidRPr="00A022E0">
        <w:t>literate</w:t>
      </w:r>
      <w:proofErr w:type="spellEnd"/>
      <w:r w:rsidRPr="00A022E0">
        <w:t xml:space="preserve">’ tout en manifestant de l'aversion à l’IA. La littératie IA détermine si le client peut suivre l'explicitation du </w:t>
      </w:r>
      <w:r w:rsidR="007E348B">
        <w:t>conseil</w:t>
      </w:r>
      <w:r w:rsidRPr="00A022E0">
        <w:t>, distinguer la part de l'IA, et comprendre les limites de ce qui a été produit</w:t>
      </w:r>
      <w:r w:rsidR="0036111C">
        <w:t xml:space="preserve"> </w:t>
      </w:r>
      <w:r w:rsidR="0036111C" w:rsidRPr="00A022E0">
        <w:fldChar w:fldCharType="begin"/>
      </w:r>
      <w:r w:rsidR="009878D7">
        <w:instrText xml:space="preserve"> ADDIN ZOTERO_ITEM CSL_CITATION {"citationID":"TZkcwZNb","properties":{"unsorted":false,"formattedCitation":"(Long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36111C" w:rsidRPr="00A022E0">
        <w:fldChar w:fldCharType="separate"/>
      </w:r>
      <w:r w:rsidR="0036111C" w:rsidRPr="00A022E0">
        <w:rPr>
          <w:noProof/>
        </w:rPr>
        <w:t>(Long &amp; Magerko, 2020)</w:t>
      </w:r>
      <w:r w:rsidR="0036111C" w:rsidRPr="00A022E0">
        <w:fldChar w:fldCharType="end"/>
      </w:r>
      <w:r w:rsidRPr="00A022E0">
        <w:t>. L’aversion à l’algorithme détermine si ces mêmes contributions, même lorsqu'elles sont comprises, sont acceptées comme des intrants légitimes du jugement managérial.</w:t>
      </w:r>
      <w:r w:rsidR="00D5128C">
        <w:t xml:space="preserve"> L</w:t>
      </w:r>
      <w:r w:rsidR="00D5128C" w:rsidRPr="00D5128C">
        <w:t xml:space="preserve">e risque n'est </w:t>
      </w:r>
      <w:r w:rsidR="00373C3F">
        <w:t xml:space="preserve">d’ailleurs </w:t>
      </w:r>
      <w:r w:rsidR="00D5128C" w:rsidRPr="00D5128C">
        <w:lastRenderedPageBreak/>
        <w:t>pas seulement l'aversion, mais parfois l'excès de confiance dans l'IA</w:t>
      </w:r>
      <w:r w:rsidR="004508A8">
        <w:t>,</w:t>
      </w:r>
      <w:r w:rsidR="00D5128C" w:rsidRPr="00D5128C">
        <w:t xml:space="preserve"> au détriment de l'expertise du </w:t>
      </w:r>
      <w:r w:rsidR="004508A8">
        <w:t>conseil</w:t>
      </w:r>
      <w:r w:rsidR="00D5128C" w:rsidRPr="00D5128C">
        <w:t xml:space="preserve"> (ce qui déplacerait le crédit du </w:t>
      </w:r>
      <w:r w:rsidR="00C56C3E">
        <w:t>conseil</w:t>
      </w:r>
      <w:r w:rsidR="00D5128C" w:rsidRPr="00D5128C">
        <w:t xml:space="preserve"> vers l'IA</w:t>
      </w:r>
      <w:r w:rsidR="00D5128C">
        <w:t>).</w:t>
      </w:r>
    </w:p>
    <w:p w14:paraId="132419FF" w14:textId="6588417D" w:rsidR="004760CA" w:rsidRDefault="004760CA" w:rsidP="00B53EDC">
      <w:r w:rsidRPr="004760CA">
        <w:t xml:space="preserve">La transparence substantive peut </w:t>
      </w:r>
      <w:r w:rsidR="00495DD0">
        <w:t xml:space="preserve">donc </w:t>
      </w:r>
      <w:r w:rsidRPr="004760CA">
        <w:t>échouer de deux manières. Elle peut d’abord échouer sur le plan cognitif lorsque</w:t>
      </w:r>
      <w:r w:rsidR="00495DD0">
        <w:t xml:space="preserve"> </w:t>
      </w:r>
      <w:r w:rsidRPr="004760CA">
        <w:t>l’explication fournie ne permet pas au client de comprendre la chaîne de production du résultat</w:t>
      </w:r>
      <w:r w:rsidR="00490D62">
        <w:t>, quand bien même le livrable du conseil serait un artefact IA</w:t>
      </w:r>
      <w:r w:rsidR="00345E05">
        <w:t xml:space="preserve"> vivant</w:t>
      </w:r>
      <w:r w:rsidR="00B92F5A">
        <w:t xml:space="preserve"> (par exemple une application IA connectée au SI du client) : </w:t>
      </w:r>
      <w:r w:rsidRPr="004760CA">
        <w:t>données mobilisées, rôle de l’IA, arbitrages humains, validation, contextualisation et traduction managériale. Elle peut ensuite échouer sur le plan normatif lorsque cette chaîne est comprise, mais que la valeur de la prestation est attribuée de manière déséquilibrée : soit parce que l’usage de l’IA est disqualifié comme illégitime, soit, inversement, parce que l’IA est perçue comme la source principale de la valeur, reléguant le conseil à une simple mise à disposition d’outputs algorithmiques.</w:t>
      </w:r>
    </w:p>
    <w:p w14:paraId="77175553" w14:textId="4285D68A" w:rsidR="009920D8" w:rsidRPr="00606430" w:rsidRDefault="002C45B2" w:rsidP="00B53EDC">
      <w:r w:rsidRPr="00A022E0">
        <w:t xml:space="preserve">La </w:t>
      </w:r>
      <w:proofErr w:type="spellStart"/>
      <w:r w:rsidRPr="00A022E0">
        <w:t>co</w:t>
      </w:r>
      <w:proofErr w:type="spellEnd"/>
      <w:r w:rsidRPr="00A022E0">
        <w:t>-destruction de valeur (</w:t>
      </w:r>
      <w:proofErr w:type="spellStart"/>
      <w:r w:rsidRPr="00A022E0">
        <w:t>Plé</w:t>
      </w:r>
      <w:proofErr w:type="spellEnd"/>
      <w:r w:rsidRPr="00A022E0">
        <w:t xml:space="preserve"> &amp; Cáceres 2010 ; </w:t>
      </w:r>
      <w:proofErr w:type="spellStart"/>
      <w:r w:rsidRPr="00A022E0">
        <w:t>Lumivalo</w:t>
      </w:r>
      <w:proofErr w:type="spellEnd"/>
      <w:r w:rsidRPr="00A022E0">
        <w:t xml:space="preserve"> et al. 2024) constitue la condition limite lorsque P2 et P3 échouent simultanément.</w:t>
      </w:r>
      <w:r w:rsidR="002C1C2A">
        <w:t xml:space="preserve"> </w:t>
      </w:r>
      <w:r w:rsidR="00593409" w:rsidRPr="00A022E0">
        <w:t xml:space="preserve">Dans ce cadre, l'attribution correcte est traitée comme une condition observable importante de l'appropriation par le client et, par cette appropriation, comme une voie par laquelle la transparence </w:t>
      </w:r>
      <w:r w:rsidR="002C1C2A">
        <w:t xml:space="preserve">substantive </w:t>
      </w:r>
      <w:r w:rsidR="00593409" w:rsidRPr="00A022E0">
        <w:t>agit sur la valeur perçue.</w:t>
      </w:r>
    </w:p>
    <w:p w14:paraId="55315866" w14:textId="7C0EC374" w:rsidR="007944AE" w:rsidRPr="000D3BDB" w:rsidRDefault="0017073A" w:rsidP="00B53EDC">
      <w:pPr>
        <w:pStyle w:val="Titre1"/>
      </w:pPr>
      <w:bookmarkStart w:id="43" w:name="_Toc229996566"/>
      <w:bookmarkStart w:id="44" w:name="_Toc229996635"/>
      <w:r>
        <w:t>4</w:t>
      </w:r>
      <w:r w:rsidRPr="000D3BDB">
        <w:t xml:space="preserve">. </w:t>
      </w:r>
      <w:r w:rsidR="00B303CD">
        <w:t xml:space="preserve">CADRE D’OBSERVATION : </w:t>
      </w:r>
      <w:r w:rsidR="000D4700">
        <w:t>Isoler l’effet de l’</w:t>
      </w:r>
      <w:r w:rsidR="008F2E37">
        <w:t>IA</w:t>
      </w:r>
      <w:r w:rsidR="000D4700">
        <w:t xml:space="preserve"> à travers trois configurations de </w:t>
      </w:r>
      <w:r w:rsidR="00A42D13">
        <w:t>cocréation</w:t>
      </w:r>
      <w:r w:rsidR="000D4700">
        <w:t xml:space="preserve"> (S1, S2, S3)</w:t>
      </w:r>
      <w:bookmarkEnd w:id="43"/>
      <w:bookmarkEnd w:id="44"/>
    </w:p>
    <w:p w14:paraId="54C381A9" w14:textId="77777777" w:rsidR="00285E19" w:rsidRDefault="00285E19" w:rsidP="00B53EDC">
      <w:pPr>
        <w:rPr>
          <w:rFonts w:eastAsia="Times New Roman"/>
          <w:b/>
          <w:bCs/>
          <w:color w:val="2B2520"/>
          <w:sz w:val="40"/>
          <w:szCs w:val="40"/>
        </w:rPr>
      </w:pPr>
      <w:r w:rsidRPr="00285E19">
        <w:rPr>
          <w:rFonts w:eastAsia="Times New Roman"/>
          <w:b/>
          <w:bCs/>
          <w:color w:val="2B2520"/>
          <w:sz w:val="40"/>
          <w:szCs w:val="40"/>
        </w:rPr>
        <w:t xml:space="preserve">De la théorie au terrain : justification des configurations de visibilité </w:t>
      </w:r>
    </w:p>
    <w:p w14:paraId="76ED7269" w14:textId="05C15153" w:rsidR="00E71D4E" w:rsidRDefault="00000000" w:rsidP="00B53EDC">
      <w:r w:rsidRPr="007C736D">
        <w:t xml:space="preserve">Le diagramme des 3 sphères de </w:t>
      </w:r>
      <w:r w:rsidR="00A42D13">
        <w:t>cocréation</w:t>
      </w:r>
      <w:r w:rsidR="00A9259D" w:rsidRPr="007C736D">
        <w:t xml:space="preserve"> </w:t>
      </w:r>
      <w:r w:rsidRPr="007C736D">
        <w:t xml:space="preserve">consultant-client-IA constitue </w:t>
      </w:r>
      <w:r w:rsidR="007676AE" w:rsidRPr="007C736D">
        <w:t>notre</w:t>
      </w:r>
      <w:r w:rsidRPr="007C736D">
        <w:t xml:space="preserve"> cadre d'observation</w:t>
      </w:r>
      <w:r w:rsidR="008E37F4" w:rsidRPr="007C736D">
        <w:t> : c’est à travers lui</w:t>
      </w:r>
      <w:r w:rsidR="007676AE" w:rsidRPr="007C736D">
        <w:t xml:space="preserve"> </w:t>
      </w:r>
      <w:r w:rsidR="008E37F4" w:rsidRPr="007C736D">
        <w:t xml:space="preserve">que </w:t>
      </w:r>
      <w:r w:rsidR="00B82DB6" w:rsidRPr="007C736D">
        <w:t>no</w:t>
      </w:r>
      <w:r w:rsidR="007676AE" w:rsidRPr="007C736D">
        <w:t>tre cadre propositionnel (</w:t>
      </w:r>
      <w:r w:rsidR="00B82DB6" w:rsidRPr="007C736D">
        <w:t>P</w:t>
      </w:r>
      <w:r w:rsidR="002B4F73" w:rsidRPr="007C736D">
        <w:t>1</w:t>
      </w:r>
      <w:r w:rsidR="00B82DB6" w:rsidRPr="007C736D">
        <w:t>,</w:t>
      </w:r>
      <w:r w:rsidR="002B4F73" w:rsidRPr="007C736D">
        <w:t xml:space="preserve"> </w:t>
      </w:r>
      <w:r w:rsidR="00B82DB6" w:rsidRPr="007C736D">
        <w:t>P</w:t>
      </w:r>
      <w:r w:rsidR="002B4F73" w:rsidRPr="007C736D">
        <w:t>2</w:t>
      </w:r>
      <w:r w:rsidR="00B82DB6" w:rsidRPr="007C736D">
        <w:t>,</w:t>
      </w:r>
      <w:r w:rsidR="002B4F73" w:rsidRPr="007C736D">
        <w:t xml:space="preserve"> </w:t>
      </w:r>
      <w:r w:rsidR="00B82DB6" w:rsidRPr="007C736D">
        <w:t>P3</w:t>
      </w:r>
      <w:r w:rsidR="007676AE" w:rsidRPr="007C736D">
        <w:t> ; R, P, C)</w:t>
      </w:r>
      <w:r w:rsidR="00B82DB6" w:rsidRPr="007C736D">
        <w:t xml:space="preserve"> </w:t>
      </w:r>
      <w:r w:rsidR="008E37F4" w:rsidRPr="007C736D">
        <w:t>est</w:t>
      </w:r>
      <w:r w:rsidRPr="007C736D">
        <w:t xml:space="preserve"> examiné empiriquement</w:t>
      </w:r>
      <w:r w:rsidR="00B82DB6" w:rsidRPr="007C736D">
        <w:t xml:space="preserve">. </w:t>
      </w:r>
      <w:r w:rsidR="008E37F4" w:rsidRPr="007C736D">
        <w:t xml:space="preserve">Le cadre d’observation </w:t>
      </w:r>
      <w:r w:rsidR="003A7B98" w:rsidRPr="007C736D">
        <w:t xml:space="preserve">n’est donc </w:t>
      </w:r>
      <w:r w:rsidR="00324194">
        <w:t>ni</w:t>
      </w:r>
      <w:r w:rsidR="003A7B98" w:rsidRPr="007C736D">
        <w:t xml:space="preserve"> </w:t>
      </w:r>
      <w:r w:rsidR="003D4A86">
        <w:t>un</w:t>
      </w:r>
      <w:r w:rsidR="00AB03E7">
        <w:t xml:space="preserve"> résultat de recherche, </w:t>
      </w:r>
      <w:r w:rsidR="00324194">
        <w:t>ni</w:t>
      </w:r>
      <w:r w:rsidR="00AB03E7">
        <w:t xml:space="preserve"> un</w:t>
      </w:r>
      <w:r w:rsidR="003D4A86">
        <w:t>e</w:t>
      </w:r>
      <w:r w:rsidR="003A7B98" w:rsidRPr="007C736D">
        <w:t xml:space="preserve"> prescription managériale.</w:t>
      </w:r>
      <w:r w:rsidR="00C332E7">
        <w:t xml:space="preserve"> </w:t>
      </w:r>
    </w:p>
    <w:p w14:paraId="57D382DC" w14:textId="77777777" w:rsidR="00BD6907" w:rsidRDefault="00BD6907" w:rsidP="00BD6907">
      <w:pPr>
        <w:jc w:val="center"/>
      </w:pPr>
      <w:r w:rsidRPr="00C05A71">
        <w:drawing>
          <wp:inline distT="0" distB="0" distL="0" distR="0" wp14:anchorId="65D0FC1E" wp14:editId="1D64EF9B">
            <wp:extent cx="3402283" cy="2799347"/>
            <wp:effectExtent l="0" t="0" r="1905" b="0"/>
            <wp:docPr id="17386086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08623" name=""/>
                    <pic:cNvPicPr/>
                  </pic:nvPicPr>
                  <pic:blipFill>
                    <a:blip r:embed="rId12"/>
                    <a:stretch>
                      <a:fillRect/>
                    </a:stretch>
                  </pic:blipFill>
                  <pic:spPr>
                    <a:xfrm>
                      <a:off x="0" y="0"/>
                      <a:ext cx="3413638" cy="2808690"/>
                    </a:xfrm>
                    <a:prstGeom prst="rect">
                      <a:avLst/>
                    </a:prstGeom>
                  </pic:spPr>
                </pic:pic>
              </a:graphicData>
            </a:graphic>
          </wp:inline>
        </w:drawing>
      </w:r>
    </w:p>
    <w:p w14:paraId="6850260F" w14:textId="56E5BB19" w:rsidR="00BD6907" w:rsidRDefault="00BD6907" w:rsidP="00BD6907">
      <w:pPr>
        <w:pStyle w:val="Lgende"/>
        <w:jc w:val="center"/>
      </w:pPr>
      <w:bookmarkStart w:id="45" w:name="_Toc229996532"/>
      <w:r>
        <w:t xml:space="preserve">Figure </w:t>
      </w:r>
      <w:r>
        <w:fldChar w:fldCharType="begin"/>
      </w:r>
      <w:r>
        <w:instrText xml:space="preserve"> SEQ Figure \* ARABIC </w:instrText>
      </w:r>
      <w:r>
        <w:fldChar w:fldCharType="separate"/>
      </w:r>
      <w:r w:rsidR="00AF7560">
        <w:rPr>
          <w:noProof/>
        </w:rPr>
        <w:t>5</w:t>
      </w:r>
      <w:r>
        <w:rPr>
          <w:noProof/>
        </w:rPr>
        <w:fldChar w:fldCharType="end"/>
      </w:r>
      <w:r>
        <w:t xml:space="preserve"> : Les 3 sphères de </w:t>
      </w:r>
      <w:r w:rsidR="00A42D13">
        <w:t>cocréation</w:t>
      </w:r>
      <w:r>
        <w:t xml:space="preserve"> de valeur perçue du conseil à l’ère de l’IA (S1, S2, S3)</w:t>
      </w:r>
      <w:bookmarkEnd w:id="45"/>
    </w:p>
    <w:p w14:paraId="22FF3700" w14:textId="21F60A14" w:rsidR="006B504C" w:rsidRDefault="00C332E7" w:rsidP="00B53EDC">
      <w:r w:rsidRPr="00C332E7">
        <w:t>S1, S2 et S3 sont des "configurations de mise en visibilité" (ou des postures d'interaction), et non des réalités ontologiques strictes.</w:t>
      </w:r>
      <w:r w:rsidR="006B504C">
        <w:t xml:space="preserve"> </w:t>
      </w:r>
      <w:r w:rsidR="006B504C" w:rsidRPr="006B504C">
        <w:t>Bien que notre recherche reconnaisse, au plan théorique, l'enchevêtrement ontologique entre l'humain et l'IA</w:t>
      </w:r>
      <w:r w:rsidR="006B504C">
        <w:t xml:space="preserve"> </w:t>
      </w:r>
      <w:r w:rsidR="006B504C">
        <w:fldChar w:fldCharType="begin"/>
      </w:r>
      <w:r w:rsidR="006B504C">
        <w:instrText xml:space="preserve"> ADDIN ZOTERO_ITEM CSL_CITATION {"citationID":"UD3LzeIc","properties":{"unsorted":false,"formattedCitation":"(Kaartemo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6B504C">
        <w:fldChar w:fldCharType="separate"/>
      </w:r>
      <w:r w:rsidR="006B504C">
        <w:rPr>
          <w:noProof/>
        </w:rPr>
        <w:t>(Kaartemo &amp; Helkkula, 2025)</w:t>
      </w:r>
      <w:r w:rsidR="006B504C">
        <w:fldChar w:fldCharType="end"/>
      </w:r>
      <w:r w:rsidR="006B504C">
        <w:t xml:space="preserve">, </w:t>
      </w:r>
      <w:r w:rsidR="006B504C" w:rsidRPr="006B504C">
        <w:t xml:space="preserve">notre cadre d'observation (S1, S2, S3) adopte une approche phénoménologique et interactionnelle. Il ne s'agit pas de nier l'enchevêtrement, mais d'observer comment celui-ci est mis en scène et assumé dans la relation avec le client. </w:t>
      </w:r>
    </w:p>
    <w:p w14:paraId="1A605DEB" w14:textId="5D7B1591" w:rsidR="00B82DB6" w:rsidRDefault="006B504C" w:rsidP="00B53EDC">
      <w:r>
        <w:lastRenderedPageBreak/>
        <w:t xml:space="preserve">En S1, L’IA est absente, </w:t>
      </w:r>
      <w:r w:rsidR="003F594C">
        <w:t xml:space="preserve">le </w:t>
      </w:r>
      <w:r>
        <w:t xml:space="preserve">consultant opère seul. </w:t>
      </w:r>
      <w:r w:rsidRPr="006B504C">
        <w:t>S2 représente un enchevêtrement confiné au back-office (opacité), tandis que S3 représente un enchevêtrement exposé sur le front-</w:t>
      </w:r>
      <w:r w:rsidR="00543E75">
        <w:t xml:space="preserve">office </w:t>
      </w:r>
      <w:r w:rsidRPr="006B504C">
        <w:t xml:space="preserve">(triade </w:t>
      </w:r>
      <w:r w:rsidR="00672A22">
        <w:t xml:space="preserve">consultant-client-IA </w:t>
      </w:r>
      <w:r w:rsidRPr="006B504C">
        <w:t xml:space="preserve">assumée). Ce parti pris de simplicité méthodologique est assumé comme un dispositif heuristique nécessaire pour </w:t>
      </w:r>
      <w:r w:rsidR="002C2884" w:rsidRPr="002C2884">
        <w:t>permettre une opérationnalisation de l’observation in situ</w:t>
      </w:r>
      <w:r w:rsidRPr="006B504C">
        <w:t>.</w:t>
      </w:r>
    </w:p>
    <w:p w14:paraId="01607539" w14:textId="43B28607" w:rsidR="002C2884" w:rsidRDefault="002C2884" w:rsidP="002C2884">
      <w:pPr>
        <w:pStyle w:val="Titre3"/>
      </w:pPr>
      <w:bookmarkStart w:id="46" w:name="_Toc229996567"/>
      <w:r>
        <w:t xml:space="preserve">Opérationnalisation du cadre de Mortati </w:t>
      </w:r>
      <w:r w:rsidR="00BF1A86">
        <w:t xml:space="preserve">et Freitas (2026) </w:t>
      </w:r>
      <w:r>
        <w:t>: de l'orchestration à la visibilité</w:t>
      </w:r>
      <w:bookmarkEnd w:id="46"/>
    </w:p>
    <w:p w14:paraId="10D31EF9" w14:textId="6180A4EE" w:rsidR="003179C5" w:rsidRDefault="002C2884" w:rsidP="002C2884">
      <w:r>
        <w:t>Afin de lier notre cadre d'observation à la théorie des rencontres de service hybrides, nous considérons les configurations S1, S2 et S3 comme des leviers d'opérationnalisation du rôle d'orchestrateur</w:t>
      </w:r>
      <w:r w:rsidR="003179C5">
        <w:t>,</w:t>
      </w:r>
      <w:r>
        <w:t xml:space="preserve"> défini par Mortati et Freitas (2026)</w:t>
      </w:r>
      <w:r w:rsidR="003179C5">
        <w:t xml:space="preserve">. Nous cherchons à explorer </w:t>
      </w:r>
      <w:r w:rsidR="00A26E0A">
        <w:t>de façon fine, la</w:t>
      </w:r>
      <w:r w:rsidR="00BA573D">
        <w:t xml:space="preserve"> </w:t>
      </w:r>
      <w:r>
        <w:t>g</w:t>
      </w:r>
      <w:r w:rsidR="003179C5">
        <w:t xml:space="preserve">estion </w:t>
      </w:r>
      <w:r>
        <w:t>stratégique</w:t>
      </w:r>
      <w:r w:rsidR="003179C5">
        <w:t xml:space="preserve"> </w:t>
      </w:r>
      <w:r w:rsidR="00BA573D">
        <w:t xml:space="preserve">de ce rôle, </w:t>
      </w:r>
      <w:r w:rsidR="003179C5">
        <w:t xml:space="preserve">sa </w:t>
      </w:r>
      <w:r w:rsidR="00180C8E">
        <w:t>visibilité</w:t>
      </w:r>
      <w:r w:rsidR="003179C5">
        <w:t xml:space="preserve">, </w:t>
      </w:r>
      <w:r w:rsidR="00180C8E">
        <w:t xml:space="preserve">et en quoi il </w:t>
      </w:r>
      <w:r>
        <w:t>p</w:t>
      </w:r>
      <w:r w:rsidR="003179C5">
        <w:t xml:space="preserve">eut </w:t>
      </w:r>
      <w:r>
        <w:t xml:space="preserve">influencer la valeur perçue </w:t>
      </w:r>
      <w:r w:rsidR="003179C5">
        <w:t>du conseil</w:t>
      </w:r>
      <w:r>
        <w:t xml:space="preserve">. </w:t>
      </w:r>
    </w:p>
    <w:p w14:paraId="1A44C69C" w14:textId="2D1E175C" w:rsidR="00997996" w:rsidRDefault="002C2884" w:rsidP="002C2884">
      <w:r>
        <w:t>Ainsi</w:t>
      </w:r>
      <w:r w:rsidR="00180C8E">
        <w:t>, l</w:t>
      </w:r>
      <w:r>
        <w:t xml:space="preserve">a configuration S2 (IA en silo) opérationnalise l'orchestration en "backstage" (coulisse) : le </w:t>
      </w:r>
      <w:r w:rsidR="002457CB">
        <w:t>conseil</w:t>
      </w:r>
      <w:r>
        <w:t xml:space="preserve"> doit décider comment traduire et légitimer une production algorithmique restée invisible, au risque de créer une opacité délétère pour la relation.</w:t>
      </w:r>
      <w:r w:rsidR="00180C8E">
        <w:t xml:space="preserve"> </w:t>
      </w:r>
      <w:r>
        <w:t>La configuration S3 (</w:t>
      </w:r>
      <w:r w:rsidR="00A42D13">
        <w:t>Cocréation</w:t>
      </w:r>
      <w:r>
        <w:t xml:space="preserve"> tripartite) matérialise la rencontre hybride en "</w:t>
      </w:r>
      <w:proofErr w:type="spellStart"/>
      <w:r>
        <w:t>frontstage</w:t>
      </w:r>
      <w:proofErr w:type="spellEnd"/>
      <w:r>
        <w:t xml:space="preserve">" : l'IA y devient un "co-pilote" explicite, dont l'intelligibilité dépend de la capacité du </w:t>
      </w:r>
      <w:r w:rsidR="002457CB">
        <w:t>conseil</w:t>
      </w:r>
      <w:r>
        <w:t xml:space="preserve"> à médiatiser l'interaction tripartite.</w:t>
      </w:r>
    </w:p>
    <w:p w14:paraId="66DF0849" w14:textId="374CD99A" w:rsidR="002C2884" w:rsidRDefault="002C2884" w:rsidP="002C2884">
      <w:r>
        <w:t>Ce passage du concept théorique d'orchestration à la gestion empirique de la visibilité permet de tester si l'accomplissement social de la valeur — notre triangle R-P-C — est renforcé ou fragilisé par ces choix de design hybride</w:t>
      </w:r>
    </w:p>
    <w:p w14:paraId="7DFFC753" w14:textId="4538995B" w:rsidR="00B82DB6" w:rsidRPr="007C736D" w:rsidRDefault="00B82DB6" w:rsidP="00B53EDC">
      <w:r w:rsidRPr="007C736D">
        <w:t xml:space="preserve">Les 3 sphères </w:t>
      </w:r>
      <w:r w:rsidR="00397DE6" w:rsidRPr="007C736D">
        <w:t xml:space="preserve">de </w:t>
      </w:r>
      <w:r w:rsidR="00A42D13">
        <w:t>cocréation</w:t>
      </w:r>
      <w:r w:rsidR="00397DE6" w:rsidRPr="007C736D">
        <w:t xml:space="preserve"> </w:t>
      </w:r>
      <w:r w:rsidRPr="007C736D">
        <w:t xml:space="preserve">représentent trois situations possibles de </w:t>
      </w:r>
      <w:r w:rsidR="00A42D13">
        <w:t>cocréation</w:t>
      </w:r>
      <w:r w:rsidRPr="007C736D">
        <w:t xml:space="preserve"> </w:t>
      </w:r>
      <w:r w:rsidR="00B95198" w:rsidRPr="007C736D">
        <w:t xml:space="preserve">de valeur perçue du conseil </w:t>
      </w:r>
      <w:r w:rsidR="006F4357" w:rsidRPr="007C736D">
        <w:t>à l’ère de l’IA</w:t>
      </w:r>
      <w:r w:rsidR="00B95198" w:rsidRPr="007C736D">
        <w:t xml:space="preserve"> (S1, S2, S3), </w:t>
      </w:r>
      <w:r w:rsidR="006F4357" w:rsidRPr="007C736D">
        <w:t xml:space="preserve">seules ou </w:t>
      </w:r>
      <w:r w:rsidR="003A7B98" w:rsidRPr="007C736D">
        <w:t xml:space="preserve">en </w:t>
      </w:r>
      <w:r w:rsidR="006F4357" w:rsidRPr="007C736D">
        <w:t>combin</w:t>
      </w:r>
      <w:r w:rsidR="003A7B98" w:rsidRPr="007C736D">
        <w:t>aison</w:t>
      </w:r>
      <w:r w:rsidRPr="007C736D">
        <w:t xml:space="preserve">. Toutes </w:t>
      </w:r>
      <w:r w:rsidR="00A9259D" w:rsidRPr="007C736D">
        <w:t xml:space="preserve">trois </w:t>
      </w:r>
      <w:r w:rsidRPr="007C736D">
        <w:t xml:space="preserve">se situent au sein de la sphère conjointe de </w:t>
      </w:r>
      <w:r w:rsidR="00A42D13">
        <w:t>cocréation</w:t>
      </w:r>
      <w:r w:rsidRPr="007C736D">
        <w:t xml:space="preserve"> de valeur </w:t>
      </w:r>
      <w:r w:rsidRPr="007C736D">
        <w:fldChar w:fldCharType="begin"/>
      </w:r>
      <w:r w:rsidR="005A6AB8">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Pr="007C736D">
        <w:fldChar w:fldCharType="separate"/>
      </w:r>
      <w:r w:rsidR="00F72691" w:rsidRPr="007C736D">
        <w:t>(</w:t>
      </w:r>
      <w:proofErr w:type="spellStart"/>
      <w:r w:rsidR="00F72691" w:rsidRPr="007C736D">
        <w:t>Grönroos</w:t>
      </w:r>
      <w:proofErr w:type="spellEnd"/>
      <w:r w:rsidR="00F72691" w:rsidRPr="007C736D">
        <w:t xml:space="preserve"> &amp; </w:t>
      </w:r>
      <w:proofErr w:type="spellStart"/>
      <w:r w:rsidR="00F72691" w:rsidRPr="007C736D">
        <w:t>Voima</w:t>
      </w:r>
      <w:proofErr w:type="spellEnd"/>
      <w:r w:rsidR="00F72691" w:rsidRPr="007C736D">
        <w:t>, 2013)</w:t>
      </w:r>
      <w:r w:rsidRPr="007C736D">
        <w:fldChar w:fldCharType="end"/>
      </w:r>
      <w:r w:rsidRPr="007C736D">
        <w:t>.</w:t>
      </w:r>
    </w:p>
    <w:p w14:paraId="329F029E" w14:textId="2E6A15E5" w:rsidR="00E30CDC" w:rsidRDefault="002B4F73" w:rsidP="00B53EDC">
      <w:r w:rsidRPr="007C736D">
        <w:t xml:space="preserve">Au sein de ce cadre, l'orchestration des situations de </w:t>
      </w:r>
      <w:r w:rsidR="00A42D13">
        <w:t>cocréation</w:t>
      </w:r>
      <w:r w:rsidRPr="007C736D">
        <w:t xml:space="preserve"> n’est pas figée : elle est dynamique et temporelle, les trois situations pouvant se retrouver sur une même phase d’une mission de conseil.</w:t>
      </w:r>
      <w:r w:rsidR="006F4357" w:rsidRPr="007C736D">
        <w:t xml:space="preserve"> S1/S2/S3 est un cadre d’observation, pas une prescription managériale</w:t>
      </w:r>
      <w:r w:rsidR="00E30CDC">
        <w:t>.</w:t>
      </w:r>
    </w:p>
    <w:p w14:paraId="18BC1099" w14:textId="4448C594" w:rsidR="00316086" w:rsidRDefault="00F421B4" w:rsidP="00B53EDC">
      <w:pPr>
        <w:rPr>
          <w:rFonts w:eastAsia="Times New Roman"/>
        </w:rPr>
      </w:pPr>
      <w:r w:rsidRPr="00F421B4">
        <w:rPr>
          <w:rFonts w:eastAsia="Times New Roman"/>
        </w:rPr>
        <w:t>S1constitue le point d’ancrage interprétatif du dispositif d’observation</w:t>
      </w:r>
      <w:r w:rsidR="00316086">
        <w:rPr>
          <w:rFonts w:eastAsia="Times New Roman"/>
        </w:rPr>
        <w:t>, permettant de détecter les signes d’une reconfiguration par l’IA. L</w:t>
      </w:r>
      <w:r w:rsidRPr="00F421B4">
        <w:rPr>
          <w:rFonts w:eastAsia="Times New Roman"/>
        </w:rPr>
        <w:t xml:space="preserve">es manifestations de R, P et C en S2 et S3 </w:t>
      </w:r>
      <w:r w:rsidR="00316086">
        <w:rPr>
          <w:rFonts w:eastAsia="Times New Roman"/>
        </w:rPr>
        <w:t xml:space="preserve">(avec IA) </w:t>
      </w:r>
      <w:r w:rsidRPr="00F421B4">
        <w:rPr>
          <w:rFonts w:eastAsia="Times New Roman"/>
        </w:rPr>
        <w:t>sont appréhendées par contraste avec celles observées en S1</w:t>
      </w:r>
      <w:r w:rsidR="00316086">
        <w:rPr>
          <w:rFonts w:eastAsia="Times New Roman"/>
        </w:rPr>
        <w:t xml:space="preserve"> (sans IA)</w:t>
      </w:r>
      <w:r w:rsidRPr="00F421B4">
        <w:rPr>
          <w:rFonts w:eastAsia="Times New Roman"/>
        </w:rPr>
        <w:t xml:space="preserve">, au sein d’une même mission. </w:t>
      </w:r>
      <w:r w:rsidR="00316086">
        <w:rPr>
          <w:rFonts w:eastAsia="Times New Roman"/>
        </w:rPr>
        <w:t>L</w:t>
      </w:r>
      <w:r w:rsidR="00316086" w:rsidRPr="00F421B4">
        <w:rPr>
          <w:rFonts w:eastAsia="Times New Roman"/>
        </w:rPr>
        <w:t xml:space="preserve">’analyse se concentre sur des variations intra-phase </w:t>
      </w:r>
      <w:r w:rsidR="00316086">
        <w:rPr>
          <w:rFonts w:eastAsia="Times New Roman"/>
        </w:rPr>
        <w:t>(</w:t>
      </w:r>
      <w:r w:rsidR="00316086" w:rsidRPr="00F421B4">
        <w:rPr>
          <w:rFonts w:eastAsia="Times New Roman"/>
        </w:rPr>
        <w:t xml:space="preserve">moments où la situation </w:t>
      </w:r>
      <w:r w:rsidR="00316086">
        <w:rPr>
          <w:rFonts w:eastAsia="Times New Roman"/>
        </w:rPr>
        <w:t xml:space="preserve">S1, S2, S3 </w:t>
      </w:r>
      <w:r w:rsidR="00316086" w:rsidRPr="00F421B4">
        <w:rPr>
          <w:rFonts w:eastAsia="Times New Roman"/>
        </w:rPr>
        <w:t>évolue à phase constante</w:t>
      </w:r>
      <w:r w:rsidR="00316086">
        <w:rPr>
          <w:rFonts w:eastAsia="Times New Roman"/>
        </w:rPr>
        <w:t xml:space="preserve">). Ces variations intra-phase sont </w:t>
      </w:r>
      <w:r w:rsidR="00316086" w:rsidRPr="00F421B4">
        <w:rPr>
          <w:rFonts w:eastAsia="Times New Roman"/>
        </w:rPr>
        <w:t xml:space="preserve">considérées comme les unités d’analyse les plus discriminantes </w:t>
      </w:r>
      <w:r w:rsidR="00E41711">
        <w:rPr>
          <w:rFonts w:eastAsia="Times New Roman"/>
        </w:rPr>
        <w:t>dans notre cadre d’observation.</w:t>
      </w:r>
    </w:p>
    <w:p w14:paraId="1280D646" w14:textId="6A2197C8" w:rsidR="00F9078E" w:rsidRDefault="00F9078E" w:rsidP="00B53EDC">
      <w:pPr>
        <w:pStyle w:val="Titre3"/>
        <w:rPr>
          <w:rFonts w:eastAsia="Times New Roman"/>
          <w:color w:val="2B2520"/>
          <w:sz w:val="40"/>
          <w:szCs w:val="40"/>
        </w:rPr>
      </w:pPr>
      <w:bookmarkStart w:id="47" w:name="_Toc229996568"/>
      <w:r w:rsidRPr="00F9078E">
        <w:rPr>
          <w:rFonts w:eastAsia="Times New Roman"/>
          <w:color w:val="2B2520"/>
          <w:sz w:val="40"/>
          <w:szCs w:val="40"/>
        </w:rPr>
        <w:t>S1 (Sans IA), S2 (IA en silo), S3 (</w:t>
      </w:r>
      <w:r w:rsidR="00A42D13">
        <w:rPr>
          <w:rFonts w:eastAsia="Times New Roman"/>
          <w:color w:val="2B2520"/>
          <w:sz w:val="40"/>
          <w:szCs w:val="40"/>
        </w:rPr>
        <w:t>Cocréation</w:t>
      </w:r>
      <w:r w:rsidRPr="00F9078E">
        <w:rPr>
          <w:rFonts w:eastAsia="Times New Roman"/>
          <w:color w:val="2B2520"/>
          <w:sz w:val="40"/>
          <w:szCs w:val="40"/>
        </w:rPr>
        <w:t xml:space="preserve"> tripartite) : observables et dynamiques attendues</w:t>
      </w:r>
      <w:bookmarkEnd w:id="47"/>
      <w:r w:rsidRPr="00F9078E">
        <w:rPr>
          <w:rFonts w:eastAsia="Times New Roman"/>
          <w:color w:val="2B2520"/>
          <w:sz w:val="40"/>
          <w:szCs w:val="40"/>
        </w:rPr>
        <w:t xml:space="preserve"> </w:t>
      </w:r>
    </w:p>
    <w:p w14:paraId="77645B54" w14:textId="413111B3" w:rsidR="007944AE" w:rsidRPr="00594DE0" w:rsidRDefault="00000000" w:rsidP="00B53EDC">
      <w:pPr>
        <w:pStyle w:val="Titre3"/>
        <w:rPr>
          <w:rFonts w:eastAsia="Times New Roman"/>
        </w:rPr>
      </w:pPr>
      <w:bookmarkStart w:id="48" w:name="_Toc229996569"/>
      <w:r w:rsidRPr="00594DE0">
        <w:rPr>
          <w:rFonts w:eastAsia="Times New Roman"/>
        </w:rPr>
        <w:t>S1 — Sans IA</w:t>
      </w:r>
      <w:bookmarkEnd w:id="48"/>
    </w:p>
    <w:p w14:paraId="6010A93E" w14:textId="77777777" w:rsidR="002B4F73" w:rsidRDefault="00000000" w:rsidP="00B53EDC">
      <w:r w:rsidRPr="00573DB8">
        <w:t xml:space="preserve">Le consultant et le client </w:t>
      </w:r>
      <w:proofErr w:type="spellStart"/>
      <w:r w:rsidRPr="00573DB8">
        <w:t>co-créent</w:t>
      </w:r>
      <w:proofErr w:type="spellEnd"/>
      <w:r w:rsidRPr="00573DB8">
        <w:t xml:space="preserve"> dans une dyade humaine. </w:t>
      </w:r>
    </w:p>
    <w:p w14:paraId="7A39865D" w14:textId="026A1F6E" w:rsidR="002B4F73" w:rsidRDefault="00000000" w:rsidP="00B53EDC">
      <w:r w:rsidRPr="00573DB8">
        <w:t xml:space="preserve">L'IA est absente. </w:t>
      </w:r>
    </w:p>
    <w:p w14:paraId="0BE48BA2" w14:textId="7CD59230" w:rsidR="002B4F73" w:rsidRDefault="00000000" w:rsidP="00B53EDC">
      <w:r w:rsidRPr="00573DB8">
        <w:t>Le consultant demeure l</w:t>
      </w:r>
      <w:r w:rsidR="002B4F73">
        <w:t>’</w:t>
      </w:r>
      <w:r w:rsidRPr="00573DB8">
        <w:t xml:space="preserve">acteur central du processus de </w:t>
      </w:r>
      <w:r w:rsidR="00A42D13">
        <w:t>cocréation</w:t>
      </w:r>
      <w:r w:rsidR="002B4F73">
        <w:t xml:space="preserve"> avec le client.</w:t>
      </w:r>
    </w:p>
    <w:p w14:paraId="59CD8444" w14:textId="6AE16FFE" w:rsidR="007944AE" w:rsidRDefault="00000000" w:rsidP="00B53EDC">
      <w:r w:rsidRPr="002B4F73">
        <w:rPr>
          <w:u w:val="single"/>
        </w:rPr>
        <w:t>Observable</w:t>
      </w:r>
      <w:r w:rsidRPr="00573DB8">
        <w:t xml:space="preserve"> : </w:t>
      </w:r>
      <w:r w:rsidR="002B4F73">
        <w:t xml:space="preserve">base relationnelle (R) : </w:t>
      </w:r>
      <w:r w:rsidRPr="00573DB8">
        <w:t>construction de la légitimité</w:t>
      </w:r>
      <w:r w:rsidR="003A7B98">
        <w:t>.</w:t>
      </w:r>
    </w:p>
    <w:p w14:paraId="3C580A4E" w14:textId="77777777" w:rsidR="006F4357" w:rsidRPr="00573DB8" w:rsidRDefault="006F4357" w:rsidP="00B53EDC">
      <w:r>
        <w:t xml:space="preserve">Par exemple, </w:t>
      </w:r>
      <w:r w:rsidR="003A7B98" w:rsidRPr="003A7B98">
        <w:t xml:space="preserve">R </w:t>
      </w:r>
      <w:r w:rsidR="003A7B98">
        <w:t xml:space="preserve">peut évoluer </w:t>
      </w:r>
      <w:r w:rsidR="003A7B98" w:rsidRPr="003A7B98">
        <w:t>de faible légitimité perçue à légitimité reconnue</w:t>
      </w:r>
      <w:r w:rsidR="003A7B98">
        <w:t xml:space="preserve">, de prudence </w:t>
      </w:r>
      <w:r w:rsidR="003A7B98" w:rsidRPr="003A7B98">
        <w:t>relationnelle à confiance de travail</w:t>
      </w:r>
      <w:r w:rsidR="003A7B98">
        <w:t xml:space="preserve">, </w:t>
      </w:r>
      <w:r w:rsidR="007679AF">
        <w:t xml:space="preserve">autrement dit </w:t>
      </w:r>
      <w:r w:rsidR="003A7B98" w:rsidRPr="003A7B98">
        <w:t>d</w:t>
      </w:r>
      <w:r w:rsidR="003A7B98">
        <w:t xml:space="preserve">e </w:t>
      </w:r>
      <w:r w:rsidR="003A7B98" w:rsidRPr="003A7B98">
        <w:t xml:space="preserve">simple prestataire à un acteur dont le jugement politique devient </w:t>
      </w:r>
      <w:r w:rsidR="003A7B98">
        <w:t>recherché.</w:t>
      </w:r>
    </w:p>
    <w:p w14:paraId="189037DE" w14:textId="77777777" w:rsidR="007944AE" w:rsidRPr="00573DB8" w:rsidRDefault="00000000" w:rsidP="00B53EDC">
      <w:pPr>
        <w:pStyle w:val="Titre3"/>
        <w:rPr>
          <w:rFonts w:eastAsia="Times New Roman"/>
          <w:color w:val="4A4038"/>
        </w:rPr>
      </w:pPr>
      <w:bookmarkStart w:id="49" w:name="_Toc229996570"/>
      <w:r w:rsidRPr="00573DB8">
        <w:rPr>
          <w:rFonts w:eastAsia="Times New Roman"/>
        </w:rPr>
        <w:lastRenderedPageBreak/>
        <w:t>S2 — IA en silo</w:t>
      </w:r>
      <w:bookmarkEnd w:id="49"/>
    </w:p>
    <w:p w14:paraId="6FBBF7D8" w14:textId="6DD0342F" w:rsidR="002B4F73" w:rsidRDefault="00000000" w:rsidP="00B53EDC">
      <w:r w:rsidRPr="00573DB8">
        <w:t>L'IA est utilisée séparément par le consultant et/ou le client, sans orchestration partagée</w:t>
      </w:r>
      <w:r w:rsidR="004D282D">
        <w:t>.</w:t>
      </w:r>
      <w:r w:rsidRPr="00573DB8">
        <w:t xml:space="preserve"> </w:t>
      </w:r>
    </w:p>
    <w:p w14:paraId="191FFC27" w14:textId="77777777" w:rsidR="002B4F73" w:rsidRDefault="00000000" w:rsidP="00B53EDC">
      <w:r w:rsidRPr="00573DB8">
        <w:t xml:space="preserve">Le consultant </w:t>
      </w:r>
      <w:r w:rsidR="002B4F73">
        <w:t>conserve</w:t>
      </w:r>
      <w:r w:rsidRPr="00573DB8">
        <w:t xml:space="preserve"> le rôle central </w:t>
      </w:r>
      <w:r w:rsidR="002B4F73">
        <w:t>dans la relation avec le client</w:t>
      </w:r>
      <w:r w:rsidRPr="00573DB8">
        <w:t>, même lorsque l'IA contribue en arrière-plan.</w:t>
      </w:r>
    </w:p>
    <w:p w14:paraId="7B19202F" w14:textId="77777777" w:rsidR="00AD1C3B" w:rsidRDefault="00AD1C3B" w:rsidP="00B53EDC">
      <w:r w:rsidRPr="00E73D63">
        <w:rPr>
          <w:u w:val="single"/>
        </w:rPr>
        <w:t>Observable</w:t>
      </w:r>
      <w:r w:rsidRPr="00573DB8">
        <w:t xml:space="preserve"> : </w:t>
      </w:r>
      <w:r>
        <w:t>M</w:t>
      </w:r>
      <w:r w:rsidRPr="00573DB8">
        <w:t>odalités de transparence</w:t>
      </w:r>
      <w:r>
        <w:t xml:space="preserve"> (P2)</w:t>
      </w:r>
      <w:r w:rsidRPr="00573DB8">
        <w:t>, schémas d'attribution</w:t>
      </w:r>
      <w:r>
        <w:t xml:space="preserve"> (P3)</w:t>
      </w:r>
      <w:r w:rsidRPr="00573DB8">
        <w:t xml:space="preserve">, fragilité de la légitimité </w:t>
      </w:r>
      <w:r>
        <w:t>(R).</w:t>
      </w:r>
    </w:p>
    <w:p w14:paraId="0DF497E0" w14:textId="77777777" w:rsidR="007944AE" w:rsidRPr="00573DB8" w:rsidRDefault="00AD1C3B" w:rsidP="00B53EDC">
      <w:r>
        <w:t>Par exemple, l</w:t>
      </w:r>
      <w:r w:rsidRPr="00573DB8">
        <w:t>e risque d'attribution floutée des contributions consultant / IA par le client est latent</w:t>
      </w:r>
      <w:r>
        <w:t xml:space="preserve"> ; </w:t>
      </w:r>
      <w:r w:rsidRPr="00573DB8">
        <w:t>la légitimité relationnelle peut être rétrospectivement fragilisée si des contributions cachées de l'IA sont découvertes</w:t>
      </w:r>
      <w:r>
        <w:t>, fonction de la littératie IA du client et de son aversion à l’algorithme (P3)</w:t>
      </w:r>
      <w:r w:rsidRPr="00573DB8">
        <w:t>.</w:t>
      </w:r>
    </w:p>
    <w:p w14:paraId="7B7315F5" w14:textId="0BD6BB63" w:rsidR="007944AE" w:rsidRPr="00573DB8" w:rsidRDefault="00000000" w:rsidP="00B53EDC">
      <w:pPr>
        <w:pStyle w:val="Titre3"/>
        <w:rPr>
          <w:rFonts w:eastAsia="Times New Roman"/>
          <w:color w:val="4A4038"/>
        </w:rPr>
      </w:pPr>
      <w:bookmarkStart w:id="50" w:name="_Toc229996571"/>
      <w:r w:rsidRPr="00573DB8">
        <w:rPr>
          <w:rFonts w:eastAsia="Times New Roman"/>
        </w:rPr>
        <w:t xml:space="preserve">S3 — </w:t>
      </w:r>
      <w:r w:rsidR="00A42D13">
        <w:rPr>
          <w:rFonts w:eastAsia="Times New Roman"/>
        </w:rPr>
        <w:t>Cocréation</w:t>
      </w:r>
      <w:r w:rsidRPr="00573DB8">
        <w:rPr>
          <w:rFonts w:eastAsia="Times New Roman"/>
        </w:rPr>
        <w:t xml:space="preserve"> tripartite</w:t>
      </w:r>
      <w:bookmarkEnd w:id="50"/>
    </w:p>
    <w:p w14:paraId="091E50F1" w14:textId="0C47BF6E" w:rsidR="002B4F73" w:rsidRPr="00067123" w:rsidRDefault="00000000" w:rsidP="00B53EDC">
      <w:pPr>
        <w:pStyle w:val="doc-paragraph"/>
      </w:pPr>
      <w:r w:rsidRPr="00067123">
        <w:t xml:space="preserve">La </w:t>
      </w:r>
      <w:r w:rsidR="00A42D13">
        <w:t>cocréation</w:t>
      </w:r>
      <w:r w:rsidRPr="00067123">
        <w:t xml:space="preserve"> se déploie dans une triade explicite</w:t>
      </w:r>
      <w:r w:rsidR="002B4F73" w:rsidRPr="00067123">
        <w:t xml:space="preserve"> c</w:t>
      </w:r>
      <w:r w:rsidRPr="00067123">
        <w:t xml:space="preserve">onsultant, client et IA. </w:t>
      </w:r>
    </w:p>
    <w:p w14:paraId="6B13E778" w14:textId="77777777" w:rsidR="002B4F73" w:rsidRPr="00067123" w:rsidRDefault="00000000" w:rsidP="00B53EDC">
      <w:pPr>
        <w:pStyle w:val="doc-paragraph"/>
      </w:pPr>
      <w:r w:rsidRPr="00067123">
        <w:t xml:space="preserve">Le consultant n'y monopolise plus le rôle central ; l'orchestration, l'attribution et la légitimité y deviennent plus distribuées et davantage sujettes à négociation. </w:t>
      </w:r>
    </w:p>
    <w:p w14:paraId="75A3D017" w14:textId="77777777" w:rsidR="008E4EC4" w:rsidRPr="00067123" w:rsidRDefault="00000000" w:rsidP="00B53EDC">
      <w:pPr>
        <w:pStyle w:val="doc-paragraph"/>
        <w:rPr>
          <w:u w:val="single"/>
        </w:rPr>
      </w:pPr>
      <w:r w:rsidRPr="00067123">
        <w:rPr>
          <w:u w:val="single"/>
        </w:rPr>
        <w:t>Observable</w:t>
      </w:r>
      <w:r w:rsidRPr="0018791D">
        <w:t xml:space="preserve"> :</w:t>
      </w:r>
      <w:r w:rsidRPr="006A332C">
        <w:t xml:space="preserve"> </w:t>
      </w:r>
      <w:r w:rsidR="00AC754B" w:rsidRPr="00067123">
        <w:t xml:space="preserve">Les trois propositions (P1, P2, P3) </w:t>
      </w:r>
      <w:r w:rsidR="006C1D74" w:rsidRPr="00067123">
        <w:t xml:space="preserve">et dimensions de la valeur perçue (R-P-C) </w:t>
      </w:r>
      <w:r w:rsidR="00AC754B" w:rsidRPr="00067123">
        <w:t xml:space="preserve">y sont simultanément observables. </w:t>
      </w:r>
    </w:p>
    <w:p w14:paraId="2872F8F8" w14:textId="7663F3D2" w:rsidR="000E1DB1" w:rsidRDefault="006C1D74" w:rsidP="00B53EDC">
      <w:pPr>
        <w:pStyle w:val="doc-paragraph"/>
      </w:pPr>
      <w:r w:rsidRPr="00067123">
        <w:t xml:space="preserve">Par exemple, la dimension </w:t>
      </w:r>
      <w:r w:rsidR="00AC754B" w:rsidRPr="00067123">
        <w:t xml:space="preserve">processuelle et </w:t>
      </w:r>
      <w:r w:rsidRPr="00067123">
        <w:t xml:space="preserve">cognitive </w:t>
      </w:r>
      <w:r w:rsidR="00AC754B" w:rsidRPr="00067123">
        <w:t xml:space="preserve">et </w:t>
      </w:r>
      <w:r w:rsidRPr="00067123">
        <w:t xml:space="preserve">de la valeur perçue </w:t>
      </w:r>
      <w:r w:rsidR="00AC754B" w:rsidRPr="00067123">
        <w:t xml:space="preserve">(P, C) </w:t>
      </w:r>
      <w:r w:rsidRPr="00067123">
        <w:t>peut y être plus riche</w:t>
      </w:r>
      <w:r w:rsidR="00AC754B" w:rsidRPr="00067123">
        <w:t xml:space="preserve">, </w:t>
      </w:r>
      <w:r w:rsidRPr="00067123">
        <w:t>mais l</w:t>
      </w:r>
      <w:r w:rsidR="00B059C3" w:rsidRPr="00067123">
        <w:t xml:space="preserve">a légitimité du </w:t>
      </w:r>
      <w:r w:rsidR="004D0F7F">
        <w:t>conseil</w:t>
      </w:r>
      <w:r w:rsidR="00B059C3" w:rsidRPr="00067123">
        <w:t xml:space="preserve"> </w:t>
      </w:r>
      <w:r w:rsidR="009E7BDC" w:rsidRPr="00067123">
        <w:t xml:space="preserve">(R) </w:t>
      </w:r>
      <w:r w:rsidR="00B059C3" w:rsidRPr="00067123">
        <w:t xml:space="preserve">peut devenir </w:t>
      </w:r>
      <w:r w:rsidRPr="00067123">
        <w:t>contestable</w:t>
      </w:r>
      <w:r w:rsidR="00AC754B" w:rsidRPr="00067123">
        <w:t xml:space="preserve"> </w:t>
      </w:r>
      <w:r w:rsidRPr="00067123">
        <w:t xml:space="preserve">si le rôle médiateur du </w:t>
      </w:r>
      <w:r w:rsidR="00451E58">
        <w:t>conseil</w:t>
      </w:r>
      <w:r w:rsidRPr="00067123">
        <w:t xml:space="preserve"> dans la production n’est pas manifeste </w:t>
      </w:r>
      <w:r w:rsidR="009E7BDC" w:rsidRPr="00067123">
        <w:t>(P2)</w:t>
      </w:r>
      <w:r w:rsidR="008E4EC4" w:rsidRPr="00067123">
        <w:t>, fonction de la littératie IA du client et de son aversion</w:t>
      </w:r>
      <w:r w:rsidR="00C053A1">
        <w:t xml:space="preserve"> / appréciation </w:t>
      </w:r>
      <w:r w:rsidR="008E4EC4" w:rsidRPr="00067123">
        <w:t>à l’algorithme (P3)</w:t>
      </w:r>
      <w:r w:rsidRPr="00067123">
        <w:t>.</w:t>
      </w:r>
    </w:p>
    <w:p w14:paraId="37BE7EAD" w14:textId="77777777" w:rsidR="00D20F3A" w:rsidRDefault="00D20F3A">
      <w:pPr>
        <w:spacing w:before="0"/>
        <w:jc w:val="left"/>
        <w:rPr>
          <w:b/>
          <w:bCs/>
          <w:kern w:val="36"/>
          <w:sz w:val="28"/>
          <w:szCs w:val="28"/>
        </w:rPr>
      </w:pPr>
      <w:r>
        <w:br w:type="page"/>
      </w:r>
    </w:p>
    <w:p w14:paraId="11841005" w14:textId="75DBF7E4" w:rsidR="003E74F5" w:rsidRPr="00067123" w:rsidRDefault="003E74F5" w:rsidP="003E74F5">
      <w:pPr>
        <w:pStyle w:val="Titre1"/>
      </w:pPr>
      <w:bookmarkStart w:id="51" w:name="_Toc229996572"/>
      <w:bookmarkStart w:id="52" w:name="_Toc229996636"/>
      <w:r>
        <w:lastRenderedPageBreak/>
        <w:t xml:space="preserve">5. </w:t>
      </w:r>
      <w:r w:rsidR="00511DE8">
        <w:t xml:space="preserve">DESIGN DE RECHERCHE : </w:t>
      </w:r>
      <w:proofErr w:type="spellStart"/>
      <w:r w:rsidR="007C09C5">
        <w:t>Etude</w:t>
      </w:r>
      <w:proofErr w:type="spellEnd"/>
      <w:r w:rsidR="007C09C5">
        <w:t xml:space="preserve"> de cas exemplaire et auto</w:t>
      </w:r>
      <w:r w:rsidR="00D7557D">
        <w:t>-</w:t>
      </w:r>
      <w:r w:rsidR="007C09C5">
        <w:t>ethnographie d’un praticien réflexif</w:t>
      </w:r>
      <w:bookmarkEnd w:id="51"/>
      <w:bookmarkEnd w:id="52"/>
    </w:p>
    <w:p w14:paraId="27B6B397" w14:textId="2421ED9A" w:rsidR="00D20F3A" w:rsidRDefault="00D20F3A" w:rsidP="00D20F3A">
      <w:pPr>
        <w:pStyle w:val="Titre2"/>
      </w:pPr>
      <w:bookmarkStart w:id="53" w:name="_Toc229996573"/>
      <w:r>
        <w:t xml:space="preserve">Une </w:t>
      </w:r>
      <w:r w:rsidR="001F53B2">
        <w:t>démarche qualitative exploratoire en deux temps</w:t>
      </w:r>
      <w:bookmarkEnd w:id="53"/>
    </w:p>
    <w:p w14:paraId="6428D6B2" w14:textId="77777777" w:rsidR="00E77156" w:rsidRDefault="00E77156" w:rsidP="00E77156">
      <w:pPr>
        <w:rPr>
          <w:rFonts w:eastAsia="Times New Roman"/>
        </w:rPr>
      </w:pPr>
      <w:r w:rsidRPr="00861A29">
        <w:rPr>
          <w:rFonts w:eastAsia="Times New Roman"/>
        </w:rPr>
        <w:t xml:space="preserve">Notre recherche s'inscrit dans une démarche qualitative exploratoire en deux temps, dont seul le second </w:t>
      </w:r>
      <w:r>
        <w:rPr>
          <w:rFonts w:eastAsia="Times New Roman"/>
        </w:rPr>
        <w:t>vise à vérifier le cadre propositionnel décrit dans le présent document, en terrain grandeur nature.</w:t>
      </w:r>
    </w:p>
    <w:p w14:paraId="0DC14F4C" w14:textId="675460FF" w:rsidR="00E77156" w:rsidRDefault="00E77156" w:rsidP="00E77156">
      <w:pPr>
        <w:rPr>
          <w:rFonts w:eastAsia="Times New Roman"/>
        </w:rPr>
      </w:pPr>
      <w:r w:rsidRPr="00861A29">
        <w:rPr>
          <w:rFonts w:eastAsia="Times New Roman"/>
        </w:rPr>
        <w:t>Le premier terrain</w:t>
      </w:r>
      <w:r w:rsidR="009E01AE">
        <w:rPr>
          <w:rFonts w:eastAsia="Times New Roman"/>
        </w:rPr>
        <w:t xml:space="preserve"> exploratoire</w:t>
      </w:r>
      <w:r w:rsidRPr="00861A29">
        <w:rPr>
          <w:rFonts w:eastAsia="Times New Roman"/>
        </w:rPr>
        <w:t xml:space="preserve">, conduit en laboratoire a permis </w:t>
      </w:r>
      <w:r w:rsidR="00AD19A6">
        <w:rPr>
          <w:rFonts w:eastAsia="Times New Roman"/>
        </w:rPr>
        <w:t>d’affiner</w:t>
      </w:r>
      <w:r w:rsidRPr="00861A29">
        <w:rPr>
          <w:rFonts w:eastAsia="Times New Roman"/>
        </w:rPr>
        <w:t xml:space="preserve"> l</w:t>
      </w:r>
      <w:r w:rsidR="00AD19A6">
        <w:rPr>
          <w:rFonts w:eastAsia="Times New Roman"/>
        </w:rPr>
        <w:t xml:space="preserve">a problématique, de poser un premier </w:t>
      </w:r>
      <w:r w:rsidRPr="00861A29">
        <w:rPr>
          <w:rFonts w:eastAsia="Times New Roman"/>
        </w:rPr>
        <w:t xml:space="preserve">modèle conceptuel </w:t>
      </w:r>
      <w:r w:rsidR="00923352">
        <w:rPr>
          <w:rFonts w:eastAsia="Times New Roman"/>
        </w:rPr>
        <w:t>(</w:t>
      </w:r>
      <w:r w:rsidRPr="00861A29">
        <w:rPr>
          <w:rFonts w:eastAsia="Times New Roman"/>
        </w:rPr>
        <w:t>dynamique des interactions humain-IA dans un contexte d'augmentation</w:t>
      </w:r>
      <w:r w:rsidR="007A4C8D">
        <w:rPr>
          <w:rFonts w:eastAsia="Times New Roman"/>
        </w:rPr>
        <w:t xml:space="preserve">, </w:t>
      </w:r>
      <w:r w:rsidR="00A42D13">
        <w:rPr>
          <w:rFonts w:eastAsia="Times New Roman"/>
        </w:rPr>
        <w:t>cocréation</w:t>
      </w:r>
      <w:r w:rsidR="00233EC8">
        <w:rPr>
          <w:rFonts w:eastAsia="Times New Roman"/>
        </w:rPr>
        <w:t xml:space="preserve"> de connaissances, </w:t>
      </w:r>
      <w:r w:rsidR="007A4C8D">
        <w:rPr>
          <w:rFonts w:eastAsia="Times New Roman"/>
        </w:rPr>
        <w:t>perception de la valeur</w:t>
      </w:r>
      <w:r w:rsidR="00923352">
        <w:rPr>
          <w:rFonts w:eastAsia="Times New Roman"/>
        </w:rPr>
        <w:t>)</w:t>
      </w:r>
      <w:r w:rsidRPr="00861A29">
        <w:rPr>
          <w:rFonts w:eastAsia="Times New Roman"/>
        </w:rPr>
        <w:t xml:space="preserve">. </w:t>
      </w:r>
    </w:p>
    <w:p w14:paraId="4C0BC7E9" w14:textId="30EE0E18" w:rsidR="00E77156" w:rsidRPr="00861A29" w:rsidRDefault="00E77156" w:rsidP="00E77156">
      <w:pPr>
        <w:rPr>
          <w:rFonts w:eastAsia="Times New Roman"/>
        </w:rPr>
      </w:pPr>
      <w:r w:rsidRPr="00861A29">
        <w:rPr>
          <w:rFonts w:eastAsia="Times New Roman"/>
        </w:rPr>
        <w:t xml:space="preserve">Le second terrain </w:t>
      </w:r>
      <w:r w:rsidR="00417C33">
        <w:rPr>
          <w:rFonts w:eastAsia="Times New Roman"/>
        </w:rPr>
        <w:t>(</w:t>
      </w:r>
      <w:r w:rsidRPr="00861A29">
        <w:rPr>
          <w:rFonts w:eastAsia="Times New Roman"/>
        </w:rPr>
        <w:t>objet du cadre</w:t>
      </w:r>
      <w:r>
        <w:rPr>
          <w:rFonts w:eastAsia="Times New Roman"/>
        </w:rPr>
        <w:t xml:space="preserve"> propositionnel et d’observation</w:t>
      </w:r>
      <w:r w:rsidR="00417C33">
        <w:rPr>
          <w:rFonts w:eastAsia="Times New Roman"/>
        </w:rPr>
        <w:t xml:space="preserve">) </w:t>
      </w:r>
      <w:r w:rsidRPr="00861A29">
        <w:rPr>
          <w:rFonts w:eastAsia="Times New Roman"/>
        </w:rPr>
        <w:t>vise à confronter le cadre propositionnel (P1, P2, P3</w:t>
      </w:r>
      <w:r w:rsidR="009E01AE">
        <w:rPr>
          <w:rFonts w:eastAsia="Times New Roman"/>
        </w:rPr>
        <w:t> ; R-P-C</w:t>
      </w:r>
      <w:r w:rsidRPr="00861A29">
        <w:rPr>
          <w:rFonts w:eastAsia="Times New Roman"/>
        </w:rPr>
        <w:t xml:space="preserve">) à une situation conseil en grandeur réelle, par une étude de cas exemplaire unique au sens de </w:t>
      </w:r>
      <w:r>
        <w:rPr>
          <w:rFonts w:eastAsia="Times New Roman"/>
        </w:rPr>
        <w:fldChar w:fldCharType="begin"/>
      </w:r>
      <w:r w:rsidR="001813FB">
        <w:rPr>
          <w:rFonts w:eastAsia="Times New Roman"/>
        </w:rPr>
        <w:instrText xml:space="preserve"> ADDIN ZOTERO_ITEM CSL_CITATION {"citationID":"0HreuOl7","properties":{"unsorted":false,"formattedCitation":"(Yin, 2003)","plainCitation":"(Yin, 2003)","dontUpdate":true,"noteIndex":0},"citationItems":[{"id":14729,"uris":["http://zotero.org/users/12622049/items/5BJWD2QI"],"itemData":{"id":14729,"type":"book","citation-key":"Robert_k_yin_case_study_research_design_and_mebookfiorg","edition":"Third Edition","publisher":"SAGE Publications Ltd","title":"Case Study Research","URL":"https://iwansuharyanto.wordpress.com/wp-content/uploads/2013/04/robert_k-_yin_case_study_research_design_and_mebookfi-org.pdf","author":[{"family":"Yin","given":"Robert K."}],"accessed":{"date-parts":[["2026",4,26]]},"issued":{"date-parts":[["2003"]]}}}],"schema":"https://github.com/citation-style-language/schema/raw/master/csl-citation.json"} </w:instrText>
      </w:r>
      <w:r>
        <w:rPr>
          <w:rFonts w:eastAsia="Times New Roman"/>
        </w:rPr>
        <w:fldChar w:fldCharType="separate"/>
      </w:r>
      <w:r>
        <w:rPr>
          <w:rFonts w:eastAsia="Times New Roman"/>
          <w:noProof/>
        </w:rPr>
        <w:t>Yin</w:t>
      </w:r>
      <w:r w:rsidR="00D10FFB">
        <w:rPr>
          <w:rFonts w:eastAsia="Times New Roman"/>
          <w:noProof/>
        </w:rPr>
        <w:t xml:space="preserve"> (</w:t>
      </w:r>
      <w:r>
        <w:rPr>
          <w:rFonts w:eastAsia="Times New Roman"/>
          <w:noProof/>
        </w:rPr>
        <w:t>2003)</w:t>
      </w:r>
      <w:r>
        <w:rPr>
          <w:rFonts w:eastAsia="Times New Roman"/>
        </w:rPr>
        <w:fldChar w:fldCharType="end"/>
      </w:r>
      <w:r w:rsidR="00D10FFB">
        <w:rPr>
          <w:rFonts w:eastAsia="Times New Roman"/>
        </w:rPr>
        <w:t>.</w:t>
      </w:r>
    </w:p>
    <w:p w14:paraId="797F0050" w14:textId="2621F461" w:rsidR="004E0A67" w:rsidRDefault="00DA0176" w:rsidP="003077BA">
      <w:pPr>
        <w:rPr>
          <w:rFonts w:eastAsia="Times New Roman"/>
        </w:rPr>
      </w:pPr>
      <w:r>
        <w:rPr>
          <w:rFonts w:eastAsia="Times New Roman"/>
        </w:rPr>
        <w:t xml:space="preserve">L’étape préliminaire </w:t>
      </w:r>
      <w:r w:rsidR="00057BD1">
        <w:rPr>
          <w:rFonts w:eastAsia="Times New Roman"/>
        </w:rPr>
        <w:t xml:space="preserve">a mobilisé </w:t>
      </w:r>
      <w:r w:rsidR="008B1BB8">
        <w:rPr>
          <w:rFonts w:eastAsia="Times New Roman"/>
        </w:rPr>
        <w:t xml:space="preserve">un panel de 13 </w:t>
      </w:r>
      <w:r w:rsidR="003077BA">
        <w:rPr>
          <w:rFonts w:eastAsia="Times New Roman"/>
        </w:rPr>
        <w:t>experts de domaines</w:t>
      </w:r>
      <w:r w:rsidR="00C32AA9">
        <w:rPr>
          <w:rFonts w:eastAsia="Times New Roman"/>
        </w:rPr>
        <w:t xml:space="preserve"> </w:t>
      </w:r>
      <w:r w:rsidR="00EE77D4">
        <w:rPr>
          <w:rFonts w:eastAsia="Times New Roman"/>
        </w:rPr>
        <w:t xml:space="preserve">sénior, </w:t>
      </w:r>
      <w:r w:rsidR="00C32AA9">
        <w:rPr>
          <w:rFonts w:eastAsia="Times New Roman"/>
        </w:rPr>
        <w:t xml:space="preserve">en phase d’apprentissage </w:t>
      </w:r>
      <w:r w:rsidR="00EE77D4">
        <w:rPr>
          <w:rFonts w:eastAsia="Times New Roman"/>
        </w:rPr>
        <w:t>de</w:t>
      </w:r>
      <w:r w:rsidR="00C32AA9">
        <w:rPr>
          <w:rFonts w:eastAsia="Times New Roman"/>
        </w:rPr>
        <w:t xml:space="preserve"> l’IA</w:t>
      </w:r>
      <w:r w:rsidR="00EE77D4">
        <w:rPr>
          <w:rFonts w:eastAsia="Times New Roman"/>
        </w:rPr>
        <w:t xml:space="preserve"> au sein d’un organisme privé au royaume uni</w:t>
      </w:r>
      <w:r w:rsidR="005A0753">
        <w:rPr>
          <w:rFonts w:eastAsia="Times New Roman"/>
        </w:rPr>
        <w:t xml:space="preserve"> (laboratoire</w:t>
      </w:r>
      <w:r w:rsidR="004E569C">
        <w:rPr>
          <w:rFonts w:eastAsia="Times New Roman"/>
        </w:rPr>
        <w:t xml:space="preserve"> </w:t>
      </w:r>
      <w:proofErr w:type="spellStart"/>
      <w:r w:rsidR="004E569C" w:rsidRPr="00861A29">
        <w:rPr>
          <w:rFonts w:eastAsia="Times New Roman"/>
        </w:rPr>
        <w:t>Erdos</w:t>
      </w:r>
      <w:proofErr w:type="spellEnd"/>
      <w:r w:rsidR="004E569C" w:rsidRPr="00861A29">
        <w:rPr>
          <w:rFonts w:eastAsia="Times New Roman"/>
        </w:rPr>
        <w:t xml:space="preserve"> </w:t>
      </w:r>
      <w:proofErr w:type="spellStart"/>
      <w:r w:rsidR="004E569C" w:rsidRPr="00861A29">
        <w:rPr>
          <w:rFonts w:eastAsia="Times New Roman"/>
        </w:rPr>
        <w:t>Research</w:t>
      </w:r>
      <w:proofErr w:type="spellEnd"/>
      <w:r w:rsidR="004E569C" w:rsidRPr="00861A29">
        <w:rPr>
          <w:rFonts w:eastAsia="Times New Roman"/>
        </w:rPr>
        <w:t xml:space="preserve"> </w:t>
      </w:r>
      <w:proofErr w:type="spellStart"/>
      <w:r w:rsidR="004E569C" w:rsidRPr="00861A29">
        <w:rPr>
          <w:rFonts w:eastAsia="Times New Roman"/>
        </w:rPr>
        <w:t>Labs</w:t>
      </w:r>
      <w:proofErr w:type="spellEnd"/>
      <w:r w:rsidR="004E569C">
        <w:rPr>
          <w:rFonts w:eastAsia="Times New Roman"/>
        </w:rPr>
        <w:t xml:space="preserve">, animé par le professeur d’Oxford </w:t>
      </w:r>
      <w:proofErr w:type="spellStart"/>
      <w:r w:rsidR="004E569C">
        <w:rPr>
          <w:rFonts w:eastAsia="Times New Roman"/>
        </w:rPr>
        <w:t>Ajit</w:t>
      </w:r>
      <w:proofErr w:type="spellEnd"/>
      <w:r w:rsidR="004E569C">
        <w:rPr>
          <w:rFonts w:eastAsia="Times New Roman"/>
        </w:rPr>
        <w:t xml:space="preserve"> </w:t>
      </w:r>
      <w:proofErr w:type="spellStart"/>
      <w:r w:rsidR="004E569C">
        <w:rPr>
          <w:rFonts w:eastAsia="Times New Roman"/>
        </w:rPr>
        <w:t>Jaokar</w:t>
      </w:r>
      <w:proofErr w:type="spellEnd"/>
      <w:r w:rsidR="005A0753">
        <w:rPr>
          <w:rFonts w:eastAsia="Times New Roman"/>
        </w:rPr>
        <w:t>)</w:t>
      </w:r>
      <w:r w:rsidR="00EE77D4">
        <w:rPr>
          <w:rFonts w:eastAsia="Times New Roman"/>
        </w:rPr>
        <w:t xml:space="preserve">. </w:t>
      </w:r>
    </w:p>
    <w:p w14:paraId="547A32CD" w14:textId="79C6C6FE" w:rsidR="00EE77D4" w:rsidRDefault="00EE77D4" w:rsidP="003077BA">
      <w:pPr>
        <w:rPr>
          <w:rFonts w:eastAsia="Times New Roman"/>
        </w:rPr>
      </w:pPr>
      <w:r>
        <w:rPr>
          <w:rFonts w:eastAsia="Times New Roman"/>
        </w:rPr>
        <w:t xml:space="preserve">Le </w:t>
      </w:r>
      <w:r w:rsidR="003C3183">
        <w:rPr>
          <w:rFonts w:eastAsia="Times New Roman"/>
        </w:rPr>
        <w:t xml:space="preserve">niveau de </w:t>
      </w:r>
      <w:r>
        <w:rPr>
          <w:rFonts w:eastAsia="Times New Roman"/>
        </w:rPr>
        <w:t xml:space="preserve">positionnement </w:t>
      </w:r>
      <w:r w:rsidR="003C3183">
        <w:rPr>
          <w:rFonts w:eastAsia="Times New Roman"/>
        </w:rPr>
        <w:t xml:space="preserve">technico-fonctionnel </w:t>
      </w:r>
      <w:r w:rsidR="00E502CE">
        <w:rPr>
          <w:rFonts w:eastAsia="Times New Roman"/>
        </w:rPr>
        <w:t xml:space="preserve">ou managérial </w:t>
      </w:r>
      <w:r w:rsidR="00B2424F">
        <w:rPr>
          <w:rFonts w:eastAsia="Times New Roman"/>
        </w:rPr>
        <w:t xml:space="preserve">des membres du panel, au sein </w:t>
      </w:r>
      <w:r>
        <w:rPr>
          <w:rFonts w:eastAsia="Times New Roman"/>
        </w:rPr>
        <w:t>leur</w:t>
      </w:r>
      <w:r w:rsidR="00E502CE">
        <w:rPr>
          <w:rFonts w:eastAsia="Times New Roman"/>
        </w:rPr>
        <w:t>s</w:t>
      </w:r>
      <w:r>
        <w:rPr>
          <w:rFonts w:eastAsia="Times New Roman"/>
        </w:rPr>
        <w:t xml:space="preserve"> organisation</w:t>
      </w:r>
      <w:r w:rsidR="00E502CE">
        <w:rPr>
          <w:rFonts w:eastAsia="Times New Roman"/>
        </w:rPr>
        <w:t>s</w:t>
      </w:r>
      <w:r>
        <w:rPr>
          <w:rFonts w:eastAsia="Times New Roman"/>
        </w:rPr>
        <w:t xml:space="preserve"> respectives</w:t>
      </w:r>
      <w:r w:rsidR="003C3183">
        <w:rPr>
          <w:rFonts w:eastAsia="Times New Roman"/>
        </w:rPr>
        <w:t>,</w:t>
      </w:r>
      <w:r>
        <w:rPr>
          <w:rFonts w:eastAsia="Times New Roman"/>
        </w:rPr>
        <w:t xml:space="preserve"> les apparente à des acteurs du conseil.</w:t>
      </w:r>
      <w:r w:rsidR="007958C9">
        <w:rPr>
          <w:rFonts w:eastAsia="Times New Roman"/>
        </w:rPr>
        <w:t xml:space="preserve"> </w:t>
      </w:r>
    </w:p>
    <w:p w14:paraId="7908C9D3" w14:textId="77777777" w:rsidR="0062376E" w:rsidRDefault="0062376E" w:rsidP="0062376E">
      <w:pPr>
        <w:keepNext/>
        <w:jc w:val="center"/>
      </w:pPr>
      <w:r w:rsidRPr="0062376E">
        <w:rPr>
          <w:rFonts w:eastAsia="Times New Roman"/>
          <w:noProof/>
        </w:rPr>
        <w:drawing>
          <wp:inline distT="0" distB="0" distL="0" distR="0" wp14:anchorId="2975DF9F" wp14:editId="276C98AE">
            <wp:extent cx="3052916" cy="1678732"/>
            <wp:effectExtent l="0" t="0" r="0" b="0"/>
            <wp:docPr id="8" name="Image 7">
              <a:extLst xmlns:a="http://schemas.openxmlformats.org/drawingml/2006/main">
                <a:ext uri="{FF2B5EF4-FFF2-40B4-BE49-F238E27FC236}">
                  <a16:creationId xmlns:a16="http://schemas.microsoft.com/office/drawing/2014/main" id="{2EB8004F-6087-A467-9FC8-1CBDBE4673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7">
                      <a:extLst>
                        <a:ext uri="{FF2B5EF4-FFF2-40B4-BE49-F238E27FC236}">
                          <a16:creationId xmlns:a16="http://schemas.microsoft.com/office/drawing/2014/main" id="{2EB8004F-6087-A467-9FC8-1CBDBE46735E}"/>
                        </a:ext>
                      </a:extLst>
                    </pic:cNvPr>
                    <pic:cNvPicPr>
                      <a:picLocks noChangeAspect="1"/>
                    </pic:cNvPicPr>
                  </pic:nvPicPr>
                  <pic:blipFill>
                    <a:blip r:embed="rId13"/>
                    <a:stretch>
                      <a:fillRect/>
                    </a:stretch>
                  </pic:blipFill>
                  <pic:spPr>
                    <a:xfrm>
                      <a:off x="0" y="0"/>
                      <a:ext cx="3063888" cy="1684766"/>
                    </a:xfrm>
                    <a:prstGeom prst="rect">
                      <a:avLst/>
                    </a:prstGeom>
                  </pic:spPr>
                </pic:pic>
              </a:graphicData>
            </a:graphic>
          </wp:inline>
        </w:drawing>
      </w:r>
    </w:p>
    <w:p w14:paraId="6601BE33" w14:textId="1E53CACB" w:rsidR="0062376E" w:rsidRDefault="0062376E" w:rsidP="0062376E">
      <w:pPr>
        <w:pStyle w:val="Lgende"/>
        <w:jc w:val="center"/>
        <w:rPr>
          <w:rFonts w:eastAsia="Times New Roman"/>
        </w:rPr>
      </w:pPr>
      <w:bookmarkStart w:id="54" w:name="_Toc229996533"/>
      <w:r>
        <w:t xml:space="preserve">Figure </w:t>
      </w:r>
      <w:r w:rsidR="00000000">
        <w:fldChar w:fldCharType="begin"/>
      </w:r>
      <w:r w:rsidR="00000000">
        <w:instrText xml:space="preserve"> SEQ Figure \* ARABIC </w:instrText>
      </w:r>
      <w:r w:rsidR="00000000">
        <w:fldChar w:fldCharType="separate"/>
      </w:r>
      <w:r w:rsidR="00AF7560">
        <w:rPr>
          <w:noProof/>
        </w:rPr>
        <w:t>6</w:t>
      </w:r>
      <w:r w:rsidR="00000000">
        <w:rPr>
          <w:noProof/>
        </w:rPr>
        <w:fldChar w:fldCharType="end"/>
      </w:r>
      <w:r>
        <w:t xml:space="preserve"> : </w:t>
      </w:r>
      <w:r w:rsidR="00E77B07">
        <w:t>E</w:t>
      </w:r>
      <w:r>
        <w:t>xploratoire préliminaire</w:t>
      </w:r>
      <w:r w:rsidR="00E77B07">
        <w:t>, panel des acteurs interviewés</w:t>
      </w:r>
      <w:bookmarkEnd w:id="54"/>
    </w:p>
    <w:p w14:paraId="0F797BC8" w14:textId="1E4ABD10" w:rsidR="002E3FE4" w:rsidRDefault="0062376E" w:rsidP="002E3FE4">
      <w:pPr>
        <w:rPr>
          <w:rFonts w:eastAsia="Times New Roman"/>
        </w:rPr>
      </w:pPr>
      <w:r>
        <w:rPr>
          <w:rFonts w:eastAsia="Times New Roman"/>
        </w:rPr>
        <w:t xml:space="preserve">L’étude exploratoire s’est déroulée </w:t>
      </w:r>
      <w:r w:rsidR="00B2424F">
        <w:rPr>
          <w:rFonts w:eastAsia="Times New Roman"/>
        </w:rPr>
        <w:t xml:space="preserve">sur 3 mois (entre Juin et Septembre 2025), </w:t>
      </w:r>
      <w:r>
        <w:rPr>
          <w:rFonts w:eastAsia="Times New Roman"/>
        </w:rPr>
        <w:t>selon une méthodologie qualitative d’entretiens semi-</w:t>
      </w:r>
      <w:r w:rsidR="002E3FE4">
        <w:rPr>
          <w:rFonts w:eastAsia="Times New Roman"/>
        </w:rPr>
        <w:t>directifs, d’une d</w:t>
      </w:r>
      <w:r w:rsidR="002E3FE4" w:rsidRPr="002E3FE4">
        <w:rPr>
          <w:rFonts w:eastAsia="Times New Roman"/>
        </w:rPr>
        <w:t>urée entre 60 et 90 minutes</w:t>
      </w:r>
      <w:r w:rsidR="002E3FE4">
        <w:rPr>
          <w:rFonts w:eastAsia="Times New Roman"/>
        </w:rPr>
        <w:t xml:space="preserve">, articulés autour de 5 thématiques qui touchent à notre objet de recherche : </w:t>
      </w:r>
      <w:r w:rsidR="00A768E6">
        <w:rPr>
          <w:rFonts w:eastAsia="Times New Roman"/>
        </w:rPr>
        <w:t xml:space="preserve">dynamique d’interaction, </w:t>
      </w:r>
      <w:r w:rsidR="00A42D13">
        <w:rPr>
          <w:rFonts w:eastAsia="Times New Roman"/>
        </w:rPr>
        <w:t>cocréation</w:t>
      </w:r>
      <w:r w:rsidR="002E3FE4" w:rsidRPr="002E3FE4">
        <w:rPr>
          <w:rFonts w:eastAsia="Times New Roman"/>
        </w:rPr>
        <w:t xml:space="preserve">, </w:t>
      </w:r>
      <w:r w:rsidR="00A768E6" w:rsidRPr="002E3FE4">
        <w:rPr>
          <w:rFonts w:eastAsia="Times New Roman"/>
        </w:rPr>
        <w:t xml:space="preserve">connaissance, </w:t>
      </w:r>
      <w:r w:rsidR="002E3FE4" w:rsidRPr="002E3FE4">
        <w:rPr>
          <w:rFonts w:eastAsia="Times New Roman"/>
        </w:rPr>
        <w:t>valeur perçue, perspectives sur l’IA</w:t>
      </w:r>
      <w:r w:rsidR="002E3FE4">
        <w:rPr>
          <w:rFonts w:eastAsia="Times New Roman"/>
        </w:rPr>
        <w:t>.</w:t>
      </w:r>
    </w:p>
    <w:p w14:paraId="0CB7B6B4" w14:textId="32DF7421" w:rsidR="005A0753" w:rsidRPr="003077BA" w:rsidRDefault="005A0753" w:rsidP="005A0753">
      <w:pPr>
        <w:rPr>
          <w:rFonts w:eastAsia="Times New Roman"/>
        </w:rPr>
      </w:pPr>
      <w:r>
        <w:rPr>
          <w:rFonts w:eastAsia="Times New Roman"/>
        </w:rPr>
        <w:t xml:space="preserve">Les </w:t>
      </w:r>
      <w:r w:rsidR="00510E3B">
        <w:rPr>
          <w:rFonts w:eastAsia="Times New Roman"/>
        </w:rPr>
        <w:t>entretiens</w:t>
      </w:r>
      <w:r>
        <w:rPr>
          <w:rFonts w:eastAsia="Times New Roman"/>
        </w:rPr>
        <w:t xml:space="preserve"> vis</w:t>
      </w:r>
      <w:r w:rsidR="00691797">
        <w:rPr>
          <w:rFonts w:eastAsia="Times New Roman"/>
        </w:rPr>
        <w:t>aient</w:t>
      </w:r>
      <w:r>
        <w:rPr>
          <w:rFonts w:eastAsia="Times New Roman"/>
        </w:rPr>
        <w:t xml:space="preserve"> </w:t>
      </w:r>
      <w:r w:rsidR="005E13DC">
        <w:rPr>
          <w:rFonts w:eastAsia="Times New Roman"/>
        </w:rPr>
        <w:t xml:space="preserve">essentiellement </w:t>
      </w:r>
      <w:r>
        <w:rPr>
          <w:rFonts w:eastAsia="Times New Roman"/>
        </w:rPr>
        <w:t xml:space="preserve">à explorer </w:t>
      </w:r>
      <w:r w:rsidRPr="003077BA">
        <w:rPr>
          <w:rFonts w:eastAsia="Times New Roman"/>
        </w:rPr>
        <w:t>comment les participants</w:t>
      </w:r>
      <w:r w:rsidR="007F68E0">
        <w:rPr>
          <w:rFonts w:eastAsia="Times New Roman"/>
        </w:rPr>
        <w:t xml:space="preserve">, </w:t>
      </w:r>
      <w:proofErr w:type="spellStart"/>
      <w:r w:rsidR="007F68E0">
        <w:rPr>
          <w:rFonts w:eastAsia="Times New Roman"/>
        </w:rPr>
        <w:t>co</w:t>
      </w:r>
      <w:proofErr w:type="spellEnd"/>
      <w:r w:rsidR="007F68E0">
        <w:rPr>
          <w:rFonts w:eastAsia="Times New Roman"/>
        </w:rPr>
        <w:t xml:space="preserve">-développeurs </w:t>
      </w:r>
      <w:r w:rsidR="004115A4">
        <w:rPr>
          <w:rFonts w:eastAsia="Times New Roman"/>
        </w:rPr>
        <w:t xml:space="preserve">avec l’IA, </w:t>
      </w:r>
      <w:r w:rsidR="007F68E0">
        <w:rPr>
          <w:rFonts w:eastAsia="Times New Roman"/>
        </w:rPr>
        <w:t xml:space="preserve">d’une application </w:t>
      </w:r>
      <w:r w:rsidR="004115A4">
        <w:rPr>
          <w:rFonts w:eastAsia="Times New Roman"/>
        </w:rPr>
        <w:t>de type prototype</w:t>
      </w:r>
      <w:r w:rsidR="003F61FA">
        <w:rPr>
          <w:rFonts w:eastAsia="Times New Roman"/>
        </w:rPr>
        <w:t xml:space="preserve"> sur la thématique de leur choix (par exemple application d’optimisation de la consommation </w:t>
      </w:r>
      <w:r w:rsidR="00AF4750">
        <w:rPr>
          <w:rFonts w:eastAsia="Times New Roman"/>
        </w:rPr>
        <w:t>é</w:t>
      </w:r>
      <w:r w:rsidR="003F61FA">
        <w:rPr>
          <w:rFonts w:eastAsia="Times New Roman"/>
        </w:rPr>
        <w:t>nergétique d’un foyer)</w:t>
      </w:r>
      <w:r w:rsidR="004115A4">
        <w:rPr>
          <w:rFonts w:eastAsia="Times New Roman"/>
        </w:rPr>
        <w:t xml:space="preserve">, </w:t>
      </w:r>
      <w:r w:rsidRPr="003077BA">
        <w:rPr>
          <w:rFonts w:eastAsia="Times New Roman"/>
        </w:rPr>
        <w:t xml:space="preserve">perçoivent la valeur </w:t>
      </w:r>
      <w:proofErr w:type="spellStart"/>
      <w:r w:rsidRPr="003077BA">
        <w:rPr>
          <w:rFonts w:eastAsia="Times New Roman"/>
        </w:rPr>
        <w:t>co-créée</w:t>
      </w:r>
      <w:proofErr w:type="spellEnd"/>
      <w:r w:rsidR="005E13DC">
        <w:rPr>
          <w:rFonts w:eastAsia="Times New Roman"/>
        </w:rPr>
        <w:t>, et</w:t>
      </w:r>
      <w:r w:rsidR="00AF4750">
        <w:rPr>
          <w:rFonts w:eastAsia="Times New Roman"/>
        </w:rPr>
        <w:t xml:space="preserve"> e</w:t>
      </w:r>
      <w:r w:rsidRPr="003077BA">
        <w:rPr>
          <w:rFonts w:eastAsia="Times New Roman"/>
        </w:rPr>
        <w:t xml:space="preserve">n quoi </w:t>
      </w:r>
      <w:r w:rsidR="005E13DC">
        <w:rPr>
          <w:rFonts w:eastAsia="Times New Roman"/>
        </w:rPr>
        <w:t xml:space="preserve">ils </w:t>
      </w:r>
      <w:r w:rsidR="00E821E1">
        <w:rPr>
          <w:rFonts w:eastAsia="Times New Roman"/>
        </w:rPr>
        <w:t xml:space="preserve">observent </w:t>
      </w:r>
      <w:r w:rsidRPr="003077BA">
        <w:rPr>
          <w:rFonts w:eastAsia="Times New Roman"/>
        </w:rPr>
        <w:t>un glissement de la valeur perçue lorsque l’IA participe activement au résultat</w:t>
      </w:r>
      <w:r w:rsidR="00F623A9">
        <w:rPr>
          <w:rFonts w:eastAsia="Times New Roman"/>
        </w:rPr>
        <w:t>.</w:t>
      </w:r>
    </w:p>
    <w:p w14:paraId="4276D77E" w14:textId="77777777" w:rsidR="002E3FE4" w:rsidRDefault="002E3FE4" w:rsidP="002E3FE4">
      <w:pPr>
        <w:rPr>
          <w:rFonts w:eastAsia="Times New Roman"/>
        </w:rPr>
      </w:pPr>
      <w:r>
        <w:rPr>
          <w:rFonts w:eastAsia="Times New Roman"/>
        </w:rPr>
        <w:t>Les entretiens ont donné lieu à environ 600 pages de transcription.</w:t>
      </w:r>
    </w:p>
    <w:p w14:paraId="05A3CA39" w14:textId="1CEBA617" w:rsidR="0023618D" w:rsidRDefault="0084145D" w:rsidP="002E3FE4">
      <w:pPr>
        <w:rPr>
          <w:rFonts w:eastAsia="Times New Roman"/>
        </w:rPr>
      </w:pPr>
      <w:r>
        <w:rPr>
          <w:rFonts w:eastAsia="Times New Roman"/>
        </w:rPr>
        <w:t xml:space="preserve">L’outillage utilisé pour le codage, s’appuie sur </w:t>
      </w:r>
      <w:r w:rsidR="0023618D">
        <w:rPr>
          <w:rFonts w:eastAsia="Times New Roman"/>
        </w:rPr>
        <w:t xml:space="preserve">une plateforme utilisant </w:t>
      </w:r>
      <w:r>
        <w:rPr>
          <w:rFonts w:eastAsia="Times New Roman"/>
        </w:rPr>
        <w:t xml:space="preserve">l’IA : </w:t>
      </w:r>
      <w:proofErr w:type="spellStart"/>
      <w:r w:rsidR="0023618D">
        <w:rPr>
          <w:rFonts w:eastAsia="Times New Roman"/>
        </w:rPr>
        <w:t>Skimle</w:t>
      </w:r>
      <w:proofErr w:type="spellEnd"/>
    </w:p>
    <w:p w14:paraId="3853C0BC" w14:textId="77777777" w:rsidR="0023618D" w:rsidRDefault="0023618D" w:rsidP="0023618D">
      <w:pPr>
        <w:keepNext/>
        <w:jc w:val="center"/>
      </w:pPr>
      <w:r w:rsidRPr="0023618D">
        <w:rPr>
          <w:rFonts w:eastAsia="Times New Roman"/>
          <w:noProof/>
        </w:rPr>
        <w:lastRenderedPageBreak/>
        <w:drawing>
          <wp:inline distT="0" distB="0" distL="0" distR="0" wp14:anchorId="6AD87A72" wp14:editId="066478B3">
            <wp:extent cx="4519930" cy="1895576"/>
            <wp:effectExtent l="0" t="0" r="1270" b="0"/>
            <wp:docPr id="5990528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52813" name=""/>
                    <pic:cNvPicPr/>
                  </pic:nvPicPr>
                  <pic:blipFill>
                    <a:blip r:embed="rId14"/>
                    <a:stretch>
                      <a:fillRect/>
                    </a:stretch>
                  </pic:blipFill>
                  <pic:spPr>
                    <a:xfrm>
                      <a:off x="0" y="0"/>
                      <a:ext cx="4542889" cy="1905205"/>
                    </a:xfrm>
                    <a:prstGeom prst="rect">
                      <a:avLst/>
                    </a:prstGeom>
                  </pic:spPr>
                </pic:pic>
              </a:graphicData>
            </a:graphic>
          </wp:inline>
        </w:drawing>
      </w:r>
    </w:p>
    <w:p w14:paraId="51F713C7" w14:textId="232FEA94" w:rsidR="0023618D" w:rsidRDefault="0023618D" w:rsidP="0023618D">
      <w:pPr>
        <w:pStyle w:val="Lgende"/>
        <w:jc w:val="center"/>
        <w:rPr>
          <w:rFonts w:eastAsia="Times New Roman"/>
        </w:rPr>
      </w:pPr>
      <w:bookmarkStart w:id="55" w:name="_Toc229996534"/>
      <w:r>
        <w:t xml:space="preserve">Figure </w:t>
      </w:r>
      <w:r w:rsidR="00000000">
        <w:fldChar w:fldCharType="begin"/>
      </w:r>
      <w:r w:rsidR="00000000">
        <w:instrText xml:space="preserve"> SEQ Figure \* ARABIC </w:instrText>
      </w:r>
      <w:r w:rsidR="00000000">
        <w:fldChar w:fldCharType="separate"/>
      </w:r>
      <w:r w:rsidR="00AF7560">
        <w:rPr>
          <w:noProof/>
        </w:rPr>
        <w:t>7</w:t>
      </w:r>
      <w:r w:rsidR="00000000">
        <w:rPr>
          <w:noProof/>
        </w:rPr>
        <w:fldChar w:fldCharType="end"/>
      </w:r>
      <w:r>
        <w:t xml:space="preserve"> : </w:t>
      </w:r>
      <w:r w:rsidR="004C3B61">
        <w:t>P</w:t>
      </w:r>
      <w:r>
        <w:t xml:space="preserve">lateforme d'analyse de données qualitatives basée sur l'IA, </w:t>
      </w:r>
      <w:proofErr w:type="spellStart"/>
      <w:r>
        <w:t>Skimle</w:t>
      </w:r>
      <w:bookmarkEnd w:id="55"/>
      <w:proofErr w:type="spellEnd"/>
    </w:p>
    <w:p w14:paraId="174F8777" w14:textId="0F80EDD2" w:rsidR="0023618D" w:rsidRDefault="00CA6278" w:rsidP="0023618D">
      <w:pPr>
        <w:rPr>
          <w:rFonts w:eastAsia="Times New Roman"/>
        </w:rPr>
      </w:pPr>
      <w:r>
        <w:rPr>
          <w:rFonts w:eastAsia="Times New Roman"/>
        </w:rPr>
        <w:t xml:space="preserve"> </w:t>
      </w:r>
      <w:r w:rsidR="0023618D" w:rsidRPr="00631CB5">
        <w:rPr>
          <w:rFonts w:eastAsia="Times New Roman"/>
          <w:highlight w:val="yellow"/>
        </w:rPr>
        <w:t xml:space="preserve">Les transcriptions </w:t>
      </w:r>
      <w:r w:rsidR="004670EA">
        <w:rPr>
          <w:rFonts w:eastAsia="Times New Roman"/>
          <w:highlight w:val="yellow"/>
        </w:rPr>
        <w:t xml:space="preserve">de l’étape préliminaire </w:t>
      </w:r>
      <w:r w:rsidR="0023618D" w:rsidRPr="00631CB5">
        <w:rPr>
          <w:rFonts w:eastAsia="Times New Roman"/>
          <w:highlight w:val="yellow"/>
        </w:rPr>
        <w:t>sont en cours d’analyse, selon la méthodologie</w:t>
      </w:r>
      <w:r w:rsidR="00C11FB7" w:rsidRPr="00631CB5">
        <w:rPr>
          <w:rFonts w:eastAsia="Times New Roman"/>
          <w:highlight w:val="yellow"/>
        </w:rPr>
        <w:t xml:space="preserve"> de codage</w:t>
      </w:r>
      <w:r w:rsidR="0023618D" w:rsidRPr="00631CB5">
        <w:rPr>
          <w:rFonts w:eastAsia="Times New Roman"/>
          <w:highlight w:val="yellow"/>
        </w:rPr>
        <w:t xml:space="preserve"> </w:t>
      </w:r>
      <w:r w:rsidR="0023618D" w:rsidRPr="00631CB5">
        <w:rPr>
          <w:rFonts w:eastAsia="Times New Roman"/>
          <w:highlight w:val="yellow"/>
        </w:rPr>
        <w:fldChar w:fldCharType="begin"/>
      </w:r>
      <w:r w:rsidR="001813FB" w:rsidRPr="00631CB5">
        <w:rPr>
          <w:rFonts w:eastAsia="Times New Roman"/>
          <w:highlight w:val="yellow"/>
        </w:rPr>
        <w:instrText xml:space="preserve"> ADDIN ZOTERO_ITEM CSL_CITATION {"citationID":"yDbQz3Ce","properties":{"unsorted":false,"formattedCitation":"(Gioia et al., 2013)","plainCitation":"(Gioia et al., 2013)","dontUpdate":true,"noteIndex":0},"citationItems":[{"id":12639,"uris":["http://zotero.org/users/12622049/items/HAQI8YMC"],"itemData":{"id":12639,"type":"article-journal","abstract":"For all its richness and potential for discovery, qualitative research has been critiqued as too often lacking in scholarly rigor. The authors summarize a systematic approach to new concept development and grounded theory articulation that is designed to bring ‘‘qualitative rigor’’ to the conduct and presentation of inductive research.","call-number":"1","citation-key":"gioiaSeekingQualitativeRigor2013","container-title":"Organizational Research Methods","DOI":"10.1177/1094428112452151","ISSN":"1094-4281, 1552-7425","issue":"1","journalAbbreviation":"Organizational Research Methods","language":"en","page":"15-31","source":"DOI.org (Crossref)","title":"Seeking Qualitative Rigor in Inductive Research: Notes on the Gioia Methodology","title-short":"Seeking Qualitative Rigor in Inductive Research","volume":"16","author":[{"family":"Gioia","given":"Dennis A."},{"family":"Corley","given":"Kevin G."},{"family":"Hamilton","given":"Aimee L."}],"issued":{"date-parts":[["2013",1]]}}}],"schema":"https://github.com/citation-style-language/schema/raw/master/csl-citation.json"} </w:instrText>
      </w:r>
      <w:r w:rsidR="0023618D" w:rsidRPr="00631CB5">
        <w:rPr>
          <w:rFonts w:eastAsia="Times New Roman"/>
          <w:highlight w:val="yellow"/>
        </w:rPr>
        <w:fldChar w:fldCharType="separate"/>
      </w:r>
      <w:r w:rsidR="0023618D" w:rsidRPr="00631CB5">
        <w:rPr>
          <w:rFonts w:eastAsia="Times New Roman"/>
          <w:noProof/>
          <w:highlight w:val="yellow"/>
        </w:rPr>
        <w:t>Gioia et al. (2013)</w:t>
      </w:r>
      <w:r w:rsidR="0023618D" w:rsidRPr="00631CB5">
        <w:rPr>
          <w:rFonts w:eastAsia="Times New Roman"/>
          <w:highlight w:val="yellow"/>
        </w:rPr>
        <w:fldChar w:fldCharType="end"/>
      </w:r>
      <w:r w:rsidR="0023618D" w:rsidRPr="00631CB5">
        <w:rPr>
          <w:rFonts w:eastAsia="Times New Roman"/>
          <w:highlight w:val="yellow"/>
        </w:rPr>
        <w:t>.</w:t>
      </w:r>
      <w:r w:rsidR="0023618D">
        <w:rPr>
          <w:rFonts w:eastAsia="Times New Roman"/>
        </w:rPr>
        <w:t xml:space="preserve"> </w:t>
      </w:r>
    </w:p>
    <w:p w14:paraId="12675055" w14:textId="36907BA2" w:rsidR="003E74F5" w:rsidRDefault="003E74F5" w:rsidP="003E74F5">
      <w:pPr>
        <w:pStyle w:val="Titre2"/>
      </w:pPr>
      <w:bookmarkStart w:id="56" w:name="_Toc229996574"/>
      <w:r>
        <w:t>Un design d'étude de cas exemplaire en grandeur réelle (Yin)</w:t>
      </w:r>
      <w:bookmarkEnd w:id="56"/>
      <w:r>
        <w:t xml:space="preserve"> </w:t>
      </w:r>
    </w:p>
    <w:p w14:paraId="25E0ABED" w14:textId="77777777" w:rsidR="009878D7" w:rsidRDefault="00861A29" w:rsidP="00861A29">
      <w:pPr>
        <w:rPr>
          <w:rFonts w:eastAsia="Times New Roman"/>
        </w:rPr>
      </w:pPr>
      <w:r w:rsidRPr="00861A29">
        <w:rPr>
          <w:rFonts w:eastAsia="Times New Roman"/>
        </w:rPr>
        <w:t>L'étude de cas est pertinente lorsque les frontières entre le phénomène et son contexte ne sont pas clairement définies</w:t>
      </w:r>
      <w:r w:rsidR="009878D7">
        <w:rPr>
          <w:rFonts w:eastAsia="Times New Roman"/>
        </w:rPr>
        <w:t xml:space="preserve"> </w:t>
      </w:r>
      <w:r w:rsidR="009878D7">
        <w:rPr>
          <w:rFonts w:eastAsia="Times New Roman"/>
        </w:rPr>
        <w:fldChar w:fldCharType="begin"/>
      </w:r>
      <w:r w:rsidR="009878D7">
        <w:rPr>
          <w:rFonts w:eastAsia="Times New Roman"/>
        </w:rPr>
        <w:instrText xml:space="preserve"> ADDIN ZOTERO_ITEM CSL_CITATION {"citationID":"38TPcRPy","properties":{"unsorted":false,"formattedCitation":"(Yin, 2003)","plainCitation":"(Yin, 2003)","noteIndex":0},"citationItems":[{"id":14729,"uris":["http://zotero.org/users/12622049/items/5BJWD2QI"],"itemData":{"id":14729,"type":"book","citation-key":"Robert_k_yin_case_study_research_design_and_mebookfiorg","edition":"Third Edition","publisher":"SAGE Publications Ltd","title":"Case Study Research","URL":"https://iwansuharyanto.wordpress.com/wp-content/uploads/2013/04/robert_k-_yin_case_study_research_design_and_mebookfi-org.pdf","author":[{"family":"Yin","given":"Robert K."}],"accessed":{"date-parts":[["2026",4,26]]},"issued":{"date-parts":[["2003"]]}}}],"schema":"https://github.com/citation-style-language/schema/raw/master/csl-citation.json"} </w:instrText>
      </w:r>
      <w:r w:rsidR="009878D7">
        <w:rPr>
          <w:rFonts w:eastAsia="Times New Roman"/>
        </w:rPr>
        <w:fldChar w:fldCharType="separate"/>
      </w:r>
      <w:r w:rsidR="009878D7">
        <w:rPr>
          <w:rFonts w:eastAsia="Times New Roman"/>
          <w:noProof/>
        </w:rPr>
        <w:t>(Yin, 2003)</w:t>
      </w:r>
      <w:r w:rsidR="009878D7">
        <w:rPr>
          <w:rFonts w:eastAsia="Times New Roman"/>
        </w:rPr>
        <w:fldChar w:fldCharType="end"/>
      </w:r>
      <w:r w:rsidRPr="00861A29">
        <w:rPr>
          <w:rFonts w:eastAsia="Times New Roman"/>
        </w:rPr>
        <w:t xml:space="preserve">, ce qui est précisément le cas de la valeur perçue du conseil — phénomène intangible, situé, et dépendant des configurations interactionnelles dans lesquelles il prend forme. </w:t>
      </w:r>
    </w:p>
    <w:p w14:paraId="57AA9902" w14:textId="65E9F419" w:rsidR="0092661B" w:rsidRDefault="00861A29" w:rsidP="00861A29">
      <w:pPr>
        <w:rPr>
          <w:rFonts w:eastAsia="Times New Roman"/>
        </w:rPr>
      </w:pPr>
      <w:r w:rsidRPr="00861A29">
        <w:rPr>
          <w:rFonts w:eastAsia="Times New Roman"/>
        </w:rPr>
        <w:t>Le caractère exemplaire du cas tient à ce que l</w:t>
      </w:r>
      <w:r w:rsidR="00BF5B06">
        <w:rPr>
          <w:rFonts w:eastAsia="Times New Roman"/>
        </w:rPr>
        <w:t xml:space="preserve">e contexte </w:t>
      </w:r>
      <w:r w:rsidRPr="00861A29">
        <w:rPr>
          <w:rFonts w:eastAsia="Times New Roman"/>
        </w:rPr>
        <w:t>observé</w:t>
      </w:r>
      <w:r w:rsidR="0092661B">
        <w:rPr>
          <w:rFonts w:eastAsia="Times New Roman"/>
        </w:rPr>
        <w:t> :</w:t>
      </w:r>
    </w:p>
    <w:p w14:paraId="675173FF" w14:textId="0A6A584F" w:rsidR="0092661B" w:rsidRDefault="0092661B" w:rsidP="0092661B">
      <w:pPr>
        <w:pStyle w:val="Paragraphedeliste"/>
        <w:numPr>
          <w:ilvl w:val="0"/>
          <w:numId w:val="23"/>
        </w:numPr>
        <w:rPr>
          <w:rFonts w:eastAsia="Times New Roman"/>
        </w:rPr>
      </w:pPr>
      <w:r>
        <w:rPr>
          <w:rFonts w:eastAsia="Times New Roman"/>
        </w:rPr>
        <w:t>S</w:t>
      </w:r>
      <w:r w:rsidRPr="0092661B">
        <w:rPr>
          <w:rFonts w:eastAsia="Times New Roman"/>
        </w:rPr>
        <w:t>e focalise sur le type de conseil défini par Ciampi (2017) comme "méta-conseil", c'est-à-dire une intervention visant la création de capacités cognitives endogènes chez le client</w:t>
      </w:r>
      <w:r w:rsidR="00BF5B06">
        <w:rPr>
          <w:rStyle w:val="Appelnotedebasdep"/>
          <w:rFonts w:eastAsia="Times New Roman"/>
        </w:rPr>
        <w:footnoteReference w:id="7"/>
      </w:r>
      <w:r>
        <w:rPr>
          <w:rFonts w:eastAsia="Times New Roman"/>
        </w:rPr>
        <w:t> ;</w:t>
      </w:r>
    </w:p>
    <w:p w14:paraId="2567BABD" w14:textId="27EB9243" w:rsidR="00861A29" w:rsidRPr="0092661B" w:rsidRDefault="0092661B" w:rsidP="0092661B">
      <w:pPr>
        <w:pStyle w:val="Paragraphedeliste"/>
        <w:numPr>
          <w:ilvl w:val="0"/>
          <w:numId w:val="23"/>
        </w:numPr>
        <w:rPr>
          <w:rFonts w:eastAsia="Times New Roman"/>
        </w:rPr>
      </w:pPr>
      <w:r>
        <w:rPr>
          <w:rFonts w:eastAsia="Times New Roman"/>
        </w:rPr>
        <w:t>C</w:t>
      </w:r>
      <w:r w:rsidR="00861A29" w:rsidRPr="0092661B">
        <w:rPr>
          <w:rFonts w:eastAsia="Times New Roman"/>
        </w:rPr>
        <w:t xml:space="preserve">ombine, sur une durée significative, les trois situations de </w:t>
      </w:r>
      <w:r w:rsidR="00A42D13">
        <w:rPr>
          <w:rFonts w:eastAsia="Times New Roman"/>
        </w:rPr>
        <w:t>cocréation</w:t>
      </w:r>
      <w:r w:rsidR="00861A29" w:rsidRPr="0092661B">
        <w:rPr>
          <w:rFonts w:eastAsia="Times New Roman"/>
        </w:rPr>
        <w:t xml:space="preserve"> S1, S2, S3, et permet ainsi d'observer en interne les variations intra-phase qui constituent les unités d'analyse les plus discriminantes du dispositif.</w:t>
      </w:r>
      <w:r w:rsidR="009878D7" w:rsidRPr="0092661B">
        <w:rPr>
          <w:rFonts w:eastAsia="Times New Roman"/>
        </w:rPr>
        <w:t xml:space="preserve"> </w:t>
      </w:r>
    </w:p>
    <w:p w14:paraId="7DC98AC4" w14:textId="6288E2BE" w:rsidR="0092661B" w:rsidRDefault="0092661B" w:rsidP="00861A29">
      <w:pPr>
        <w:rPr>
          <w:rFonts w:eastAsia="Times New Roman"/>
        </w:rPr>
      </w:pPr>
      <w:r>
        <w:rPr>
          <w:rFonts w:eastAsia="Times New Roman"/>
        </w:rPr>
        <w:t>Enfin, n</w:t>
      </w:r>
      <w:r w:rsidRPr="0092661B">
        <w:rPr>
          <w:rFonts w:eastAsia="Times New Roman"/>
        </w:rPr>
        <w:t>otre. »</w:t>
      </w:r>
    </w:p>
    <w:p w14:paraId="6776FE85" w14:textId="33281583" w:rsidR="006A10AD" w:rsidRDefault="006A10AD" w:rsidP="003E74F5">
      <w:pPr>
        <w:pStyle w:val="Titre2"/>
      </w:pPr>
      <w:bookmarkStart w:id="57" w:name="_Toc229996575"/>
      <w:r w:rsidRPr="006A10AD">
        <w:t>Une posture assumée de praticien réflexif : l'</w:t>
      </w:r>
      <w:proofErr w:type="spellStart"/>
      <w:r w:rsidRPr="006A10AD">
        <w:t>autoethnographie</w:t>
      </w:r>
      <w:proofErr w:type="spellEnd"/>
      <w:r w:rsidRPr="006A10AD">
        <w:t xml:space="preserve"> analytique </w:t>
      </w:r>
      <w:r w:rsidR="00192D63">
        <w:t>(</w:t>
      </w:r>
      <w:proofErr w:type="spellStart"/>
      <w:r w:rsidR="00192D63">
        <w:t>Schön</w:t>
      </w:r>
      <w:proofErr w:type="spellEnd"/>
      <w:r w:rsidR="00192D63">
        <w:t xml:space="preserve"> et Anderson)</w:t>
      </w:r>
      <w:bookmarkEnd w:id="57"/>
    </w:p>
    <w:p w14:paraId="654A3D34" w14:textId="77777777" w:rsidR="00A214AE" w:rsidRDefault="006C190E" w:rsidP="0096517E">
      <w:pPr>
        <w:pStyle w:val="Titre2"/>
        <w:rPr>
          <w:rFonts w:eastAsia="Times New Roman"/>
          <w:b w:val="0"/>
          <w:bCs w:val="0"/>
          <w:color w:val="auto"/>
          <w:sz w:val="22"/>
          <w:szCs w:val="22"/>
        </w:rPr>
      </w:pPr>
      <w:bookmarkStart w:id="58" w:name="_Toc229996576"/>
      <w:r w:rsidRPr="006C190E">
        <w:rPr>
          <w:rFonts w:eastAsia="Times New Roman"/>
          <w:b w:val="0"/>
          <w:bCs w:val="0"/>
          <w:color w:val="auto"/>
          <w:sz w:val="22"/>
          <w:szCs w:val="22"/>
        </w:rPr>
        <w:t>Le cas étudié est une mission de conseil dans laquelle le chercheur est lui-même engagé comme consultant à part entière.</w:t>
      </w:r>
      <w:bookmarkEnd w:id="58"/>
    </w:p>
    <w:p w14:paraId="58778619" w14:textId="62B7DEA5" w:rsidR="0096517E" w:rsidRDefault="006C190E" w:rsidP="00D17733">
      <w:pPr>
        <w:rPr>
          <w:rFonts w:eastAsia="Times New Roman"/>
        </w:rPr>
      </w:pPr>
      <w:r w:rsidRPr="006C190E">
        <w:rPr>
          <w:rFonts w:eastAsia="Times New Roman"/>
        </w:rPr>
        <w:t>Cette position de « membre intégral » (</w:t>
      </w:r>
      <w:proofErr w:type="spellStart"/>
      <w:r w:rsidRPr="00216D86">
        <w:rPr>
          <w:rFonts w:eastAsia="Times New Roman"/>
          <w:i/>
          <w:iCs/>
        </w:rPr>
        <w:t>complete</w:t>
      </w:r>
      <w:proofErr w:type="spellEnd"/>
      <w:r w:rsidRPr="00216D86">
        <w:rPr>
          <w:rFonts w:eastAsia="Times New Roman"/>
          <w:i/>
          <w:iCs/>
        </w:rPr>
        <w:t xml:space="preserve"> </w:t>
      </w:r>
      <w:proofErr w:type="spellStart"/>
      <w:r w:rsidRPr="00216D86">
        <w:rPr>
          <w:rFonts w:eastAsia="Times New Roman"/>
          <w:i/>
          <w:iCs/>
        </w:rPr>
        <w:t>member</w:t>
      </w:r>
      <w:proofErr w:type="spellEnd"/>
      <w:r w:rsidRPr="00216D86">
        <w:rPr>
          <w:rFonts w:eastAsia="Times New Roman"/>
          <w:i/>
          <w:iCs/>
        </w:rPr>
        <w:t xml:space="preserve"> </w:t>
      </w:r>
      <w:proofErr w:type="spellStart"/>
      <w:r w:rsidRPr="00216D86">
        <w:rPr>
          <w:rFonts w:eastAsia="Times New Roman"/>
          <w:i/>
          <w:iCs/>
        </w:rPr>
        <w:t>researcher</w:t>
      </w:r>
      <w:proofErr w:type="spellEnd"/>
      <w:r w:rsidRPr="006C190E">
        <w:rPr>
          <w:rFonts w:eastAsia="Times New Roman"/>
        </w:rPr>
        <w:t xml:space="preserve">) s'inscrit dans la tradition de la pratique réflexive </w:t>
      </w:r>
      <w:r w:rsidRPr="007C770A">
        <w:rPr>
          <w:rFonts w:eastAsia="Times New Roman"/>
        </w:rPr>
        <w:fldChar w:fldCharType="begin"/>
      </w:r>
      <w:r w:rsidRPr="007C770A">
        <w:rPr>
          <w:rFonts w:eastAsia="Times New Roman"/>
        </w:rPr>
        <w:instrText xml:space="preserve"> ADDIN ZOTERO_ITEM CSL_CITATION {"citationID":"m7bL5dwf","properties":{"unsorted":false,"formattedCitation":"(Sch\\uc0\\u246{}n, 1983)","plainCitation":"(Schön, 1983)","noteIndex":0},"citationItems":[{"id":11421,"uris":["http://zotero.org/users/12622049/items/KXCKSD5R"],"itemData":{"id":11421,"type":"book","citation-key":"schonReflectivePractitionerHow1983","ISBN":"978-0-465-06878-4","language":"en","number-of-pages":"374","publisher":"Basic Books","publisher-place":"New York","source":"K10plus ISBN","title":"The reflective practitioner: how professionals think in action","title-short":"The reflective practitioner","author":[{"family":"Schön","given":"Donald A."}],"issued":{"date-parts":[["1983"]]}}}],"schema":"https://github.com/citation-style-language/schema/raw/master/csl-citation.json"} </w:instrText>
      </w:r>
      <w:r w:rsidRPr="007C770A">
        <w:rPr>
          <w:rFonts w:eastAsia="Times New Roman"/>
        </w:rPr>
        <w:fldChar w:fldCharType="separate"/>
      </w:r>
      <w:r w:rsidRPr="007C770A">
        <w:rPr>
          <w:rFonts w:eastAsia="Times New Roman"/>
          <w:szCs w:val="24"/>
        </w:rPr>
        <w:t>(</w:t>
      </w:r>
      <w:proofErr w:type="spellStart"/>
      <w:r w:rsidRPr="007C770A">
        <w:rPr>
          <w:rFonts w:eastAsia="Times New Roman"/>
          <w:szCs w:val="24"/>
        </w:rPr>
        <w:t>Schön</w:t>
      </w:r>
      <w:proofErr w:type="spellEnd"/>
      <w:r w:rsidRPr="007C770A">
        <w:rPr>
          <w:rFonts w:eastAsia="Times New Roman"/>
          <w:szCs w:val="24"/>
        </w:rPr>
        <w:t>, 1983)</w:t>
      </w:r>
      <w:r w:rsidRPr="007C770A">
        <w:rPr>
          <w:rFonts w:eastAsia="Times New Roman"/>
        </w:rPr>
        <w:fldChar w:fldCharType="end"/>
      </w:r>
      <w:r w:rsidR="007426E6">
        <w:rPr>
          <w:rFonts w:eastAsia="Times New Roman"/>
        </w:rPr>
        <w:t xml:space="preserve"> </w:t>
      </w:r>
      <w:r w:rsidRPr="006C190E">
        <w:rPr>
          <w:rFonts w:eastAsia="Times New Roman"/>
        </w:rPr>
        <w:t>et de l'</w:t>
      </w:r>
      <w:proofErr w:type="spellStart"/>
      <w:r w:rsidRPr="006C190E">
        <w:rPr>
          <w:rFonts w:eastAsia="Times New Roman"/>
        </w:rPr>
        <w:t>autoethnographie</w:t>
      </w:r>
      <w:proofErr w:type="spellEnd"/>
      <w:r w:rsidRPr="006C190E">
        <w:rPr>
          <w:rFonts w:eastAsia="Times New Roman"/>
        </w:rPr>
        <w:t xml:space="preserve"> analytique </w:t>
      </w:r>
      <w:r w:rsidR="007426E6">
        <w:rPr>
          <w:rFonts w:eastAsia="Times New Roman"/>
        </w:rPr>
        <w:fldChar w:fldCharType="begin"/>
      </w:r>
      <w:r w:rsidR="007426E6">
        <w:rPr>
          <w:rFonts w:eastAsia="Times New Roman"/>
        </w:rPr>
        <w:instrText xml:space="preserve"> ADDIN ZOTERO_ITEM CSL_CITATION {"citationID":"shiNSn4x","properties":{"unsorted":false,"formattedCitation":"(Anderson, 2006)","plainCitation":"(Anderson, 2006)","noteIndex":0},"citationItems":[{"id":14812,"uris":["http://zotero.org/users/12622049/items/6IGX5LMH"],"itemData":{"id":14812,"type":"article-journal","abstract":"Autoethnography has recently become a popular form of qualitative research. The current discourse on this genre of research refers almost exclusively to “evocative autoethnography” that draws upon postmodern sensibilities and whose advocates distance themselves from realist and analytic ethnographic traditions. The dominance of evocative autoethnography has obscured recognition of the compatibility of autoethnographic research with more traditional ethnographic practices. The author proposes the term analytic autoethnography to refer to research in which the researcher is (1) a full member in the research group or setting, (2) visible as such a member in published texts, and (3) committed to developing theoretical understandings of broader social phenomena. After briefly tracing the history of proto-autoethnographic research among realist ethnographers, the author proposes five key features of analytic autoethnography. He concludes with a consideration of the advantages and limitations of this genre of qualitative research.","citation-key":"andersonAnalyticAutoethnography2006","container-title":"Journal of Contemporary Ethnography","DOI":"10.1177/0891241605280449","ISSN":"0891-2416, 1552-5414","issue":"4","journalAbbreviation":"Journal of Contemporary Ethnography","language":"en","license":"https://journals.sagepub.com/page/policies/text-and-data-mining-license","page":"373-395","source":"DOI.org (Crossref)","title":"Analytic Autoethnography","volume":"35","author":[{"family":"Anderson","given":"Leon"}],"issued":{"date-parts":[["2006",8]]}}}],"schema":"https://github.com/citation-style-language/schema/raw/master/csl-citation.json"} </w:instrText>
      </w:r>
      <w:r w:rsidR="007426E6">
        <w:rPr>
          <w:rFonts w:eastAsia="Times New Roman"/>
        </w:rPr>
        <w:fldChar w:fldCharType="separate"/>
      </w:r>
      <w:r w:rsidR="007426E6">
        <w:rPr>
          <w:rFonts w:eastAsia="Times New Roman"/>
          <w:noProof/>
        </w:rPr>
        <w:t>(Anderson, 2006)</w:t>
      </w:r>
      <w:r w:rsidR="007426E6">
        <w:rPr>
          <w:rFonts w:eastAsia="Times New Roman"/>
        </w:rPr>
        <w:fldChar w:fldCharType="end"/>
      </w:r>
      <w:r w:rsidR="007426E6">
        <w:rPr>
          <w:rFonts w:eastAsia="Times New Roman"/>
        </w:rPr>
        <w:t>.</w:t>
      </w:r>
      <w:r w:rsidR="00A214AE">
        <w:rPr>
          <w:rFonts w:eastAsia="Times New Roman"/>
        </w:rPr>
        <w:t xml:space="preserve"> </w:t>
      </w:r>
      <w:r w:rsidR="00EB61DC">
        <w:rPr>
          <w:rFonts w:eastAsia="Times New Roman"/>
        </w:rPr>
        <w:t xml:space="preserve">Comme le souligne </w:t>
      </w:r>
      <w:proofErr w:type="spellStart"/>
      <w:r w:rsidR="007426E6">
        <w:rPr>
          <w:rFonts w:eastAsia="Times New Roman"/>
        </w:rPr>
        <w:t>Schön</w:t>
      </w:r>
      <w:proofErr w:type="spellEnd"/>
      <w:r w:rsidR="00EB61DC">
        <w:rPr>
          <w:rFonts w:eastAsia="Times New Roman"/>
        </w:rPr>
        <w:t xml:space="preserve"> (1983, p. 68)</w:t>
      </w:r>
      <w:r w:rsidR="007426E6">
        <w:rPr>
          <w:rFonts w:eastAsia="Times New Roman"/>
        </w:rPr>
        <w:t xml:space="preserve"> : </w:t>
      </w:r>
      <w:r w:rsidR="007426E6" w:rsidRPr="007426E6">
        <w:rPr>
          <w:rFonts w:eastAsia="Times New Roman"/>
        </w:rPr>
        <w:t>"Lorsque quelqu'un réfléchit dans l'action, il devient chercheur dans le contexte de la pratique. Il ne dépend pas des catégories de la théorie et de la technique établies, mais construit une nouvelle théorie du cas unique."</w:t>
      </w:r>
      <w:r w:rsidR="009B363C">
        <w:rPr>
          <w:rFonts w:eastAsia="Times New Roman"/>
        </w:rPr>
        <w:t xml:space="preserve"> </w:t>
      </w:r>
    </w:p>
    <w:p w14:paraId="02F4E411" w14:textId="77777777" w:rsidR="009416B2" w:rsidRPr="009416B2" w:rsidRDefault="009416B2" w:rsidP="00D17733">
      <w:pPr>
        <w:rPr>
          <w:rFonts w:eastAsia="Times New Roman"/>
        </w:rPr>
      </w:pPr>
      <w:r w:rsidRPr="009416B2">
        <w:rPr>
          <w:rFonts w:eastAsia="Times New Roman"/>
        </w:rPr>
        <w:lastRenderedPageBreak/>
        <w:t>Notre démarche assume ainsi une implication active dans l'action managériale. Dans cette posture, notre cadre conceptuel (les configurations S1, S2, S3) ne fonctionne pas comme une théorie rigide à vérifier, mais comme un dispositif heuristique que le chercheur mobilise consciemment pour guider et structurer sa pratique in situ (</w:t>
      </w:r>
      <w:proofErr w:type="spellStart"/>
      <w:r w:rsidRPr="009416B2">
        <w:rPr>
          <w:rFonts w:eastAsia="Times New Roman"/>
        </w:rPr>
        <w:t>reflection</w:t>
      </w:r>
      <w:proofErr w:type="spellEnd"/>
      <w:r w:rsidRPr="009416B2">
        <w:rPr>
          <w:rFonts w:eastAsia="Times New Roman"/>
        </w:rPr>
        <w:t>-</w:t>
      </w:r>
      <w:proofErr w:type="spellStart"/>
      <w:r w:rsidRPr="000E62F1">
        <w:rPr>
          <w:rFonts w:eastAsia="Times New Roman"/>
          <w:i/>
          <w:iCs/>
        </w:rPr>
        <w:t>in</w:t>
      </w:r>
      <w:r w:rsidRPr="009416B2">
        <w:rPr>
          <w:rFonts w:eastAsia="Times New Roman"/>
        </w:rPr>
        <w:t>-action</w:t>
      </w:r>
      <w:proofErr w:type="spellEnd"/>
      <w:r w:rsidRPr="009416B2">
        <w:rPr>
          <w:rFonts w:eastAsia="Times New Roman"/>
        </w:rPr>
        <w:t xml:space="preserve">, </w:t>
      </w:r>
      <w:proofErr w:type="spellStart"/>
      <w:r w:rsidRPr="009416B2">
        <w:rPr>
          <w:rFonts w:eastAsia="Times New Roman"/>
        </w:rPr>
        <w:t>Schön</w:t>
      </w:r>
      <w:proofErr w:type="spellEnd"/>
      <w:r w:rsidRPr="009416B2">
        <w:rPr>
          <w:rFonts w:eastAsia="Times New Roman"/>
        </w:rPr>
        <w:t>, 1983) face au client.</w:t>
      </w:r>
    </w:p>
    <w:p w14:paraId="22B7379A" w14:textId="77777777" w:rsidR="009416B2" w:rsidRDefault="009416B2" w:rsidP="00D17733">
      <w:pPr>
        <w:rPr>
          <w:rFonts w:eastAsia="Times New Roman"/>
        </w:rPr>
      </w:pPr>
      <w:r w:rsidRPr="009416B2">
        <w:rPr>
          <w:rFonts w:eastAsia="Times New Roman"/>
        </w:rPr>
        <w:t>En retour, les effets inattendus de cette orchestration de l'IA sur la valeur perçue (R-P-C) et les mécanismes d'appropriation (P1, P2, P3) constituent le matériau de son analyse réflexive a posteriori (</w:t>
      </w:r>
      <w:proofErr w:type="spellStart"/>
      <w:r w:rsidRPr="009416B2">
        <w:rPr>
          <w:rFonts w:eastAsia="Times New Roman"/>
        </w:rPr>
        <w:t>reflection</w:t>
      </w:r>
      <w:proofErr w:type="spellEnd"/>
      <w:r w:rsidRPr="009416B2">
        <w:rPr>
          <w:rFonts w:eastAsia="Times New Roman"/>
        </w:rPr>
        <w:t>-</w:t>
      </w:r>
      <w:r w:rsidRPr="000E62F1">
        <w:rPr>
          <w:rFonts w:eastAsia="Times New Roman"/>
          <w:i/>
          <w:iCs/>
        </w:rPr>
        <w:t>on</w:t>
      </w:r>
      <w:r w:rsidRPr="009416B2">
        <w:rPr>
          <w:rFonts w:eastAsia="Times New Roman"/>
        </w:rPr>
        <w:t xml:space="preserve">-action). </w:t>
      </w:r>
    </w:p>
    <w:p w14:paraId="51C2F429" w14:textId="05D75099" w:rsidR="009416B2" w:rsidRDefault="009416B2" w:rsidP="00D17733">
      <w:pPr>
        <w:rPr>
          <w:rFonts w:eastAsia="Times New Roman"/>
        </w:rPr>
      </w:pPr>
      <w:r w:rsidRPr="009416B2">
        <w:rPr>
          <w:rFonts w:eastAsia="Times New Roman"/>
        </w:rPr>
        <w:t>L'</w:t>
      </w:r>
      <w:proofErr w:type="spellStart"/>
      <w:r w:rsidRPr="009416B2">
        <w:rPr>
          <w:rFonts w:eastAsia="Times New Roman"/>
        </w:rPr>
        <w:t>autoethnographie</w:t>
      </w:r>
      <w:proofErr w:type="spellEnd"/>
      <w:r w:rsidRPr="009416B2">
        <w:rPr>
          <w:rFonts w:eastAsia="Times New Roman"/>
        </w:rPr>
        <w:t xml:space="preserve"> analytique exige en effet de relier systématiquement cette expérience vécue au cadre théorique, afin de construire l'intelligibilité du cas </w:t>
      </w:r>
      <w:r>
        <w:rPr>
          <w:rFonts w:eastAsia="Times New Roman"/>
        </w:rPr>
        <w:fldChar w:fldCharType="begin"/>
      </w:r>
      <w:r w:rsidR="00B3021A">
        <w:rPr>
          <w:rFonts w:eastAsia="Times New Roman"/>
        </w:rPr>
        <w:instrText xml:space="preserve"> ADDIN ZOTERO_ITEM CSL_CITATION {"citationID":"q6qIlwqw","properties":{"unsorted":false,"formattedCitation":"(Anderson, 2006)","plainCitation":"(Anderson, 2006)","noteIndex":0},"citationItems":[{"id":14812,"uris":["http://zotero.org/users/12622049/items/6IGX5LMH"],"itemData":{"id":14812,"type":"article-journal","abstract":"Autoethnography has recently become a popular form of qualitative research. The current discourse on this genre of research refers almost exclusively to “evocative autoethnography” that draws upon postmodern sensibilities and whose advocates distance themselves from realist and analytic ethnographic traditions. The dominance of evocative autoethnography has obscured recognition of the compatibility of autoethnographic research with more traditional ethnographic practices. The author proposes the term analytic autoethnography to refer to research in which the researcher is (1) a full member in the research group or setting, (2) visible as such a member in published texts, and (3) committed to developing theoretical understandings of broader social phenomena. After briefly tracing the history of proto-autoethnographic research among realist ethnographers, the author proposes five key features of analytic autoethnography. He concludes with a consideration of the advantages and limitations of this genre of qualitative research.","citation-key":"andersonAnalyticAutoethnography2006","container-title":"Journal of Contemporary Ethnography","DOI":"10.1177/0891241605280449","ISSN":"0891-2416, 1552-5414","issue":"4","journalAbbreviation":"Journal of Contemporary Ethnography","language":"en","license":"https://journals.sagepub.com/page/policies/text-and-data-mining-license","page":"373-395","source":"DOI.org (Crossref)","title":"Analytic Autoethnography","volume":"35","author":[{"family":"Anderson","given":"Leon"}],"issued":{"date-parts":[["2006",8]]}}}],"schema":"https://github.com/citation-style-language/schema/raw/master/csl-citation.json"} </w:instrText>
      </w:r>
      <w:r>
        <w:rPr>
          <w:rFonts w:eastAsia="Times New Roman"/>
        </w:rPr>
        <w:fldChar w:fldCharType="separate"/>
      </w:r>
      <w:r>
        <w:rPr>
          <w:rFonts w:eastAsia="Times New Roman"/>
          <w:noProof/>
        </w:rPr>
        <w:t>(Anderson, 2006)</w:t>
      </w:r>
      <w:r>
        <w:rPr>
          <w:rFonts w:eastAsia="Times New Roman"/>
        </w:rPr>
        <w:fldChar w:fldCharType="end"/>
      </w:r>
      <w:r>
        <w:rPr>
          <w:rFonts w:eastAsia="Times New Roman"/>
        </w:rPr>
        <w:t xml:space="preserve">. </w:t>
      </w:r>
      <w:r w:rsidRPr="009416B2">
        <w:rPr>
          <w:rFonts w:eastAsia="Times New Roman"/>
        </w:rPr>
        <w:t xml:space="preserve">À l'ère de l'IA, cette posture embarquée constitue une condition d'accès privilégiée à des observables : les </w:t>
      </w:r>
      <w:proofErr w:type="spellStart"/>
      <w:r w:rsidRPr="009416B2">
        <w:rPr>
          <w:rFonts w:eastAsia="Times New Roman"/>
        </w:rPr>
        <w:t>micro-décisions</w:t>
      </w:r>
      <w:proofErr w:type="spellEnd"/>
      <w:r w:rsidRPr="009416B2">
        <w:rPr>
          <w:rFonts w:eastAsia="Times New Roman"/>
        </w:rPr>
        <w:t xml:space="preserve"> de transparence (P2), les gestes d'orchestration de l'outil, et les ajustements relationnels subtils au sein des sphères conjointes de </w:t>
      </w:r>
      <w:r w:rsidR="00A42D13">
        <w:rPr>
          <w:rFonts w:eastAsia="Times New Roman"/>
        </w:rPr>
        <w:t>cocréation</w:t>
      </w:r>
      <w:r w:rsidRPr="009416B2">
        <w:rPr>
          <w:rFonts w:eastAsia="Times New Roman"/>
        </w:rPr>
        <w:t>. Ces dynamiques se déploient dans des temporalités très courtes et des espaces de confiance dyadiques qu'un observateur distancié ne pourrait saisir avec la même finesse.</w:t>
      </w:r>
    </w:p>
    <w:p w14:paraId="40A72572" w14:textId="0469E974" w:rsidR="00861A29" w:rsidRDefault="003E74F5" w:rsidP="0096517E">
      <w:pPr>
        <w:pStyle w:val="Titre2"/>
      </w:pPr>
      <w:bookmarkStart w:id="59" w:name="_Toc229996577"/>
      <w:r w:rsidRPr="003E74F5">
        <w:t xml:space="preserve">Un dispositif de réflexivité renforcé </w:t>
      </w:r>
      <w:r w:rsidR="00D41A83">
        <w:t>face</w:t>
      </w:r>
      <w:r w:rsidRPr="003E74F5">
        <w:t xml:space="preserve"> au risque de biais</w:t>
      </w:r>
      <w:bookmarkEnd w:id="59"/>
      <w:r w:rsidRPr="003E74F5">
        <w:t xml:space="preserve"> </w:t>
      </w:r>
    </w:p>
    <w:p w14:paraId="5E0CB531" w14:textId="63DA1714" w:rsidR="00D41A83" w:rsidRDefault="00D41A83" w:rsidP="00212F3A">
      <w:r>
        <w:t>Puisque le chercheur agit en mobilisant activement son propre cadre conceptuel d'analyse au sein de la mission, il s'expose structurellement au risque de biais d'interprétation et de prophétie auto-réalisatrice (</w:t>
      </w:r>
      <w:r w:rsidR="00F31F02" w:rsidRPr="00F31F02">
        <w:t>mon cadre marche parce que j'ai tout fait pour qu'il marche</w:t>
      </w:r>
      <w:r>
        <w:t>).</w:t>
      </w:r>
    </w:p>
    <w:p w14:paraId="36E61D88" w14:textId="77777777" w:rsidR="00D41A83" w:rsidRDefault="00D41A83" w:rsidP="00212F3A">
      <w:r>
        <w:t>Pour neutraliser ce biais méthodologique, nous mettons en place un dispositif de réflexivité explicite articulé autour de trois éléments, dont le but n'est pas d'évaluer la "performance" du consultant, mais d'objectiver systématiquement les réactions du client (R, P, C) face aux situations orchestrées (S1, S2, S3) :</w:t>
      </w:r>
    </w:p>
    <w:p w14:paraId="1EA4928F" w14:textId="5A33B477" w:rsidR="00706E9A" w:rsidRDefault="00D41A83" w:rsidP="00212F3A">
      <w:pPr>
        <w:pStyle w:val="Paragraphedeliste"/>
        <w:numPr>
          <w:ilvl w:val="0"/>
          <w:numId w:val="20"/>
        </w:numPr>
      </w:pPr>
      <w:r>
        <w:t>Un journal réflexif asynchrone (</w:t>
      </w:r>
      <w:proofErr w:type="spellStart"/>
      <w:r>
        <w:t>reflection</w:t>
      </w:r>
      <w:proofErr w:type="spellEnd"/>
      <w:r>
        <w:t>-</w:t>
      </w:r>
      <w:r w:rsidRPr="00212F3A">
        <w:rPr>
          <w:i/>
          <w:iCs/>
        </w:rPr>
        <w:t>on</w:t>
      </w:r>
      <w:r>
        <w:t>-action) tenu en double colonne. Ce dispositif permet de dissocier de manière stricte le registre descriptif (faits bruts observés, livrables produits, discours verbatim du client) et le registre analytique (interprétations du chercheur au prisme des propositions P1, P2 et P3).</w:t>
      </w:r>
    </w:p>
    <w:p w14:paraId="4EA2A017" w14:textId="77777777" w:rsidR="00212F3A" w:rsidRDefault="00212F3A" w:rsidP="00212F3A">
      <w:pPr>
        <w:pStyle w:val="Paragraphedeliste"/>
      </w:pPr>
    </w:p>
    <w:p w14:paraId="130C292F" w14:textId="387D93B2" w:rsidR="00212F3A" w:rsidRDefault="00D41A83" w:rsidP="00212F3A">
      <w:pPr>
        <w:pStyle w:val="Paragraphedeliste"/>
        <w:numPr>
          <w:ilvl w:val="0"/>
          <w:numId w:val="20"/>
        </w:numPr>
      </w:pPr>
      <w:r>
        <w:t>Une triangulation des sources par entretiens semi-directifs post-mission (ou post-phase) avec les acteurs concernés (client, autres dirigeants). Cette triangulation est essentielle : elle permet de confronter l'interprétation que le chercheur se fait de l'accomplissement de la valeur, aux perceptions réelles du client, validant ou invalidant ainsi les logiques d'attribution pressenties</w:t>
      </w:r>
      <w:r w:rsidR="00212F3A">
        <w:t>.</w:t>
      </w:r>
    </w:p>
    <w:p w14:paraId="150BEDB1" w14:textId="77777777" w:rsidR="00212F3A" w:rsidRDefault="00212F3A" w:rsidP="00212F3A">
      <w:pPr>
        <w:pStyle w:val="Paragraphedeliste"/>
      </w:pPr>
    </w:p>
    <w:p w14:paraId="6F01D503" w14:textId="6249CE14" w:rsidR="00D41A83" w:rsidRDefault="00D41A83" w:rsidP="00212F3A">
      <w:pPr>
        <w:pStyle w:val="Paragraphedeliste"/>
        <w:numPr>
          <w:ilvl w:val="0"/>
          <w:numId w:val="20"/>
        </w:numPr>
      </w:pPr>
      <w:r>
        <w:t>Des débriefings réguliers avec le comité de direction de thèse, qui constitue un « tiers analytique » distancié. Ces échanges garantissent le maintien d'une distance critique vis-à-vis des situations observées sur le terrain.</w:t>
      </w:r>
    </w:p>
    <w:p w14:paraId="49107217" w14:textId="77777777" w:rsidR="000E5600" w:rsidRDefault="00D41A83" w:rsidP="00212F3A">
      <w:r>
        <w:t>L'ensemble de ce dispositif vise à transformer la double posture de praticien réflexif — qui pourrait apparaître comme un angle mort méthodologique — en une véritable ressource analytique assumée et contrôlée.</w:t>
      </w:r>
    </w:p>
    <w:p w14:paraId="5340D0EB" w14:textId="6731E458" w:rsidR="000E5600" w:rsidRPr="00EE6C48" w:rsidRDefault="000E5600" w:rsidP="000E5600">
      <w:r>
        <w:t>D’autre part, l</w:t>
      </w:r>
      <w:r w:rsidRPr="00EE6C48">
        <w:t>’étude de cas exemplaire est choisie sur un compte historique du cabinet, caractérisé par un haut niveau de confiance interpersonnelle préalable (dimension R initiale forte). Dès la phase de cadrage, la mission fait l'objet d'une double contractualisation, commerciale et académique. Le client accepte explicitement le statut de "terrain d'expérimentation" sur l'intégration de l'IA. Lors des entretiens semi-directifs d'évaluation menés en post-mission (ou post-phase), le chercheur procède à un dédoublement explicite de sa posture (suspension temporaire de la relation commerciale). Cette transparence sur les objectifs de la recherche, adossée à une sécurité psychologique forte, permet au client de verbaliser ses doutes, son éventuelle aversion à l'algorithme (P3), ou son sentiment d'opacité (boîte noire) sans crainte de dégrader la relation commerciale.</w:t>
      </w:r>
    </w:p>
    <w:p w14:paraId="789BB3F0" w14:textId="39892969" w:rsidR="000E5600" w:rsidRPr="00EE6C48" w:rsidRDefault="002A276C" w:rsidP="000E5600">
      <w:r>
        <w:t>Enfin</w:t>
      </w:r>
      <w:r w:rsidR="000E5600" w:rsidRPr="00EE6C48">
        <w:t xml:space="preserve">, parce que la valeur perçue — et particulièrement la création de connaissances managériales tacites (C₂) — ne se limite pas au discours déclaratif du client lors d'un entretien, la recherche s'appuie sur des "preuves matérielles" d'appropriation. Le dispositif intègre l'analyse systématique des traces d'usage des artefacts IA </w:t>
      </w:r>
      <w:r w:rsidR="000E5600" w:rsidRPr="00EE6C48">
        <w:lastRenderedPageBreak/>
        <w:t>produits (modification autonome des scénarios dans un simulateur, réemploi du vocabulaire issu des analyses algorithmiques dans les emails internes du client, aisance lors de la présentation des livrables IA-augmentés au Comité Exécutif). Ces observables indirects permettent d'objectiver le passage de la simple valeur fonctionnelle livrée (l'outil marche) à la véritable appropriation cognitive (C₁), indépendamment de ce que le client déclare formellement au chercheur.</w:t>
      </w:r>
    </w:p>
    <w:p w14:paraId="695CB304" w14:textId="085305F6" w:rsidR="000E1DB1" w:rsidRPr="003E74F5" w:rsidRDefault="000E1DB1" w:rsidP="00212F3A">
      <w:r w:rsidRPr="003E74F5">
        <w:br w:type="page"/>
      </w:r>
    </w:p>
    <w:p w14:paraId="244C94AB" w14:textId="77777777" w:rsidR="007944AE" w:rsidRPr="00573DB8" w:rsidRDefault="00165F0C" w:rsidP="00B53EDC">
      <w:pPr>
        <w:pStyle w:val="Titre1"/>
      </w:pPr>
      <w:bookmarkStart w:id="60" w:name="_6._ILLUSTRATION"/>
      <w:bookmarkStart w:id="61" w:name="_Toc229996578"/>
      <w:bookmarkStart w:id="62" w:name="_Toc229996637"/>
      <w:bookmarkEnd w:id="60"/>
      <w:r>
        <w:lastRenderedPageBreak/>
        <w:t>6</w:t>
      </w:r>
      <w:r w:rsidR="003A2834" w:rsidRPr="00573DB8">
        <w:t>. ILLUSTRATION</w:t>
      </w:r>
      <w:bookmarkEnd w:id="61"/>
      <w:bookmarkEnd w:id="62"/>
    </w:p>
    <w:p w14:paraId="28F03366" w14:textId="77777777" w:rsidR="007944AE" w:rsidRPr="00573DB8" w:rsidRDefault="00000000" w:rsidP="00B53EDC">
      <w:pPr>
        <w:pStyle w:val="Titre2"/>
        <w:rPr>
          <w:rFonts w:eastAsia="Times New Roman"/>
        </w:rPr>
      </w:pPr>
      <w:bookmarkStart w:id="63" w:name="_Toc229996579"/>
      <w:r w:rsidRPr="00573DB8">
        <w:rPr>
          <w:rFonts w:eastAsia="Times New Roman"/>
        </w:rPr>
        <w:t>Scénario fictif d'une mission de conseil : audit de plateforme digitale</w:t>
      </w:r>
      <w:r w:rsidR="00A837DF">
        <w:rPr>
          <w:rFonts w:eastAsia="Times New Roman"/>
        </w:rPr>
        <w:t xml:space="preserve"> sur 10 semaines</w:t>
      </w:r>
      <w:bookmarkEnd w:id="63"/>
    </w:p>
    <w:p w14:paraId="21F08A47" w14:textId="77777777" w:rsidR="007944AE" w:rsidRPr="00573DB8" w:rsidRDefault="00A837DF" w:rsidP="00B53EDC">
      <w:r>
        <w:t xml:space="preserve">Acteurs : </w:t>
      </w:r>
      <w:r w:rsidRPr="00573DB8">
        <w:t xml:space="preserve">Thomas (consultant) et Marie (cliente, société </w:t>
      </w:r>
      <w:proofErr w:type="spellStart"/>
      <w:r w:rsidRPr="00573DB8">
        <w:t>TechX</w:t>
      </w:r>
      <w:proofErr w:type="spellEnd"/>
      <w:r w:rsidRPr="00573DB8">
        <w:t>)</w:t>
      </w:r>
    </w:p>
    <w:p w14:paraId="23F57E71" w14:textId="7D6619B8" w:rsidR="007944AE" w:rsidRDefault="00000000" w:rsidP="00B53EDC">
      <w:r w:rsidRPr="00573DB8">
        <w:t xml:space="preserve">Ce scénario illustre, de manière fictive, la </w:t>
      </w:r>
      <w:r w:rsidR="00A42D13">
        <w:t>cocréation</w:t>
      </w:r>
      <w:r w:rsidRPr="00573DB8">
        <w:t xml:space="preserve"> de valeur perçue à l'</w:t>
      </w:r>
      <w:r w:rsidR="002256C7" w:rsidRPr="00573DB8">
        <w:t>œuvre</w:t>
      </w:r>
      <w:r w:rsidRPr="00573DB8">
        <w:t xml:space="preserve"> dans le conseil, </w:t>
      </w:r>
      <w:r w:rsidR="00805A34" w:rsidRPr="00805A34">
        <w:t>les interdépendances du triangle R-P-C</w:t>
      </w:r>
      <w:r w:rsidR="00805A34">
        <w:t xml:space="preserve">, </w:t>
      </w:r>
      <w:r w:rsidRPr="00573DB8">
        <w:t>examinée</w:t>
      </w:r>
      <w:r w:rsidR="00805A34">
        <w:t>s</w:t>
      </w:r>
      <w:r w:rsidRPr="00573DB8">
        <w:t xml:space="preserve"> au prisme des trois propositions de la recherche (P1, P2, P3) et du cadre d'observation S1/S2/S3, y compris </w:t>
      </w:r>
      <w:r w:rsidR="00CC29E9" w:rsidRPr="00CC29E9">
        <w:t>leur défense en contexte politique</w:t>
      </w:r>
      <w:r w:rsidRPr="00573DB8">
        <w:t>.</w:t>
      </w:r>
    </w:p>
    <w:p w14:paraId="1C0074D1" w14:textId="77777777" w:rsidR="00A837DF" w:rsidRPr="00573DB8" w:rsidRDefault="00A837DF" w:rsidP="00B53EDC">
      <w:r>
        <w:t xml:space="preserve">L’intérêt de cette simulation est de nous permettre </w:t>
      </w:r>
      <w:r w:rsidR="0007064C">
        <w:t>de pré-tester en avance de phase, le terrain empirique d’observation grandeur nature, prévu pour l’étude</w:t>
      </w:r>
      <w:r>
        <w:t xml:space="preserve"> </w:t>
      </w:r>
      <w:r w:rsidR="0007064C">
        <w:t>(étude de cas exemplaire).</w:t>
      </w:r>
    </w:p>
    <w:p w14:paraId="588E3F81" w14:textId="7D2B0FDC" w:rsidR="009B41E6" w:rsidRDefault="00000000" w:rsidP="00B53EDC">
      <w:r w:rsidRPr="00573DB8">
        <w:t xml:space="preserve">La mission </w:t>
      </w:r>
      <w:r w:rsidR="0007064C">
        <w:t xml:space="preserve">fictive </w:t>
      </w:r>
      <w:r w:rsidRPr="00573DB8">
        <w:t xml:space="preserve">est structurée en trois grandes </w:t>
      </w:r>
      <w:r w:rsidR="009B41E6">
        <w:t>phases, caractéristiques des missions</w:t>
      </w:r>
      <w:r w:rsidRPr="00573DB8">
        <w:t xml:space="preserve"> d</w:t>
      </w:r>
      <w:r w:rsidR="009B41E6">
        <w:t>e</w:t>
      </w:r>
      <w:r w:rsidRPr="00573DB8">
        <w:t xml:space="preserve"> conseil</w:t>
      </w:r>
      <w:r w:rsidR="009B41E6">
        <w:t> </w:t>
      </w:r>
      <w:r w:rsidR="002256C7">
        <w:t>(</w:t>
      </w:r>
      <w:r w:rsidR="009B41E6">
        <w:t>cadrage, analyse, recommandations</w:t>
      </w:r>
      <w:r w:rsidR="002256C7">
        <w:t xml:space="preserve">), auxquelles nous avons ajouté une quatrième phase post-mission, afin de </w:t>
      </w:r>
      <w:r w:rsidR="0008138B">
        <w:t xml:space="preserve">permettre un regard rétrospectif supplémentaire sur </w:t>
      </w:r>
      <w:r w:rsidR="002256C7">
        <w:t xml:space="preserve">la </w:t>
      </w:r>
      <w:r w:rsidR="00A42D13">
        <w:t>cocréation</w:t>
      </w:r>
      <w:r w:rsidR="0008138B">
        <w:t xml:space="preserve"> de </w:t>
      </w:r>
      <w:r w:rsidR="002256C7">
        <w:t>valeur perçue</w:t>
      </w:r>
      <w:r w:rsidR="0008138B">
        <w:t xml:space="preserve"> à l’issue de la mission. </w:t>
      </w:r>
    </w:p>
    <w:p w14:paraId="64271FF0" w14:textId="0DB3309B" w:rsidR="007944AE" w:rsidRDefault="00000000" w:rsidP="00B53EDC">
      <w:r w:rsidRPr="00573DB8">
        <w:t xml:space="preserve">Chaque </w:t>
      </w:r>
      <w:r w:rsidR="009B41E6">
        <w:t xml:space="preserve">phase est scindée en </w:t>
      </w:r>
      <w:r w:rsidRPr="00573DB8">
        <w:t>sous-phase</w:t>
      </w:r>
      <w:r w:rsidR="009B41E6">
        <w:t xml:space="preserve">, dans laquelle se déroule l’observation : situation </w:t>
      </w:r>
      <w:r w:rsidRPr="00573DB8">
        <w:t xml:space="preserve">de </w:t>
      </w:r>
      <w:r w:rsidR="00A42D13">
        <w:t>cocréation</w:t>
      </w:r>
      <w:r w:rsidRPr="00573DB8">
        <w:t xml:space="preserve"> observée (S)</w:t>
      </w:r>
      <w:r w:rsidR="009B41E6">
        <w:t xml:space="preserve">, </w:t>
      </w:r>
      <w:r w:rsidRPr="00573DB8">
        <w:t>propositions de recherche les plus directement examinées (P)</w:t>
      </w:r>
      <w:r w:rsidR="009B41E6">
        <w:t>, dimensions de la valeur perçue observée (R, P, C)</w:t>
      </w:r>
      <w:r w:rsidRPr="00573DB8">
        <w:t>.</w:t>
      </w:r>
    </w:p>
    <w:p w14:paraId="4C011F7D" w14:textId="77777777" w:rsidR="00593409" w:rsidRPr="00680D65" w:rsidRDefault="00593409" w:rsidP="00B53EDC">
      <w:r w:rsidRPr="00680D65">
        <w:rPr>
          <w:u w:val="single"/>
        </w:rPr>
        <w:t>Note :</w:t>
      </w:r>
      <w:r w:rsidRPr="00680D65">
        <w:t xml:space="preserve"> </w:t>
      </w:r>
      <w:r w:rsidR="00304732">
        <w:t>pour tester le modèle sur le scenario fictif</w:t>
      </w:r>
      <w:r w:rsidR="00E41D53">
        <w:t xml:space="preserve"> de façon interactive</w:t>
      </w:r>
      <w:r w:rsidR="00304732">
        <w:t xml:space="preserve">, voir </w:t>
      </w:r>
      <w:hyperlink r:id="rId15" w:history="1">
        <w:r w:rsidR="00304732" w:rsidRPr="00E41D53">
          <w:rPr>
            <w:rStyle w:val="Lienhypertexte"/>
          </w:rPr>
          <w:t>l</w:t>
        </w:r>
        <w:r w:rsidR="00E41D53" w:rsidRPr="00E41D53">
          <w:rPr>
            <w:rStyle w:val="Lienhypertexte"/>
          </w:rPr>
          <w:t>’artefact de recherche</w:t>
        </w:r>
      </w:hyperlink>
      <w:r w:rsidR="00E41D53">
        <w:t xml:space="preserve"> </w:t>
      </w:r>
      <w:r w:rsidRPr="00680D65">
        <w:t>(menu « Illustration »).</w:t>
      </w:r>
    </w:p>
    <w:p w14:paraId="6221EE6D" w14:textId="77777777" w:rsidR="005675AC" w:rsidRDefault="00000000" w:rsidP="00B53EDC">
      <w:pPr>
        <w:pStyle w:val="Titre2"/>
        <w:rPr>
          <w:rFonts w:eastAsia="Times New Roman"/>
        </w:rPr>
      </w:pPr>
      <w:bookmarkStart w:id="64" w:name="_Toc229996580"/>
      <w:r w:rsidRPr="005675AC">
        <w:rPr>
          <w:rFonts w:eastAsia="Times New Roman"/>
        </w:rPr>
        <w:t>Phases d</w:t>
      </w:r>
      <w:r w:rsidR="005478B7">
        <w:rPr>
          <w:rFonts w:eastAsia="Times New Roman"/>
        </w:rPr>
        <w:t xml:space="preserve">u scenario de </w:t>
      </w:r>
      <w:r w:rsidRPr="005675AC">
        <w:rPr>
          <w:rFonts w:eastAsia="Times New Roman"/>
        </w:rPr>
        <w:t>la mission</w:t>
      </w:r>
      <w:r w:rsidR="005478B7">
        <w:rPr>
          <w:rFonts w:eastAsia="Times New Roman"/>
        </w:rPr>
        <w:t xml:space="preserve"> fictive de conseil</w:t>
      </w:r>
      <w:bookmarkEnd w:id="64"/>
    </w:p>
    <w:p w14:paraId="4AC4BAA4" w14:textId="77777777" w:rsidR="00C00735" w:rsidRDefault="005675AC" w:rsidP="00B53EDC">
      <w:r w:rsidRPr="005675AC">
        <w:rPr>
          <w:rFonts w:eastAsia="Times New Roman"/>
          <w:noProof/>
        </w:rPr>
        <w:drawing>
          <wp:inline distT="0" distB="0" distL="0" distR="0" wp14:anchorId="00EBE137" wp14:editId="742BBD24">
            <wp:extent cx="4488325" cy="2979487"/>
            <wp:effectExtent l="0" t="0" r="0" b="5080"/>
            <wp:docPr id="541714034" name="Image 1">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7"/>
                    </pic:cNvPr>
                    <pic:cNvPicPr/>
                  </pic:nvPicPr>
                  <pic:blipFill>
                    <a:blip r:embed="rId16"/>
                    <a:stretch>
                      <a:fillRect/>
                    </a:stretch>
                  </pic:blipFill>
                  <pic:spPr>
                    <a:xfrm>
                      <a:off x="0" y="0"/>
                      <a:ext cx="4543874" cy="3016362"/>
                    </a:xfrm>
                    <a:prstGeom prst="rect">
                      <a:avLst/>
                    </a:prstGeom>
                  </pic:spPr>
                </pic:pic>
              </a:graphicData>
            </a:graphic>
          </wp:inline>
        </w:drawing>
      </w:r>
    </w:p>
    <w:p w14:paraId="783906C2" w14:textId="4C8158CA" w:rsidR="005675AC" w:rsidRPr="00DA69DA" w:rsidRDefault="00C00735" w:rsidP="00B53EDC">
      <w:pPr>
        <w:pStyle w:val="Lgende"/>
        <w:rPr>
          <w:rFonts w:eastAsia="Times New Roman"/>
        </w:rPr>
      </w:pPr>
      <w:bookmarkStart w:id="65" w:name="_Toc229996535"/>
      <w:r>
        <w:t xml:space="preserve">Figure </w:t>
      </w:r>
      <w:r w:rsidR="00000000">
        <w:fldChar w:fldCharType="begin"/>
      </w:r>
      <w:r w:rsidR="00000000">
        <w:instrText xml:space="preserve"> SEQ Figure \* ARABIC </w:instrText>
      </w:r>
      <w:r w:rsidR="00000000">
        <w:fldChar w:fldCharType="separate"/>
      </w:r>
      <w:r w:rsidR="00AF7560">
        <w:rPr>
          <w:noProof/>
        </w:rPr>
        <w:t>8</w:t>
      </w:r>
      <w:r w:rsidR="00000000">
        <w:rPr>
          <w:noProof/>
        </w:rPr>
        <w:fldChar w:fldCharType="end"/>
      </w:r>
      <w:r>
        <w:t xml:space="preserve"> : </w:t>
      </w:r>
      <w:r w:rsidR="004C3B61">
        <w:t>P</w:t>
      </w:r>
      <w:r>
        <w:t>hases du scenario fictif</w:t>
      </w:r>
      <w:r w:rsidR="004C3B61">
        <w:t xml:space="preserve"> de conseil augmenté (illustration)</w:t>
      </w:r>
      <w:bookmarkEnd w:id="65"/>
    </w:p>
    <w:p w14:paraId="3EC530DF" w14:textId="77777777" w:rsidR="00870220" w:rsidRPr="00FF3D49" w:rsidRDefault="00000000" w:rsidP="00B53EDC">
      <w:pPr>
        <w:pStyle w:val="Titre3"/>
        <w:rPr>
          <w:rStyle w:val="lev"/>
          <w:b/>
          <w:bCs/>
          <w:color w:val="4472C4" w:themeColor="accent1"/>
        </w:rPr>
      </w:pPr>
      <w:bookmarkStart w:id="66" w:name="_Toc229996581"/>
      <w:r w:rsidRPr="00FF3D49">
        <w:rPr>
          <w:rStyle w:val="lev"/>
          <w:b/>
          <w:bCs/>
          <w:color w:val="4472C4" w:themeColor="accent1"/>
        </w:rPr>
        <w:t xml:space="preserve">1. Cadrage </w:t>
      </w:r>
      <w:r w:rsidR="000F0819" w:rsidRPr="00FF3D49">
        <w:rPr>
          <w:rStyle w:val="lev"/>
          <w:b/>
          <w:bCs/>
          <w:color w:val="4472C4" w:themeColor="accent1"/>
        </w:rPr>
        <w:t>– Sem. 1-3</w:t>
      </w:r>
      <w:bookmarkEnd w:id="66"/>
    </w:p>
    <w:p w14:paraId="2DF0A02C" w14:textId="77777777" w:rsidR="007944AE" w:rsidRPr="000F0819" w:rsidRDefault="00000000" w:rsidP="00B53EDC">
      <w:r w:rsidRPr="000F0819">
        <w:t>A</w:t>
      </w:r>
      <w:r w:rsidRPr="000F0819">
        <w:rPr>
          <w:rStyle w:val="lev"/>
          <w:color w:val="auto"/>
        </w:rPr>
        <w:t>ncrage relationnel et cadrage initial de la mission</w:t>
      </w:r>
      <w:r w:rsidR="000F0819">
        <w:rPr>
          <w:rStyle w:val="lev"/>
          <w:color w:val="auto"/>
        </w:rPr>
        <w:t>.</w:t>
      </w:r>
    </w:p>
    <w:p w14:paraId="033D8491" w14:textId="77777777" w:rsidR="007944AE" w:rsidRPr="003732FB" w:rsidRDefault="00000000" w:rsidP="00B53EDC">
      <w:pPr>
        <w:pStyle w:val="Titre4"/>
      </w:pPr>
      <w:r w:rsidRPr="003732FB">
        <w:lastRenderedPageBreak/>
        <w:t>Exploration — Sem. 1-2</w:t>
      </w:r>
    </w:p>
    <w:p w14:paraId="6A135436" w14:textId="77777777" w:rsidR="007944AE" w:rsidRDefault="00000000" w:rsidP="00B53EDC">
      <w:pPr>
        <w:pStyle w:val="block-label"/>
        <w:divId w:val="414936130"/>
      </w:pPr>
      <w:r w:rsidRPr="00573DB8">
        <w:rPr>
          <w:rStyle w:val="lev"/>
          <w:sz w:val="28"/>
          <w:szCs w:val="28"/>
        </w:rPr>
        <w:t>Situation</w:t>
      </w:r>
      <w:r w:rsidR="005675AC">
        <w:rPr>
          <w:rStyle w:val="lev"/>
          <w:sz w:val="28"/>
          <w:szCs w:val="28"/>
        </w:rPr>
        <w:t xml:space="preserve"> observée : </w:t>
      </w:r>
      <w:r w:rsidRPr="00573DB8">
        <w:t>S1</w:t>
      </w:r>
    </w:p>
    <w:p w14:paraId="02929BE7" w14:textId="77777777" w:rsidR="009B41E6" w:rsidRPr="00573DB8" w:rsidRDefault="009B41E6" w:rsidP="00B53EDC">
      <w:pPr>
        <w:pStyle w:val="doc-paragraph"/>
        <w:divId w:val="414936130"/>
      </w:pPr>
      <w:r w:rsidRPr="00573DB8">
        <w:t xml:space="preserve">Entretiens individuels en face-à-face avec les dirigeants de </w:t>
      </w:r>
      <w:proofErr w:type="spellStart"/>
      <w:r w:rsidRPr="00573DB8">
        <w:t>TechX</w:t>
      </w:r>
      <w:proofErr w:type="spellEnd"/>
      <w:r w:rsidRPr="00573DB8">
        <w:t>. Thomas construit sa légitimité relationnelle par l</w:t>
      </w:r>
      <w:r>
        <w:t>’</w:t>
      </w:r>
      <w:r w:rsidRPr="00573DB8">
        <w:t>écoute active, le signalement d</w:t>
      </w:r>
      <w:r>
        <w:t>’</w:t>
      </w:r>
      <w:r w:rsidRPr="00573DB8">
        <w:t>autorité et des démonstrations progressives de compétence. Aucune IA mobilisée.</w:t>
      </w:r>
    </w:p>
    <w:p w14:paraId="4D738FD6" w14:textId="77777777" w:rsidR="007944AE" w:rsidRPr="00573DB8" w:rsidRDefault="00000000" w:rsidP="00B53EDC">
      <w:pPr>
        <w:pStyle w:val="block-label"/>
        <w:divId w:val="1313027914"/>
      </w:pPr>
      <w:r w:rsidRPr="00573DB8">
        <w:rPr>
          <w:rStyle w:val="lev"/>
          <w:sz w:val="28"/>
          <w:szCs w:val="28"/>
        </w:rPr>
        <w:t>Propositions examinées</w:t>
      </w:r>
      <w:r w:rsidR="005675AC">
        <w:rPr>
          <w:rStyle w:val="lev"/>
          <w:sz w:val="28"/>
          <w:szCs w:val="28"/>
        </w:rPr>
        <w:t xml:space="preserve"> : </w:t>
      </w:r>
      <w:r w:rsidRPr="00573DB8">
        <w:t>P1</w:t>
      </w:r>
    </w:p>
    <w:p w14:paraId="6561D0F2" w14:textId="77777777" w:rsidR="007944AE" w:rsidRPr="00573DB8" w:rsidRDefault="00000000" w:rsidP="00B53EDC">
      <w:pPr>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14:paraId="7499BA57" w14:textId="77777777" w:rsidR="007944AE" w:rsidRPr="009B41E6" w:rsidRDefault="00000000" w:rsidP="00B53EDC">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t>(base relationnelle)</w:t>
      </w:r>
      <w:r w:rsidR="009B41E6" w:rsidRPr="009B41E6">
        <w:t xml:space="preserve">, </w:t>
      </w:r>
      <w:r w:rsidR="009B41E6" w:rsidRPr="00B53EDC">
        <w:t>situation</w:t>
      </w:r>
      <w:r w:rsidR="009B41E6" w:rsidRPr="009B41E6">
        <w:t xml:space="preserve"> initiale de test </w:t>
      </w:r>
      <w:r w:rsidRPr="009B41E6">
        <w:t xml:space="preserve">P1 pour les </w:t>
      </w:r>
      <w:r w:rsidR="009B41E6" w:rsidRPr="009B41E6">
        <w:t xml:space="preserve">phases </w:t>
      </w:r>
      <w:r w:rsidRPr="009B41E6">
        <w:t>suivantes</w:t>
      </w:r>
      <w:r w:rsidR="009B41E6" w:rsidRPr="009B41E6">
        <w:t xml:space="preserve"> de la mission</w:t>
      </w:r>
    </w:p>
    <w:p w14:paraId="488E810F" w14:textId="77777777" w:rsidR="007944AE" w:rsidRPr="007D74CA" w:rsidRDefault="00000000" w:rsidP="00B53EDC">
      <w:pPr>
        <w:pStyle w:val="Titre4"/>
      </w:pPr>
      <w:r w:rsidRPr="00573DB8">
        <w:t>Préparation — Sem. 3</w:t>
      </w:r>
    </w:p>
    <w:p w14:paraId="1DF9F40B" w14:textId="77777777" w:rsidR="007944AE" w:rsidRDefault="00000000" w:rsidP="00B53EDC">
      <w:pPr>
        <w:pStyle w:val="block-label"/>
        <w:divId w:val="1702854334"/>
      </w:pPr>
      <w:r w:rsidRPr="00573DB8">
        <w:rPr>
          <w:rStyle w:val="lev"/>
          <w:sz w:val="28"/>
          <w:szCs w:val="28"/>
        </w:rPr>
        <w:t>Situation</w:t>
      </w:r>
      <w:r w:rsidR="009B41E6">
        <w:rPr>
          <w:rStyle w:val="lev"/>
          <w:sz w:val="28"/>
          <w:szCs w:val="28"/>
        </w:rPr>
        <w:t> </w:t>
      </w:r>
      <w:r w:rsidR="005675AC">
        <w:rPr>
          <w:rStyle w:val="lev"/>
          <w:sz w:val="28"/>
          <w:szCs w:val="28"/>
        </w:rPr>
        <w:t xml:space="preserve">: </w:t>
      </w:r>
      <w:r w:rsidRPr="00B53EDC">
        <w:t>S2</w:t>
      </w:r>
    </w:p>
    <w:p w14:paraId="19140A70" w14:textId="77777777" w:rsidR="009B41E6" w:rsidRPr="00B53EDC" w:rsidRDefault="009B41E6" w:rsidP="00B53EDC">
      <w:pPr>
        <w:divId w:val="1702854334"/>
      </w:pPr>
      <w:r w:rsidRPr="00B53EDC">
        <w:t>Thomas utilise l’IA pour transcrire et structurer thématiquement les entretiens sans en informer Marie. Il présente une synthèse structurée attribuée à son propre jugement.</w:t>
      </w:r>
    </w:p>
    <w:p w14:paraId="30E12642" w14:textId="77777777" w:rsidR="007944AE" w:rsidRPr="00B53EDC" w:rsidRDefault="00000000" w:rsidP="00B53EDC">
      <w:pPr>
        <w:pStyle w:val="block-label"/>
        <w:divId w:val="1533807490"/>
      </w:pPr>
      <w:r w:rsidRPr="00573DB8">
        <w:rPr>
          <w:rStyle w:val="lev"/>
          <w:sz w:val="28"/>
          <w:szCs w:val="28"/>
        </w:rPr>
        <w:t>Propositions examinées</w:t>
      </w:r>
      <w:r w:rsidR="009B41E6">
        <w:rPr>
          <w:rStyle w:val="lev"/>
          <w:sz w:val="28"/>
          <w:szCs w:val="28"/>
        </w:rPr>
        <w:t xml:space="preserve"> : </w:t>
      </w:r>
      <w:r w:rsidRPr="00B53EDC">
        <w:t>P2, P3</w:t>
      </w:r>
    </w:p>
    <w:p w14:paraId="488574F6" w14:textId="77777777" w:rsidR="007944AE" w:rsidRDefault="00000000" w:rsidP="00B53EDC">
      <w:pPr>
        <w:pStyle w:val="block-label"/>
        <w:divId w:val="2028169259"/>
      </w:pPr>
      <w:r w:rsidRPr="00573DB8">
        <w:rPr>
          <w:rStyle w:val="lev"/>
          <w:sz w:val="28"/>
          <w:szCs w:val="28"/>
        </w:rPr>
        <w:t>Dimensions de la valeur perçue</w:t>
      </w:r>
      <w:r w:rsidR="009B41E6">
        <w:rPr>
          <w:rStyle w:val="lev"/>
          <w:sz w:val="28"/>
          <w:szCs w:val="28"/>
        </w:rPr>
        <w:t xml:space="preserve"> observées : </w:t>
      </w:r>
      <w:r w:rsidRPr="00573DB8">
        <w:t>R, P</w:t>
      </w:r>
    </w:p>
    <w:p w14:paraId="42E4EA0B" w14:textId="77777777" w:rsidR="00AB043D" w:rsidRPr="00B53EDC" w:rsidRDefault="00000000" w:rsidP="00B53EDC">
      <w:pPr>
        <w:pStyle w:val="block-label"/>
        <w:divId w:val="2028169259"/>
      </w:pPr>
      <w:r w:rsidRPr="009B41E6">
        <w:rPr>
          <w:b/>
          <w:bCs/>
        </w:rPr>
        <w:t>Observable principal</w:t>
      </w:r>
      <w:r w:rsidR="009B41E6" w:rsidRPr="009B41E6">
        <w:rPr>
          <w:b/>
          <w:bCs/>
        </w:rPr>
        <w:t> </w:t>
      </w:r>
      <w:r w:rsidRPr="009B41E6">
        <w:rPr>
          <w:b/>
          <w:bCs/>
        </w:rPr>
        <w:t>:</w:t>
      </w:r>
      <w:r w:rsidRPr="00573DB8">
        <w:t xml:space="preserve"> </w:t>
      </w:r>
      <w:r w:rsidRPr="00B53EDC">
        <w:t>P2 (transparence nulle) — P3 (mécanisme d</w:t>
      </w:r>
      <w:r w:rsidR="009B41E6" w:rsidRPr="00B53EDC">
        <w:t>’</w:t>
      </w:r>
      <w:r w:rsidRPr="00B53EDC">
        <w:t>attribution latent) — risque de délégitimation rétrospective</w:t>
      </w:r>
    </w:p>
    <w:p w14:paraId="62F37851" w14:textId="77777777" w:rsidR="00AB043D" w:rsidRPr="005478B7" w:rsidRDefault="004321B2" w:rsidP="00B53EDC">
      <w:pPr>
        <w:pStyle w:val="Titre3"/>
        <w:rPr>
          <w:rStyle w:val="lev"/>
          <w:b/>
          <w:bCs/>
          <w:color w:val="4472C4" w:themeColor="accent1"/>
        </w:rPr>
      </w:pPr>
      <w:bookmarkStart w:id="67" w:name="_Toc229996582"/>
      <w:r w:rsidRPr="005478B7">
        <w:rPr>
          <w:rStyle w:val="lev"/>
          <w:b/>
          <w:bCs/>
          <w:color w:val="4472C4" w:themeColor="accent1"/>
        </w:rPr>
        <w:t>2.</w:t>
      </w:r>
      <w:r w:rsidR="00932D18" w:rsidRPr="005478B7">
        <w:rPr>
          <w:rStyle w:val="lev"/>
          <w:b/>
          <w:bCs/>
          <w:color w:val="4472C4" w:themeColor="accent1"/>
        </w:rPr>
        <w:t xml:space="preserve"> </w:t>
      </w:r>
      <w:r w:rsidRPr="005478B7">
        <w:rPr>
          <w:rStyle w:val="lev"/>
          <w:b/>
          <w:bCs/>
          <w:color w:val="4472C4" w:themeColor="accent1"/>
        </w:rPr>
        <w:t>Analyse – Sem. 4-9</w:t>
      </w:r>
      <w:bookmarkEnd w:id="67"/>
    </w:p>
    <w:p w14:paraId="315BB0D7" w14:textId="77777777" w:rsidR="00870220" w:rsidRPr="000F0819" w:rsidRDefault="00870220" w:rsidP="00B53EDC">
      <w:pPr>
        <w:rPr>
          <w:rStyle w:val="lev"/>
          <w:b w:val="0"/>
          <w:bCs w:val="0"/>
          <w:color w:val="auto"/>
          <w:sz w:val="28"/>
          <w:szCs w:val="28"/>
        </w:rPr>
      </w:pPr>
      <w:r w:rsidRPr="000F0819">
        <w:rPr>
          <w:rStyle w:val="lev"/>
          <w:color w:val="auto"/>
          <w:sz w:val="28"/>
          <w:szCs w:val="28"/>
        </w:rPr>
        <w:t>Enquête conjointe, affinement et validation progressive des interprétations.</w:t>
      </w:r>
    </w:p>
    <w:p w14:paraId="259BF3C9" w14:textId="77777777" w:rsidR="007944AE" w:rsidRPr="00573DB8" w:rsidRDefault="00000000" w:rsidP="00B53EDC">
      <w:pPr>
        <w:pStyle w:val="Titre4"/>
        <w:rPr>
          <w:color w:val="4A4038"/>
        </w:rPr>
      </w:pPr>
      <w:r w:rsidRPr="00573DB8">
        <w:t>Analyse collaborative — Sem. 4-6</w:t>
      </w:r>
    </w:p>
    <w:p w14:paraId="6AE42B07" w14:textId="77777777" w:rsidR="007944AE" w:rsidRDefault="00000000" w:rsidP="00B53EDC">
      <w:pPr>
        <w:pStyle w:val="block-label"/>
        <w:divId w:val="848645321"/>
      </w:pPr>
      <w:r w:rsidRPr="00573DB8">
        <w:rPr>
          <w:rStyle w:val="lev"/>
          <w:sz w:val="28"/>
          <w:szCs w:val="28"/>
        </w:rPr>
        <w:t>Situation</w:t>
      </w:r>
      <w:r w:rsidR="004321B2">
        <w:rPr>
          <w:rStyle w:val="lev"/>
          <w:sz w:val="28"/>
          <w:szCs w:val="28"/>
        </w:rPr>
        <w:t xml:space="preserve"> : </w:t>
      </w:r>
      <w:r w:rsidRPr="004321B2">
        <w:t>S3</w:t>
      </w:r>
    </w:p>
    <w:p w14:paraId="4E53908C" w14:textId="77777777" w:rsidR="004321B2" w:rsidRPr="004321B2" w:rsidRDefault="004321B2" w:rsidP="00B53EDC">
      <w:pPr>
        <w:pStyle w:val="doc-paragraph"/>
        <w:divId w:val="848645321"/>
      </w:pPr>
      <w:r w:rsidRPr="00573DB8">
        <w:t>Sessions tripartites hebdomadaires</w:t>
      </w:r>
      <w:r>
        <w:t> </w:t>
      </w:r>
      <w:r w:rsidRPr="00573DB8">
        <w:t>: Thomas mobilise l</w:t>
      </w:r>
      <w:r>
        <w:t>’</w:t>
      </w:r>
      <w:r w:rsidRPr="00573DB8">
        <w:t>IA de manière visible comme composante explicite de l</w:t>
      </w:r>
      <w:r>
        <w:t>’</w:t>
      </w:r>
      <w:r w:rsidRPr="00573DB8">
        <w:t xml:space="preserve">échange, Marie challenge les outputs, et les insights sont </w:t>
      </w:r>
      <w:proofErr w:type="spellStart"/>
      <w:r w:rsidRPr="00573DB8">
        <w:t>co-construits</w:t>
      </w:r>
      <w:proofErr w:type="spellEnd"/>
      <w:r w:rsidRPr="00573DB8">
        <w:t xml:space="preserve"> dans une triade explicite. Les trois propositions y sont simultanément observables.</w:t>
      </w:r>
    </w:p>
    <w:p w14:paraId="76DD1F00" w14:textId="77777777" w:rsidR="007944AE" w:rsidRPr="004321B2" w:rsidRDefault="00000000" w:rsidP="00B53EDC">
      <w:pPr>
        <w:pStyle w:val="block-label"/>
        <w:divId w:val="1763337245"/>
      </w:pPr>
      <w:r w:rsidRPr="00573DB8">
        <w:rPr>
          <w:rStyle w:val="lev"/>
          <w:sz w:val="28"/>
          <w:szCs w:val="28"/>
        </w:rPr>
        <w:t>Propositions examinées</w:t>
      </w:r>
      <w:r w:rsidR="004321B2">
        <w:rPr>
          <w:rStyle w:val="lev"/>
          <w:sz w:val="28"/>
          <w:szCs w:val="28"/>
        </w:rPr>
        <w:t xml:space="preserve"> : </w:t>
      </w:r>
      <w:r w:rsidRPr="004321B2">
        <w:t>P1, P2, P3</w:t>
      </w:r>
    </w:p>
    <w:p w14:paraId="1BFB4288" w14:textId="77777777" w:rsidR="007944AE" w:rsidRDefault="00000000" w:rsidP="00B53EDC">
      <w:pPr>
        <w:pStyle w:val="block-label"/>
        <w:divId w:val="1440026225"/>
      </w:pPr>
      <w:r w:rsidRPr="00573DB8">
        <w:rPr>
          <w:rStyle w:val="lev"/>
          <w:sz w:val="28"/>
          <w:szCs w:val="28"/>
        </w:rPr>
        <w:t>Dimensions de la valeur perçue</w:t>
      </w:r>
      <w:r w:rsidR="004321B2">
        <w:rPr>
          <w:rStyle w:val="lev"/>
          <w:sz w:val="28"/>
          <w:szCs w:val="28"/>
        </w:rPr>
        <w:t xml:space="preserve"> observées : </w:t>
      </w:r>
      <w:r w:rsidRPr="004321B2">
        <w:t>R, P, C</w:t>
      </w:r>
    </w:p>
    <w:p w14:paraId="113414BB" w14:textId="77777777" w:rsidR="007944AE" w:rsidRPr="004321B2" w:rsidRDefault="004321B2" w:rsidP="00B53EDC">
      <w:pPr>
        <w:pStyle w:val="block-label"/>
        <w:divId w:val="1440026225"/>
      </w:pPr>
      <w:r w:rsidRPr="004321B2">
        <w:rPr>
          <w:rStyle w:val="lev"/>
          <w:sz w:val="28"/>
          <w:szCs w:val="28"/>
        </w:rPr>
        <w:t>O</w:t>
      </w:r>
      <w:r w:rsidRPr="004321B2">
        <w:rPr>
          <w:b/>
          <w:bCs/>
        </w:rPr>
        <w:t>bservable principal</w:t>
      </w:r>
      <w:r w:rsidR="009B41E6" w:rsidRPr="004321B2">
        <w:rPr>
          <w:b/>
          <w:bCs/>
        </w:rPr>
        <w:t> </w:t>
      </w:r>
      <w:r w:rsidRPr="004321B2">
        <w:rPr>
          <w:b/>
          <w:bCs/>
        </w:rPr>
        <w:t>:</w:t>
      </w:r>
      <w:r w:rsidRPr="004321B2">
        <w:t xml:space="preserve"> P1 (toutes les dimensions R, P, C) — P2 (substantive vs performative) — P3 (</w:t>
      </w:r>
      <w:r w:rsidR="004B64A9">
        <w:t xml:space="preserve">littératie IA </w:t>
      </w:r>
      <w:r w:rsidRPr="004321B2">
        <w:t xml:space="preserve">et </w:t>
      </w:r>
      <w:r w:rsidR="004B64A9">
        <w:t>aversion à l’</w:t>
      </w:r>
      <w:r w:rsidRPr="004321B2">
        <w:t>algorithm</w:t>
      </w:r>
      <w:r w:rsidR="004B64A9">
        <w:t>e</w:t>
      </w:r>
      <w:r w:rsidRPr="004321B2">
        <w:t>)</w:t>
      </w:r>
    </w:p>
    <w:p w14:paraId="160BFBB0" w14:textId="77777777" w:rsidR="007944AE" w:rsidRPr="00573DB8" w:rsidRDefault="00000000" w:rsidP="00B53EDC">
      <w:pPr>
        <w:pStyle w:val="Titre4"/>
        <w:rPr>
          <w:color w:val="4A4038"/>
        </w:rPr>
      </w:pPr>
      <w:r w:rsidRPr="00573DB8">
        <w:t>Affinement — Sem. 7-8</w:t>
      </w:r>
    </w:p>
    <w:p w14:paraId="64C359CA" w14:textId="77777777" w:rsidR="007944AE" w:rsidRDefault="00000000" w:rsidP="00B53EDC">
      <w:pPr>
        <w:pStyle w:val="block-label"/>
        <w:divId w:val="1156800937"/>
      </w:pPr>
      <w:r w:rsidRPr="00573DB8">
        <w:rPr>
          <w:rStyle w:val="lev"/>
          <w:sz w:val="28"/>
          <w:szCs w:val="28"/>
        </w:rPr>
        <w:t>Situation</w:t>
      </w:r>
      <w:r w:rsidR="004321B2">
        <w:rPr>
          <w:rStyle w:val="lev"/>
          <w:sz w:val="28"/>
          <w:szCs w:val="28"/>
        </w:rPr>
        <w:t xml:space="preserve"> : </w:t>
      </w:r>
      <w:r w:rsidRPr="00573DB8">
        <w:t>S2/S3</w:t>
      </w:r>
    </w:p>
    <w:p w14:paraId="355885D5" w14:textId="27B20343" w:rsidR="004321B2" w:rsidRPr="00573DB8" w:rsidRDefault="004321B2" w:rsidP="00B53EDC">
      <w:pPr>
        <w:pStyle w:val="doc-paragraph"/>
        <w:divId w:val="1156800937"/>
      </w:pPr>
      <w:r w:rsidRPr="00573DB8">
        <w:lastRenderedPageBreak/>
        <w:t>Thomas alterne entre usage d</w:t>
      </w:r>
      <w:r>
        <w:t>’</w:t>
      </w:r>
      <w:r w:rsidRPr="00573DB8">
        <w:t xml:space="preserve">IA en silo (structuration des scénarios) et </w:t>
      </w:r>
      <w:r w:rsidR="00A42D13">
        <w:t>cocréation</w:t>
      </w:r>
      <w:r w:rsidRPr="00573DB8">
        <w:t xml:space="preserve"> visible avec Marie (validation des options). La transparence est sélective et stratégique.</w:t>
      </w:r>
    </w:p>
    <w:p w14:paraId="201301FD" w14:textId="77777777" w:rsidR="007944AE" w:rsidRPr="00573DB8" w:rsidRDefault="00000000" w:rsidP="00B53EDC">
      <w:pPr>
        <w:pStyle w:val="block-label"/>
        <w:divId w:val="595483860"/>
      </w:pPr>
      <w:r w:rsidRPr="00573DB8">
        <w:rPr>
          <w:rStyle w:val="lev"/>
          <w:sz w:val="28"/>
          <w:szCs w:val="28"/>
        </w:rPr>
        <w:t>Propositions examinées</w:t>
      </w:r>
      <w:r w:rsidR="004321B2">
        <w:rPr>
          <w:rStyle w:val="lev"/>
          <w:sz w:val="28"/>
          <w:szCs w:val="28"/>
        </w:rPr>
        <w:t xml:space="preserve"> : </w:t>
      </w:r>
      <w:r w:rsidRPr="00573DB8">
        <w:t>P1, P2</w:t>
      </w:r>
    </w:p>
    <w:p w14:paraId="144016F0" w14:textId="77777777" w:rsidR="007944AE" w:rsidRDefault="00000000" w:rsidP="00B53EDC">
      <w:pPr>
        <w:pStyle w:val="block-label"/>
        <w:divId w:val="1610434797"/>
      </w:pPr>
      <w:r w:rsidRPr="00573DB8">
        <w:rPr>
          <w:rStyle w:val="lev"/>
          <w:sz w:val="28"/>
          <w:szCs w:val="28"/>
        </w:rPr>
        <w:t>Dimensions de la valeur perçue</w:t>
      </w:r>
      <w:r w:rsidR="004321B2">
        <w:rPr>
          <w:rStyle w:val="lev"/>
          <w:sz w:val="28"/>
          <w:szCs w:val="28"/>
        </w:rPr>
        <w:t xml:space="preserve"> observées : </w:t>
      </w:r>
      <w:r w:rsidRPr="00573DB8">
        <w:t>P, C</w:t>
      </w:r>
    </w:p>
    <w:p w14:paraId="79BCA85C" w14:textId="77777777" w:rsidR="007944AE" w:rsidRPr="00573DB8" w:rsidRDefault="004321B2" w:rsidP="00B53EDC">
      <w:pPr>
        <w:pStyle w:val="block-label"/>
        <w:divId w:val="1610434797"/>
      </w:pPr>
      <w:r w:rsidRPr="004321B2">
        <w:rPr>
          <w:b/>
          <w:bCs/>
        </w:rPr>
        <w:t>Observable principal</w:t>
      </w:r>
      <w:r w:rsidR="009B41E6">
        <w:t> </w:t>
      </w:r>
      <w:r w:rsidRPr="00573DB8">
        <w:t>: P2 (performative vs substantive) — P1 (reconfiguration processuelle) — ambiguïté d</w:t>
      </w:r>
      <w:r w:rsidR="009B41E6">
        <w:t>’</w:t>
      </w:r>
      <w:r w:rsidRPr="00573DB8">
        <w:t>attribution</w:t>
      </w:r>
    </w:p>
    <w:p w14:paraId="5593D3F2" w14:textId="77777777" w:rsidR="007944AE" w:rsidRPr="002744EE" w:rsidRDefault="00000000" w:rsidP="00B53EDC">
      <w:pPr>
        <w:pStyle w:val="Titre4"/>
      </w:pPr>
      <w:r w:rsidRPr="002744EE">
        <w:t>Validation mutuelle — Sem. 9</w:t>
      </w:r>
    </w:p>
    <w:p w14:paraId="2336D4CA" w14:textId="77777777" w:rsidR="007944AE" w:rsidRDefault="00000000" w:rsidP="00B53EDC">
      <w:pPr>
        <w:pStyle w:val="block-label"/>
        <w:divId w:val="756053621"/>
      </w:pPr>
      <w:r w:rsidRPr="00573DB8">
        <w:rPr>
          <w:rStyle w:val="lev"/>
          <w:sz w:val="28"/>
          <w:szCs w:val="28"/>
        </w:rPr>
        <w:t>Situation</w:t>
      </w:r>
      <w:r w:rsidR="00932D18">
        <w:rPr>
          <w:rStyle w:val="lev"/>
          <w:sz w:val="28"/>
          <w:szCs w:val="28"/>
        </w:rPr>
        <w:t xml:space="preserve"> : </w:t>
      </w:r>
      <w:r w:rsidRPr="00573DB8">
        <w:t>S2</w:t>
      </w:r>
    </w:p>
    <w:p w14:paraId="098E161D" w14:textId="77777777" w:rsidR="00932D18" w:rsidRPr="00573DB8" w:rsidRDefault="00932D18" w:rsidP="00B53EDC">
      <w:pPr>
        <w:pStyle w:val="doc-paragraph"/>
        <w:divId w:val="756053621"/>
      </w:pPr>
      <w:r w:rsidRPr="00573DB8">
        <w:t>Thomas finalise les recommandations en utilisant l</w:t>
      </w:r>
      <w:r>
        <w:t>’</w:t>
      </w:r>
      <w:r w:rsidRPr="00573DB8">
        <w:t>IA pour les stress-tester. Marie relit les outputs mais ne peut pas évaluer pleinement la chaîne analytique assistée par IA.</w:t>
      </w:r>
    </w:p>
    <w:p w14:paraId="2AF30A03" w14:textId="77777777" w:rsidR="007944AE" w:rsidRPr="00573DB8" w:rsidRDefault="00000000" w:rsidP="00B53EDC">
      <w:pPr>
        <w:pStyle w:val="block-label"/>
        <w:divId w:val="268705397"/>
      </w:pPr>
      <w:r w:rsidRPr="00573DB8">
        <w:rPr>
          <w:rStyle w:val="lev"/>
          <w:sz w:val="28"/>
          <w:szCs w:val="28"/>
        </w:rPr>
        <w:t>Propositions examinées</w:t>
      </w:r>
      <w:r w:rsidR="00932D18">
        <w:rPr>
          <w:rStyle w:val="lev"/>
          <w:sz w:val="28"/>
          <w:szCs w:val="28"/>
        </w:rPr>
        <w:t xml:space="preserve"> : </w:t>
      </w:r>
      <w:r w:rsidRPr="00573DB8">
        <w:t>P1, P3</w:t>
      </w:r>
    </w:p>
    <w:p w14:paraId="48D3E6C3" w14:textId="77777777" w:rsidR="007944AE" w:rsidRDefault="00000000" w:rsidP="00B53EDC">
      <w:pPr>
        <w:pStyle w:val="block-label"/>
        <w:divId w:val="1944461205"/>
      </w:pPr>
      <w:r w:rsidRPr="00573DB8">
        <w:rPr>
          <w:rStyle w:val="lev"/>
          <w:sz w:val="28"/>
          <w:szCs w:val="28"/>
        </w:rPr>
        <w:t>Dimensions de la valeur perçue</w:t>
      </w:r>
      <w:r w:rsidR="00932D18">
        <w:rPr>
          <w:rStyle w:val="lev"/>
          <w:sz w:val="28"/>
          <w:szCs w:val="28"/>
        </w:rPr>
        <w:t xml:space="preserve"> observées : </w:t>
      </w:r>
      <w:r w:rsidRPr="00573DB8">
        <w:t>C</w:t>
      </w:r>
    </w:p>
    <w:p w14:paraId="0448A03C" w14:textId="77777777" w:rsidR="009B41E6" w:rsidRDefault="00932D18" w:rsidP="00B53EDC">
      <w:pPr>
        <w:pStyle w:val="block-label"/>
        <w:divId w:val="1944461205"/>
      </w:pPr>
      <w:r w:rsidRPr="00932D18">
        <w:rPr>
          <w:b/>
          <w:bCs/>
        </w:rPr>
        <w:t>Observable principal</w:t>
      </w:r>
      <w:r w:rsidR="009B41E6" w:rsidRPr="00932D18">
        <w:rPr>
          <w:b/>
          <w:bCs/>
        </w:rPr>
        <w:t> </w:t>
      </w:r>
      <w:r w:rsidRPr="00932D18">
        <w:rPr>
          <w:b/>
          <w:bCs/>
        </w:rPr>
        <w:t>:</w:t>
      </w:r>
      <w:r w:rsidRPr="00573DB8">
        <w:t xml:space="preserve"> P3 (</w:t>
      </w:r>
      <w:r w:rsidR="00101F5D">
        <w:t xml:space="preserve">littératie </w:t>
      </w:r>
      <w:r w:rsidRPr="00573DB8">
        <w:t>I</w:t>
      </w:r>
      <w:r w:rsidR="00101F5D">
        <w:t>A</w:t>
      </w:r>
      <w:r w:rsidRPr="00573DB8">
        <w:t xml:space="preserve"> comme facteur limitant) — P1 (dimension cognitive) — capacité d</w:t>
      </w:r>
      <w:r w:rsidR="009B41E6">
        <w:t>’</w:t>
      </w:r>
      <w:r w:rsidRPr="00573DB8">
        <w:t>absorption</w:t>
      </w:r>
    </w:p>
    <w:p w14:paraId="7137C5A8" w14:textId="77777777" w:rsidR="009B41E6" w:rsidRPr="005478B7" w:rsidRDefault="009B41E6" w:rsidP="00B53EDC">
      <w:pPr>
        <w:pStyle w:val="Titre3"/>
        <w:rPr>
          <w:rStyle w:val="lev"/>
          <w:b/>
          <w:bCs/>
          <w:color w:val="4472C4" w:themeColor="accent1"/>
        </w:rPr>
      </w:pPr>
      <w:bookmarkStart w:id="68" w:name="_Toc229996583"/>
      <w:r w:rsidRPr="005478B7">
        <w:rPr>
          <w:rStyle w:val="lev"/>
          <w:b/>
          <w:bCs/>
          <w:color w:val="4472C4" w:themeColor="accent1"/>
        </w:rPr>
        <w:t>3. Recommandations — Sem. 10</w:t>
      </w:r>
      <w:bookmarkEnd w:id="68"/>
    </w:p>
    <w:p w14:paraId="03A6B027" w14:textId="77777777" w:rsidR="009B41E6" w:rsidRPr="0007064C" w:rsidRDefault="009B41E6" w:rsidP="00B53EDC">
      <w:pPr>
        <w:rPr>
          <w:rFonts w:eastAsia="Times New Roman"/>
        </w:rPr>
      </w:pPr>
      <w:r w:rsidRPr="000F0819">
        <w:t>Formalisation et présentation des recommandations</w:t>
      </w:r>
    </w:p>
    <w:p w14:paraId="2CC06DDC" w14:textId="77777777" w:rsidR="007944AE" w:rsidRPr="002744EE" w:rsidRDefault="00000000" w:rsidP="00B53EDC">
      <w:pPr>
        <w:pStyle w:val="Titre4"/>
      </w:pPr>
      <w:r w:rsidRPr="00573DB8">
        <w:t>Présentation au COMEX — Sem. 10</w:t>
      </w:r>
    </w:p>
    <w:p w14:paraId="6D435268" w14:textId="77777777" w:rsidR="007944AE" w:rsidRDefault="00000000" w:rsidP="00B53EDC">
      <w:pPr>
        <w:pStyle w:val="block-label"/>
        <w:divId w:val="1717780125"/>
      </w:pPr>
      <w:r w:rsidRPr="00573DB8">
        <w:rPr>
          <w:rStyle w:val="lev"/>
          <w:sz w:val="28"/>
          <w:szCs w:val="28"/>
        </w:rPr>
        <w:t>Situation</w:t>
      </w:r>
      <w:r w:rsidR="000F0819">
        <w:rPr>
          <w:rStyle w:val="lev"/>
          <w:sz w:val="28"/>
          <w:szCs w:val="28"/>
        </w:rPr>
        <w:t xml:space="preserve"> : </w:t>
      </w:r>
      <w:r w:rsidRPr="00573DB8">
        <w:t>S1</w:t>
      </w:r>
    </w:p>
    <w:p w14:paraId="4ABD568B" w14:textId="6D8F0408" w:rsidR="00D7570B" w:rsidRPr="00573DB8" w:rsidRDefault="00D7570B" w:rsidP="00B53EDC">
      <w:pPr>
        <w:pStyle w:val="doc-paragraph"/>
        <w:divId w:val="1717780125"/>
      </w:pPr>
      <w:r w:rsidRPr="00573DB8">
        <w:t>Thomas présente au comité exécutif sans IA visible.</w:t>
      </w:r>
      <w:r w:rsidR="007679AF">
        <w:t xml:space="preserve"> L</w:t>
      </w:r>
      <w:r w:rsidRPr="00573DB8">
        <w:t>a construction narrative et l'autorité</w:t>
      </w:r>
      <w:r w:rsidR="00BB7E2F">
        <w:t>,</w:t>
      </w:r>
      <w:r w:rsidRPr="00573DB8">
        <w:t xml:space="preserve"> restent pleinement humain</w:t>
      </w:r>
      <w:r w:rsidR="00BB7E2F">
        <w:t>s</w:t>
      </w:r>
      <w:r w:rsidRPr="00573DB8">
        <w:t xml:space="preserve"> en surface. Pourtant, l'acceptation des recommandations dépend encore du caractère lisible et appropriable du travail assisté par IA si la chaîne analytique est questionnée ou dévoilée. Marie défend les recommandations.</w:t>
      </w:r>
    </w:p>
    <w:p w14:paraId="5CADE896" w14:textId="77777777" w:rsidR="007944AE" w:rsidRPr="00573DB8" w:rsidRDefault="00000000" w:rsidP="00B53EDC">
      <w:pPr>
        <w:pStyle w:val="block-label"/>
        <w:divId w:val="598946388"/>
      </w:pPr>
      <w:r w:rsidRPr="00573DB8">
        <w:rPr>
          <w:rStyle w:val="lev"/>
          <w:sz w:val="28"/>
          <w:szCs w:val="28"/>
        </w:rPr>
        <w:t>Propositions examinées</w:t>
      </w:r>
      <w:r w:rsidR="000F0819">
        <w:rPr>
          <w:rStyle w:val="lev"/>
          <w:sz w:val="28"/>
          <w:szCs w:val="28"/>
        </w:rPr>
        <w:t xml:space="preserve"> : </w:t>
      </w:r>
      <w:r w:rsidRPr="00573DB8">
        <w:t>P3</w:t>
      </w:r>
    </w:p>
    <w:p w14:paraId="16C0B762" w14:textId="77777777" w:rsidR="00D7570B" w:rsidRDefault="00000000" w:rsidP="00B53EDC">
      <w:pPr>
        <w:pStyle w:val="block-label"/>
        <w:divId w:val="1172260736"/>
      </w:pPr>
      <w:r w:rsidRPr="00573DB8">
        <w:rPr>
          <w:rStyle w:val="lev"/>
          <w:sz w:val="28"/>
          <w:szCs w:val="28"/>
        </w:rPr>
        <w:t>Dimensions de la valeur perçue</w:t>
      </w:r>
      <w:r w:rsidR="000F0819">
        <w:rPr>
          <w:rStyle w:val="lev"/>
          <w:sz w:val="28"/>
          <w:szCs w:val="28"/>
        </w:rPr>
        <w:t xml:space="preserve"> : </w:t>
      </w:r>
      <w:r w:rsidRPr="00573DB8">
        <w:t>R, C</w:t>
      </w:r>
    </w:p>
    <w:p w14:paraId="7A47EBDC" w14:textId="37BD9995" w:rsidR="007944AE" w:rsidRPr="00573DB8" w:rsidRDefault="00000000" w:rsidP="00B53EDC">
      <w:pPr>
        <w:pStyle w:val="block-label"/>
        <w:divId w:val="1172260736"/>
      </w:pPr>
      <w:r w:rsidRPr="00D7570B">
        <w:rPr>
          <w:b/>
          <w:bCs/>
        </w:rPr>
        <w:t>Observable principal :</w:t>
      </w:r>
      <w:r w:rsidRPr="00573DB8">
        <w:t xml:space="preserve"> R (légitimité) + C (évaluation de la chaîne analytique) — P3 (</w:t>
      </w:r>
      <w:r w:rsidR="00DA69DA">
        <w:t xml:space="preserve">littératie IA du </w:t>
      </w:r>
      <w:r w:rsidRPr="00573DB8">
        <w:t xml:space="preserve">COMEX </w:t>
      </w:r>
      <w:r w:rsidR="00DA69DA">
        <w:t xml:space="preserve">(comité exécutif du client) </w:t>
      </w:r>
      <w:r w:rsidRPr="00573DB8">
        <w:t>et disposition à l'égard d'une analyse assistée par IA comme modérateur contextuel)</w:t>
      </w:r>
    </w:p>
    <w:p w14:paraId="34305F24" w14:textId="77777777" w:rsidR="007944AE" w:rsidRPr="002744EE" w:rsidRDefault="00D7570B" w:rsidP="00B53EDC">
      <w:pPr>
        <w:pStyle w:val="Titre3"/>
        <w:rPr>
          <w:rStyle w:val="lev"/>
          <w:b/>
          <w:bCs/>
          <w:color w:val="4472C4" w:themeColor="accent1"/>
        </w:rPr>
      </w:pPr>
      <w:bookmarkStart w:id="69" w:name="_Toc229996584"/>
      <w:r w:rsidRPr="002744EE">
        <w:rPr>
          <w:rStyle w:val="lev"/>
          <w:b/>
          <w:bCs/>
          <w:color w:val="4472C4" w:themeColor="accent1"/>
        </w:rPr>
        <w:t>4. Rétrospective — Post</w:t>
      </w:r>
      <w:bookmarkEnd w:id="69"/>
    </w:p>
    <w:p w14:paraId="3EBECA76" w14:textId="77777777" w:rsidR="00D7570B" w:rsidRPr="00D7570B" w:rsidRDefault="00D7570B" w:rsidP="00B53EDC">
      <w:pPr>
        <w:pStyle w:val="Titre4"/>
        <w:rPr>
          <w:rStyle w:val="lev"/>
          <w:b/>
          <w:bCs/>
          <w:color w:val="4472C4" w:themeColor="accent1"/>
        </w:rPr>
      </w:pPr>
      <w:r w:rsidRPr="00D7570B">
        <w:t>Évaluation rétrospective de la valeur perçue sur les trois dimensions.</w:t>
      </w:r>
    </w:p>
    <w:p w14:paraId="3869D74D" w14:textId="77777777" w:rsidR="007944AE" w:rsidRDefault="00000000" w:rsidP="00B53EDC">
      <w:pPr>
        <w:pStyle w:val="block-label"/>
        <w:numPr>
          <w:ilvl w:val="0"/>
          <w:numId w:val="6"/>
        </w:numPr>
        <w:divId w:val="1518038537"/>
      </w:pPr>
      <w:r w:rsidRPr="00573DB8">
        <w:rPr>
          <w:rStyle w:val="lev"/>
          <w:sz w:val="28"/>
          <w:szCs w:val="28"/>
        </w:rPr>
        <w:t>Situation</w:t>
      </w:r>
      <w:r w:rsidR="00D7570B">
        <w:rPr>
          <w:rStyle w:val="lev"/>
          <w:sz w:val="28"/>
          <w:szCs w:val="28"/>
        </w:rPr>
        <w:t xml:space="preserve"> : </w:t>
      </w:r>
      <w:r w:rsidRPr="00D7570B">
        <w:t>Post</w:t>
      </w:r>
    </w:p>
    <w:p w14:paraId="4F7574EC" w14:textId="5D3B6DB8" w:rsidR="00D7570B" w:rsidRDefault="00D7570B" w:rsidP="00B53EDC">
      <w:pPr>
        <w:pStyle w:val="doc-paragraph"/>
        <w:divId w:val="1518038537"/>
      </w:pPr>
      <w:r w:rsidRPr="00573DB8">
        <w:t>Évaluation rétrospective de la valeur perçue sur les trois dimensions. Quelle configuration a généré la plus forte valeur perçue dans ses dimensions relationnelle, processuelle et cognitive — et sous quelles conditions ?</w:t>
      </w:r>
      <w:r w:rsidR="00104025">
        <w:t xml:space="preserve"> Y-a-t-il eu </w:t>
      </w:r>
      <w:r w:rsidR="00104025" w:rsidRPr="00104025">
        <w:t>création de connaissances managériales nouvelles</w:t>
      </w:r>
      <w:r w:rsidR="00104025">
        <w:t> </w:t>
      </w:r>
      <w:r w:rsidR="00CD5707">
        <w:t>(</w:t>
      </w:r>
      <w:r w:rsidR="00CD5707" w:rsidRPr="00F464F3">
        <w:t>C₂</w:t>
      </w:r>
      <w:r w:rsidR="00CD5707">
        <w:t xml:space="preserve">) </w:t>
      </w:r>
      <w:r w:rsidR="00104025">
        <w:t>?</w:t>
      </w:r>
    </w:p>
    <w:p w14:paraId="6813544E" w14:textId="77777777" w:rsidR="007944AE" w:rsidRPr="00D7570B" w:rsidRDefault="00000000" w:rsidP="00B53EDC">
      <w:pPr>
        <w:pStyle w:val="block-label"/>
        <w:numPr>
          <w:ilvl w:val="0"/>
          <w:numId w:val="6"/>
        </w:numPr>
        <w:divId w:val="1719627831"/>
      </w:pPr>
      <w:r w:rsidRPr="00573DB8">
        <w:rPr>
          <w:rStyle w:val="lev"/>
          <w:sz w:val="28"/>
          <w:szCs w:val="28"/>
        </w:rPr>
        <w:lastRenderedPageBreak/>
        <w:t>Propositions examinées</w:t>
      </w:r>
      <w:r w:rsidR="00D7570B">
        <w:rPr>
          <w:rStyle w:val="lev"/>
          <w:sz w:val="28"/>
          <w:szCs w:val="28"/>
        </w:rPr>
        <w:t xml:space="preserve"> : </w:t>
      </w:r>
      <w:r w:rsidRPr="00D7570B">
        <w:t>P1, P2, P3</w:t>
      </w:r>
    </w:p>
    <w:p w14:paraId="4896149E" w14:textId="77777777" w:rsidR="007944AE" w:rsidRDefault="00000000" w:rsidP="00B53EDC">
      <w:pPr>
        <w:pStyle w:val="block-label"/>
        <w:divId w:val="570849810"/>
      </w:pPr>
      <w:r w:rsidRPr="00573DB8">
        <w:rPr>
          <w:rStyle w:val="lev"/>
          <w:sz w:val="28"/>
          <w:szCs w:val="28"/>
        </w:rPr>
        <w:t>Dimensions de la valeur perçue</w:t>
      </w:r>
      <w:r w:rsidR="00D7570B">
        <w:rPr>
          <w:rStyle w:val="lev"/>
          <w:sz w:val="28"/>
          <w:szCs w:val="28"/>
        </w:rPr>
        <w:t xml:space="preserve"> observées : </w:t>
      </w:r>
      <w:r w:rsidRPr="00573DB8">
        <w:t>R, P, C</w:t>
      </w:r>
    </w:p>
    <w:p w14:paraId="40A1DAE6" w14:textId="77777777" w:rsidR="007944AE" w:rsidRPr="00573DB8" w:rsidRDefault="00D7570B" w:rsidP="00B53EDC">
      <w:pPr>
        <w:pStyle w:val="block-label"/>
        <w:divId w:val="570849810"/>
      </w:pPr>
      <w:r w:rsidRPr="00D7570B">
        <w:rPr>
          <w:b/>
          <w:bCs/>
        </w:rPr>
        <w:t>Observable principal :</w:t>
      </w:r>
      <w:r w:rsidRPr="00573DB8">
        <w:t xml:space="preserve"> P1 complet (R, P, C) à travers S1/S2/S3 — P2 et P3 comme conditions modératrices</w:t>
      </w:r>
    </w:p>
    <w:p w14:paraId="1C5779CE" w14:textId="77777777" w:rsidR="006468AA" w:rsidRPr="002744EE" w:rsidRDefault="00200307" w:rsidP="00B53EDC">
      <w:pPr>
        <w:rPr>
          <w:rFonts w:eastAsia="Times New Roman"/>
        </w:rPr>
      </w:pPr>
      <w:r>
        <w:rPr>
          <w:rFonts w:eastAsia="Times New Roman"/>
          <w:noProof/>
        </w:rPr>
        <w:pict w14:anchorId="6CBB2E35">
          <v:rect id="_x0000_i1025" alt="" style="width:453.6pt;height:.05pt;mso-width-percent:0;mso-height-percent:0;mso-width-percent:0;mso-height-percent:0" o:hralign="center" o:hrstd="t" o:hr="t" fillcolor="#a0a0a0" stroked="f"/>
        </w:pict>
      </w:r>
    </w:p>
    <w:p w14:paraId="62E89BEA" w14:textId="73ACB58C" w:rsidR="00BB7E2F" w:rsidRDefault="005478B7">
      <w:pPr>
        <w:spacing w:before="0"/>
        <w:jc w:val="left"/>
      </w:pPr>
      <w:r>
        <w:br w:type="page"/>
      </w:r>
    </w:p>
    <w:p w14:paraId="10B2562C" w14:textId="7F081CCA" w:rsidR="006468AA" w:rsidRPr="00573DB8" w:rsidRDefault="004C3B61" w:rsidP="00B53EDC">
      <w:pPr>
        <w:pStyle w:val="Titre1"/>
        <w:divId w:val="491409308"/>
      </w:pPr>
      <w:bookmarkStart w:id="70" w:name="_Toc229996585"/>
      <w:bookmarkStart w:id="71" w:name="_Toc229996638"/>
      <w:r>
        <w:lastRenderedPageBreak/>
        <w:t xml:space="preserve">7. </w:t>
      </w:r>
      <w:r w:rsidR="00102A47">
        <w:t>B</w:t>
      </w:r>
      <w:r w:rsidR="006468AA">
        <w:t>IBLIOGRAPHIE</w:t>
      </w:r>
      <w:bookmarkEnd w:id="70"/>
      <w:bookmarkEnd w:id="71"/>
    </w:p>
    <w:p w14:paraId="508F187E" w14:textId="77777777" w:rsidR="00E75CE2" w:rsidRPr="00E75CE2" w:rsidRDefault="00F72691" w:rsidP="00E75CE2">
      <w:pPr>
        <w:pStyle w:val="Bibliographie"/>
        <w:divId w:val="491409308"/>
        <w:rPr>
          <w:rFonts w:eastAsia="Times New Roman"/>
          <w:lang w:val="en-US"/>
        </w:rPr>
      </w:pPr>
      <w:r>
        <w:fldChar w:fldCharType="begin"/>
      </w:r>
      <w:r w:rsidRPr="00AF7560">
        <w:instrText xml:space="preserve"> ADDIN ZOTERO_BIBL {"uncited":[],"omitted":[],"custom":[]} CSL_BIBLIOGRAPHY </w:instrText>
      </w:r>
      <w:r>
        <w:fldChar w:fldCharType="separate"/>
      </w:r>
      <w:proofErr w:type="spellStart"/>
      <w:r w:rsidR="00E75CE2" w:rsidRPr="00AF7560">
        <w:rPr>
          <w:rFonts w:eastAsia="Times New Roman"/>
        </w:rPr>
        <w:t>Aarikka-Stenroos</w:t>
      </w:r>
      <w:proofErr w:type="spellEnd"/>
      <w:r w:rsidR="00E75CE2" w:rsidRPr="00AF7560">
        <w:rPr>
          <w:rFonts w:eastAsia="Times New Roman"/>
        </w:rPr>
        <w:t xml:space="preserve">, L., &amp; </w:t>
      </w:r>
      <w:proofErr w:type="spellStart"/>
      <w:r w:rsidR="00E75CE2" w:rsidRPr="00AF7560">
        <w:rPr>
          <w:rFonts w:eastAsia="Times New Roman"/>
        </w:rPr>
        <w:t>Jaakkola</w:t>
      </w:r>
      <w:proofErr w:type="spellEnd"/>
      <w:r w:rsidR="00E75CE2" w:rsidRPr="00AF7560">
        <w:rPr>
          <w:rFonts w:eastAsia="Times New Roman"/>
        </w:rPr>
        <w:t xml:space="preserve">, E. (2012). </w:t>
      </w:r>
      <w:r w:rsidR="00E75CE2" w:rsidRPr="00E75CE2">
        <w:rPr>
          <w:rFonts w:eastAsia="Times New Roman"/>
          <w:lang w:val="en-US"/>
        </w:rPr>
        <w:t xml:space="preserve">Value co-creation in knowledge intensive business </w:t>
      </w:r>
      <w:proofErr w:type="gramStart"/>
      <w:r w:rsidR="00E75CE2" w:rsidRPr="00E75CE2">
        <w:rPr>
          <w:rFonts w:eastAsia="Times New Roman"/>
          <w:lang w:val="en-US"/>
        </w:rPr>
        <w:t>services :</w:t>
      </w:r>
      <w:proofErr w:type="gramEnd"/>
      <w:r w:rsidR="00E75CE2" w:rsidRPr="00E75CE2">
        <w:rPr>
          <w:rFonts w:eastAsia="Times New Roman"/>
          <w:lang w:val="en-US"/>
        </w:rPr>
        <w:t xml:space="preserve"> A dyadic perspective on the joint problem solving process. </w:t>
      </w:r>
      <w:r w:rsidR="00E75CE2" w:rsidRPr="00E75CE2">
        <w:rPr>
          <w:rFonts w:eastAsia="Times New Roman"/>
          <w:i/>
          <w:iCs/>
          <w:lang w:val="en-US"/>
        </w:rPr>
        <w:t>Industrial Marketing Management</w:t>
      </w:r>
      <w:r w:rsidR="00E75CE2" w:rsidRPr="00E75CE2">
        <w:rPr>
          <w:rFonts w:eastAsia="Times New Roman"/>
          <w:lang w:val="en-US"/>
        </w:rPr>
        <w:t xml:space="preserve">, </w:t>
      </w:r>
      <w:r w:rsidR="00E75CE2" w:rsidRPr="00E75CE2">
        <w:rPr>
          <w:rFonts w:eastAsia="Times New Roman"/>
          <w:i/>
          <w:iCs/>
          <w:lang w:val="en-US"/>
        </w:rPr>
        <w:t>41</w:t>
      </w:r>
      <w:r w:rsidR="00E75CE2" w:rsidRPr="00E75CE2">
        <w:rPr>
          <w:rFonts w:eastAsia="Times New Roman"/>
          <w:lang w:val="en-US"/>
        </w:rPr>
        <w:t>(1), 15‑26. https://doi.org/10.1016/j.indmarman.2011.11.008</w:t>
      </w:r>
    </w:p>
    <w:p w14:paraId="1CAB727E"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Almquist</w:t>
      </w:r>
      <w:proofErr w:type="spellEnd"/>
      <w:r w:rsidRPr="00E75CE2">
        <w:rPr>
          <w:rFonts w:eastAsia="Times New Roman"/>
          <w:lang w:val="en-US"/>
        </w:rPr>
        <w:t xml:space="preserve">, E., Cleghorn, J., &amp; Sherer, L. (2018, mars). The B2B Elements of Value. </w:t>
      </w:r>
      <w:r w:rsidRPr="00E75CE2">
        <w:rPr>
          <w:rFonts w:eastAsia="Times New Roman"/>
          <w:i/>
          <w:iCs/>
          <w:lang w:val="en-US"/>
        </w:rPr>
        <w:t>Harvard Business Review</w:t>
      </w:r>
      <w:r w:rsidRPr="00E75CE2">
        <w:rPr>
          <w:rFonts w:eastAsia="Times New Roman"/>
          <w:lang w:val="en-US"/>
        </w:rPr>
        <w:t>. https://hbr.org/2018/03/the-b2b-elements-of-value</w:t>
      </w:r>
    </w:p>
    <w:p w14:paraId="785401A5"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Alvesson, M. (2011). De‐Essentializing the Knowledge Intensive </w:t>
      </w:r>
      <w:proofErr w:type="gramStart"/>
      <w:r w:rsidRPr="00E75CE2">
        <w:rPr>
          <w:rFonts w:eastAsia="Times New Roman"/>
          <w:lang w:val="en-US"/>
        </w:rPr>
        <w:t>Firm :</w:t>
      </w:r>
      <w:proofErr w:type="gramEnd"/>
      <w:r w:rsidRPr="00E75CE2">
        <w:rPr>
          <w:rFonts w:eastAsia="Times New Roman"/>
          <w:lang w:val="en-US"/>
        </w:rPr>
        <w:t xml:space="preserve"> Reflections on </w:t>
      </w:r>
      <w:proofErr w:type="spellStart"/>
      <w:r w:rsidRPr="00E75CE2">
        <w:rPr>
          <w:rFonts w:eastAsia="Times New Roman"/>
          <w:lang w:val="en-US"/>
        </w:rPr>
        <w:t>Sceptical</w:t>
      </w:r>
      <w:proofErr w:type="spellEnd"/>
      <w:r w:rsidRPr="00E75CE2">
        <w:rPr>
          <w:rFonts w:eastAsia="Times New Roman"/>
          <w:lang w:val="en-US"/>
        </w:rPr>
        <w:t xml:space="preserve"> Research Going against the Mainstream. </w:t>
      </w:r>
      <w:r w:rsidRPr="00E75CE2">
        <w:rPr>
          <w:rFonts w:eastAsia="Times New Roman"/>
          <w:i/>
          <w:iCs/>
          <w:lang w:val="en-US"/>
        </w:rPr>
        <w:t>Journal of Management Studies</w:t>
      </w:r>
      <w:r w:rsidRPr="00E75CE2">
        <w:rPr>
          <w:rFonts w:eastAsia="Times New Roman"/>
          <w:lang w:val="en-US"/>
        </w:rPr>
        <w:t xml:space="preserve">, </w:t>
      </w:r>
      <w:r w:rsidRPr="00E75CE2">
        <w:rPr>
          <w:rFonts w:eastAsia="Times New Roman"/>
          <w:i/>
          <w:iCs/>
          <w:lang w:val="en-US"/>
        </w:rPr>
        <w:t>48</w:t>
      </w:r>
      <w:r w:rsidRPr="00E75CE2">
        <w:rPr>
          <w:rFonts w:eastAsia="Times New Roman"/>
          <w:lang w:val="en-US"/>
        </w:rPr>
        <w:t>(7), 1640‑1661. https://doi.org/10.1111/j.1467-6486.2011.01025.x</w:t>
      </w:r>
    </w:p>
    <w:p w14:paraId="49D007C8"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Ananny</w:t>
      </w:r>
      <w:proofErr w:type="spellEnd"/>
      <w:r w:rsidRPr="00E75CE2">
        <w:rPr>
          <w:rFonts w:eastAsia="Times New Roman"/>
          <w:lang w:val="en-US"/>
        </w:rPr>
        <w:t xml:space="preserve">, M., &amp; Crawford, K. (2018). Seeing without </w:t>
      </w:r>
      <w:proofErr w:type="gramStart"/>
      <w:r w:rsidRPr="00E75CE2">
        <w:rPr>
          <w:rFonts w:eastAsia="Times New Roman"/>
          <w:lang w:val="en-US"/>
        </w:rPr>
        <w:t>knowing :</w:t>
      </w:r>
      <w:proofErr w:type="gramEnd"/>
      <w:r w:rsidRPr="00E75CE2">
        <w:rPr>
          <w:rFonts w:eastAsia="Times New Roman"/>
          <w:lang w:val="en-US"/>
        </w:rPr>
        <w:t xml:space="preserve"> Limitations of the transparency ideal and its application to algorithmic accountability. </w:t>
      </w:r>
      <w:r w:rsidRPr="00E75CE2">
        <w:rPr>
          <w:rFonts w:eastAsia="Times New Roman"/>
          <w:i/>
          <w:iCs/>
          <w:lang w:val="en-US"/>
        </w:rPr>
        <w:t>New Media &amp; Society</w:t>
      </w:r>
      <w:r w:rsidRPr="00E75CE2">
        <w:rPr>
          <w:rFonts w:eastAsia="Times New Roman"/>
          <w:lang w:val="en-US"/>
        </w:rPr>
        <w:t xml:space="preserve">, </w:t>
      </w:r>
      <w:r w:rsidRPr="00E75CE2">
        <w:rPr>
          <w:rFonts w:eastAsia="Times New Roman"/>
          <w:i/>
          <w:iCs/>
          <w:lang w:val="en-US"/>
        </w:rPr>
        <w:t>20</w:t>
      </w:r>
      <w:r w:rsidRPr="00E75CE2">
        <w:rPr>
          <w:rFonts w:eastAsia="Times New Roman"/>
          <w:lang w:val="en-US"/>
        </w:rPr>
        <w:t>(3), 973‑989. https://doi.org/10.1177/1461444816676645</w:t>
      </w:r>
    </w:p>
    <w:p w14:paraId="4CC772A0"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Anderson, L. (2006). Analytic Autoethnography. </w:t>
      </w:r>
      <w:r w:rsidRPr="00E75CE2">
        <w:rPr>
          <w:rFonts w:eastAsia="Times New Roman"/>
          <w:i/>
          <w:iCs/>
          <w:lang w:val="en-US"/>
        </w:rPr>
        <w:t>Journal of Contemporary Ethnography</w:t>
      </w:r>
      <w:r w:rsidRPr="00E75CE2">
        <w:rPr>
          <w:rFonts w:eastAsia="Times New Roman"/>
          <w:lang w:val="en-US"/>
        </w:rPr>
        <w:t xml:space="preserve">, </w:t>
      </w:r>
      <w:r w:rsidRPr="00E75CE2">
        <w:rPr>
          <w:rFonts w:eastAsia="Times New Roman"/>
          <w:i/>
          <w:iCs/>
          <w:lang w:val="en-US"/>
        </w:rPr>
        <w:t>35</w:t>
      </w:r>
      <w:r w:rsidRPr="00E75CE2">
        <w:rPr>
          <w:rFonts w:eastAsia="Times New Roman"/>
          <w:lang w:val="en-US"/>
        </w:rPr>
        <w:t>(4), 373‑395. https://doi.org/10.1177/0891241605280449</w:t>
      </w:r>
    </w:p>
    <w:p w14:paraId="1A853E57"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Arslanagic-Kalajdzic</w:t>
      </w:r>
      <w:proofErr w:type="spellEnd"/>
      <w:r w:rsidRPr="00E75CE2">
        <w:rPr>
          <w:rFonts w:eastAsia="Times New Roman"/>
          <w:lang w:val="en-US"/>
        </w:rPr>
        <w:t xml:space="preserve">, M., &amp; </w:t>
      </w:r>
      <w:proofErr w:type="spellStart"/>
      <w:r w:rsidRPr="00E75CE2">
        <w:rPr>
          <w:rFonts w:eastAsia="Times New Roman"/>
          <w:lang w:val="en-US"/>
        </w:rPr>
        <w:t>Zabkar</w:t>
      </w:r>
      <w:proofErr w:type="spellEnd"/>
      <w:r w:rsidRPr="00E75CE2">
        <w:rPr>
          <w:rFonts w:eastAsia="Times New Roman"/>
          <w:lang w:val="en-US"/>
        </w:rPr>
        <w:t xml:space="preserve">, V. (2017). Is perceived value more than value for money in professional business services? </w:t>
      </w:r>
      <w:r w:rsidRPr="00E75CE2">
        <w:rPr>
          <w:rFonts w:eastAsia="Times New Roman"/>
          <w:i/>
          <w:iCs/>
          <w:lang w:val="en-US"/>
        </w:rPr>
        <w:t>Industrial Marketing Management</w:t>
      </w:r>
      <w:r w:rsidRPr="00E75CE2">
        <w:rPr>
          <w:rFonts w:eastAsia="Times New Roman"/>
          <w:lang w:val="en-US"/>
        </w:rPr>
        <w:t xml:space="preserve">, </w:t>
      </w:r>
      <w:r w:rsidRPr="00E75CE2">
        <w:rPr>
          <w:rFonts w:eastAsia="Times New Roman"/>
          <w:i/>
          <w:iCs/>
          <w:lang w:val="en-US"/>
        </w:rPr>
        <w:t>65</w:t>
      </w:r>
      <w:r w:rsidRPr="00E75CE2">
        <w:rPr>
          <w:rFonts w:eastAsia="Times New Roman"/>
          <w:lang w:val="en-US"/>
        </w:rPr>
        <w:t>, 47‑58. https://doi.org/10.1016/j.indmarman.2017.05.005</w:t>
      </w:r>
    </w:p>
    <w:p w14:paraId="04B55DC2" w14:textId="77777777" w:rsidR="00E75CE2" w:rsidRPr="00E75CE2" w:rsidRDefault="00E75CE2" w:rsidP="00E75CE2">
      <w:pPr>
        <w:pStyle w:val="Bibliographie"/>
        <w:divId w:val="491409308"/>
        <w:rPr>
          <w:rFonts w:eastAsia="Times New Roman"/>
        </w:rPr>
      </w:pPr>
      <w:r w:rsidRPr="00E75CE2">
        <w:rPr>
          <w:rFonts w:eastAsia="Times New Roman"/>
          <w:lang w:val="en-US"/>
        </w:rPr>
        <w:t xml:space="preserve">Baird, A., &amp; </w:t>
      </w:r>
      <w:proofErr w:type="spellStart"/>
      <w:r w:rsidRPr="00E75CE2">
        <w:rPr>
          <w:rFonts w:eastAsia="Times New Roman"/>
          <w:lang w:val="en-US"/>
        </w:rPr>
        <w:t>Maruping</w:t>
      </w:r>
      <w:proofErr w:type="spellEnd"/>
      <w:r w:rsidRPr="00E75CE2">
        <w:rPr>
          <w:rFonts w:eastAsia="Times New Roman"/>
          <w:lang w:val="en-US"/>
        </w:rPr>
        <w:t xml:space="preserve">, L. M. (2021). The Next Generation of Research on IS </w:t>
      </w:r>
      <w:proofErr w:type="gramStart"/>
      <w:r w:rsidRPr="00E75CE2">
        <w:rPr>
          <w:rFonts w:eastAsia="Times New Roman"/>
          <w:lang w:val="en-US"/>
        </w:rPr>
        <w:t>Use :</w:t>
      </w:r>
      <w:proofErr w:type="gramEnd"/>
      <w:r w:rsidRPr="00E75CE2">
        <w:rPr>
          <w:rFonts w:eastAsia="Times New Roman"/>
          <w:lang w:val="en-US"/>
        </w:rPr>
        <w:t xml:space="preserve"> A Theoretical Framework of Delegation to and from Agentic IS Artifacts. </w:t>
      </w:r>
      <w:r w:rsidRPr="00E75CE2">
        <w:rPr>
          <w:rFonts w:eastAsia="Times New Roman"/>
          <w:i/>
          <w:iCs/>
        </w:rPr>
        <w:t xml:space="preserve">MIS </w:t>
      </w:r>
      <w:proofErr w:type="spellStart"/>
      <w:r w:rsidRPr="00E75CE2">
        <w:rPr>
          <w:rFonts w:eastAsia="Times New Roman"/>
          <w:i/>
          <w:iCs/>
        </w:rPr>
        <w:t>Quarterly</w:t>
      </w:r>
      <w:proofErr w:type="spellEnd"/>
      <w:r w:rsidRPr="00E75CE2">
        <w:rPr>
          <w:rFonts w:eastAsia="Times New Roman"/>
        </w:rPr>
        <w:t xml:space="preserve">, </w:t>
      </w:r>
      <w:r w:rsidRPr="00E75CE2">
        <w:rPr>
          <w:rFonts w:eastAsia="Times New Roman"/>
          <w:i/>
          <w:iCs/>
        </w:rPr>
        <w:t>45</w:t>
      </w:r>
      <w:r w:rsidRPr="00E75CE2">
        <w:rPr>
          <w:rFonts w:eastAsia="Times New Roman"/>
        </w:rPr>
        <w:t>(1), 315‑341. https://doi.org/10.25300/MISQ/2021/15882</w:t>
      </w:r>
    </w:p>
    <w:p w14:paraId="3CDAA043" w14:textId="77777777" w:rsidR="00E75CE2" w:rsidRPr="00E75CE2" w:rsidRDefault="00E75CE2" w:rsidP="00E75CE2">
      <w:pPr>
        <w:pStyle w:val="Bibliographie"/>
        <w:divId w:val="491409308"/>
        <w:rPr>
          <w:rFonts w:eastAsia="Times New Roman"/>
          <w:lang w:val="en-US"/>
        </w:rPr>
      </w:pPr>
      <w:r w:rsidRPr="00E75CE2">
        <w:rPr>
          <w:rFonts w:eastAsia="Times New Roman"/>
        </w:rPr>
        <w:t>Baumann, J., Le Meunier-</w:t>
      </w:r>
      <w:proofErr w:type="spellStart"/>
      <w:r w:rsidRPr="00E75CE2">
        <w:rPr>
          <w:rFonts w:eastAsia="Times New Roman"/>
        </w:rPr>
        <w:t>FitzHugh</w:t>
      </w:r>
      <w:proofErr w:type="spellEnd"/>
      <w:r w:rsidRPr="00E75CE2">
        <w:rPr>
          <w:rFonts w:eastAsia="Times New Roman"/>
        </w:rPr>
        <w:t xml:space="preserve">, K., &amp; Wilson, H. N. (2017). </w:t>
      </w:r>
      <w:r w:rsidRPr="00E75CE2">
        <w:rPr>
          <w:rFonts w:eastAsia="Times New Roman"/>
          <w:lang w:val="en-US"/>
        </w:rPr>
        <w:t xml:space="preserve">The challenge of communicating reciprocal value </w:t>
      </w:r>
      <w:proofErr w:type="gramStart"/>
      <w:r w:rsidRPr="00E75CE2">
        <w:rPr>
          <w:rFonts w:eastAsia="Times New Roman"/>
          <w:lang w:val="en-US"/>
        </w:rPr>
        <w:t>promises :</w:t>
      </w:r>
      <w:proofErr w:type="gramEnd"/>
      <w:r w:rsidRPr="00E75CE2">
        <w:rPr>
          <w:rFonts w:eastAsia="Times New Roman"/>
          <w:lang w:val="en-US"/>
        </w:rPr>
        <w:t xml:space="preserve"> Buyer-seller value proposition disparity in professional services. </w:t>
      </w:r>
      <w:r w:rsidRPr="00E75CE2">
        <w:rPr>
          <w:rFonts w:eastAsia="Times New Roman"/>
          <w:i/>
          <w:iCs/>
          <w:lang w:val="en-US"/>
        </w:rPr>
        <w:t>Industrial Marketing Management</w:t>
      </w:r>
      <w:r w:rsidRPr="00E75CE2">
        <w:rPr>
          <w:rFonts w:eastAsia="Times New Roman"/>
          <w:lang w:val="en-US"/>
        </w:rPr>
        <w:t xml:space="preserve">, </w:t>
      </w:r>
      <w:r w:rsidRPr="00E75CE2">
        <w:rPr>
          <w:rFonts w:eastAsia="Times New Roman"/>
          <w:i/>
          <w:iCs/>
          <w:lang w:val="en-US"/>
        </w:rPr>
        <w:t>64</w:t>
      </w:r>
      <w:r w:rsidRPr="00E75CE2">
        <w:rPr>
          <w:rFonts w:eastAsia="Times New Roman"/>
          <w:lang w:val="en-US"/>
        </w:rPr>
        <w:t>, 107‑121. https://doi.org/10.1016/j.indmarman.2017.02.002</w:t>
      </w:r>
    </w:p>
    <w:p w14:paraId="2A42FA71"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lastRenderedPageBreak/>
        <w:t xml:space="preserve">Becker, S. V., </w:t>
      </w:r>
      <w:proofErr w:type="spellStart"/>
      <w:r w:rsidRPr="00E75CE2">
        <w:rPr>
          <w:rFonts w:eastAsia="Times New Roman"/>
          <w:lang w:val="en-US"/>
        </w:rPr>
        <w:t>Aromaa</w:t>
      </w:r>
      <w:proofErr w:type="spellEnd"/>
      <w:r w:rsidRPr="00E75CE2">
        <w:rPr>
          <w:rFonts w:eastAsia="Times New Roman"/>
          <w:lang w:val="en-US"/>
        </w:rPr>
        <w:t xml:space="preserve">, E., &amp; Eriksson, P. (2015). Client-consultant </w:t>
      </w:r>
      <w:proofErr w:type="gramStart"/>
      <w:r w:rsidRPr="00E75CE2">
        <w:rPr>
          <w:rFonts w:eastAsia="Times New Roman"/>
          <w:lang w:val="en-US"/>
        </w:rPr>
        <w:t>interaction :</w:t>
      </w:r>
      <w:proofErr w:type="gramEnd"/>
      <w:r w:rsidRPr="00E75CE2">
        <w:rPr>
          <w:rFonts w:eastAsia="Times New Roman"/>
          <w:lang w:val="en-US"/>
        </w:rPr>
        <w:t xml:space="preserve"> The dynamics of and conflicts in value co-creation and co-destruction. </w:t>
      </w:r>
      <w:r w:rsidRPr="00E75CE2">
        <w:rPr>
          <w:rFonts w:eastAsia="Times New Roman"/>
          <w:i/>
          <w:iCs/>
          <w:lang w:val="en-US"/>
        </w:rPr>
        <w:t>International Journal of Services Technology and Management</w:t>
      </w:r>
      <w:r w:rsidRPr="00E75CE2">
        <w:rPr>
          <w:rFonts w:eastAsia="Times New Roman"/>
          <w:lang w:val="en-US"/>
        </w:rPr>
        <w:t xml:space="preserve">, </w:t>
      </w:r>
      <w:r w:rsidRPr="00E75CE2">
        <w:rPr>
          <w:rFonts w:eastAsia="Times New Roman"/>
          <w:i/>
          <w:iCs/>
          <w:lang w:val="en-US"/>
        </w:rPr>
        <w:t>21</w:t>
      </w:r>
      <w:r w:rsidRPr="00E75CE2">
        <w:rPr>
          <w:rFonts w:eastAsia="Times New Roman"/>
          <w:lang w:val="en-US"/>
        </w:rPr>
        <w:t>(1‑3), 40‑54. https://doi.org/10.1504/IJSTM.2015.071103</w:t>
      </w:r>
    </w:p>
    <w:p w14:paraId="668E7B31" w14:textId="77777777" w:rsidR="00E75CE2" w:rsidRPr="00E75CE2" w:rsidRDefault="00E75CE2" w:rsidP="00E75CE2">
      <w:pPr>
        <w:pStyle w:val="Bibliographie"/>
        <w:divId w:val="491409308"/>
        <w:rPr>
          <w:rFonts w:eastAsia="Times New Roman"/>
          <w:lang w:val="en-US"/>
        </w:rPr>
      </w:pPr>
      <w:r w:rsidRPr="00E75CE2">
        <w:rPr>
          <w:rFonts w:eastAsia="Times New Roman"/>
        </w:rPr>
        <w:t xml:space="preserve">Bourgoin, A. (2014). </w:t>
      </w:r>
      <w:r w:rsidRPr="00E75CE2">
        <w:rPr>
          <w:rFonts w:eastAsia="Times New Roman"/>
          <w:i/>
          <w:iCs/>
        </w:rPr>
        <w:t>Le conseil en management à l’épreuve de sa mise en valeur : Une étude empirique</w:t>
      </w:r>
      <w:r w:rsidRPr="00E75CE2">
        <w:rPr>
          <w:rFonts w:eastAsia="Times New Roman"/>
        </w:rPr>
        <w:t xml:space="preserve"> [</w:t>
      </w:r>
      <w:proofErr w:type="spellStart"/>
      <w:r w:rsidRPr="00E75CE2">
        <w:rPr>
          <w:rFonts w:eastAsia="Times New Roman"/>
        </w:rPr>
        <w:t>Ecole</w:t>
      </w:r>
      <w:proofErr w:type="spellEnd"/>
      <w:r w:rsidRPr="00E75CE2">
        <w:rPr>
          <w:rFonts w:eastAsia="Times New Roman"/>
        </w:rPr>
        <w:t xml:space="preserve"> National Supérieure des Mines de Paris]. </w:t>
      </w:r>
      <w:r w:rsidRPr="00E75CE2">
        <w:rPr>
          <w:rFonts w:eastAsia="Times New Roman"/>
          <w:lang w:val="en-US"/>
        </w:rPr>
        <w:t>HAL. https://pastel.hal.science/pastel-00957543/document</w:t>
      </w:r>
    </w:p>
    <w:p w14:paraId="03190535"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Bowman, C., &amp; </w:t>
      </w:r>
      <w:proofErr w:type="spellStart"/>
      <w:r w:rsidRPr="00E75CE2">
        <w:rPr>
          <w:rFonts w:eastAsia="Times New Roman"/>
          <w:lang w:val="en-US"/>
        </w:rPr>
        <w:t>Ambrosini</w:t>
      </w:r>
      <w:proofErr w:type="spellEnd"/>
      <w:r w:rsidRPr="00E75CE2">
        <w:rPr>
          <w:rFonts w:eastAsia="Times New Roman"/>
          <w:lang w:val="en-US"/>
        </w:rPr>
        <w:t xml:space="preserve">, V. (2000). Value Creation Versus Value </w:t>
      </w:r>
      <w:proofErr w:type="gramStart"/>
      <w:r w:rsidRPr="00E75CE2">
        <w:rPr>
          <w:rFonts w:eastAsia="Times New Roman"/>
          <w:lang w:val="en-US"/>
        </w:rPr>
        <w:t>Capture :</w:t>
      </w:r>
      <w:proofErr w:type="gramEnd"/>
      <w:r w:rsidRPr="00E75CE2">
        <w:rPr>
          <w:rFonts w:eastAsia="Times New Roman"/>
          <w:lang w:val="en-US"/>
        </w:rPr>
        <w:t xml:space="preserve"> Towards a Coherent Definition of Value in Strategy. </w:t>
      </w:r>
      <w:r w:rsidRPr="00E75CE2">
        <w:rPr>
          <w:rFonts w:eastAsia="Times New Roman"/>
          <w:i/>
          <w:iCs/>
          <w:lang w:val="en-US"/>
        </w:rPr>
        <w:t>British Journal of Management</w:t>
      </w:r>
      <w:r w:rsidRPr="00E75CE2">
        <w:rPr>
          <w:rFonts w:eastAsia="Times New Roman"/>
          <w:lang w:val="en-US"/>
        </w:rPr>
        <w:t xml:space="preserve">, </w:t>
      </w:r>
      <w:r w:rsidRPr="00E75CE2">
        <w:rPr>
          <w:rFonts w:eastAsia="Times New Roman"/>
          <w:i/>
          <w:iCs/>
          <w:lang w:val="en-US"/>
        </w:rPr>
        <w:t>11</w:t>
      </w:r>
      <w:r w:rsidRPr="00E75CE2">
        <w:rPr>
          <w:rFonts w:eastAsia="Times New Roman"/>
          <w:lang w:val="en-US"/>
        </w:rPr>
        <w:t>(1), 1‑15. https://doi.org/10.1111/1467-8551.00147</w:t>
      </w:r>
    </w:p>
    <w:p w14:paraId="71E98623"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Brynjolfsson, E., Li, D., &amp; Raymond, L. (2023). </w:t>
      </w:r>
      <w:r w:rsidRPr="00E75CE2">
        <w:rPr>
          <w:rFonts w:eastAsia="Times New Roman"/>
          <w:i/>
          <w:iCs/>
          <w:lang w:val="en-US"/>
        </w:rPr>
        <w:t>Generative AI at Work</w:t>
      </w:r>
      <w:r w:rsidRPr="00E75CE2">
        <w:rPr>
          <w:rFonts w:eastAsia="Times New Roman"/>
          <w:lang w:val="en-US"/>
        </w:rPr>
        <w:t>. w31161. https://doi.org/10.3386/w31161</w:t>
      </w:r>
    </w:p>
    <w:p w14:paraId="26CBDC4A" w14:textId="77777777" w:rsidR="00E75CE2" w:rsidRPr="00E75CE2" w:rsidRDefault="00E75CE2" w:rsidP="00E75CE2">
      <w:pPr>
        <w:pStyle w:val="Bibliographie"/>
        <w:divId w:val="491409308"/>
        <w:rPr>
          <w:rFonts w:eastAsia="Times New Roman"/>
        </w:rPr>
      </w:pPr>
      <w:r w:rsidRPr="00E75CE2">
        <w:rPr>
          <w:rFonts w:eastAsia="Times New Roman"/>
        </w:rPr>
        <w:t xml:space="preserve">Cahier, M.-L., &amp; </w:t>
      </w:r>
      <w:proofErr w:type="spellStart"/>
      <w:r w:rsidRPr="00E75CE2">
        <w:rPr>
          <w:rFonts w:eastAsia="Times New Roman"/>
        </w:rPr>
        <w:t>Quesson</w:t>
      </w:r>
      <w:proofErr w:type="spellEnd"/>
      <w:r w:rsidRPr="00E75CE2">
        <w:rPr>
          <w:rFonts w:eastAsia="Times New Roman"/>
        </w:rPr>
        <w:t xml:space="preserve">, P. (2025). Travailler avec les IA génératives. </w:t>
      </w:r>
      <w:r w:rsidRPr="00E75CE2">
        <w:rPr>
          <w:rFonts w:eastAsia="Times New Roman"/>
          <w:i/>
          <w:iCs/>
        </w:rPr>
        <w:t>Chaire Futurs de l’Industrie et du Travail (FIT)</w:t>
      </w:r>
      <w:r w:rsidRPr="00E75CE2">
        <w:rPr>
          <w:rFonts w:eastAsia="Times New Roman"/>
        </w:rPr>
        <w:t>.</w:t>
      </w:r>
    </w:p>
    <w:p w14:paraId="75CEB8C1" w14:textId="77777777" w:rsidR="00E75CE2" w:rsidRPr="00E75CE2" w:rsidRDefault="00E75CE2" w:rsidP="00E75CE2">
      <w:pPr>
        <w:pStyle w:val="Bibliographie"/>
        <w:divId w:val="491409308"/>
        <w:rPr>
          <w:rFonts w:eastAsia="Times New Roman"/>
          <w:lang w:val="en-US"/>
        </w:rPr>
      </w:pPr>
      <w:r w:rsidRPr="00E75CE2">
        <w:rPr>
          <w:rFonts w:eastAsia="Times New Roman"/>
        </w:rPr>
        <w:t xml:space="preserve">Candy, M., </w:t>
      </w:r>
      <w:proofErr w:type="spellStart"/>
      <w:r w:rsidRPr="00E75CE2">
        <w:rPr>
          <w:rFonts w:eastAsia="Times New Roman"/>
        </w:rPr>
        <w:t>Dolph</w:t>
      </w:r>
      <w:proofErr w:type="spellEnd"/>
      <w:r w:rsidRPr="00E75CE2">
        <w:rPr>
          <w:rFonts w:eastAsia="Times New Roman"/>
        </w:rPr>
        <w:t xml:space="preserve">, B., Lin, S., &amp; </w:t>
      </w:r>
      <w:proofErr w:type="spellStart"/>
      <w:r w:rsidRPr="00E75CE2">
        <w:rPr>
          <w:rFonts w:eastAsia="Times New Roman"/>
        </w:rPr>
        <w:t>Dencik</w:t>
      </w:r>
      <w:proofErr w:type="spellEnd"/>
      <w:r w:rsidRPr="00E75CE2">
        <w:rPr>
          <w:rFonts w:eastAsia="Times New Roman"/>
        </w:rPr>
        <w:t xml:space="preserve">, J. (2024). </w:t>
      </w:r>
      <w:r w:rsidRPr="00E75CE2">
        <w:rPr>
          <w:rFonts w:eastAsia="Times New Roman"/>
          <w:lang w:val="en-US"/>
        </w:rPr>
        <w:t xml:space="preserve">On the cusp of convergence. </w:t>
      </w:r>
      <w:r w:rsidRPr="00E75CE2">
        <w:rPr>
          <w:rFonts w:eastAsia="Times New Roman"/>
          <w:i/>
          <w:iCs/>
          <w:lang w:val="en-US"/>
        </w:rPr>
        <w:t>IBM Institute for Business Value</w:t>
      </w:r>
      <w:r w:rsidRPr="00E75CE2">
        <w:rPr>
          <w:rFonts w:eastAsia="Times New Roman"/>
          <w:lang w:val="en-US"/>
        </w:rPr>
        <w:t>.</w:t>
      </w:r>
    </w:p>
    <w:p w14:paraId="1692B4F5"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Christensen, C. M., Wang, D., &amp; Bever, D. van. (2013). Consulting on the Cusp of Disruption. </w:t>
      </w:r>
      <w:r w:rsidRPr="00E75CE2">
        <w:rPr>
          <w:rFonts w:eastAsia="Times New Roman"/>
          <w:i/>
          <w:iCs/>
          <w:lang w:val="en-US"/>
        </w:rPr>
        <w:t>Harvard Business Review</w:t>
      </w:r>
      <w:r w:rsidRPr="00E75CE2">
        <w:rPr>
          <w:rFonts w:eastAsia="Times New Roman"/>
          <w:lang w:val="en-US"/>
        </w:rPr>
        <w:t xml:space="preserve">, </w:t>
      </w:r>
      <w:r w:rsidRPr="00E75CE2">
        <w:rPr>
          <w:rFonts w:eastAsia="Times New Roman"/>
          <w:i/>
          <w:iCs/>
          <w:lang w:val="en-US"/>
        </w:rPr>
        <w:t>91</w:t>
      </w:r>
      <w:r w:rsidRPr="00E75CE2">
        <w:rPr>
          <w:rFonts w:eastAsia="Times New Roman"/>
          <w:lang w:val="en-US"/>
        </w:rPr>
        <w:t>(10), 106‑114.</w:t>
      </w:r>
    </w:p>
    <w:p w14:paraId="1534E39D"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Ciampi</w:t>
      </w:r>
      <w:proofErr w:type="spellEnd"/>
      <w:r w:rsidRPr="00E75CE2">
        <w:rPr>
          <w:rFonts w:eastAsia="Times New Roman"/>
          <w:lang w:val="en-US"/>
        </w:rPr>
        <w:t xml:space="preserve">, F. (2017). </w:t>
      </w:r>
      <w:r w:rsidRPr="00E75CE2">
        <w:rPr>
          <w:rFonts w:eastAsia="Times New Roman"/>
          <w:i/>
          <w:iCs/>
          <w:lang w:val="en-US"/>
        </w:rPr>
        <w:t>Knowing Through Consulting in Action</w:t>
      </w:r>
      <w:r w:rsidRPr="00E75CE2">
        <w:rPr>
          <w:rFonts w:eastAsia="Times New Roman"/>
          <w:lang w:val="en-US"/>
        </w:rPr>
        <w:t xml:space="preserve"> [Text]. (Florence). https://books.fupress.com/catalogue/knowing-through-consulting-in-action/3575</w:t>
      </w:r>
    </w:p>
    <w:p w14:paraId="290CB1E3"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De Jong, S., Bos, M. W., Van </w:t>
      </w:r>
      <w:proofErr w:type="spellStart"/>
      <w:r w:rsidRPr="00E75CE2">
        <w:rPr>
          <w:rFonts w:eastAsia="Times New Roman"/>
          <w:lang w:val="en-US"/>
        </w:rPr>
        <w:t>Berkel</w:t>
      </w:r>
      <w:proofErr w:type="spellEnd"/>
      <w:r w:rsidRPr="00E75CE2">
        <w:rPr>
          <w:rFonts w:eastAsia="Times New Roman"/>
          <w:lang w:val="en-US"/>
        </w:rPr>
        <w:t xml:space="preserve">, N., &amp; </w:t>
      </w:r>
      <w:proofErr w:type="spellStart"/>
      <w:r w:rsidRPr="00E75CE2">
        <w:rPr>
          <w:rFonts w:eastAsia="Times New Roman"/>
          <w:lang w:val="en-US"/>
        </w:rPr>
        <w:t>Lamers</w:t>
      </w:r>
      <w:proofErr w:type="spellEnd"/>
      <w:r w:rsidRPr="00E75CE2">
        <w:rPr>
          <w:rFonts w:eastAsia="Times New Roman"/>
          <w:lang w:val="en-US"/>
        </w:rPr>
        <w:t xml:space="preserve">, M. H. (2025). Algorithm appreciation or </w:t>
      </w:r>
      <w:proofErr w:type="gramStart"/>
      <w:r w:rsidRPr="00E75CE2">
        <w:rPr>
          <w:rFonts w:eastAsia="Times New Roman"/>
          <w:lang w:val="en-US"/>
        </w:rPr>
        <w:t>aversion :</w:t>
      </w:r>
      <w:proofErr w:type="gramEnd"/>
      <w:r w:rsidRPr="00E75CE2">
        <w:rPr>
          <w:rFonts w:eastAsia="Times New Roman"/>
          <w:lang w:val="en-US"/>
        </w:rPr>
        <w:t xml:space="preserve"> The effects of accuracy disclosure on users’ reliance on algorithmic suggestions. </w:t>
      </w:r>
      <w:proofErr w:type="spellStart"/>
      <w:r w:rsidRPr="00E75CE2">
        <w:rPr>
          <w:rFonts w:eastAsia="Times New Roman"/>
          <w:i/>
          <w:iCs/>
          <w:lang w:val="en-US"/>
        </w:rPr>
        <w:t>Behaviour</w:t>
      </w:r>
      <w:proofErr w:type="spellEnd"/>
      <w:r w:rsidRPr="00E75CE2">
        <w:rPr>
          <w:rFonts w:eastAsia="Times New Roman"/>
          <w:i/>
          <w:iCs/>
          <w:lang w:val="en-US"/>
        </w:rPr>
        <w:t xml:space="preserve"> &amp; Information Technology</w:t>
      </w:r>
      <w:r w:rsidRPr="00E75CE2">
        <w:rPr>
          <w:rFonts w:eastAsia="Times New Roman"/>
          <w:lang w:val="en-US"/>
        </w:rPr>
        <w:t>, 1‑20. https://doi.org/10.1080/0144929X.2025.2535732</w:t>
      </w:r>
    </w:p>
    <w:p w14:paraId="67111F9D"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Dell’Acqua</w:t>
      </w:r>
      <w:proofErr w:type="spellEnd"/>
      <w:r w:rsidRPr="00E75CE2">
        <w:rPr>
          <w:rFonts w:eastAsia="Times New Roman"/>
          <w:lang w:val="en-US"/>
        </w:rPr>
        <w:t xml:space="preserve">, F., </w:t>
      </w:r>
      <w:proofErr w:type="spellStart"/>
      <w:r w:rsidRPr="00E75CE2">
        <w:rPr>
          <w:rFonts w:eastAsia="Times New Roman"/>
          <w:lang w:val="en-US"/>
        </w:rPr>
        <w:t>McFowland</w:t>
      </w:r>
      <w:proofErr w:type="spellEnd"/>
      <w:r w:rsidRPr="00E75CE2">
        <w:rPr>
          <w:rFonts w:eastAsia="Times New Roman"/>
          <w:lang w:val="en-US"/>
        </w:rPr>
        <w:t xml:space="preserve">, E., </w:t>
      </w:r>
      <w:proofErr w:type="spellStart"/>
      <w:r w:rsidRPr="00E75CE2">
        <w:rPr>
          <w:rFonts w:eastAsia="Times New Roman"/>
          <w:lang w:val="en-US"/>
        </w:rPr>
        <w:t>Mollick</w:t>
      </w:r>
      <w:proofErr w:type="spellEnd"/>
      <w:r w:rsidRPr="00E75CE2">
        <w:rPr>
          <w:rFonts w:eastAsia="Times New Roman"/>
          <w:lang w:val="en-US"/>
        </w:rPr>
        <w:t xml:space="preserve">, E. R., </w:t>
      </w:r>
      <w:proofErr w:type="spellStart"/>
      <w:r w:rsidRPr="00E75CE2">
        <w:rPr>
          <w:rFonts w:eastAsia="Times New Roman"/>
          <w:lang w:val="en-US"/>
        </w:rPr>
        <w:t>Lifshitz</w:t>
      </w:r>
      <w:proofErr w:type="spellEnd"/>
      <w:r w:rsidRPr="00E75CE2">
        <w:rPr>
          <w:rFonts w:eastAsia="Times New Roman"/>
          <w:lang w:val="en-US"/>
        </w:rPr>
        <w:t xml:space="preserve">-Assaf, H., Kellogg, K., Rajendran, S., </w:t>
      </w:r>
      <w:proofErr w:type="spellStart"/>
      <w:r w:rsidRPr="00E75CE2">
        <w:rPr>
          <w:rFonts w:eastAsia="Times New Roman"/>
          <w:lang w:val="en-US"/>
        </w:rPr>
        <w:t>Krayer</w:t>
      </w:r>
      <w:proofErr w:type="spellEnd"/>
      <w:r w:rsidRPr="00E75CE2">
        <w:rPr>
          <w:rFonts w:eastAsia="Times New Roman"/>
          <w:lang w:val="en-US"/>
        </w:rPr>
        <w:t xml:space="preserve">, L., </w:t>
      </w:r>
      <w:proofErr w:type="spellStart"/>
      <w:r w:rsidRPr="00E75CE2">
        <w:rPr>
          <w:rFonts w:eastAsia="Times New Roman"/>
          <w:lang w:val="en-US"/>
        </w:rPr>
        <w:t>Candelon</w:t>
      </w:r>
      <w:proofErr w:type="spellEnd"/>
      <w:r w:rsidRPr="00E75CE2">
        <w:rPr>
          <w:rFonts w:eastAsia="Times New Roman"/>
          <w:lang w:val="en-US"/>
        </w:rPr>
        <w:t xml:space="preserve">, F., &amp; Lakhani, K. R. (2023). </w:t>
      </w:r>
      <w:r w:rsidRPr="00E75CE2">
        <w:rPr>
          <w:rFonts w:eastAsia="Times New Roman"/>
          <w:i/>
          <w:iCs/>
          <w:lang w:val="en-US"/>
        </w:rPr>
        <w:t xml:space="preserve">Navigating the Jagged Technological </w:t>
      </w:r>
      <w:proofErr w:type="gramStart"/>
      <w:r w:rsidRPr="00E75CE2">
        <w:rPr>
          <w:rFonts w:eastAsia="Times New Roman"/>
          <w:i/>
          <w:iCs/>
          <w:lang w:val="en-US"/>
        </w:rPr>
        <w:t>Frontier :</w:t>
      </w:r>
      <w:proofErr w:type="gramEnd"/>
      <w:r w:rsidRPr="00E75CE2">
        <w:rPr>
          <w:rFonts w:eastAsia="Times New Roman"/>
          <w:i/>
          <w:iCs/>
          <w:lang w:val="en-US"/>
        </w:rPr>
        <w:t xml:space="preserve"> Field Experimental Evidence of the Effects of AI on Knowledge Worker Productivity and Quality</w:t>
      </w:r>
      <w:r w:rsidRPr="00E75CE2">
        <w:rPr>
          <w:rFonts w:eastAsia="Times New Roman"/>
          <w:lang w:val="en-US"/>
        </w:rPr>
        <w:t xml:space="preserve"> (SSRN Scholarly Paper N</w:t>
      </w:r>
      <w:r w:rsidRPr="00E75CE2">
        <w:rPr>
          <w:rFonts w:eastAsia="Times New Roman"/>
          <w:vertAlign w:val="superscript"/>
          <w:lang w:val="en-US"/>
        </w:rPr>
        <w:t>o</w:t>
      </w:r>
      <w:r w:rsidRPr="00E75CE2">
        <w:rPr>
          <w:rFonts w:eastAsia="Times New Roman"/>
          <w:lang w:val="en-US"/>
        </w:rPr>
        <w:t xml:space="preserve"> 4573321). https://doi.org/10.2139/ssrn.4573321</w:t>
      </w:r>
    </w:p>
    <w:p w14:paraId="16F6B52F"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lastRenderedPageBreak/>
        <w:t xml:space="preserve">de Man, A.-P., de Man, M., &amp; </w:t>
      </w:r>
      <w:proofErr w:type="spellStart"/>
      <w:r w:rsidRPr="00E75CE2">
        <w:rPr>
          <w:rFonts w:eastAsia="Times New Roman"/>
          <w:lang w:val="en-US"/>
        </w:rPr>
        <w:t>Stoppelenburg</w:t>
      </w:r>
      <w:proofErr w:type="spellEnd"/>
      <w:r w:rsidRPr="00E75CE2">
        <w:rPr>
          <w:rFonts w:eastAsia="Times New Roman"/>
          <w:lang w:val="en-US"/>
        </w:rPr>
        <w:t xml:space="preserve">, A. (2016). The Characteristics of New Business Models in </w:t>
      </w:r>
      <w:proofErr w:type="gramStart"/>
      <w:r w:rsidRPr="00E75CE2">
        <w:rPr>
          <w:rFonts w:eastAsia="Times New Roman"/>
          <w:lang w:val="en-US"/>
        </w:rPr>
        <w:t>Consulting :</w:t>
      </w:r>
      <w:proofErr w:type="gramEnd"/>
      <w:r w:rsidRPr="00E75CE2">
        <w:rPr>
          <w:rFonts w:eastAsia="Times New Roman"/>
          <w:lang w:val="en-US"/>
        </w:rPr>
        <w:t xml:space="preserve"> An Analysis of Practice. </w:t>
      </w:r>
      <w:r w:rsidRPr="00E75CE2">
        <w:rPr>
          <w:rFonts w:eastAsia="Times New Roman"/>
          <w:i/>
          <w:iCs/>
          <w:lang w:val="en-US"/>
        </w:rPr>
        <w:t>Academy of Management Proceedings</w:t>
      </w:r>
      <w:r w:rsidRPr="00E75CE2">
        <w:rPr>
          <w:rFonts w:eastAsia="Times New Roman"/>
          <w:lang w:val="en-US"/>
        </w:rPr>
        <w:t xml:space="preserve">, </w:t>
      </w:r>
      <w:r w:rsidRPr="00E75CE2">
        <w:rPr>
          <w:rFonts w:eastAsia="Times New Roman"/>
          <w:i/>
          <w:iCs/>
          <w:lang w:val="en-US"/>
        </w:rPr>
        <w:t>2016</w:t>
      </w:r>
      <w:r w:rsidRPr="00E75CE2">
        <w:rPr>
          <w:rFonts w:eastAsia="Times New Roman"/>
          <w:lang w:val="en-US"/>
        </w:rPr>
        <w:t>, 16812. https://doi.org/10.5465/AMBPP.2016.16812abstract</w:t>
      </w:r>
    </w:p>
    <w:p w14:paraId="11919C2D"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Dietvorst</w:t>
      </w:r>
      <w:proofErr w:type="spellEnd"/>
      <w:r w:rsidRPr="00E75CE2">
        <w:rPr>
          <w:rFonts w:eastAsia="Times New Roman"/>
          <w:lang w:val="en-US"/>
        </w:rPr>
        <w:t xml:space="preserve">, B. J., Simmons, J. P., &amp; Massey, C. (2014). Algorithm </w:t>
      </w:r>
      <w:proofErr w:type="gramStart"/>
      <w:r w:rsidRPr="00E75CE2">
        <w:rPr>
          <w:rFonts w:eastAsia="Times New Roman"/>
          <w:lang w:val="en-US"/>
        </w:rPr>
        <w:t>Aversion :</w:t>
      </w:r>
      <w:proofErr w:type="gramEnd"/>
      <w:r w:rsidRPr="00E75CE2">
        <w:rPr>
          <w:rFonts w:eastAsia="Times New Roman"/>
          <w:lang w:val="en-US"/>
        </w:rPr>
        <w:t xml:space="preserve"> People Erroneously Avoid Algorithms After Seeing Them Err. </w:t>
      </w:r>
      <w:r w:rsidRPr="00E75CE2">
        <w:rPr>
          <w:rFonts w:eastAsia="Times New Roman"/>
          <w:i/>
          <w:iCs/>
          <w:lang w:val="en-US"/>
        </w:rPr>
        <w:t>Journal of Experimental Psychology: General</w:t>
      </w:r>
      <w:r w:rsidRPr="00E75CE2">
        <w:rPr>
          <w:rFonts w:eastAsia="Times New Roman"/>
          <w:lang w:val="en-US"/>
        </w:rPr>
        <w:t>.</w:t>
      </w:r>
    </w:p>
    <w:p w14:paraId="1A21247F"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Duncan, D. S., Anderson, T., &amp; Saviano, J. (2025). AI Is Changing the Structure of Consulting Firms. </w:t>
      </w:r>
      <w:r w:rsidRPr="00E75CE2">
        <w:rPr>
          <w:rFonts w:eastAsia="Times New Roman"/>
          <w:i/>
          <w:iCs/>
          <w:lang w:val="en-US"/>
        </w:rPr>
        <w:t>Harvard Business Review</w:t>
      </w:r>
      <w:r w:rsidRPr="00E75CE2">
        <w:rPr>
          <w:rFonts w:eastAsia="Times New Roman"/>
          <w:lang w:val="en-US"/>
        </w:rPr>
        <w:t>. https://hbr.org/2025/09/ai-is-changing-the-structure-of-consulting-firms?tpcc=orgsocial_edit&amp;utm_campaign=hbr&amp;utm_medium=social&amp;utm_source=linkedin, https://hbr.org/2025/09/ai-is-changing-the-structure-of-consulting-firms?tpcc=orgsocial_edit&amp;utm_campaign=hbr&amp;utm_medium=social&amp;utm_source=linkedin</w:t>
      </w:r>
    </w:p>
    <w:p w14:paraId="0481CDD1"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Echeverri</w:t>
      </w:r>
      <w:proofErr w:type="spellEnd"/>
      <w:r w:rsidRPr="00E75CE2">
        <w:rPr>
          <w:rFonts w:eastAsia="Times New Roman"/>
          <w:lang w:val="en-US"/>
        </w:rPr>
        <w:t xml:space="preserve">, P., &amp; </w:t>
      </w:r>
      <w:proofErr w:type="spellStart"/>
      <w:r w:rsidRPr="00E75CE2">
        <w:rPr>
          <w:rFonts w:eastAsia="Times New Roman"/>
          <w:lang w:val="en-US"/>
        </w:rPr>
        <w:t>Skålén</w:t>
      </w:r>
      <w:proofErr w:type="spellEnd"/>
      <w:r w:rsidRPr="00E75CE2">
        <w:rPr>
          <w:rFonts w:eastAsia="Times New Roman"/>
          <w:lang w:val="en-US"/>
        </w:rPr>
        <w:t>, P. (2011). Co-creation and Co-</w:t>
      </w:r>
      <w:proofErr w:type="gramStart"/>
      <w:r w:rsidRPr="00E75CE2">
        <w:rPr>
          <w:rFonts w:eastAsia="Times New Roman"/>
          <w:lang w:val="en-US"/>
        </w:rPr>
        <w:t>destruction :</w:t>
      </w:r>
      <w:proofErr w:type="gramEnd"/>
      <w:r w:rsidRPr="00E75CE2">
        <w:rPr>
          <w:rFonts w:eastAsia="Times New Roman"/>
          <w:lang w:val="en-US"/>
        </w:rPr>
        <w:t xml:space="preserve"> A practice Theory Based Study of Interactive Value Formation. </w:t>
      </w:r>
      <w:r w:rsidRPr="00E75CE2">
        <w:rPr>
          <w:rFonts w:eastAsia="Times New Roman"/>
          <w:i/>
          <w:iCs/>
          <w:lang w:val="en-US"/>
        </w:rPr>
        <w:t>Marketing Theory</w:t>
      </w:r>
      <w:r w:rsidRPr="00E75CE2">
        <w:rPr>
          <w:rFonts w:eastAsia="Times New Roman"/>
          <w:lang w:val="en-US"/>
        </w:rPr>
        <w:t xml:space="preserve">, </w:t>
      </w:r>
      <w:r w:rsidRPr="00E75CE2">
        <w:rPr>
          <w:rFonts w:eastAsia="Times New Roman"/>
          <w:i/>
          <w:iCs/>
          <w:lang w:val="en-US"/>
        </w:rPr>
        <w:t>11</w:t>
      </w:r>
      <w:r w:rsidRPr="00E75CE2">
        <w:rPr>
          <w:rFonts w:eastAsia="Times New Roman"/>
          <w:lang w:val="en-US"/>
        </w:rPr>
        <w:t>, 351‑373. https://doi.org/10.1177/1470593111408181</w:t>
      </w:r>
    </w:p>
    <w:p w14:paraId="02C18ED1"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Elmholdt</w:t>
      </w:r>
      <w:proofErr w:type="spellEnd"/>
      <w:r w:rsidRPr="00E75CE2">
        <w:rPr>
          <w:rFonts w:eastAsia="Times New Roman"/>
          <w:lang w:val="en-US"/>
        </w:rPr>
        <w:t xml:space="preserve">, K. T., Bourgoin, A., &amp; </w:t>
      </w:r>
      <w:proofErr w:type="spellStart"/>
      <w:r w:rsidRPr="00E75CE2">
        <w:rPr>
          <w:rFonts w:eastAsia="Times New Roman"/>
          <w:lang w:val="en-US"/>
        </w:rPr>
        <w:t>Leynadier</w:t>
      </w:r>
      <w:proofErr w:type="spellEnd"/>
      <w:r w:rsidRPr="00E75CE2">
        <w:rPr>
          <w:rFonts w:eastAsia="Times New Roman"/>
          <w:lang w:val="en-US"/>
        </w:rPr>
        <w:t xml:space="preserve">, J.-C. (2025). EXPERTISE PUT TO THE TEST: HOW CLIENTS CONTINUALLY ASSESS THE WORTH OF MANAGEMENT CONSULTANTS. </w:t>
      </w:r>
      <w:r w:rsidRPr="00E75CE2">
        <w:rPr>
          <w:rFonts w:eastAsia="Times New Roman"/>
          <w:i/>
          <w:iCs/>
          <w:lang w:val="en-US"/>
        </w:rPr>
        <w:t>Research in the Sociology of Organizations</w:t>
      </w:r>
      <w:r w:rsidRPr="00E75CE2">
        <w:rPr>
          <w:rFonts w:eastAsia="Times New Roman"/>
          <w:lang w:val="en-US"/>
        </w:rPr>
        <w:t>.</w:t>
      </w:r>
    </w:p>
    <w:p w14:paraId="56908AC4"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Fincham, R., Clark, T., Handley, K., &amp; Sturdy, A. (2008). Configuring expert </w:t>
      </w:r>
      <w:proofErr w:type="gramStart"/>
      <w:r w:rsidRPr="00E75CE2">
        <w:rPr>
          <w:rFonts w:eastAsia="Times New Roman"/>
          <w:lang w:val="en-US"/>
        </w:rPr>
        <w:t>knowledge :</w:t>
      </w:r>
      <w:proofErr w:type="gramEnd"/>
      <w:r w:rsidRPr="00E75CE2">
        <w:rPr>
          <w:rFonts w:eastAsia="Times New Roman"/>
          <w:lang w:val="en-US"/>
        </w:rPr>
        <w:t xml:space="preserve"> The consultant as sector specialist. </w:t>
      </w:r>
      <w:r w:rsidRPr="00E75CE2">
        <w:rPr>
          <w:rFonts w:eastAsia="Times New Roman"/>
          <w:i/>
          <w:iCs/>
          <w:lang w:val="en-US"/>
        </w:rPr>
        <w:t>Journal of Organizational Behavior</w:t>
      </w:r>
      <w:r w:rsidRPr="00E75CE2">
        <w:rPr>
          <w:rFonts w:eastAsia="Times New Roman"/>
          <w:lang w:val="en-US"/>
        </w:rPr>
        <w:t xml:space="preserve">, </w:t>
      </w:r>
      <w:r w:rsidRPr="00E75CE2">
        <w:rPr>
          <w:rFonts w:eastAsia="Times New Roman"/>
          <w:i/>
          <w:iCs/>
          <w:lang w:val="en-US"/>
        </w:rPr>
        <w:t>29</w:t>
      </w:r>
      <w:r w:rsidRPr="00E75CE2">
        <w:rPr>
          <w:rFonts w:eastAsia="Times New Roman"/>
          <w:lang w:val="en-US"/>
        </w:rPr>
        <w:t>(8), 1145‑1160. https://doi.org/10.1002/job.559</w:t>
      </w:r>
    </w:p>
    <w:p w14:paraId="02286CCE"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Gioia</w:t>
      </w:r>
      <w:proofErr w:type="spellEnd"/>
      <w:r w:rsidRPr="00E75CE2">
        <w:rPr>
          <w:rFonts w:eastAsia="Times New Roman"/>
          <w:lang w:val="en-US"/>
        </w:rPr>
        <w:t xml:space="preserve">, D. A., Corley, K. G., &amp; Hamilton, A. L. (2013). Seeking Qualitative Rigor in Inductive </w:t>
      </w:r>
      <w:proofErr w:type="gramStart"/>
      <w:r w:rsidRPr="00E75CE2">
        <w:rPr>
          <w:rFonts w:eastAsia="Times New Roman"/>
          <w:lang w:val="en-US"/>
        </w:rPr>
        <w:t>Research :</w:t>
      </w:r>
      <w:proofErr w:type="gramEnd"/>
      <w:r w:rsidRPr="00E75CE2">
        <w:rPr>
          <w:rFonts w:eastAsia="Times New Roman"/>
          <w:lang w:val="en-US"/>
        </w:rPr>
        <w:t xml:space="preserve"> Notes on the </w:t>
      </w:r>
      <w:proofErr w:type="spellStart"/>
      <w:r w:rsidRPr="00E75CE2">
        <w:rPr>
          <w:rFonts w:eastAsia="Times New Roman"/>
          <w:lang w:val="en-US"/>
        </w:rPr>
        <w:t>Gioia</w:t>
      </w:r>
      <w:proofErr w:type="spellEnd"/>
      <w:r w:rsidRPr="00E75CE2">
        <w:rPr>
          <w:rFonts w:eastAsia="Times New Roman"/>
          <w:lang w:val="en-US"/>
        </w:rPr>
        <w:t xml:space="preserve"> Methodology. </w:t>
      </w:r>
      <w:r w:rsidRPr="00E75CE2">
        <w:rPr>
          <w:rFonts w:eastAsia="Times New Roman"/>
          <w:i/>
          <w:iCs/>
          <w:lang w:val="en-US"/>
        </w:rPr>
        <w:t>Organizational Research Methods</w:t>
      </w:r>
      <w:r w:rsidRPr="00E75CE2">
        <w:rPr>
          <w:rFonts w:eastAsia="Times New Roman"/>
          <w:lang w:val="en-US"/>
        </w:rPr>
        <w:t xml:space="preserve">, </w:t>
      </w:r>
      <w:r w:rsidRPr="00E75CE2">
        <w:rPr>
          <w:rFonts w:eastAsia="Times New Roman"/>
          <w:i/>
          <w:iCs/>
          <w:lang w:val="en-US"/>
        </w:rPr>
        <w:t>16</w:t>
      </w:r>
      <w:r w:rsidRPr="00E75CE2">
        <w:rPr>
          <w:rFonts w:eastAsia="Times New Roman"/>
          <w:lang w:val="en-US"/>
        </w:rPr>
        <w:t>(1), 15‑31. https://doi.org/10.1177/1094428112452151</w:t>
      </w:r>
    </w:p>
    <w:p w14:paraId="63E2DF05"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Grönroos</w:t>
      </w:r>
      <w:proofErr w:type="spellEnd"/>
      <w:r w:rsidRPr="00E75CE2">
        <w:rPr>
          <w:rFonts w:eastAsia="Times New Roman"/>
          <w:lang w:val="en-US"/>
        </w:rPr>
        <w:t xml:space="preserve">, C., &amp; </w:t>
      </w:r>
      <w:proofErr w:type="spellStart"/>
      <w:r w:rsidRPr="00E75CE2">
        <w:rPr>
          <w:rFonts w:eastAsia="Times New Roman"/>
          <w:lang w:val="en-US"/>
        </w:rPr>
        <w:t>Voima</w:t>
      </w:r>
      <w:proofErr w:type="spellEnd"/>
      <w:r w:rsidRPr="00E75CE2">
        <w:rPr>
          <w:rFonts w:eastAsia="Times New Roman"/>
          <w:lang w:val="en-US"/>
        </w:rPr>
        <w:t xml:space="preserve">, P. (2013). Critical Service </w:t>
      </w:r>
      <w:proofErr w:type="gramStart"/>
      <w:r w:rsidRPr="00E75CE2">
        <w:rPr>
          <w:rFonts w:eastAsia="Times New Roman"/>
          <w:lang w:val="en-US"/>
        </w:rPr>
        <w:t>Logic :</w:t>
      </w:r>
      <w:proofErr w:type="gramEnd"/>
      <w:r w:rsidRPr="00E75CE2">
        <w:rPr>
          <w:rFonts w:eastAsia="Times New Roman"/>
          <w:lang w:val="en-US"/>
        </w:rPr>
        <w:t xml:space="preserve"> Making Sense of Value Creation and Co-Creation. </w:t>
      </w:r>
      <w:r w:rsidRPr="00E75CE2">
        <w:rPr>
          <w:rFonts w:eastAsia="Times New Roman"/>
          <w:i/>
          <w:iCs/>
          <w:lang w:val="en-US"/>
        </w:rPr>
        <w:t>Journal of the Academy of Marketing Science</w:t>
      </w:r>
      <w:r w:rsidRPr="00E75CE2">
        <w:rPr>
          <w:rFonts w:eastAsia="Times New Roman"/>
          <w:lang w:val="en-US"/>
        </w:rPr>
        <w:t xml:space="preserve">, </w:t>
      </w:r>
      <w:r w:rsidRPr="00E75CE2">
        <w:rPr>
          <w:rFonts w:eastAsia="Times New Roman"/>
          <w:i/>
          <w:iCs/>
          <w:lang w:val="en-US"/>
        </w:rPr>
        <w:t>41</w:t>
      </w:r>
      <w:r w:rsidRPr="00E75CE2">
        <w:rPr>
          <w:rFonts w:eastAsia="Times New Roman"/>
          <w:lang w:val="en-US"/>
        </w:rPr>
        <w:t>, 133‑150. https://doi.org/10.1007/s11747-012-0308-3</w:t>
      </w:r>
    </w:p>
    <w:p w14:paraId="1192A7E6"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lastRenderedPageBreak/>
        <w:t>Haenlein</w:t>
      </w:r>
      <w:proofErr w:type="spellEnd"/>
      <w:r w:rsidRPr="00E75CE2">
        <w:rPr>
          <w:rFonts w:eastAsia="Times New Roman"/>
          <w:lang w:val="en-US"/>
        </w:rPr>
        <w:t xml:space="preserve">, M., &amp; Kaplan, A. (2019). A Brief History of Artificial </w:t>
      </w:r>
      <w:proofErr w:type="gramStart"/>
      <w:r w:rsidRPr="00E75CE2">
        <w:rPr>
          <w:rFonts w:eastAsia="Times New Roman"/>
          <w:lang w:val="en-US"/>
        </w:rPr>
        <w:t>Intelligence :</w:t>
      </w:r>
      <w:proofErr w:type="gramEnd"/>
      <w:r w:rsidRPr="00E75CE2">
        <w:rPr>
          <w:rFonts w:eastAsia="Times New Roman"/>
          <w:lang w:val="en-US"/>
        </w:rPr>
        <w:t xml:space="preserve"> On the Past, Present, and Future of Artificial Intelligence. </w:t>
      </w:r>
      <w:r w:rsidRPr="00E75CE2">
        <w:rPr>
          <w:rFonts w:eastAsia="Times New Roman"/>
          <w:i/>
          <w:iCs/>
          <w:lang w:val="en-US"/>
        </w:rPr>
        <w:t>California Management Review</w:t>
      </w:r>
      <w:r w:rsidRPr="00E75CE2">
        <w:rPr>
          <w:rFonts w:eastAsia="Times New Roman"/>
          <w:lang w:val="en-US"/>
        </w:rPr>
        <w:t xml:space="preserve">, </w:t>
      </w:r>
      <w:r w:rsidRPr="00E75CE2">
        <w:rPr>
          <w:rFonts w:eastAsia="Times New Roman"/>
          <w:i/>
          <w:iCs/>
          <w:lang w:val="en-US"/>
        </w:rPr>
        <w:t>61</w:t>
      </w:r>
      <w:r w:rsidRPr="00E75CE2">
        <w:rPr>
          <w:rFonts w:eastAsia="Times New Roman"/>
          <w:lang w:val="en-US"/>
        </w:rPr>
        <w:t>, 000812561986492. https://doi.org/10.1177/0008125619864925</w:t>
      </w:r>
    </w:p>
    <w:p w14:paraId="423FEE4F"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Harfouche</w:t>
      </w:r>
      <w:proofErr w:type="spellEnd"/>
      <w:r w:rsidRPr="00E75CE2">
        <w:rPr>
          <w:rFonts w:eastAsia="Times New Roman"/>
          <w:lang w:val="en-US"/>
        </w:rPr>
        <w:t xml:space="preserve">, A., </w:t>
      </w:r>
      <w:proofErr w:type="spellStart"/>
      <w:r w:rsidRPr="00E75CE2">
        <w:rPr>
          <w:rFonts w:eastAsia="Times New Roman"/>
          <w:lang w:val="en-US"/>
        </w:rPr>
        <w:t>Quinio</w:t>
      </w:r>
      <w:proofErr w:type="spellEnd"/>
      <w:r w:rsidRPr="00E75CE2">
        <w:rPr>
          <w:rFonts w:eastAsia="Times New Roman"/>
          <w:lang w:val="en-US"/>
        </w:rPr>
        <w:t xml:space="preserve">, B., Saba, M., &amp; Saba, P. B. (2023). The Recursive Theory of Knowledge </w:t>
      </w:r>
      <w:proofErr w:type="gramStart"/>
      <w:r w:rsidRPr="00E75CE2">
        <w:rPr>
          <w:rFonts w:eastAsia="Times New Roman"/>
          <w:lang w:val="en-US"/>
        </w:rPr>
        <w:t>Augmentation :</w:t>
      </w:r>
      <w:proofErr w:type="gramEnd"/>
      <w:r w:rsidRPr="00E75CE2">
        <w:rPr>
          <w:rFonts w:eastAsia="Times New Roman"/>
          <w:lang w:val="en-US"/>
        </w:rPr>
        <w:t xml:space="preserve"> Integrating human intuition and knowledge in Artificial Intelligence to augment organizational knowledge. </w:t>
      </w:r>
      <w:r w:rsidRPr="00E75CE2">
        <w:rPr>
          <w:rFonts w:eastAsia="Times New Roman"/>
          <w:i/>
          <w:iCs/>
          <w:lang w:val="en-US"/>
        </w:rPr>
        <w:t>Information Systems Frontiers</w:t>
      </w:r>
      <w:r w:rsidRPr="00E75CE2">
        <w:rPr>
          <w:rFonts w:eastAsia="Times New Roman"/>
          <w:lang w:val="en-US"/>
        </w:rPr>
        <w:t xml:space="preserve">, </w:t>
      </w:r>
      <w:r w:rsidRPr="00E75CE2">
        <w:rPr>
          <w:rFonts w:eastAsia="Times New Roman"/>
          <w:i/>
          <w:iCs/>
          <w:lang w:val="en-US"/>
        </w:rPr>
        <w:t>25</w:t>
      </w:r>
      <w:r w:rsidRPr="00E75CE2">
        <w:rPr>
          <w:rFonts w:eastAsia="Times New Roman"/>
          <w:lang w:val="en-US"/>
        </w:rPr>
        <w:t>(1), 55‑70. https://doi.org/10.1007/s10796-022-10352-8</w:t>
      </w:r>
    </w:p>
    <w:p w14:paraId="29A618AE"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Huang, M.-H., &amp; Rust, R. T. (2021). Engaged to a Robot? The Role of AI in Service. </w:t>
      </w:r>
      <w:r w:rsidRPr="00E75CE2">
        <w:rPr>
          <w:rFonts w:eastAsia="Times New Roman"/>
          <w:i/>
          <w:iCs/>
          <w:lang w:val="en-US"/>
        </w:rPr>
        <w:t>Journal of Service Research</w:t>
      </w:r>
      <w:r w:rsidRPr="00E75CE2">
        <w:rPr>
          <w:rFonts w:eastAsia="Times New Roman"/>
          <w:lang w:val="en-US"/>
        </w:rPr>
        <w:t xml:space="preserve">, </w:t>
      </w:r>
      <w:r w:rsidRPr="00E75CE2">
        <w:rPr>
          <w:rFonts w:eastAsia="Times New Roman"/>
          <w:i/>
          <w:iCs/>
          <w:lang w:val="en-US"/>
        </w:rPr>
        <w:t>24</w:t>
      </w:r>
      <w:r w:rsidRPr="00E75CE2">
        <w:rPr>
          <w:rFonts w:eastAsia="Times New Roman"/>
          <w:lang w:val="en-US"/>
        </w:rPr>
        <w:t>(1), 30‑41. https://doi.org/10.1177/1094670520902266</w:t>
      </w:r>
    </w:p>
    <w:p w14:paraId="640D85BA"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Kaartemo</w:t>
      </w:r>
      <w:proofErr w:type="spellEnd"/>
      <w:r w:rsidRPr="00E75CE2">
        <w:rPr>
          <w:rFonts w:eastAsia="Times New Roman"/>
          <w:lang w:val="en-US"/>
        </w:rPr>
        <w:t xml:space="preserve">, V., &amp; </w:t>
      </w:r>
      <w:proofErr w:type="spellStart"/>
      <w:r w:rsidRPr="00E75CE2">
        <w:rPr>
          <w:rFonts w:eastAsia="Times New Roman"/>
          <w:lang w:val="en-US"/>
        </w:rPr>
        <w:t>Helkkula</w:t>
      </w:r>
      <w:proofErr w:type="spellEnd"/>
      <w:r w:rsidRPr="00E75CE2">
        <w:rPr>
          <w:rFonts w:eastAsia="Times New Roman"/>
          <w:lang w:val="en-US"/>
        </w:rPr>
        <w:t xml:space="preserve">, A. (2025). Human–AI resource relations in value cocreation in service ecosystems. </w:t>
      </w:r>
      <w:r w:rsidRPr="00E75CE2">
        <w:rPr>
          <w:rFonts w:eastAsia="Times New Roman"/>
          <w:i/>
          <w:iCs/>
          <w:lang w:val="en-US"/>
        </w:rPr>
        <w:t>Journal of Service Management</w:t>
      </w:r>
      <w:r w:rsidRPr="00E75CE2">
        <w:rPr>
          <w:rFonts w:eastAsia="Times New Roman"/>
          <w:lang w:val="en-US"/>
        </w:rPr>
        <w:t xml:space="preserve">, </w:t>
      </w:r>
      <w:r w:rsidRPr="00E75CE2">
        <w:rPr>
          <w:rFonts w:eastAsia="Times New Roman"/>
          <w:i/>
          <w:iCs/>
          <w:lang w:val="en-US"/>
        </w:rPr>
        <w:t>36</w:t>
      </w:r>
      <w:r w:rsidRPr="00E75CE2">
        <w:rPr>
          <w:rFonts w:eastAsia="Times New Roman"/>
          <w:lang w:val="en-US"/>
        </w:rPr>
        <w:t>(2), 291‑306. https://doi.org/10.1108/JOSM-03-2023-0104</w:t>
      </w:r>
    </w:p>
    <w:p w14:paraId="75D02B73"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Khan, A. W., &amp; Mishra, A. (2024). AI credibility and consumer-AI </w:t>
      </w:r>
      <w:proofErr w:type="gramStart"/>
      <w:r w:rsidRPr="00E75CE2">
        <w:rPr>
          <w:rFonts w:eastAsia="Times New Roman"/>
          <w:lang w:val="en-US"/>
        </w:rPr>
        <w:t>experiences :</w:t>
      </w:r>
      <w:proofErr w:type="gramEnd"/>
      <w:r w:rsidRPr="00E75CE2">
        <w:rPr>
          <w:rFonts w:eastAsia="Times New Roman"/>
          <w:lang w:val="en-US"/>
        </w:rPr>
        <w:t xml:space="preserve"> A conceptual framework. </w:t>
      </w:r>
      <w:r w:rsidRPr="00E75CE2">
        <w:rPr>
          <w:rFonts w:eastAsia="Times New Roman"/>
          <w:i/>
          <w:iCs/>
          <w:lang w:val="en-US"/>
        </w:rPr>
        <w:t>Journal of Service Theory and Practice</w:t>
      </w:r>
      <w:r w:rsidRPr="00E75CE2">
        <w:rPr>
          <w:rFonts w:eastAsia="Times New Roman"/>
          <w:lang w:val="en-US"/>
        </w:rPr>
        <w:t xml:space="preserve">, </w:t>
      </w:r>
      <w:r w:rsidRPr="00E75CE2">
        <w:rPr>
          <w:rFonts w:eastAsia="Times New Roman"/>
          <w:i/>
          <w:iCs/>
          <w:lang w:val="en-US"/>
        </w:rPr>
        <w:t>34</w:t>
      </w:r>
      <w:r w:rsidRPr="00E75CE2">
        <w:rPr>
          <w:rFonts w:eastAsia="Times New Roman"/>
          <w:lang w:val="en-US"/>
        </w:rPr>
        <w:t>(1), 66‑97. https://doi.org/10.1108/JSTP-03-2023-0108</w:t>
      </w:r>
    </w:p>
    <w:p w14:paraId="4E1FD6C8"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Krakowski, S., Luger, J., &amp; </w:t>
      </w:r>
      <w:proofErr w:type="spellStart"/>
      <w:r w:rsidRPr="00E75CE2">
        <w:rPr>
          <w:rFonts w:eastAsia="Times New Roman"/>
          <w:lang w:val="en-US"/>
        </w:rPr>
        <w:t>Raisch</w:t>
      </w:r>
      <w:proofErr w:type="spellEnd"/>
      <w:r w:rsidRPr="00E75CE2">
        <w:rPr>
          <w:rFonts w:eastAsia="Times New Roman"/>
          <w:lang w:val="en-US"/>
        </w:rPr>
        <w:t xml:space="preserve">, S. (2023). Artificial intelligence and the changing sources of competitive advantage. </w:t>
      </w:r>
      <w:r w:rsidRPr="00E75CE2">
        <w:rPr>
          <w:rFonts w:eastAsia="Times New Roman"/>
          <w:i/>
          <w:iCs/>
          <w:lang w:val="en-US"/>
        </w:rPr>
        <w:t>Strategic Management Journal</w:t>
      </w:r>
      <w:r w:rsidRPr="00E75CE2">
        <w:rPr>
          <w:rFonts w:eastAsia="Times New Roman"/>
          <w:lang w:val="en-US"/>
        </w:rPr>
        <w:t xml:space="preserve">, </w:t>
      </w:r>
      <w:r w:rsidRPr="00E75CE2">
        <w:rPr>
          <w:rFonts w:eastAsia="Times New Roman"/>
          <w:i/>
          <w:iCs/>
          <w:lang w:val="en-US"/>
        </w:rPr>
        <w:t>44</w:t>
      </w:r>
      <w:r w:rsidRPr="00E75CE2">
        <w:rPr>
          <w:rFonts w:eastAsia="Times New Roman"/>
          <w:lang w:val="en-US"/>
        </w:rPr>
        <w:t>(6), 1425‑1452. https://doi.org/10.1002/smj.3387</w:t>
      </w:r>
    </w:p>
    <w:p w14:paraId="367FA82C"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Lebovitz, S., </w:t>
      </w:r>
      <w:proofErr w:type="spellStart"/>
      <w:r w:rsidRPr="00E75CE2">
        <w:rPr>
          <w:rFonts w:eastAsia="Times New Roman"/>
          <w:lang w:val="en-US"/>
        </w:rPr>
        <w:t>Lifshitz</w:t>
      </w:r>
      <w:proofErr w:type="spellEnd"/>
      <w:r w:rsidRPr="00E75CE2">
        <w:rPr>
          <w:rFonts w:eastAsia="Times New Roman"/>
          <w:lang w:val="en-US"/>
        </w:rPr>
        <w:t xml:space="preserve">-Assaf, H., &amp; </w:t>
      </w:r>
      <w:proofErr w:type="spellStart"/>
      <w:r w:rsidRPr="00E75CE2">
        <w:rPr>
          <w:rFonts w:eastAsia="Times New Roman"/>
          <w:lang w:val="en-US"/>
        </w:rPr>
        <w:t>Levina</w:t>
      </w:r>
      <w:proofErr w:type="spellEnd"/>
      <w:r w:rsidRPr="00E75CE2">
        <w:rPr>
          <w:rFonts w:eastAsia="Times New Roman"/>
          <w:lang w:val="en-US"/>
        </w:rPr>
        <w:t xml:space="preserve">, N. (2022). To Engage or Not to Engage with AI for Critical </w:t>
      </w:r>
      <w:proofErr w:type="gramStart"/>
      <w:r w:rsidRPr="00E75CE2">
        <w:rPr>
          <w:rFonts w:eastAsia="Times New Roman"/>
          <w:lang w:val="en-US"/>
        </w:rPr>
        <w:t>Judgments :</w:t>
      </w:r>
      <w:proofErr w:type="gramEnd"/>
      <w:r w:rsidRPr="00E75CE2">
        <w:rPr>
          <w:rFonts w:eastAsia="Times New Roman"/>
          <w:lang w:val="en-US"/>
        </w:rPr>
        <w:t xml:space="preserve"> How Professionals Deal with Opacity When Using AI for Medical Diagnosis. </w:t>
      </w:r>
      <w:r w:rsidRPr="00E75CE2">
        <w:rPr>
          <w:rFonts w:eastAsia="Times New Roman"/>
          <w:i/>
          <w:iCs/>
          <w:lang w:val="en-US"/>
        </w:rPr>
        <w:t>Organization Science</w:t>
      </w:r>
      <w:r w:rsidRPr="00E75CE2">
        <w:rPr>
          <w:rFonts w:eastAsia="Times New Roman"/>
          <w:lang w:val="en-US"/>
        </w:rPr>
        <w:t xml:space="preserve">, </w:t>
      </w:r>
      <w:r w:rsidRPr="00E75CE2">
        <w:rPr>
          <w:rFonts w:eastAsia="Times New Roman"/>
          <w:i/>
          <w:iCs/>
          <w:lang w:val="en-US"/>
        </w:rPr>
        <w:t>33</w:t>
      </w:r>
      <w:r w:rsidRPr="00E75CE2">
        <w:rPr>
          <w:rFonts w:eastAsia="Times New Roman"/>
          <w:lang w:val="en-US"/>
        </w:rPr>
        <w:t>. https://doi.org/10.1287/orsc.2021.1549</w:t>
      </w:r>
    </w:p>
    <w:p w14:paraId="5A6380F1"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Logg</w:t>
      </w:r>
      <w:proofErr w:type="spellEnd"/>
      <w:r w:rsidRPr="00E75CE2">
        <w:rPr>
          <w:rFonts w:eastAsia="Times New Roman"/>
          <w:lang w:val="en-US"/>
        </w:rPr>
        <w:t xml:space="preserve">, J. M., </w:t>
      </w:r>
      <w:proofErr w:type="spellStart"/>
      <w:r w:rsidRPr="00E75CE2">
        <w:rPr>
          <w:rFonts w:eastAsia="Times New Roman"/>
          <w:lang w:val="en-US"/>
        </w:rPr>
        <w:t>Minson</w:t>
      </w:r>
      <w:proofErr w:type="spellEnd"/>
      <w:r w:rsidRPr="00E75CE2">
        <w:rPr>
          <w:rFonts w:eastAsia="Times New Roman"/>
          <w:lang w:val="en-US"/>
        </w:rPr>
        <w:t xml:space="preserve">, J. A., &amp; Moore, D. A. (2019). Algorithm </w:t>
      </w:r>
      <w:proofErr w:type="gramStart"/>
      <w:r w:rsidRPr="00E75CE2">
        <w:rPr>
          <w:rFonts w:eastAsia="Times New Roman"/>
          <w:lang w:val="en-US"/>
        </w:rPr>
        <w:t>appreciation :</w:t>
      </w:r>
      <w:proofErr w:type="gramEnd"/>
      <w:r w:rsidRPr="00E75CE2">
        <w:rPr>
          <w:rFonts w:eastAsia="Times New Roman"/>
          <w:lang w:val="en-US"/>
        </w:rPr>
        <w:t xml:space="preserve"> People prefer algorithmic to human judgment. </w:t>
      </w:r>
      <w:r w:rsidRPr="00E75CE2">
        <w:rPr>
          <w:rFonts w:eastAsia="Times New Roman"/>
          <w:i/>
          <w:iCs/>
          <w:lang w:val="en-US"/>
        </w:rPr>
        <w:t>Organizational Behavior and Human Decision Processes</w:t>
      </w:r>
      <w:r w:rsidRPr="00E75CE2">
        <w:rPr>
          <w:rFonts w:eastAsia="Times New Roman"/>
          <w:lang w:val="en-US"/>
        </w:rPr>
        <w:t xml:space="preserve">, </w:t>
      </w:r>
      <w:r w:rsidRPr="00E75CE2">
        <w:rPr>
          <w:rFonts w:eastAsia="Times New Roman"/>
          <w:i/>
          <w:iCs/>
          <w:lang w:val="en-US"/>
        </w:rPr>
        <w:t>151</w:t>
      </w:r>
      <w:r w:rsidRPr="00E75CE2">
        <w:rPr>
          <w:rFonts w:eastAsia="Times New Roman"/>
          <w:lang w:val="en-US"/>
        </w:rPr>
        <w:t>, 90‑103. https://doi.org/10.1016/j.obhdp.2018.12.005</w:t>
      </w:r>
    </w:p>
    <w:p w14:paraId="3656790A"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Long, D., &amp; </w:t>
      </w:r>
      <w:proofErr w:type="spellStart"/>
      <w:r w:rsidRPr="00E75CE2">
        <w:rPr>
          <w:rFonts w:eastAsia="Times New Roman"/>
          <w:lang w:val="en-US"/>
        </w:rPr>
        <w:t>Magerko</w:t>
      </w:r>
      <w:proofErr w:type="spellEnd"/>
      <w:r w:rsidRPr="00E75CE2">
        <w:rPr>
          <w:rFonts w:eastAsia="Times New Roman"/>
          <w:lang w:val="en-US"/>
        </w:rPr>
        <w:t xml:space="preserve">, B. (2020). What is AI Literacy? Competencies and Design Considerations. </w:t>
      </w:r>
      <w:r w:rsidRPr="00E75CE2">
        <w:rPr>
          <w:rFonts w:eastAsia="Times New Roman"/>
          <w:i/>
          <w:iCs/>
          <w:lang w:val="en-US"/>
        </w:rPr>
        <w:t>Proceedings of the 2020 CHI Conference on Human Factors in Computing Systems</w:t>
      </w:r>
      <w:r w:rsidRPr="00E75CE2">
        <w:rPr>
          <w:rFonts w:eastAsia="Times New Roman"/>
          <w:lang w:val="en-US"/>
        </w:rPr>
        <w:t>, 1‑16. https://doi.org/10.1145/3313831.3376727</w:t>
      </w:r>
    </w:p>
    <w:p w14:paraId="2E6E4628"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rPr>
        <w:lastRenderedPageBreak/>
        <w:t>Lumivalo</w:t>
      </w:r>
      <w:proofErr w:type="spellEnd"/>
      <w:r w:rsidRPr="00E75CE2">
        <w:rPr>
          <w:rFonts w:eastAsia="Times New Roman"/>
        </w:rPr>
        <w:t xml:space="preserve">, J., </w:t>
      </w:r>
      <w:proofErr w:type="spellStart"/>
      <w:r w:rsidRPr="00E75CE2">
        <w:rPr>
          <w:rFonts w:eastAsia="Times New Roman"/>
        </w:rPr>
        <w:t>Tuunanen</w:t>
      </w:r>
      <w:proofErr w:type="spellEnd"/>
      <w:r w:rsidRPr="00E75CE2">
        <w:rPr>
          <w:rFonts w:eastAsia="Times New Roman"/>
        </w:rPr>
        <w:t xml:space="preserve">, T., &amp; Salo, M. (2024). </w:t>
      </w:r>
      <w:r w:rsidRPr="00E75CE2">
        <w:rPr>
          <w:rFonts w:eastAsia="Times New Roman"/>
          <w:lang w:val="en-US"/>
        </w:rPr>
        <w:t>Value Co-</w:t>
      </w:r>
      <w:proofErr w:type="gramStart"/>
      <w:r w:rsidRPr="00E75CE2">
        <w:rPr>
          <w:rFonts w:eastAsia="Times New Roman"/>
          <w:lang w:val="en-US"/>
        </w:rPr>
        <w:t>Destruction :</w:t>
      </w:r>
      <w:proofErr w:type="gramEnd"/>
      <w:r w:rsidRPr="00E75CE2">
        <w:rPr>
          <w:rFonts w:eastAsia="Times New Roman"/>
          <w:lang w:val="en-US"/>
        </w:rPr>
        <w:t xml:space="preserve"> A Conceptual Review and Future Research Agenda. </w:t>
      </w:r>
      <w:r w:rsidRPr="00E75CE2">
        <w:rPr>
          <w:rFonts w:eastAsia="Times New Roman"/>
          <w:i/>
          <w:iCs/>
          <w:lang w:val="en-US"/>
        </w:rPr>
        <w:t>Journal of Service Research</w:t>
      </w:r>
      <w:r w:rsidRPr="00E75CE2">
        <w:rPr>
          <w:rFonts w:eastAsia="Times New Roman"/>
          <w:lang w:val="en-US"/>
        </w:rPr>
        <w:t xml:space="preserve">, </w:t>
      </w:r>
      <w:r w:rsidRPr="00E75CE2">
        <w:rPr>
          <w:rFonts w:eastAsia="Times New Roman"/>
          <w:i/>
          <w:iCs/>
          <w:lang w:val="en-US"/>
        </w:rPr>
        <w:t>27</w:t>
      </w:r>
      <w:r w:rsidRPr="00E75CE2">
        <w:rPr>
          <w:rFonts w:eastAsia="Times New Roman"/>
          <w:lang w:val="en-US"/>
        </w:rPr>
        <w:t>(2), 159‑176. https://doi.org/10.1177/10946705231177504</w:t>
      </w:r>
    </w:p>
    <w:p w14:paraId="578637FC"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Lusch</w:t>
      </w:r>
      <w:proofErr w:type="spellEnd"/>
      <w:r w:rsidRPr="00E75CE2">
        <w:rPr>
          <w:rFonts w:eastAsia="Times New Roman"/>
          <w:lang w:val="en-US"/>
        </w:rPr>
        <w:t xml:space="preserve">, R., &amp; Nambisan, S. (2015). </w:t>
      </w:r>
      <w:r w:rsidRPr="00E75CE2">
        <w:rPr>
          <w:rFonts w:eastAsia="Times New Roman"/>
        </w:rPr>
        <w:t xml:space="preserve">Service Innovation : A Service-Dominant Logic Perspective. </w:t>
      </w:r>
      <w:r w:rsidRPr="00E75CE2">
        <w:rPr>
          <w:rFonts w:eastAsia="Times New Roman"/>
          <w:i/>
          <w:iCs/>
          <w:lang w:val="en-US"/>
        </w:rPr>
        <w:t>MIS Quarterly</w:t>
      </w:r>
      <w:r w:rsidRPr="00E75CE2">
        <w:rPr>
          <w:rFonts w:eastAsia="Times New Roman"/>
          <w:lang w:val="en-US"/>
        </w:rPr>
        <w:t xml:space="preserve">, </w:t>
      </w:r>
      <w:r w:rsidRPr="00E75CE2">
        <w:rPr>
          <w:rFonts w:eastAsia="Times New Roman"/>
          <w:i/>
          <w:iCs/>
          <w:lang w:val="en-US"/>
        </w:rPr>
        <w:t>39</w:t>
      </w:r>
      <w:r w:rsidRPr="00E75CE2">
        <w:rPr>
          <w:rFonts w:eastAsia="Times New Roman"/>
          <w:lang w:val="en-US"/>
        </w:rPr>
        <w:t>, 155‑175. https://doi.org/10.25300/MISQ/2015/39.1.07</w:t>
      </w:r>
    </w:p>
    <w:p w14:paraId="531E9503" w14:textId="77777777" w:rsidR="00E75CE2" w:rsidRPr="00E75CE2" w:rsidRDefault="00E75CE2" w:rsidP="00E75CE2">
      <w:pPr>
        <w:pStyle w:val="Bibliographie"/>
        <w:divId w:val="491409308"/>
        <w:rPr>
          <w:rFonts w:eastAsia="Times New Roman"/>
        </w:rPr>
      </w:pPr>
      <w:r w:rsidRPr="00E75CE2">
        <w:rPr>
          <w:rFonts w:eastAsia="Times New Roman"/>
          <w:lang w:val="en-US"/>
        </w:rPr>
        <w:t xml:space="preserve">Mangold, W. G., &amp; </w:t>
      </w:r>
      <w:proofErr w:type="spellStart"/>
      <w:r w:rsidRPr="00E75CE2">
        <w:rPr>
          <w:rFonts w:eastAsia="Times New Roman"/>
          <w:lang w:val="en-US"/>
        </w:rPr>
        <w:t>Babakus</w:t>
      </w:r>
      <w:proofErr w:type="spellEnd"/>
      <w:r w:rsidRPr="00E75CE2">
        <w:rPr>
          <w:rFonts w:eastAsia="Times New Roman"/>
          <w:lang w:val="en-US"/>
        </w:rPr>
        <w:t xml:space="preserve">, E. (1991). Service </w:t>
      </w:r>
      <w:proofErr w:type="gramStart"/>
      <w:r w:rsidRPr="00E75CE2">
        <w:rPr>
          <w:rFonts w:eastAsia="Times New Roman"/>
          <w:lang w:val="en-US"/>
        </w:rPr>
        <w:t>Quality :</w:t>
      </w:r>
      <w:proofErr w:type="gramEnd"/>
      <w:r w:rsidRPr="00E75CE2">
        <w:rPr>
          <w:rFonts w:eastAsia="Times New Roman"/>
          <w:lang w:val="en-US"/>
        </w:rPr>
        <w:t xml:space="preserve"> The Front-Stage vs. The Back-Stage Perspective. </w:t>
      </w:r>
      <w:r w:rsidRPr="00E75CE2">
        <w:rPr>
          <w:rFonts w:eastAsia="Times New Roman"/>
          <w:i/>
          <w:iCs/>
        </w:rPr>
        <w:t>Journal of Service Marketing</w:t>
      </w:r>
      <w:r w:rsidRPr="00E75CE2">
        <w:rPr>
          <w:rFonts w:eastAsia="Times New Roman"/>
        </w:rPr>
        <w:t>, 59‑70.</w:t>
      </w:r>
    </w:p>
    <w:p w14:paraId="57478575" w14:textId="77777777" w:rsidR="00E75CE2" w:rsidRPr="00E75CE2" w:rsidRDefault="00E75CE2" w:rsidP="00E75CE2">
      <w:pPr>
        <w:pStyle w:val="Bibliographie"/>
        <w:divId w:val="491409308"/>
        <w:rPr>
          <w:rFonts w:eastAsia="Times New Roman"/>
          <w:lang w:val="en-US"/>
        </w:rPr>
      </w:pPr>
      <w:r w:rsidRPr="00E75CE2">
        <w:rPr>
          <w:rFonts w:eastAsia="Times New Roman"/>
        </w:rPr>
        <w:t xml:space="preserve">Masson, P., &amp; </w:t>
      </w:r>
      <w:proofErr w:type="spellStart"/>
      <w:r w:rsidRPr="00E75CE2">
        <w:rPr>
          <w:rFonts w:eastAsia="Times New Roman"/>
        </w:rPr>
        <w:t>Dautrif</w:t>
      </w:r>
      <w:proofErr w:type="spellEnd"/>
      <w:r w:rsidRPr="00E75CE2">
        <w:rPr>
          <w:rFonts w:eastAsia="Times New Roman"/>
        </w:rPr>
        <w:t xml:space="preserve">, S. (2026, janvier 27). </w:t>
      </w:r>
      <w:proofErr w:type="spellStart"/>
      <w:r w:rsidRPr="00E75CE2">
        <w:rPr>
          <w:rFonts w:eastAsia="Times New Roman"/>
          <w:i/>
          <w:iCs/>
        </w:rPr>
        <w:t>Livre_Blanc_Conseil_Puissance_IA</w:t>
      </w:r>
      <w:proofErr w:type="spellEnd"/>
      <w:r w:rsidRPr="00E75CE2">
        <w:rPr>
          <w:rFonts w:eastAsia="Times New Roman"/>
        </w:rPr>
        <w:t xml:space="preserve">. </w:t>
      </w:r>
      <w:r w:rsidRPr="00E75CE2">
        <w:rPr>
          <w:rFonts w:eastAsia="Times New Roman"/>
          <w:lang w:val="en-US"/>
        </w:rPr>
        <w:t>HEC Alumni. https://conseil-puissance-ia.fr</w:t>
      </w:r>
    </w:p>
    <w:p w14:paraId="6DD7AC86"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Miles, M. B., &amp; Huberman, A. M. (1994). </w:t>
      </w:r>
      <w:r w:rsidRPr="00E75CE2">
        <w:rPr>
          <w:rFonts w:eastAsia="Times New Roman"/>
          <w:i/>
          <w:iCs/>
          <w:lang w:val="en-US"/>
        </w:rPr>
        <w:t>Qualitative Data Analysis</w:t>
      </w:r>
      <w:r w:rsidRPr="00E75CE2">
        <w:rPr>
          <w:rFonts w:eastAsia="Times New Roman"/>
          <w:lang w:val="en-US"/>
        </w:rPr>
        <w:t xml:space="preserve"> (Second Edition). SAGE Publications Ltd. https://vivauniversity.wordpress.com/wp-content/uploads/2013/11/milesandhuberman1994.pdf</w:t>
      </w:r>
    </w:p>
    <w:p w14:paraId="0602746A"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Mohan, S. K. (2024). Management Consulting in the Artificial Intelligence – LLM Era. </w:t>
      </w:r>
      <w:r w:rsidRPr="00E75CE2">
        <w:rPr>
          <w:rFonts w:eastAsia="Times New Roman"/>
          <w:i/>
          <w:iCs/>
          <w:lang w:val="en-US"/>
        </w:rPr>
        <w:t>Management Consulting Journal</w:t>
      </w:r>
      <w:r w:rsidRPr="00E75CE2">
        <w:rPr>
          <w:rFonts w:eastAsia="Times New Roman"/>
          <w:lang w:val="en-US"/>
        </w:rPr>
        <w:t xml:space="preserve">, </w:t>
      </w:r>
      <w:r w:rsidRPr="00E75CE2">
        <w:rPr>
          <w:rFonts w:eastAsia="Times New Roman"/>
          <w:i/>
          <w:iCs/>
          <w:lang w:val="en-US"/>
        </w:rPr>
        <w:t>7</w:t>
      </w:r>
      <w:r w:rsidRPr="00E75CE2">
        <w:rPr>
          <w:rFonts w:eastAsia="Times New Roman"/>
          <w:lang w:val="en-US"/>
        </w:rPr>
        <w:t>(1), 9‑24. https://doi.org/10.2478/mcj-2024-0002</w:t>
      </w:r>
    </w:p>
    <w:p w14:paraId="2738B0FE"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Morar</w:t>
      </w:r>
      <w:proofErr w:type="spellEnd"/>
      <w:r w:rsidRPr="00E75CE2">
        <w:rPr>
          <w:rFonts w:eastAsia="Times New Roman"/>
          <w:lang w:val="en-US"/>
        </w:rPr>
        <w:t xml:space="preserve">, D. (2013). </w:t>
      </w:r>
      <w:r w:rsidRPr="00E75CE2">
        <w:rPr>
          <w:rFonts w:eastAsia="Times New Roman"/>
          <w:i/>
          <w:iCs/>
          <w:lang w:val="en-US"/>
        </w:rPr>
        <w:t>An overview of the consumer value literature – perceived value, desired value</w:t>
      </w:r>
      <w:r w:rsidRPr="00E75CE2">
        <w:rPr>
          <w:rFonts w:eastAsia="Times New Roman"/>
          <w:lang w:val="en-US"/>
        </w:rPr>
        <w:t>.</w:t>
      </w:r>
    </w:p>
    <w:p w14:paraId="44EAD9BD"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Mortati</w:t>
      </w:r>
      <w:proofErr w:type="spellEnd"/>
      <w:r w:rsidRPr="00E75CE2">
        <w:rPr>
          <w:rFonts w:eastAsia="Times New Roman"/>
          <w:lang w:val="en-US"/>
        </w:rPr>
        <w:t xml:space="preserve">, M., &amp; Freitas, G. V. M. (2026). AI in Service </w:t>
      </w:r>
      <w:proofErr w:type="gramStart"/>
      <w:r w:rsidRPr="00E75CE2">
        <w:rPr>
          <w:rFonts w:eastAsia="Times New Roman"/>
          <w:lang w:val="en-US"/>
        </w:rPr>
        <w:t>Design :</w:t>
      </w:r>
      <w:proofErr w:type="gramEnd"/>
      <w:r w:rsidRPr="00E75CE2">
        <w:rPr>
          <w:rFonts w:eastAsia="Times New Roman"/>
          <w:lang w:val="en-US"/>
        </w:rPr>
        <w:t xml:space="preserve"> A New Framework for Hybrid Human–AI Service Encounters. </w:t>
      </w:r>
      <w:r w:rsidRPr="00E75CE2">
        <w:rPr>
          <w:rFonts w:eastAsia="Times New Roman"/>
          <w:i/>
          <w:iCs/>
          <w:lang w:val="en-US"/>
        </w:rPr>
        <w:t>Journal of Service Research</w:t>
      </w:r>
      <w:r w:rsidRPr="00E75CE2">
        <w:rPr>
          <w:rFonts w:eastAsia="Times New Roman"/>
          <w:lang w:val="en-US"/>
        </w:rPr>
        <w:t>.</w:t>
      </w:r>
    </w:p>
    <w:p w14:paraId="00AFFCDC"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Nikolova</w:t>
      </w:r>
      <w:proofErr w:type="spellEnd"/>
      <w:r w:rsidRPr="00E75CE2">
        <w:rPr>
          <w:rFonts w:eastAsia="Times New Roman"/>
          <w:lang w:val="en-US"/>
        </w:rPr>
        <w:t xml:space="preserve">, N., &amp; </w:t>
      </w:r>
      <w:proofErr w:type="spellStart"/>
      <w:r w:rsidRPr="00E75CE2">
        <w:rPr>
          <w:rFonts w:eastAsia="Times New Roman"/>
          <w:lang w:val="en-US"/>
        </w:rPr>
        <w:t>Devinney</w:t>
      </w:r>
      <w:proofErr w:type="spellEnd"/>
      <w:r w:rsidRPr="00E75CE2">
        <w:rPr>
          <w:rFonts w:eastAsia="Times New Roman"/>
          <w:lang w:val="en-US"/>
        </w:rPr>
        <w:t xml:space="preserve">, T. (2012, mars 29). </w:t>
      </w:r>
      <w:r w:rsidRPr="00E75CE2">
        <w:rPr>
          <w:rFonts w:eastAsia="Times New Roman"/>
          <w:i/>
          <w:iCs/>
          <w:lang w:val="en-US"/>
        </w:rPr>
        <w:t xml:space="preserve">The Nature Of Client–Consultant </w:t>
      </w:r>
      <w:proofErr w:type="gramStart"/>
      <w:r w:rsidRPr="00E75CE2">
        <w:rPr>
          <w:rFonts w:eastAsia="Times New Roman"/>
          <w:i/>
          <w:iCs/>
          <w:lang w:val="en-US"/>
        </w:rPr>
        <w:t>Interaction :</w:t>
      </w:r>
      <w:proofErr w:type="gramEnd"/>
      <w:r w:rsidRPr="00E75CE2">
        <w:rPr>
          <w:rFonts w:eastAsia="Times New Roman"/>
          <w:i/>
          <w:iCs/>
          <w:lang w:val="en-US"/>
        </w:rPr>
        <w:t xml:space="preserve"> A Critical Review</w:t>
      </w:r>
      <w:r w:rsidRPr="00E75CE2">
        <w:rPr>
          <w:rFonts w:eastAsia="Times New Roman"/>
          <w:lang w:val="en-US"/>
        </w:rPr>
        <w:t>. https://doi.org/10.1093/oxfordhb/9780199235049.013.0019</w:t>
      </w:r>
    </w:p>
    <w:p w14:paraId="7A842530"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Nilsson, N. (1971, </w:t>
      </w:r>
      <w:proofErr w:type="spellStart"/>
      <w:r w:rsidRPr="00E75CE2">
        <w:rPr>
          <w:rFonts w:eastAsia="Times New Roman"/>
          <w:lang w:val="en-US"/>
        </w:rPr>
        <w:t>juin</w:t>
      </w:r>
      <w:proofErr w:type="spellEnd"/>
      <w:r w:rsidRPr="00E75CE2">
        <w:rPr>
          <w:rFonts w:eastAsia="Times New Roman"/>
          <w:lang w:val="en-US"/>
        </w:rPr>
        <w:t xml:space="preserve"> 1). </w:t>
      </w:r>
      <w:r w:rsidRPr="00E75CE2">
        <w:rPr>
          <w:rFonts w:eastAsia="Times New Roman"/>
          <w:i/>
          <w:iCs/>
          <w:lang w:val="en-US"/>
        </w:rPr>
        <w:t>Problem-solving methods in artificial intelligence</w:t>
      </w:r>
      <w:r w:rsidRPr="00E75CE2">
        <w:rPr>
          <w:rFonts w:eastAsia="Times New Roman"/>
          <w:lang w:val="en-US"/>
        </w:rPr>
        <w:t>. McGraw-Hill computer science series. https://www.semanticscholar.org/paper/Problem-solving-methods-in-artificial-intelligence-Nilsson/e4017121b9b49251c1c01891c1bfb15c6decc5ee</w:t>
      </w:r>
    </w:p>
    <w:p w14:paraId="3A939528"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Nonaka, I. (1994). A Dynamic Theory of Organizational Knowledge Creation. </w:t>
      </w:r>
      <w:r w:rsidRPr="00E75CE2">
        <w:rPr>
          <w:rFonts w:eastAsia="Times New Roman"/>
          <w:i/>
          <w:iCs/>
          <w:lang w:val="en-US"/>
        </w:rPr>
        <w:t>Organization Science</w:t>
      </w:r>
      <w:r w:rsidRPr="00E75CE2">
        <w:rPr>
          <w:rFonts w:eastAsia="Times New Roman"/>
          <w:lang w:val="en-US"/>
        </w:rPr>
        <w:t xml:space="preserve">, </w:t>
      </w:r>
      <w:r w:rsidRPr="00E75CE2">
        <w:rPr>
          <w:rFonts w:eastAsia="Times New Roman"/>
          <w:i/>
          <w:iCs/>
          <w:lang w:val="en-US"/>
        </w:rPr>
        <w:t>5</w:t>
      </w:r>
      <w:r w:rsidRPr="00E75CE2">
        <w:rPr>
          <w:rFonts w:eastAsia="Times New Roman"/>
          <w:lang w:val="en-US"/>
        </w:rPr>
        <w:t>(1), 14‑37.</w:t>
      </w:r>
    </w:p>
    <w:p w14:paraId="4ACDE1FE"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lastRenderedPageBreak/>
        <w:t xml:space="preserve">Oesterle, S., Buchwald, A., &amp; </w:t>
      </w:r>
      <w:proofErr w:type="spellStart"/>
      <w:r w:rsidRPr="00E75CE2">
        <w:rPr>
          <w:rFonts w:eastAsia="Times New Roman"/>
          <w:lang w:val="en-US"/>
        </w:rPr>
        <w:t>Urbach</w:t>
      </w:r>
      <w:proofErr w:type="spellEnd"/>
      <w:r w:rsidRPr="00E75CE2">
        <w:rPr>
          <w:rFonts w:eastAsia="Times New Roman"/>
          <w:lang w:val="en-US"/>
        </w:rPr>
        <w:t xml:space="preserve">, N. (2019). To Measure Is to </w:t>
      </w:r>
      <w:proofErr w:type="gramStart"/>
      <w:r w:rsidRPr="00E75CE2">
        <w:rPr>
          <w:rFonts w:eastAsia="Times New Roman"/>
          <w:lang w:val="en-US"/>
        </w:rPr>
        <w:t>Know :</w:t>
      </w:r>
      <w:proofErr w:type="gramEnd"/>
      <w:r w:rsidRPr="00E75CE2">
        <w:rPr>
          <w:rFonts w:eastAsia="Times New Roman"/>
          <w:lang w:val="en-US"/>
        </w:rPr>
        <w:t xml:space="preserve"> Development of an Instrument for Measuring Consulting Service Value: Recent Findings and Practical Cases. In </w:t>
      </w:r>
      <w:r w:rsidRPr="00E75CE2">
        <w:rPr>
          <w:rFonts w:eastAsia="Times New Roman"/>
          <w:i/>
          <w:iCs/>
          <w:lang w:val="en-US"/>
        </w:rPr>
        <w:t>Contributions to Management Science</w:t>
      </w:r>
      <w:r w:rsidRPr="00E75CE2">
        <w:rPr>
          <w:rFonts w:eastAsia="Times New Roman"/>
          <w:lang w:val="en-US"/>
        </w:rPr>
        <w:t xml:space="preserve"> (p. 79‑101). https://doi.org/10.1007/978-3-319-95999-3_4</w:t>
      </w:r>
    </w:p>
    <w:p w14:paraId="5763AB88"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Oesterle, S., Buchwald, A., &amp; </w:t>
      </w:r>
      <w:proofErr w:type="spellStart"/>
      <w:r w:rsidRPr="00E75CE2">
        <w:rPr>
          <w:rFonts w:eastAsia="Times New Roman"/>
          <w:lang w:val="en-US"/>
        </w:rPr>
        <w:t>Urbach</w:t>
      </w:r>
      <w:proofErr w:type="spellEnd"/>
      <w:r w:rsidRPr="00E75CE2">
        <w:rPr>
          <w:rFonts w:eastAsia="Times New Roman"/>
          <w:lang w:val="en-US"/>
        </w:rPr>
        <w:t xml:space="preserve">, N. (2020). Investigating the co-creation of IT consulting service </w:t>
      </w:r>
      <w:proofErr w:type="gramStart"/>
      <w:r w:rsidRPr="00E75CE2">
        <w:rPr>
          <w:rFonts w:eastAsia="Times New Roman"/>
          <w:lang w:val="en-US"/>
        </w:rPr>
        <w:t>value :</w:t>
      </w:r>
      <w:proofErr w:type="gramEnd"/>
      <w:r w:rsidRPr="00E75CE2">
        <w:rPr>
          <w:rFonts w:eastAsia="Times New Roman"/>
          <w:lang w:val="en-US"/>
        </w:rPr>
        <w:t xml:space="preserve"> Empirical findings of a matched pair analysis. </w:t>
      </w:r>
      <w:r w:rsidRPr="00E75CE2">
        <w:rPr>
          <w:rFonts w:eastAsia="Times New Roman"/>
          <w:i/>
          <w:iCs/>
          <w:lang w:val="en-US"/>
        </w:rPr>
        <w:t>Electronic Markets</w:t>
      </w:r>
      <w:r w:rsidRPr="00E75CE2">
        <w:rPr>
          <w:rFonts w:eastAsia="Times New Roman"/>
          <w:lang w:val="en-US"/>
        </w:rPr>
        <w:t xml:space="preserve">, </w:t>
      </w:r>
      <w:r w:rsidRPr="00E75CE2">
        <w:rPr>
          <w:rFonts w:eastAsia="Times New Roman"/>
          <w:i/>
          <w:iCs/>
          <w:lang w:val="en-US"/>
        </w:rPr>
        <w:t>32</w:t>
      </w:r>
      <w:r w:rsidRPr="00E75CE2">
        <w:rPr>
          <w:rFonts w:eastAsia="Times New Roman"/>
          <w:lang w:val="en-US"/>
        </w:rPr>
        <w:t>(2), 571‑597. https://doi.org/10.1007/s12525-020-00426-3</w:t>
      </w:r>
    </w:p>
    <w:p w14:paraId="25B86D94"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Pakarinen</w:t>
      </w:r>
      <w:proofErr w:type="spellEnd"/>
      <w:r w:rsidRPr="00E75CE2">
        <w:rPr>
          <w:rFonts w:eastAsia="Times New Roman"/>
          <w:lang w:val="en-US"/>
        </w:rPr>
        <w:t xml:space="preserve">, P., &amp; </w:t>
      </w:r>
      <w:proofErr w:type="spellStart"/>
      <w:r w:rsidRPr="00E75CE2">
        <w:rPr>
          <w:rFonts w:eastAsia="Times New Roman"/>
          <w:lang w:val="en-US"/>
        </w:rPr>
        <w:t>Huising</w:t>
      </w:r>
      <w:proofErr w:type="spellEnd"/>
      <w:r w:rsidRPr="00E75CE2">
        <w:rPr>
          <w:rFonts w:eastAsia="Times New Roman"/>
          <w:lang w:val="en-US"/>
        </w:rPr>
        <w:t xml:space="preserve">, R. (2023). Relational </w:t>
      </w:r>
      <w:proofErr w:type="gramStart"/>
      <w:r w:rsidRPr="00E75CE2">
        <w:rPr>
          <w:rFonts w:eastAsia="Times New Roman"/>
          <w:lang w:val="en-US"/>
        </w:rPr>
        <w:t>Expertise  What</w:t>
      </w:r>
      <w:proofErr w:type="gramEnd"/>
      <w:r w:rsidRPr="00E75CE2">
        <w:rPr>
          <w:rFonts w:eastAsia="Times New Roman"/>
          <w:lang w:val="en-US"/>
        </w:rPr>
        <w:t xml:space="preserve"> Machines </w:t>
      </w:r>
      <w:proofErr w:type="spellStart"/>
      <w:r w:rsidRPr="00E75CE2">
        <w:rPr>
          <w:rFonts w:eastAsia="Times New Roman"/>
          <w:lang w:val="en-US"/>
        </w:rPr>
        <w:t>Can t</w:t>
      </w:r>
      <w:proofErr w:type="spellEnd"/>
      <w:r w:rsidRPr="00E75CE2">
        <w:rPr>
          <w:rFonts w:eastAsia="Times New Roman"/>
          <w:lang w:val="en-US"/>
        </w:rPr>
        <w:t xml:space="preserve"> Know. </w:t>
      </w:r>
      <w:r w:rsidRPr="00E75CE2">
        <w:rPr>
          <w:rFonts w:eastAsia="Times New Roman"/>
          <w:i/>
          <w:iCs/>
          <w:lang w:val="en-US"/>
        </w:rPr>
        <w:t>Journal of Management Studies</w:t>
      </w:r>
      <w:r w:rsidRPr="00E75CE2">
        <w:rPr>
          <w:rFonts w:eastAsia="Times New Roman"/>
          <w:lang w:val="en-US"/>
        </w:rPr>
        <w:t>. https://doi.org/doi:10.1111/joms.12915</w:t>
      </w:r>
    </w:p>
    <w:p w14:paraId="2F509332"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Pattanayak</w:t>
      </w:r>
      <w:proofErr w:type="spellEnd"/>
      <w:r w:rsidRPr="00E75CE2">
        <w:rPr>
          <w:rFonts w:eastAsia="Times New Roman"/>
          <w:lang w:val="en-US"/>
        </w:rPr>
        <w:t xml:space="preserve">, S. (2021). Navigating Ethical Challenges in Business Consulting with Generative </w:t>
      </w:r>
      <w:proofErr w:type="gramStart"/>
      <w:r w:rsidRPr="00E75CE2">
        <w:rPr>
          <w:rFonts w:eastAsia="Times New Roman"/>
          <w:lang w:val="en-US"/>
        </w:rPr>
        <w:t>AI :</w:t>
      </w:r>
      <w:proofErr w:type="gramEnd"/>
      <w:r w:rsidRPr="00E75CE2">
        <w:rPr>
          <w:rFonts w:eastAsia="Times New Roman"/>
          <w:lang w:val="en-US"/>
        </w:rPr>
        <w:t xml:space="preserve"> Balancing Innovation and Responsibility. </w:t>
      </w:r>
      <w:r w:rsidRPr="00E75CE2">
        <w:rPr>
          <w:rFonts w:eastAsia="Times New Roman"/>
          <w:i/>
          <w:iCs/>
          <w:lang w:val="en-US"/>
        </w:rPr>
        <w:t>International Journal of Enhanced Research in Management &amp; Computer Applications</w:t>
      </w:r>
      <w:r w:rsidRPr="00E75CE2">
        <w:rPr>
          <w:rFonts w:eastAsia="Times New Roman"/>
          <w:lang w:val="en-US"/>
        </w:rPr>
        <w:t xml:space="preserve">, </w:t>
      </w:r>
      <w:r w:rsidRPr="00E75CE2">
        <w:rPr>
          <w:rFonts w:eastAsia="Times New Roman"/>
          <w:i/>
          <w:iCs/>
          <w:lang w:val="en-US"/>
        </w:rPr>
        <w:t>10</w:t>
      </w:r>
      <w:r w:rsidRPr="00E75CE2">
        <w:rPr>
          <w:rFonts w:eastAsia="Times New Roman"/>
          <w:lang w:val="en-US"/>
        </w:rPr>
        <w:t>(2), 24‑32.</w:t>
      </w:r>
    </w:p>
    <w:p w14:paraId="412BA321"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Plé</w:t>
      </w:r>
      <w:proofErr w:type="spellEnd"/>
      <w:r w:rsidRPr="00E75CE2">
        <w:rPr>
          <w:rFonts w:eastAsia="Times New Roman"/>
          <w:lang w:val="en-US"/>
        </w:rPr>
        <w:t xml:space="preserve">, L., &amp; </w:t>
      </w:r>
      <w:proofErr w:type="spellStart"/>
      <w:r w:rsidRPr="00E75CE2">
        <w:rPr>
          <w:rFonts w:eastAsia="Times New Roman"/>
          <w:lang w:val="en-US"/>
        </w:rPr>
        <w:t>Cáceres</w:t>
      </w:r>
      <w:proofErr w:type="spellEnd"/>
      <w:r w:rsidRPr="00E75CE2">
        <w:rPr>
          <w:rFonts w:eastAsia="Times New Roman"/>
          <w:lang w:val="en-US"/>
        </w:rPr>
        <w:t>, R. (2010). Not always co-</w:t>
      </w:r>
      <w:proofErr w:type="gramStart"/>
      <w:r w:rsidRPr="00E75CE2">
        <w:rPr>
          <w:rFonts w:eastAsia="Times New Roman"/>
          <w:lang w:val="en-US"/>
        </w:rPr>
        <w:t>creation :</w:t>
      </w:r>
      <w:proofErr w:type="gramEnd"/>
      <w:r w:rsidRPr="00E75CE2">
        <w:rPr>
          <w:rFonts w:eastAsia="Times New Roman"/>
          <w:lang w:val="en-US"/>
        </w:rPr>
        <w:t xml:space="preserve"> Introducing interactional co-destruction of value in Service-Dominant Logic. Keywords. </w:t>
      </w:r>
      <w:r w:rsidRPr="00E75CE2">
        <w:rPr>
          <w:rFonts w:eastAsia="Times New Roman"/>
          <w:i/>
          <w:iCs/>
          <w:lang w:val="en-US"/>
        </w:rPr>
        <w:t>Journal of Services Marketing</w:t>
      </w:r>
      <w:r w:rsidRPr="00E75CE2">
        <w:rPr>
          <w:rFonts w:eastAsia="Times New Roman"/>
          <w:lang w:val="en-US"/>
        </w:rPr>
        <w:t xml:space="preserve">, </w:t>
      </w:r>
      <w:r w:rsidRPr="00E75CE2">
        <w:rPr>
          <w:rFonts w:eastAsia="Times New Roman"/>
          <w:i/>
          <w:iCs/>
          <w:lang w:val="en-US"/>
        </w:rPr>
        <w:t>24</w:t>
      </w:r>
      <w:r w:rsidRPr="00E75CE2">
        <w:rPr>
          <w:rFonts w:eastAsia="Times New Roman"/>
          <w:lang w:val="en-US"/>
        </w:rPr>
        <w:t>, 430‑437. https://doi.org/10.1108/08876041011072546</w:t>
      </w:r>
    </w:p>
    <w:p w14:paraId="421E0B25"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Plenge</w:t>
      </w:r>
      <w:proofErr w:type="spellEnd"/>
      <w:r w:rsidRPr="00E75CE2">
        <w:rPr>
          <w:rFonts w:eastAsia="Times New Roman"/>
          <w:lang w:val="en-US"/>
        </w:rPr>
        <w:t xml:space="preserve">, N., Erickson, R., &amp; </w:t>
      </w:r>
      <w:proofErr w:type="spellStart"/>
      <w:r w:rsidRPr="00E75CE2">
        <w:rPr>
          <w:rFonts w:eastAsia="Times New Roman"/>
          <w:lang w:val="en-US"/>
        </w:rPr>
        <w:t>Roloff</w:t>
      </w:r>
      <w:proofErr w:type="spellEnd"/>
      <w:r w:rsidRPr="00E75CE2">
        <w:rPr>
          <w:rFonts w:eastAsia="Times New Roman"/>
          <w:lang w:val="en-US"/>
        </w:rPr>
        <w:t xml:space="preserve">, M. (2008). The influence of situational constraints on the perceived value of consulting services. </w:t>
      </w:r>
      <w:r w:rsidRPr="00E75CE2">
        <w:rPr>
          <w:rFonts w:eastAsia="Times New Roman"/>
          <w:i/>
          <w:iCs/>
          <w:lang w:val="en-US"/>
        </w:rPr>
        <w:t>International Journal of Organizational Analysis</w:t>
      </w:r>
      <w:r w:rsidRPr="00E75CE2">
        <w:rPr>
          <w:rFonts w:eastAsia="Times New Roman"/>
          <w:lang w:val="en-US"/>
        </w:rPr>
        <w:t xml:space="preserve">, </w:t>
      </w:r>
      <w:r w:rsidRPr="00E75CE2">
        <w:rPr>
          <w:rFonts w:eastAsia="Times New Roman"/>
          <w:i/>
          <w:iCs/>
          <w:lang w:val="en-US"/>
        </w:rPr>
        <w:t>15</w:t>
      </w:r>
      <w:r w:rsidRPr="00E75CE2">
        <w:rPr>
          <w:rFonts w:eastAsia="Times New Roman"/>
          <w:lang w:val="en-US"/>
        </w:rPr>
        <w:t>, 136‑151. https://doi.org/10.1108/19348830710868284</w:t>
      </w:r>
    </w:p>
    <w:p w14:paraId="159E6256"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Raisch</w:t>
      </w:r>
      <w:proofErr w:type="spellEnd"/>
      <w:r w:rsidRPr="00E75CE2">
        <w:rPr>
          <w:rFonts w:eastAsia="Times New Roman"/>
          <w:lang w:val="en-US"/>
        </w:rPr>
        <w:t xml:space="preserve">, S., &amp; </w:t>
      </w:r>
      <w:proofErr w:type="spellStart"/>
      <w:r w:rsidRPr="00E75CE2">
        <w:rPr>
          <w:rFonts w:eastAsia="Times New Roman"/>
          <w:lang w:val="en-US"/>
        </w:rPr>
        <w:t>Fomina</w:t>
      </w:r>
      <w:proofErr w:type="spellEnd"/>
      <w:r w:rsidRPr="00E75CE2">
        <w:rPr>
          <w:rFonts w:eastAsia="Times New Roman"/>
          <w:lang w:val="en-US"/>
        </w:rPr>
        <w:t xml:space="preserve">, K. (2024). Combining Human and Artificial </w:t>
      </w:r>
      <w:proofErr w:type="gramStart"/>
      <w:r w:rsidRPr="00E75CE2">
        <w:rPr>
          <w:rFonts w:eastAsia="Times New Roman"/>
          <w:lang w:val="en-US"/>
        </w:rPr>
        <w:t>Intelligence :</w:t>
      </w:r>
      <w:proofErr w:type="gramEnd"/>
      <w:r w:rsidRPr="00E75CE2">
        <w:rPr>
          <w:rFonts w:eastAsia="Times New Roman"/>
          <w:lang w:val="en-US"/>
        </w:rPr>
        <w:t xml:space="preserve"> Hybrid Problem-Solving in Organizations. </w:t>
      </w:r>
      <w:r w:rsidRPr="00E75CE2">
        <w:rPr>
          <w:rFonts w:eastAsia="Times New Roman"/>
          <w:i/>
          <w:iCs/>
          <w:lang w:val="en-US"/>
        </w:rPr>
        <w:t>Academy of Management Review</w:t>
      </w:r>
      <w:r w:rsidRPr="00E75CE2">
        <w:rPr>
          <w:rFonts w:eastAsia="Times New Roman"/>
          <w:lang w:val="en-US"/>
        </w:rPr>
        <w:t>, amr.2021.0421. https://doi.org/10.5465/amr.2021.0421</w:t>
      </w:r>
    </w:p>
    <w:p w14:paraId="782F3330"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Raisch</w:t>
      </w:r>
      <w:proofErr w:type="spellEnd"/>
      <w:r w:rsidRPr="00E75CE2">
        <w:rPr>
          <w:rFonts w:eastAsia="Times New Roman"/>
          <w:lang w:val="en-US"/>
        </w:rPr>
        <w:t xml:space="preserve">, S., &amp; Krakowski, S. (2020). [PDF] Artificial Intelligence and </w:t>
      </w:r>
      <w:proofErr w:type="gramStart"/>
      <w:r w:rsidRPr="00E75CE2">
        <w:rPr>
          <w:rFonts w:eastAsia="Times New Roman"/>
          <w:lang w:val="en-US"/>
        </w:rPr>
        <w:t>Management :</w:t>
      </w:r>
      <w:proofErr w:type="gramEnd"/>
      <w:r w:rsidRPr="00E75CE2">
        <w:rPr>
          <w:rFonts w:eastAsia="Times New Roman"/>
          <w:lang w:val="en-US"/>
        </w:rPr>
        <w:t xml:space="preserve"> The Automation–Augmentation Paradox | Semantic Scholar. </w:t>
      </w:r>
      <w:r w:rsidRPr="00E75CE2">
        <w:rPr>
          <w:rFonts w:eastAsia="Times New Roman"/>
          <w:i/>
          <w:iCs/>
          <w:lang w:val="en-US"/>
        </w:rPr>
        <w:t>Academy of Management Review</w:t>
      </w:r>
      <w:r w:rsidRPr="00E75CE2">
        <w:rPr>
          <w:rFonts w:eastAsia="Times New Roman"/>
          <w:lang w:val="en-US"/>
        </w:rPr>
        <w:t>. https://www.semanticscholar.org/paper/Artificial-Intelligence-and-Management%3A-The-Paradox-Raisch-Krakowski/9c145390e6073c96e89cf03d3df3b559f0bb0496</w:t>
      </w:r>
    </w:p>
    <w:p w14:paraId="45CBB03F" w14:textId="77777777" w:rsidR="00E75CE2" w:rsidRPr="00E75CE2" w:rsidRDefault="00E75CE2" w:rsidP="00E75CE2">
      <w:pPr>
        <w:pStyle w:val="Bibliographie"/>
        <w:divId w:val="491409308"/>
        <w:rPr>
          <w:rFonts w:eastAsia="Times New Roman"/>
        </w:rPr>
      </w:pPr>
      <w:r w:rsidRPr="00E75CE2">
        <w:rPr>
          <w:rFonts w:eastAsia="Times New Roman"/>
        </w:rPr>
        <w:lastRenderedPageBreak/>
        <w:t xml:space="preserve">Rivière, A., &amp; </w:t>
      </w:r>
      <w:proofErr w:type="spellStart"/>
      <w:r w:rsidRPr="00E75CE2">
        <w:rPr>
          <w:rFonts w:eastAsia="Times New Roman"/>
        </w:rPr>
        <w:t>Mencarelli</w:t>
      </w:r>
      <w:proofErr w:type="spellEnd"/>
      <w:r w:rsidRPr="00E75CE2">
        <w:rPr>
          <w:rFonts w:eastAsia="Times New Roman"/>
        </w:rPr>
        <w:t xml:space="preserve">, R. (2012). Vers une clarification théorique de la notion de valeur perçue en marketing. </w:t>
      </w:r>
      <w:r w:rsidRPr="00E75CE2">
        <w:rPr>
          <w:rFonts w:eastAsia="Times New Roman"/>
          <w:i/>
          <w:iCs/>
        </w:rPr>
        <w:t>Recherche et Applications en Marketing (French Edition)</w:t>
      </w:r>
      <w:r w:rsidRPr="00E75CE2">
        <w:rPr>
          <w:rFonts w:eastAsia="Times New Roman"/>
        </w:rPr>
        <w:t xml:space="preserve">, </w:t>
      </w:r>
      <w:r w:rsidRPr="00E75CE2">
        <w:rPr>
          <w:rFonts w:eastAsia="Times New Roman"/>
          <w:i/>
          <w:iCs/>
        </w:rPr>
        <w:t>27</w:t>
      </w:r>
      <w:r w:rsidRPr="00E75CE2">
        <w:rPr>
          <w:rFonts w:eastAsia="Times New Roman"/>
        </w:rPr>
        <w:t>(3), 97‑123. https://doi.org/10.1177/076737011202700305</w:t>
      </w:r>
    </w:p>
    <w:p w14:paraId="32354BD0" w14:textId="77777777" w:rsidR="00E75CE2" w:rsidRPr="00E75CE2" w:rsidRDefault="00E75CE2" w:rsidP="00E75CE2">
      <w:pPr>
        <w:pStyle w:val="Bibliographie"/>
        <w:divId w:val="491409308"/>
        <w:rPr>
          <w:rFonts w:eastAsia="Times New Roman"/>
        </w:rPr>
      </w:pPr>
      <w:r w:rsidRPr="00E75CE2">
        <w:rPr>
          <w:rFonts w:eastAsia="Times New Roman"/>
          <w:lang w:val="en-US"/>
        </w:rPr>
        <w:t xml:space="preserve">Schön, D. A. (1983). </w:t>
      </w:r>
      <w:r w:rsidRPr="00E75CE2">
        <w:rPr>
          <w:rFonts w:eastAsia="Times New Roman"/>
          <w:i/>
          <w:iCs/>
          <w:lang w:val="en-US"/>
        </w:rPr>
        <w:t xml:space="preserve">The reflective </w:t>
      </w:r>
      <w:proofErr w:type="gramStart"/>
      <w:r w:rsidRPr="00E75CE2">
        <w:rPr>
          <w:rFonts w:eastAsia="Times New Roman"/>
          <w:i/>
          <w:iCs/>
          <w:lang w:val="en-US"/>
        </w:rPr>
        <w:t>practitioner :</w:t>
      </w:r>
      <w:proofErr w:type="gramEnd"/>
      <w:r w:rsidRPr="00E75CE2">
        <w:rPr>
          <w:rFonts w:eastAsia="Times New Roman"/>
          <w:i/>
          <w:iCs/>
          <w:lang w:val="en-US"/>
        </w:rPr>
        <w:t xml:space="preserve"> How professionals think in action</w:t>
      </w:r>
      <w:r w:rsidRPr="00E75CE2">
        <w:rPr>
          <w:rFonts w:eastAsia="Times New Roman"/>
          <w:lang w:val="en-US"/>
        </w:rPr>
        <w:t xml:space="preserve">. </w:t>
      </w:r>
      <w:r w:rsidRPr="00E75CE2">
        <w:rPr>
          <w:rFonts w:eastAsia="Times New Roman"/>
        </w:rPr>
        <w:t>Basic Books.</w:t>
      </w:r>
    </w:p>
    <w:p w14:paraId="41AA25C2" w14:textId="77777777" w:rsidR="00E75CE2" w:rsidRPr="00E75CE2" w:rsidRDefault="00E75CE2" w:rsidP="00E75CE2">
      <w:pPr>
        <w:pStyle w:val="Bibliographie"/>
        <w:divId w:val="491409308"/>
        <w:rPr>
          <w:rFonts w:eastAsia="Times New Roman"/>
        </w:rPr>
      </w:pPr>
      <w:proofErr w:type="spellStart"/>
      <w:r w:rsidRPr="00E75CE2">
        <w:rPr>
          <w:rFonts w:eastAsia="Times New Roman"/>
        </w:rPr>
        <w:t>Seccia</w:t>
      </w:r>
      <w:proofErr w:type="spellEnd"/>
      <w:r w:rsidRPr="00E75CE2">
        <w:rPr>
          <w:rFonts w:eastAsia="Times New Roman"/>
        </w:rPr>
        <w:t xml:space="preserve">, M. (2019). </w:t>
      </w:r>
      <w:r w:rsidRPr="00E75CE2">
        <w:rPr>
          <w:rFonts w:eastAsia="Times New Roman"/>
          <w:i/>
          <w:iCs/>
        </w:rPr>
        <w:t>Relation de conseil à l’entreprise : Attributs clés et typologie : Analyse de la relation client-consultant sous l’angle de la sociologie de la traduction</w:t>
      </w:r>
      <w:r w:rsidRPr="00E75CE2">
        <w:rPr>
          <w:rFonts w:eastAsia="Times New Roman"/>
        </w:rPr>
        <w:t>.</w:t>
      </w:r>
    </w:p>
    <w:p w14:paraId="377749FC"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Svensson</w:t>
      </w:r>
      <w:proofErr w:type="spellEnd"/>
      <w:r w:rsidRPr="00E75CE2">
        <w:rPr>
          <w:rFonts w:eastAsia="Times New Roman"/>
          <w:lang w:val="en-US"/>
        </w:rPr>
        <w:t xml:space="preserve">, P. (2010). Doing </w:t>
      </w:r>
      <w:proofErr w:type="gramStart"/>
      <w:r w:rsidRPr="00E75CE2">
        <w:rPr>
          <w:rFonts w:eastAsia="Times New Roman"/>
          <w:lang w:val="en-US"/>
        </w:rPr>
        <w:t>value :</w:t>
      </w:r>
      <w:proofErr w:type="gramEnd"/>
      <w:r w:rsidRPr="00E75CE2">
        <w:rPr>
          <w:rFonts w:eastAsia="Times New Roman"/>
          <w:lang w:val="en-US"/>
        </w:rPr>
        <w:t xml:space="preserve"> Exclusion and Inclusion in Management Consultant-Client Interactions. </w:t>
      </w:r>
      <w:r w:rsidRPr="00E75CE2">
        <w:rPr>
          <w:rFonts w:eastAsia="Times New Roman"/>
          <w:i/>
          <w:iCs/>
          <w:lang w:val="en-US"/>
        </w:rPr>
        <w:t>Lund University - Working Papers Series</w:t>
      </w:r>
      <w:r w:rsidRPr="00E75CE2">
        <w:rPr>
          <w:rFonts w:eastAsia="Times New Roman"/>
          <w:lang w:val="en-US"/>
        </w:rPr>
        <w:t>.</w:t>
      </w:r>
    </w:p>
    <w:p w14:paraId="765E1F76"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Sweeney, J. C., &amp; </w:t>
      </w:r>
      <w:proofErr w:type="spellStart"/>
      <w:r w:rsidRPr="00E75CE2">
        <w:rPr>
          <w:rFonts w:eastAsia="Times New Roman"/>
          <w:lang w:val="en-US"/>
        </w:rPr>
        <w:t>Soutar</w:t>
      </w:r>
      <w:proofErr w:type="spellEnd"/>
      <w:r w:rsidRPr="00E75CE2">
        <w:rPr>
          <w:rFonts w:eastAsia="Times New Roman"/>
          <w:lang w:val="en-US"/>
        </w:rPr>
        <w:t xml:space="preserve">, G. N. (2001). Consumer perceived </w:t>
      </w:r>
      <w:proofErr w:type="gramStart"/>
      <w:r w:rsidRPr="00E75CE2">
        <w:rPr>
          <w:rFonts w:eastAsia="Times New Roman"/>
          <w:lang w:val="en-US"/>
        </w:rPr>
        <w:t>value :</w:t>
      </w:r>
      <w:proofErr w:type="gramEnd"/>
      <w:r w:rsidRPr="00E75CE2">
        <w:rPr>
          <w:rFonts w:eastAsia="Times New Roman"/>
          <w:lang w:val="en-US"/>
        </w:rPr>
        <w:t xml:space="preserve"> The development of a multiple item scale. </w:t>
      </w:r>
      <w:r w:rsidRPr="00E75CE2">
        <w:rPr>
          <w:rFonts w:eastAsia="Times New Roman"/>
          <w:i/>
          <w:iCs/>
          <w:lang w:val="en-US"/>
        </w:rPr>
        <w:t>Journal of Retailing</w:t>
      </w:r>
      <w:r w:rsidRPr="00E75CE2">
        <w:rPr>
          <w:rFonts w:eastAsia="Times New Roman"/>
          <w:lang w:val="en-US"/>
        </w:rPr>
        <w:t xml:space="preserve">, </w:t>
      </w:r>
      <w:r w:rsidRPr="00E75CE2">
        <w:rPr>
          <w:rFonts w:eastAsia="Times New Roman"/>
          <w:i/>
          <w:iCs/>
          <w:lang w:val="en-US"/>
        </w:rPr>
        <w:t>77</w:t>
      </w:r>
      <w:r w:rsidRPr="00E75CE2">
        <w:rPr>
          <w:rFonts w:eastAsia="Times New Roman"/>
          <w:lang w:val="en-US"/>
        </w:rPr>
        <w:t>(2), 203‑220. https://doi.org/10.1016/S0022-4359(01)00041-0</w:t>
      </w:r>
    </w:p>
    <w:p w14:paraId="13E9E6AF" w14:textId="77777777" w:rsidR="00E75CE2" w:rsidRPr="00E75CE2" w:rsidRDefault="00E75CE2" w:rsidP="00E75CE2">
      <w:pPr>
        <w:pStyle w:val="Bibliographie"/>
        <w:divId w:val="491409308"/>
        <w:rPr>
          <w:rFonts w:eastAsia="Times New Roman"/>
          <w:lang w:val="en-US"/>
        </w:rPr>
      </w:pPr>
      <w:proofErr w:type="spellStart"/>
      <w:r w:rsidRPr="00E75CE2">
        <w:rPr>
          <w:rFonts w:eastAsia="Times New Roman"/>
          <w:lang w:val="en-US"/>
        </w:rPr>
        <w:t>Tavoletti</w:t>
      </w:r>
      <w:proofErr w:type="spellEnd"/>
      <w:r w:rsidRPr="00E75CE2">
        <w:rPr>
          <w:rFonts w:eastAsia="Times New Roman"/>
          <w:lang w:val="en-US"/>
        </w:rPr>
        <w:t xml:space="preserve">, E., </w:t>
      </w:r>
      <w:proofErr w:type="spellStart"/>
      <w:r w:rsidRPr="00E75CE2">
        <w:rPr>
          <w:rFonts w:eastAsia="Times New Roman"/>
          <w:lang w:val="en-US"/>
        </w:rPr>
        <w:t>Kazemargi</w:t>
      </w:r>
      <w:proofErr w:type="spellEnd"/>
      <w:r w:rsidRPr="00E75CE2">
        <w:rPr>
          <w:rFonts w:eastAsia="Times New Roman"/>
          <w:lang w:val="en-US"/>
        </w:rPr>
        <w:t xml:space="preserve">, N., Cerruti, C., </w:t>
      </w:r>
      <w:proofErr w:type="spellStart"/>
      <w:r w:rsidRPr="00E75CE2">
        <w:rPr>
          <w:rFonts w:eastAsia="Times New Roman"/>
          <w:lang w:val="en-US"/>
        </w:rPr>
        <w:t>Grieco</w:t>
      </w:r>
      <w:proofErr w:type="spellEnd"/>
      <w:r w:rsidRPr="00E75CE2">
        <w:rPr>
          <w:rFonts w:eastAsia="Times New Roman"/>
          <w:lang w:val="en-US"/>
        </w:rPr>
        <w:t xml:space="preserve">, C., &amp; </w:t>
      </w:r>
      <w:proofErr w:type="spellStart"/>
      <w:r w:rsidRPr="00E75CE2">
        <w:rPr>
          <w:rFonts w:eastAsia="Times New Roman"/>
          <w:lang w:val="en-US"/>
        </w:rPr>
        <w:t>Appolloni</w:t>
      </w:r>
      <w:proofErr w:type="spellEnd"/>
      <w:r w:rsidRPr="00E75CE2">
        <w:rPr>
          <w:rFonts w:eastAsia="Times New Roman"/>
          <w:lang w:val="en-US"/>
        </w:rPr>
        <w:t xml:space="preserve">, A. (2021). Business model innovation and digital transformation in global management consulting firms. </w:t>
      </w:r>
      <w:r w:rsidRPr="00E75CE2">
        <w:rPr>
          <w:rFonts w:eastAsia="Times New Roman"/>
          <w:i/>
          <w:iCs/>
          <w:lang w:val="en-US"/>
        </w:rPr>
        <w:t>European Journal of Innovation Management</w:t>
      </w:r>
      <w:r w:rsidRPr="00E75CE2">
        <w:rPr>
          <w:rFonts w:eastAsia="Times New Roman"/>
          <w:lang w:val="en-US"/>
        </w:rPr>
        <w:t xml:space="preserve">, </w:t>
      </w:r>
      <w:r w:rsidRPr="00E75CE2">
        <w:rPr>
          <w:rFonts w:eastAsia="Times New Roman"/>
          <w:i/>
          <w:iCs/>
          <w:lang w:val="en-US"/>
        </w:rPr>
        <w:t>25</w:t>
      </w:r>
      <w:r w:rsidRPr="00E75CE2">
        <w:rPr>
          <w:rFonts w:eastAsia="Times New Roman"/>
          <w:lang w:val="en-US"/>
        </w:rPr>
        <w:t>(6), 612‑636. https://doi.org/10.1108/EJIM-11-2020-0443</w:t>
      </w:r>
    </w:p>
    <w:p w14:paraId="0F4381F2" w14:textId="77777777" w:rsidR="00E75CE2" w:rsidRPr="00E75CE2" w:rsidRDefault="00E75CE2" w:rsidP="00E75CE2">
      <w:pPr>
        <w:pStyle w:val="Bibliographie"/>
        <w:divId w:val="491409308"/>
        <w:rPr>
          <w:rFonts w:eastAsia="Times New Roman"/>
        </w:rPr>
      </w:pPr>
      <w:r w:rsidRPr="00E75CE2">
        <w:rPr>
          <w:rFonts w:eastAsia="Times New Roman"/>
          <w:lang w:val="en-US"/>
        </w:rPr>
        <w:t xml:space="preserve">Tiwari, S. P. (2025). The implications of artificial intelligence in management </w:t>
      </w:r>
      <w:proofErr w:type="gramStart"/>
      <w:r w:rsidRPr="00E75CE2">
        <w:rPr>
          <w:rFonts w:eastAsia="Times New Roman"/>
          <w:lang w:val="en-US"/>
        </w:rPr>
        <w:t>consulting :</w:t>
      </w:r>
      <w:proofErr w:type="gramEnd"/>
      <w:r w:rsidRPr="00E75CE2">
        <w:rPr>
          <w:rFonts w:eastAsia="Times New Roman"/>
          <w:lang w:val="en-US"/>
        </w:rPr>
        <w:t xml:space="preserve"> A risk and barrier assessment. </w:t>
      </w:r>
      <w:proofErr w:type="spellStart"/>
      <w:r w:rsidRPr="00E75CE2">
        <w:rPr>
          <w:rFonts w:eastAsia="Times New Roman"/>
          <w:i/>
          <w:iCs/>
        </w:rPr>
        <w:t>Multidisciplinary</w:t>
      </w:r>
      <w:proofErr w:type="spellEnd"/>
      <w:r w:rsidRPr="00E75CE2">
        <w:rPr>
          <w:rFonts w:eastAsia="Times New Roman"/>
          <w:i/>
          <w:iCs/>
        </w:rPr>
        <w:t xml:space="preserve"> </w:t>
      </w:r>
      <w:proofErr w:type="spellStart"/>
      <w:r w:rsidRPr="00E75CE2">
        <w:rPr>
          <w:rFonts w:eastAsia="Times New Roman"/>
          <w:i/>
          <w:iCs/>
        </w:rPr>
        <w:t>Reviews</w:t>
      </w:r>
      <w:proofErr w:type="spellEnd"/>
      <w:r w:rsidRPr="00E75CE2">
        <w:rPr>
          <w:rFonts w:eastAsia="Times New Roman"/>
        </w:rPr>
        <w:t xml:space="preserve">, </w:t>
      </w:r>
      <w:r w:rsidRPr="00E75CE2">
        <w:rPr>
          <w:rFonts w:eastAsia="Times New Roman"/>
          <w:i/>
          <w:iCs/>
        </w:rPr>
        <w:t>8</w:t>
      </w:r>
      <w:r w:rsidRPr="00E75CE2">
        <w:rPr>
          <w:rFonts w:eastAsia="Times New Roman"/>
        </w:rPr>
        <w:t>(8), 2025244‑2025244. https://doi.org/10.31893/multirev.2025244</w:t>
      </w:r>
    </w:p>
    <w:p w14:paraId="2BDCE780" w14:textId="77777777" w:rsidR="00E75CE2" w:rsidRPr="00E75CE2" w:rsidRDefault="00E75CE2" w:rsidP="00E75CE2">
      <w:pPr>
        <w:pStyle w:val="Bibliographie"/>
        <w:divId w:val="491409308"/>
        <w:rPr>
          <w:rFonts w:eastAsia="Times New Roman"/>
          <w:lang w:val="en-US"/>
        </w:rPr>
      </w:pPr>
      <w:r w:rsidRPr="00E75CE2">
        <w:rPr>
          <w:rFonts w:eastAsia="Times New Roman"/>
        </w:rPr>
        <w:t xml:space="preserve">Turner, A. N. (1982, septembre 1). </w:t>
      </w:r>
      <w:r w:rsidRPr="00E75CE2">
        <w:rPr>
          <w:rFonts w:eastAsia="Times New Roman"/>
          <w:lang w:val="en-US"/>
        </w:rPr>
        <w:t xml:space="preserve">Consulting Is More Than Giving Advice. </w:t>
      </w:r>
      <w:r w:rsidRPr="00E75CE2">
        <w:rPr>
          <w:rFonts w:eastAsia="Times New Roman"/>
          <w:i/>
          <w:iCs/>
          <w:lang w:val="en-US"/>
        </w:rPr>
        <w:t>Harvard Business Review</w:t>
      </w:r>
      <w:r w:rsidRPr="00E75CE2">
        <w:rPr>
          <w:rFonts w:eastAsia="Times New Roman"/>
          <w:lang w:val="en-US"/>
        </w:rPr>
        <w:t>. https://hbr.org/1982/09/consulting-is-more-than-giving-advice</w:t>
      </w:r>
    </w:p>
    <w:p w14:paraId="54A9D105"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Vargo, S. L., &amp; </w:t>
      </w:r>
      <w:proofErr w:type="spellStart"/>
      <w:r w:rsidRPr="00E75CE2">
        <w:rPr>
          <w:rFonts w:eastAsia="Times New Roman"/>
          <w:lang w:val="en-US"/>
        </w:rPr>
        <w:t>Lusch</w:t>
      </w:r>
      <w:proofErr w:type="spellEnd"/>
      <w:r w:rsidRPr="00E75CE2">
        <w:rPr>
          <w:rFonts w:eastAsia="Times New Roman"/>
          <w:lang w:val="en-US"/>
        </w:rPr>
        <w:t xml:space="preserve">, R. F. (2016). Institutions and </w:t>
      </w:r>
      <w:proofErr w:type="gramStart"/>
      <w:r w:rsidRPr="00E75CE2">
        <w:rPr>
          <w:rFonts w:eastAsia="Times New Roman"/>
          <w:lang w:val="en-US"/>
        </w:rPr>
        <w:t>axioms :</w:t>
      </w:r>
      <w:proofErr w:type="gramEnd"/>
      <w:r w:rsidRPr="00E75CE2">
        <w:rPr>
          <w:rFonts w:eastAsia="Times New Roman"/>
          <w:lang w:val="en-US"/>
        </w:rPr>
        <w:t xml:space="preserve"> An extension and update of service-dominant logic. </w:t>
      </w:r>
      <w:r w:rsidRPr="00E75CE2">
        <w:rPr>
          <w:rFonts w:eastAsia="Times New Roman"/>
          <w:i/>
          <w:iCs/>
          <w:lang w:val="en-US"/>
        </w:rPr>
        <w:t>Journal of the Academy of Marketing Science</w:t>
      </w:r>
      <w:r w:rsidRPr="00E75CE2">
        <w:rPr>
          <w:rFonts w:eastAsia="Times New Roman"/>
          <w:lang w:val="en-US"/>
        </w:rPr>
        <w:t xml:space="preserve">, </w:t>
      </w:r>
      <w:r w:rsidRPr="00E75CE2">
        <w:rPr>
          <w:rFonts w:eastAsia="Times New Roman"/>
          <w:i/>
          <w:iCs/>
          <w:lang w:val="en-US"/>
        </w:rPr>
        <w:t>44</w:t>
      </w:r>
      <w:r w:rsidRPr="00E75CE2">
        <w:rPr>
          <w:rFonts w:eastAsia="Times New Roman"/>
          <w:lang w:val="en-US"/>
        </w:rPr>
        <w:t>(1), 5‑23. https://doi.org/10.1007/s11747-015-0456-3</w:t>
      </w:r>
    </w:p>
    <w:p w14:paraId="11C49D83"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Vargo, S., &amp; </w:t>
      </w:r>
      <w:proofErr w:type="spellStart"/>
      <w:r w:rsidRPr="00E75CE2">
        <w:rPr>
          <w:rFonts w:eastAsia="Times New Roman"/>
          <w:lang w:val="en-US"/>
        </w:rPr>
        <w:t>Lusch</w:t>
      </w:r>
      <w:proofErr w:type="spellEnd"/>
      <w:r w:rsidRPr="00E75CE2">
        <w:rPr>
          <w:rFonts w:eastAsia="Times New Roman"/>
          <w:lang w:val="en-US"/>
        </w:rPr>
        <w:t xml:space="preserve">, R. F. (2004). [PDF] Evolving to a New Dominant Logic for Marketing | Semantic Scholar. </w:t>
      </w:r>
      <w:r w:rsidRPr="00E75CE2">
        <w:rPr>
          <w:rFonts w:eastAsia="Times New Roman"/>
          <w:i/>
          <w:iCs/>
          <w:lang w:val="en-US"/>
        </w:rPr>
        <w:t>Journal of Marketing</w:t>
      </w:r>
      <w:r w:rsidRPr="00E75CE2">
        <w:rPr>
          <w:rFonts w:eastAsia="Times New Roman"/>
          <w:lang w:val="en-US"/>
        </w:rPr>
        <w:t>. https://www.semanticscholar.org/paper/Evolving-to-a-New-Dominant-Logic-for-Marketing-Vargo-Lusch/cecb5005ba86d21c66c45ac288a39deca3e0c27a</w:t>
      </w:r>
    </w:p>
    <w:p w14:paraId="3EDB6542"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lastRenderedPageBreak/>
        <w:t xml:space="preserve">Woodruff, R. B. (1997). Customer </w:t>
      </w:r>
      <w:proofErr w:type="gramStart"/>
      <w:r w:rsidRPr="00E75CE2">
        <w:rPr>
          <w:rFonts w:eastAsia="Times New Roman"/>
          <w:lang w:val="en-US"/>
        </w:rPr>
        <w:t>value :</w:t>
      </w:r>
      <w:proofErr w:type="gramEnd"/>
      <w:r w:rsidRPr="00E75CE2">
        <w:rPr>
          <w:rFonts w:eastAsia="Times New Roman"/>
          <w:lang w:val="en-US"/>
        </w:rPr>
        <w:t xml:space="preserve"> The next source for competitive advantage. </w:t>
      </w:r>
      <w:r w:rsidRPr="00E75CE2">
        <w:rPr>
          <w:rFonts w:eastAsia="Times New Roman"/>
          <w:i/>
          <w:iCs/>
          <w:lang w:val="en-US"/>
        </w:rPr>
        <w:t>Journal of the Academy of Marketing Science</w:t>
      </w:r>
      <w:r w:rsidRPr="00E75CE2">
        <w:rPr>
          <w:rFonts w:eastAsia="Times New Roman"/>
          <w:lang w:val="en-US"/>
        </w:rPr>
        <w:t xml:space="preserve">, </w:t>
      </w:r>
      <w:r w:rsidRPr="00E75CE2">
        <w:rPr>
          <w:rFonts w:eastAsia="Times New Roman"/>
          <w:i/>
          <w:iCs/>
          <w:lang w:val="en-US"/>
        </w:rPr>
        <w:t>25</w:t>
      </w:r>
      <w:r w:rsidRPr="00E75CE2">
        <w:rPr>
          <w:rFonts w:eastAsia="Times New Roman"/>
          <w:lang w:val="en-US"/>
        </w:rPr>
        <w:t>(2), 139‑153. https://doi.org/10.1007/BF02894350</w:t>
      </w:r>
    </w:p>
    <w:p w14:paraId="01C87770" w14:textId="77777777" w:rsidR="00E75CE2" w:rsidRPr="00E75CE2" w:rsidRDefault="00E75CE2" w:rsidP="00E75CE2">
      <w:pPr>
        <w:pStyle w:val="Bibliographie"/>
        <w:divId w:val="491409308"/>
        <w:rPr>
          <w:rFonts w:eastAsia="Times New Roman"/>
          <w:lang w:val="en-US"/>
        </w:rPr>
      </w:pPr>
      <w:r w:rsidRPr="00E75CE2">
        <w:rPr>
          <w:rFonts w:eastAsia="Times New Roman"/>
          <w:lang w:val="en-US"/>
        </w:rPr>
        <w:t xml:space="preserve">Yang, S., &amp; Ma, R. (2025). </w:t>
      </w:r>
      <w:r w:rsidRPr="00E75CE2">
        <w:rPr>
          <w:rFonts w:eastAsia="Times New Roman"/>
          <w:i/>
          <w:iCs/>
          <w:lang w:val="en-US"/>
        </w:rPr>
        <w:t xml:space="preserve">Classifying Epistemic Relationships in Human-AI </w:t>
      </w:r>
      <w:proofErr w:type="gramStart"/>
      <w:r w:rsidRPr="00E75CE2">
        <w:rPr>
          <w:rFonts w:eastAsia="Times New Roman"/>
          <w:i/>
          <w:iCs/>
          <w:lang w:val="en-US"/>
        </w:rPr>
        <w:t>Interaction :</w:t>
      </w:r>
      <w:proofErr w:type="gramEnd"/>
      <w:r w:rsidRPr="00E75CE2">
        <w:rPr>
          <w:rFonts w:eastAsia="Times New Roman"/>
          <w:i/>
          <w:iCs/>
          <w:lang w:val="en-US"/>
        </w:rPr>
        <w:t xml:space="preserve"> An Exploratory Approach</w:t>
      </w:r>
      <w:r w:rsidRPr="00E75CE2">
        <w:rPr>
          <w:rFonts w:eastAsia="Times New Roman"/>
          <w:lang w:val="en-US"/>
        </w:rPr>
        <w:t xml:space="preserve"> (arXiv:2508.03673). </w:t>
      </w:r>
      <w:proofErr w:type="spellStart"/>
      <w:r w:rsidRPr="00E75CE2">
        <w:rPr>
          <w:rFonts w:eastAsia="Times New Roman"/>
          <w:lang w:val="en-US"/>
        </w:rPr>
        <w:t>arXiv</w:t>
      </w:r>
      <w:proofErr w:type="spellEnd"/>
      <w:r w:rsidRPr="00E75CE2">
        <w:rPr>
          <w:rFonts w:eastAsia="Times New Roman"/>
          <w:lang w:val="en-US"/>
        </w:rPr>
        <w:t>. https://doi.org/10.48550/arXiv.2508.03673</w:t>
      </w:r>
    </w:p>
    <w:p w14:paraId="029AAABB" w14:textId="77777777" w:rsidR="00E75CE2" w:rsidRPr="00E75CE2" w:rsidRDefault="00E75CE2" w:rsidP="00E75CE2">
      <w:pPr>
        <w:pStyle w:val="Bibliographie"/>
        <w:divId w:val="491409308"/>
        <w:rPr>
          <w:rFonts w:eastAsia="Times New Roman"/>
        </w:rPr>
      </w:pPr>
      <w:r w:rsidRPr="00E75CE2">
        <w:rPr>
          <w:rFonts w:eastAsia="Times New Roman"/>
          <w:lang w:val="en-US"/>
        </w:rPr>
        <w:t xml:space="preserve">Yin, R. K. (2003). </w:t>
      </w:r>
      <w:r w:rsidRPr="00E75CE2">
        <w:rPr>
          <w:rFonts w:eastAsia="Times New Roman"/>
          <w:i/>
          <w:iCs/>
          <w:lang w:val="en-US"/>
        </w:rPr>
        <w:t>Case Study Research</w:t>
      </w:r>
      <w:r w:rsidRPr="00E75CE2">
        <w:rPr>
          <w:rFonts w:eastAsia="Times New Roman"/>
          <w:lang w:val="en-US"/>
        </w:rPr>
        <w:t xml:space="preserve"> (Third Edition). </w:t>
      </w:r>
      <w:r w:rsidRPr="00E75CE2">
        <w:rPr>
          <w:rFonts w:eastAsia="Times New Roman"/>
        </w:rPr>
        <w:t>SAGE Publications Ltd. https://iwansuharyanto.wordpress.com/wp-content/uploads/2013/04/robert_k-_yin_case_study_research_design_and_mebookfi-org.pdf</w:t>
      </w:r>
    </w:p>
    <w:p w14:paraId="02946D67" w14:textId="77777777" w:rsidR="00E75CE2" w:rsidRPr="00E75CE2" w:rsidRDefault="00E75CE2" w:rsidP="00E75CE2">
      <w:pPr>
        <w:pStyle w:val="Bibliographie"/>
        <w:divId w:val="491409308"/>
        <w:rPr>
          <w:rFonts w:eastAsia="Times New Roman"/>
        </w:rPr>
      </w:pPr>
      <w:r w:rsidRPr="00E75CE2">
        <w:rPr>
          <w:rFonts w:eastAsia="Times New Roman"/>
          <w:lang w:val="en-US"/>
        </w:rPr>
        <w:t xml:space="preserve">Zeithaml, V. A. (1988). Consumer Perceptions of Price, Quality, and </w:t>
      </w:r>
      <w:proofErr w:type="gramStart"/>
      <w:r w:rsidRPr="00E75CE2">
        <w:rPr>
          <w:rFonts w:eastAsia="Times New Roman"/>
          <w:lang w:val="en-US"/>
        </w:rPr>
        <w:t>Value :</w:t>
      </w:r>
      <w:proofErr w:type="gramEnd"/>
      <w:r w:rsidRPr="00E75CE2">
        <w:rPr>
          <w:rFonts w:eastAsia="Times New Roman"/>
          <w:lang w:val="en-US"/>
        </w:rPr>
        <w:t xml:space="preserve"> A Means-End Model and Synthesis of Evidence. </w:t>
      </w:r>
      <w:r w:rsidRPr="00E75CE2">
        <w:rPr>
          <w:rFonts w:eastAsia="Times New Roman"/>
          <w:i/>
          <w:iCs/>
        </w:rPr>
        <w:t>Journal of Marketing</w:t>
      </w:r>
      <w:r w:rsidRPr="00E75CE2">
        <w:rPr>
          <w:rFonts w:eastAsia="Times New Roman"/>
        </w:rPr>
        <w:t xml:space="preserve">, </w:t>
      </w:r>
      <w:r w:rsidRPr="00E75CE2">
        <w:rPr>
          <w:rFonts w:eastAsia="Times New Roman"/>
          <w:i/>
          <w:iCs/>
        </w:rPr>
        <w:t>52</w:t>
      </w:r>
      <w:r w:rsidRPr="00E75CE2">
        <w:rPr>
          <w:rFonts w:eastAsia="Times New Roman"/>
        </w:rPr>
        <w:t>(3), 2‑22. https://doi.org/10.2307/1251446</w:t>
      </w:r>
    </w:p>
    <w:p w14:paraId="368136D5" w14:textId="1335CC00" w:rsidR="006468AA" w:rsidRPr="000C1F73" w:rsidRDefault="00F72691" w:rsidP="00E75CE2">
      <w:pPr>
        <w:pStyle w:val="Bibliographie"/>
        <w:divId w:val="491409308"/>
        <w:rPr>
          <w:lang w:val="en-US"/>
        </w:rPr>
      </w:pPr>
      <w:r>
        <w:fldChar w:fldCharType="end"/>
      </w:r>
    </w:p>
    <w:p w14:paraId="16216B03" w14:textId="77777777" w:rsidR="001B3652" w:rsidRPr="000C1F73" w:rsidRDefault="001B3652" w:rsidP="00B53EDC">
      <w:pPr>
        <w:pStyle w:val="Pieddepage1"/>
        <w:divId w:val="491409308"/>
        <w:rPr>
          <w:lang w:val="en-US"/>
        </w:rPr>
      </w:pPr>
    </w:p>
    <w:sectPr w:rsidR="001B3652" w:rsidRPr="000C1F73">
      <w:footerReference w:type="default" r:id="rId17"/>
      <w:pgSz w:w="11906" w:h="16838"/>
      <w:pgMar w:top="1134" w:right="1134" w:bottom="127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8A1FC" w14:textId="77777777" w:rsidR="00200307" w:rsidRDefault="00200307" w:rsidP="00B53EDC">
      <w:r>
        <w:separator/>
      </w:r>
    </w:p>
  </w:endnote>
  <w:endnote w:type="continuationSeparator" w:id="0">
    <w:p w14:paraId="4F4EC9DC" w14:textId="77777777" w:rsidR="00200307" w:rsidRDefault="00200307" w:rsidP="00B53E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149E5" w14:textId="77777777" w:rsidR="007944AE" w:rsidRDefault="00000000" w:rsidP="00B53EDC">
    <w:pPr>
      <w:pStyle w:val="Pieddepage1"/>
    </w:pPr>
    <w:r>
      <w:t xml:space="preserve">Page </w:t>
    </w:r>
    <w:r>
      <w:fldChar w:fldCharType="begin"/>
    </w:r>
    <w:r>
      <w:instrText xml:space="preserve"> 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89891" w14:textId="77777777" w:rsidR="00200307" w:rsidRDefault="00200307" w:rsidP="00B53EDC">
      <w:r>
        <w:separator/>
      </w:r>
    </w:p>
  </w:footnote>
  <w:footnote w:type="continuationSeparator" w:id="0">
    <w:p w14:paraId="5423DB2B" w14:textId="77777777" w:rsidR="00200307" w:rsidRDefault="00200307" w:rsidP="00B53EDC">
      <w:r>
        <w:continuationSeparator/>
      </w:r>
    </w:p>
  </w:footnote>
  <w:footnote w:id="1">
    <w:p w14:paraId="168020BD" w14:textId="77777777" w:rsidR="009B7A75" w:rsidRDefault="009B7A75" w:rsidP="009B7A75">
      <w:pPr>
        <w:pStyle w:val="Notedebasdepage"/>
      </w:pPr>
      <w:r>
        <w:rPr>
          <w:rStyle w:val="Appelnotedebasdep"/>
        </w:rPr>
        <w:footnoteRef/>
      </w:r>
      <w:r>
        <w:t xml:space="preserve"> Ciampi appelle ainsi à « une contribution majeure à l’évolution des sciences de gestion », qui consiste à « dépasser le </w:t>
      </w:r>
      <w:r w:rsidRPr="002D6DFE">
        <w:t>cadre étroit des conceptions académiques traditionnelles de la recherche et du conseil, selon lesquelles la recherche vise principalement à produire de nouvelles connaissances, tandis que le conseil consiste à appliquer des connaissances existantes à des contextes organisationnels concrets</w:t>
      </w:r>
      <w:r>
        <w:t xml:space="preserve"> ». </w:t>
      </w:r>
      <w:r>
        <w:fldChar w:fldCharType="begin"/>
      </w:r>
      <w:r>
        <w:instrText xml:space="preserve"> ADDIN ZOTERO_ITEM CSL_CITATION {"citationID":"mYVCHx97","properties":{"unsorted":false,"formattedCitation":"(Ciampi, 2017)","plainCitation":"(Ciampi, 2017)","dontUpdate":true,"noteIndex":1},"citationItems":[{"id":5417,"uris":["http://zotero.org/users/12622049/items/NIUR7YQW"],"itemData":{"id":5417,"type":"webpage","abstract":"Management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fldChar w:fldCharType="separate"/>
      </w:r>
      <w:r>
        <w:rPr>
          <w:noProof/>
        </w:rPr>
        <w:t>(Ciampi, 2017, p21)</w:t>
      </w:r>
      <w:r>
        <w:fldChar w:fldCharType="end"/>
      </w:r>
      <w:r w:rsidRPr="002D6DFE">
        <w:t>.</w:t>
      </w:r>
    </w:p>
  </w:footnote>
  <w:footnote w:id="2">
    <w:p w14:paraId="584D84A2" w14:textId="77777777" w:rsidR="007D09E7" w:rsidRDefault="007D09E7" w:rsidP="007D09E7">
      <w:pPr>
        <w:pStyle w:val="Notedebasdepage"/>
      </w:pPr>
      <w:r>
        <w:rPr>
          <w:rStyle w:val="Appelnotedebasdep"/>
        </w:rPr>
        <w:footnoteRef/>
      </w:r>
      <w:r>
        <w:t xml:space="preserve"> </w:t>
      </w:r>
      <w:r w:rsidRPr="00C43D59">
        <w:t>Par la suite, les termes « conseil facilitateur » et « conseil » seront utilisés de manière interchangeable dans ce document.</w:t>
      </w:r>
    </w:p>
  </w:footnote>
  <w:footnote w:id="3">
    <w:p w14:paraId="6940DD82" w14:textId="59EDA408" w:rsidR="00D1685D" w:rsidRDefault="00D1685D">
      <w:pPr>
        <w:pStyle w:val="Notedebasdepage"/>
      </w:pPr>
      <w:r>
        <w:rPr>
          <w:rStyle w:val="Appelnotedebasdep"/>
        </w:rPr>
        <w:footnoteRef/>
      </w:r>
      <w:r>
        <w:t xml:space="preserve"> Ethan </w:t>
      </w:r>
      <w:proofErr w:type="spellStart"/>
      <w:r>
        <w:t>Mollick</w:t>
      </w:r>
      <w:proofErr w:type="spellEnd"/>
      <w:r>
        <w:t xml:space="preserve">, </w:t>
      </w:r>
      <w:r>
        <w:t xml:space="preserve">chercheur </w:t>
      </w:r>
      <w:r w:rsidR="00ED534E">
        <w:t>à la</w:t>
      </w:r>
      <w:r>
        <w:t xml:space="preserve"> MIT Sloan </w:t>
      </w:r>
      <w:proofErr w:type="spellStart"/>
      <w:r>
        <w:t>School</w:t>
      </w:r>
      <w:proofErr w:type="spellEnd"/>
      <w:r>
        <w:t xml:space="preserve"> of Management, </w:t>
      </w:r>
      <w:r>
        <w:t xml:space="preserve">évoque ce point de façon ironique dans </w:t>
      </w:r>
      <w:r w:rsidR="00CD589B">
        <w:t>un</w:t>
      </w:r>
      <w:r w:rsidR="00DB41D6">
        <w:t>e</w:t>
      </w:r>
      <w:r w:rsidR="00CD589B">
        <w:t xml:space="preserve"> </w:t>
      </w:r>
      <w:r w:rsidR="003568B7">
        <w:t>récent</w:t>
      </w:r>
      <w:r w:rsidR="00DB41D6">
        <w:t>e</w:t>
      </w:r>
      <w:r w:rsidR="003568B7">
        <w:t xml:space="preserve"> </w:t>
      </w:r>
      <w:r w:rsidR="00CD589B">
        <w:t>p</w:t>
      </w:r>
      <w:r w:rsidR="00DB41D6">
        <w:t xml:space="preserve">ublication </w:t>
      </w:r>
      <w:proofErr w:type="spellStart"/>
      <w:r w:rsidR="00CD589B">
        <w:t>Linkedin</w:t>
      </w:r>
      <w:proofErr w:type="spellEnd"/>
      <w:r w:rsidR="00CD589B">
        <w:t xml:space="preserve"> </w:t>
      </w:r>
      <w:r w:rsidR="001C5608">
        <w:t>(11 mai 2026).</w:t>
      </w:r>
      <w:r w:rsidR="001C5608">
        <w:t xml:space="preserve"> </w:t>
      </w:r>
      <w:r>
        <w:t>« </w:t>
      </w:r>
      <w:r w:rsidRPr="00537992">
        <w:t>Trouver un remède contre le cancer semble presque plus aisé que remplacer Accenture</w:t>
      </w:r>
      <w:r>
        <w:t xml:space="preserve"> »</w:t>
      </w:r>
      <w:r w:rsidR="001C5608">
        <w:t>.</w:t>
      </w:r>
    </w:p>
  </w:footnote>
  <w:footnote w:id="4">
    <w:p w14:paraId="572DA0C0" w14:textId="0C7CCF1A" w:rsidR="00C05FF1" w:rsidRDefault="00C05FF1" w:rsidP="00C05FF1">
      <w:r>
        <w:rPr>
          <w:rStyle w:val="Appelnotedebasdep"/>
        </w:rPr>
        <w:footnoteRef/>
      </w:r>
      <w:r>
        <w:t xml:space="preserve"> </w:t>
      </w:r>
      <w:r>
        <w:t xml:space="preserve">Voir chapitre </w:t>
      </w:r>
      <w:hyperlink w:anchor="_L’IA,_comment_la" w:history="1">
        <w:r w:rsidRPr="00C05FF1">
          <w:rPr>
            <w:rStyle w:val="Lienhypertexte"/>
          </w:rPr>
          <w:t>1.5</w:t>
        </w:r>
      </w:hyperlink>
      <w:r>
        <w:t xml:space="preserve"> </w:t>
      </w:r>
      <w:hyperlink w:anchor="_L’IA,_comment_la" w:history="1">
        <w:r w:rsidRPr="003C5A73">
          <w:rPr>
            <w:rStyle w:val="Lienhypertexte"/>
          </w:rPr>
          <w:t>L’IA, comment la définir ?</w:t>
        </w:r>
      </w:hyperlink>
      <w:r>
        <w:t xml:space="preserve"> </w:t>
      </w:r>
    </w:p>
  </w:footnote>
  <w:footnote w:id="5">
    <w:p w14:paraId="56D7105B" w14:textId="5EC4BB84" w:rsidR="00414E45" w:rsidRPr="00414E45" w:rsidRDefault="00414E45">
      <w:pPr>
        <w:pStyle w:val="Notedebasdepage"/>
      </w:pPr>
      <w:r>
        <w:rPr>
          <w:rStyle w:val="Appelnotedebasdep"/>
        </w:rPr>
        <w:footnoteRef/>
      </w:r>
      <w:r w:rsidRPr="00414E45">
        <w:t xml:space="preserve"> Ainsi, les auteurs ont </w:t>
      </w:r>
      <w:r w:rsidR="00C46818">
        <w:t>emprunté la perspective</w:t>
      </w:r>
      <w:r w:rsidRPr="00414E45">
        <w:t xml:space="preserve"> multi-dimensionnelle de la Valeur Perçue Consommateur </w:t>
      </w:r>
      <w:r w:rsidR="00C46818">
        <w:t xml:space="preserve">(CPV) </w:t>
      </w:r>
      <w:r w:rsidRPr="00414E45">
        <w:t>étudiée en B2C</w:t>
      </w:r>
      <w:r w:rsidR="00C46818">
        <w:t xml:space="preserve"> </w:t>
      </w:r>
      <w:r w:rsidR="00C46818">
        <w:fldChar w:fldCharType="begin"/>
      </w:r>
      <w:r w:rsidR="00815D50">
        <w:instrText xml:space="preserve"> ADDIN ZOTERO_ITEM CSL_CITATION {"citationID":"iwSt8jJC","properties":{"unsorted":false,"formattedCitation":"(Sweeney &amp; Soutar, 2001)","plainCitation":"(Sweeney &amp; Soutar, 2001)","noteIndex":5},"citationItems":[{"id":2562,"uris":["http://zotero.org/users/12622049/items/R8LV6RPY"],"itemData":{"id":2562,"type":"article-journal","abstract":"Value creation is widely discussed in the practitioner literature and is often a part of organizations’ mission statements and objectives. It is seen by many commentators as the key to long-term success, with Albrecht (1992, p 7) arguing that “the only thing that matters in the new world of quality is delivering customer value.” Despite this emphasis, little research has addressed the value construct itself and there is no well-accepted value measure, even in the retail environment in which customers evaluate products before purchase.","call-number":"1","citation-key":"sweeneyConsumerPerceivedValue2001","container-title":"Journal of Retailing","DOI":"10.1016/S0022-4359(01)00041-0","ISSN":"00224359","issue":"2","journalAbbreviation":"Journal of Retailing","language":"en","note":"3363 citations (Crossref) [2024-01-19]","page":"203-220","source":"DOI.org (Crossref)","title":"Consumer perceived value: The development of a multiple item scale","title-short":"Consumer perceived value","volume":"77","author":[{"family":"Sweeney","given":"Jillian C"},{"family":"Soutar","given":"Geoffrey N"}],"issued":{"date-parts":[["2001",6]]}}}],"schema":"https://github.com/citation-style-language/schema/raw/master/csl-citation.json"} </w:instrText>
      </w:r>
      <w:r w:rsidR="00C46818">
        <w:fldChar w:fldCharType="separate"/>
      </w:r>
      <w:r w:rsidR="00C46818">
        <w:rPr>
          <w:noProof/>
        </w:rPr>
        <w:t>(Sweeney &amp; Soutar, 2001)</w:t>
      </w:r>
      <w:r w:rsidR="00C46818">
        <w:fldChar w:fldCharType="end"/>
      </w:r>
      <w:r w:rsidRPr="00414E45">
        <w:t xml:space="preserve">, </w:t>
      </w:r>
      <w:r w:rsidR="00C46818">
        <w:t xml:space="preserve">pour l’adapter </w:t>
      </w:r>
      <w:r w:rsidRPr="00414E45">
        <w:t>au domaine des services professionnels B2B : “</w:t>
      </w:r>
      <w:proofErr w:type="spellStart"/>
      <w:r w:rsidRPr="00414E45">
        <w:t>We</w:t>
      </w:r>
      <w:proofErr w:type="spellEnd"/>
      <w:r w:rsidRPr="00414E45">
        <w:t xml:space="preserve"> </w:t>
      </w:r>
      <w:proofErr w:type="spellStart"/>
      <w:r w:rsidRPr="00414E45">
        <w:t>define</w:t>
      </w:r>
      <w:proofErr w:type="spellEnd"/>
      <w:r w:rsidRPr="00414E45">
        <w:t xml:space="preserve"> CPV in business </w:t>
      </w:r>
      <w:proofErr w:type="spellStart"/>
      <w:r w:rsidRPr="00414E45">
        <w:t>markets</w:t>
      </w:r>
      <w:proofErr w:type="spellEnd"/>
      <w:r w:rsidRPr="00414E45">
        <w:t xml:space="preserve"> as the perception of the </w:t>
      </w:r>
      <w:proofErr w:type="spellStart"/>
      <w:r w:rsidRPr="00414E45">
        <w:t>functional</w:t>
      </w:r>
      <w:proofErr w:type="spellEnd"/>
      <w:r w:rsidRPr="00414E45">
        <w:t xml:space="preserve">, </w:t>
      </w:r>
      <w:proofErr w:type="spellStart"/>
      <w:r w:rsidRPr="00414E45">
        <w:t>emotional</w:t>
      </w:r>
      <w:proofErr w:type="spellEnd"/>
      <w:r w:rsidRPr="00414E45">
        <w:t xml:space="preserve">, and social </w:t>
      </w:r>
      <w:proofErr w:type="spellStart"/>
      <w:r w:rsidRPr="00414E45">
        <w:t>benefits</w:t>
      </w:r>
      <w:proofErr w:type="spellEnd"/>
      <w:r w:rsidRPr="00414E45">
        <w:t xml:space="preserve"> and sacrifices </w:t>
      </w:r>
      <w:proofErr w:type="spellStart"/>
      <w:r w:rsidRPr="00414E45">
        <w:t>related</w:t>
      </w:r>
      <w:proofErr w:type="spellEnd"/>
      <w:r w:rsidRPr="00414E45">
        <w:t xml:space="preserve"> to a service </w:t>
      </w:r>
      <w:proofErr w:type="spellStart"/>
      <w:r w:rsidRPr="00414E45">
        <w:t>provider's</w:t>
      </w:r>
      <w:proofErr w:type="spellEnd"/>
      <w:r w:rsidRPr="00414E45">
        <w:t xml:space="preserve"> </w:t>
      </w:r>
      <w:proofErr w:type="spellStart"/>
      <w:r w:rsidRPr="00414E45">
        <w:t>offering</w:t>
      </w:r>
      <w:proofErr w:type="spellEnd"/>
      <w:r w:rsidRPr="00414E45">
        <w:t xml:space="preserve"> as </w:t>
      </w:r>
      <w:proofErr w:type="spellStart"/>
      <w:r w:rsidRPr="00414E45">
        <w:t>recognized</w:t>
      </w:r>
      <w:proofErr w:type="spellEnd"/>
      <w:r w:rsidRPr="00414E45">
        <w:t xml:space="preserve"> by key </w:t>
      </w:r>
      <w:proofErr w:type="spellStart"/>
      <w:r w:rsidRPr="00414E45">
        <w:t>decision-makers</w:t>
      </w:r>
      <w:proofErr w:type="spellEnd"/>
      <w:r w:rsidRPr="00414E45">
        <w:t xml:space="preserve"> in the </w:t>
      </w:r>
      <w:proofErr w:type="spellStart"/>
      <w:r w:rsidRPr="00414E45">
        <w:t>client's</w:t>
      </w:r>
      <w:proofErr w:type="spellEnd"/>
      <w:r w:rsidRPr="00414E45">
        <w:t xml:space="preserve"> </w:t>
      </w:r>
      <w:proofErr w:type="spellStart"/>
      <w:r w:rsidRPr="00414E45">
        <w:t>organization</w:t>
      </w:r>
      <w:proofErr w:type="spellEnd"/>
      <w:r>
        <w:t xml:space="preserve"> » </w:t>
      </w:r>
      <w:r>
        <w:fldChar w:fldCharType="begin"/>
      </w:r>
      <w:r w:rsidR="00815D50">
        <w:instrText xml:space="preserve"> ADDIN ZOTERO_ITEM CSL_CITATION {"citationID":"edZUBlp5","properties":{"unsorted":false,"formattedCitation":"(Arslanagic-Kalajdzic &amp; Zabkar, 2017)","plainCitation":"(Arslanagic-Kalajdzic &amp; Zabkar, 2017)","dontUpdate":true,"noteIndex":5},"citationItems":[{"id":14592,"uris":["http://zotero.org/users/12622049/items/HTJLFKWT"],"itemData":{"id":14592,"type":"article-journal","abstract":"It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fldChar w:fldCharType="separate"/>
      </w:r>
      <w:r>
        <w:rPr>
          <w:noProof/>
        </w:rPr>
        <w:t>(Arslanagic-Kalajdzic &amp; Zabkar, 2017, p. 48)</w:t>
      </w:r>
      <w:r>
        <w:fldChar w:fldCharType="end"/>
      </w:r>
      <w:r w:rsidRPr="00414E45">
        <w:t xml:space="preserve">. </w:t>
      </w:r>
    </w:p>
  </w:footnote>
  <w:footnote w:id="6">
    <w:p w14:paraId="5D580E13" w14:textId="1E4C0B7C" w:rsidR="006151DA" w:rsidRPr="00573DB8" w:rsidRDefault="006151DA" w:rsidP="00B53EDC">
      <w:pPr>
        <w:pStyle w:val="doc-paragraph"/>
      </w:pPr>
      <w:r>
        <w:rPr>
          <w:rStyle w:val="Appelnotedebasdep"/>
        </w:rPr>
        <w:footnoteRef/>
      </w:r>
      <w:r>
        <w:t xml:space="preserve"> </w:t>
      </w:r>
      <w:r w:rsidRPr="00573DB8">
        <w:t>Selon l’acception retenue pour nos travaux, la transparence, dans un système sociotechnique, ne peut être réduite à un acte ponctuel de divulgation, car la seule divulgation ne rend pas les mécanismes du système intelligibles</w:t>
      </w:r>
      <w:r w:rsidR="005F769C">
        <w:t xml:space="preserve"> (l’</w:t>
      </w:r>
      <w:r w:rsidR="007826C0">
        <w:t>algorithme</w:t>
      </w:r>
      <w:r w:rsidR="005F769C">
        <w:t xml:space="preserve"> est une boite noire)</w:t>
      </w:r>
      <w:r w:rsidRPr="00573DB8">
        <w:t xml:space="preserve">. Elle doit être appréciée à travers </w:t>
      </w:r>
      <w:r w:rsidR="0093774F">
        <w:t>s</w:t>
      </w:r>
      <w:r w:rsidRPr="00573DB8">
        <w:t xml:space="preserve">es effets observables à l'échelle du système (« </w:t>
      </w:r>
      <w:proofErr w:type="spellStart"/>
      <w:r w:rsidRPr="00573DB8">
        <w:t>across</w:t>
      </w:r>
      <w:proofErr w:type="spellEnd"/>
      <w:r w:rsidRPr="00573DB8">
        <w:t xml:space="preserve"> »).</w:t>
      </w:r>
    </w:p>
    <w:p w14:paraId="1620D2A3" w14:textId="77777777" w:rsidR="006151DA" w:rsidRDefault="006151DA" w:rsidP="00B53EDC">
      <w:pPr>
        <w:pStyle w:val="Notedebasdepage"/>
      </w:pPr>
    </w:p>
  </w:footnote>
  <w:footnote w:id="7">
    <w:p w14:paraId="2CCA84CD" w14:textId="0B1D49E0" w:rsidR="00BF5B06" w:rsidRDefault="00BF5B06">
      <w:pPr>
        <w:pStyle w:val="Notedebasdepage"/>
      </w:pPr>
      <w:r>
        <w:rPr>
          <w:rStyle w:val="Appelnotedebasdep"/>
        </w:rPr>
        <w:footnoteRef/>
      </w:r>
      <w:r>
        <w:t xml:space="preserve"> C</w:t>
      </w:r>
      <w:r w:rsidRPr="00BF5B06">
        <w:t>iampi reconnaît lui-même que son cadre de « création de connaissances managériales » n'est pas une vérité universelle s'appliquant à toute prestation de conseil, mais qu'il se concentre sur ce qu'il appelle l'approche « méta-conseil » (</w:t>
      </w:r>
      <w:proofErr w:type="spellStart"/>
      <w:r w:rsidRPr="00BF5B06">
        <w:rPr>
          <w:i/>
          <w:iCs/>
        </w:rPr>
        <w:t>meta</w:t>
      </w:r>
      <w:proofErr w:type="spellEnd"/>
      <w:r w:rsidRPr="00BF5B06">
        <w:rPr>
          <w:i/>
          <w:iCs/>
        </w:rPr>
        <w:t>-consulting</w:t>
      </w:r>
      <w:r w:rsidRPr="00BF5B06">
        <w:t>).</w:t>
      </w:r>
      <w:r w:rsidRPr="00BF5B06">
        <w:t xml:space="preserve"> </w:t>
      </w:r>
      <w:r w:rsidRPr="00BF5B06">
        <w:t>En choisissant une mission de conseil complexe</w:t>
      </w:r>
      <w:r w:rsidR="00626EA9">
        <w:t>,</w:t>
      </w:r>
      <w:r w:rsidRPr="00BF5B06">
        <w:t xml:space="preserve"> qui exige une interaction forte et une résolution de problème inédite, </w:t>
      </w:r>
      <w:r w:rsidR="00626EA9">
        <w:t>il s’agit de se</w:t>
      </w:r>
      <w:r w:rsidRPr="00BF5B06">
        <w:t xml:space="preserve"> place</w:t>
      </w:r>
      <w:r w:rsidR="00626EA9">
        <w:t>r</w:t>
      </w:r>
      <w:r w:rsidRPr="00BF5B06">
        <w:t xml:space="preserve"> délibérément dans le "laboratoire" idéal décrit par Ciampi.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973FC"/>
    <w:multiLevelType w:val="hybridMultilevel"/>
    <w:tmpl w:val="D6D8D7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B1F3F"/>
    <w:multiLevelType w:val="hybridMultilevel"/>
    <w:tmpl w:val="F7F88E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0C5BA0"/>
    <w:multiLevelType w:val="hybridMultilevel"/>
    <w:tmpl w:val="74A2C9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93233"/>
    <w:multiLevelType w:val="hybridMultilevel"/>
    <w:tmpl w:val="2AB47E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C701E1B"/>
    <w:multiLevelType w:val="hybridMultilevel"/>
    <w:tmpl w:val="71CAED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3A05B46"/>
    <w:multiLevelType w:val="hybridMultilevel"/>
    <w:tmpl w:val="2174C0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42F54D7"/>
    <w:multiLevelType w:val="hybridMultilevel"/>
    <w:tmpl w:val="0D1EA9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91D6B1F"/>
    <w:multiLevelType w:val="hybridMultilevel"/>
    <w:tmpl w:val="F1BEB0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AED7E88"/>
    <w:multiLevelType w:val="hybridMultilevel"/>
    <w:tmpl w:val="EBDE2EE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12A4B69"/>
    <w:multiLevelType w:val="hybridMultilevel"/>
    <w:tmpl w:val="8FAE6B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0A94DBF"/>
    <w:multiLevelType w:val="hybridMultilevel"/>
    <w:tmpl w:val="70529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1812513"/>
    <w:multiLevelType w:val="hybridMultilevel"/>
    <w:tmpl w:val="FD4AB8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4E6426"/>
    <w:multiLevelType w:val="hybridMultilevel"/>
    <w:tmpl w:val="06DA2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71EA5BED"/>
    <w:multiLevelType w:val="hybridMultilevel"/>
    <w:tmpl w:val="673CD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7DE5DBB"/>
    <w:multiLevelType w:val="hybridMultilevel"/>
    <w:tmpl w:val="2DFCA004"/>
    <w:lvl w:ilvl="0" w:tplc="38C43E90">
      <w:start w:val="1"/>
      <w:numFmt w:val="bullet"/>
      <w:lvlText w:val="•"/>
      <w:lvlJc w:val="left"/>
      <w:pPr>
        <w:tabs>
          <w:tab w:val="num" w:pos="720"/>
        </w:tabs>
        <w:ind w:left="720" w:hanging="360"/>
      </w:pPr>
      <w:rPr>
        <w:rFonts w:ascii="Arial" w:hAnsi="Arial" w:hint="default"/>
      </w:rPr>
    </w:lvl>
    <w:lvl w:ilvl="1" w:tplc="AEFC6BBA" w:tentative="1">
      <w:start w:val="1"/>
      <w:numFmt w:val="bullet"/>
      <w:lvlText w:val="•"/>
      <w:lvlJc w:val="left"/>
      <w:pPr>
        <w:tabs>
          <w:tab w:val="num" w:pos="1440"/>
        </w:tabs>
        <w:ind w:left="1440" w:hanging="360"/>
      </w:pPr>
      <w:rPr>
        <w:rFonts w:ascii="Arial" w:hAnsi="Arial" w:hint="default"/>
      </w:rPr>
    </w:lvl>
    <w:lvl w:ilvl="2" w:tplc="21C86A98" w:tentative="1">
      <w:start w:val="1"/>
      <w:numFmt w:val="bullet"/>
      <w:lvlText w:val="•"/>
      <w:lvlJc w:val="left"/>
      <w:pPr>
        <w:tabs>
          <w:tab w:val="num" w:pos="2160"/>
        </w:tabs>
        <w:ind w:left="2160" w:hanging="360"/>
      </w:pPr>
      <w:rPr>
        <w:rFonts w:ascii="Arial" w:hAnsi="Arial" w:hint="default"/>
      </w:rPr>
    </w:lvl>
    <w:lvl w:ilvl="3" w:tplc="A9B062F0" w:tentative="1">
      <w:start w:val="1"/>
      <w:numFmt w:val="bullet"/>
      <w:lvlText w:val="•"/>
      <w:lvlJc w:val="left"/>
      <w:pPr>
        <w:tabs>
          <w:tab w:val="num" w:pos="2880"/>
        </w:tabs>
        <w:ind w:left="2880" w:hanging="360"/>
      </w:pPr>
      <w:rPr>
        <w:rFonts w:ascii="Arial" w:hAnsi="Arial" w:hint="default"/>
      </w:rPr>
    </w:lvl>
    <w:lvl w:ilvl="4" w:tplc="23942660" w:tentative="1">
      <w:start w:val="1"/>
      <w:numFmt w:val="bullet"/>
      <w:lvlText w:val="•"/>
      <w:lvlJc w:val="left"/>
      <w:pPr>
        <w:tabs>
          <w:tab w:val="num" w:pos="3600"/>
        </w:tabs>
        <w:ind w:left="3600" w:hanging="360"/>
      </w:pPr>
      <w:rPr>
        <w:rFonts w:ascii="Arial" w:hAnsi="Arial" w:hint="default"/>
      </w:rPr>
    </w:lvl>
    <w:lvl w:ilvl="5" w:tplc="ADA63CA6" w:tentative="1">
      <w:start w:val="1"/>
      <w:numFmt w:val="bullet"/>
      <w:lvlText w:val="•"/>
      <w:lvlJc w:val="left"/>
      <w:pPr>
        <w:tabs>
          <w:tab w:val="num" w:pos="4320"/>
        </w:tabs>
        <w:ind w:left="4320" w:hanging="360"/>
      </w:pPr>
      <w:rPr>
        <w:rFonts w:ascii="Arial" w:hAnsi="Arial" w:hint="default"/>
      </w:rPr>
    </w:lvl>
    <w:lvl w:ilvl="6" w:tplc="30C6A348" w:tentative="1">
      <w:start w:val="1"/>
      <w:numFmt w:val="bullet"/>
      <w:lvlText w:val="•"/>
      <w:lvlJc w:val="left"/>
      <w:pPr>
        <w:tabs>
          <w:tab w:val="num" w:pos="5040"/>
        </w:tabs>
        <w:ind w:left="5040" w:hanging="360"/>
      </w:pPr>
      <w:rPr>
        <w:rFonts w:ascii="Arial" w:hAnsi="Arial" w:hint="default"/>
      </w:rPr>
    </w:lvl>
    <w:lvl w:ilvl="7" w:tplc="B0289152" w:tentative="1">
      <w:start w:val="1"/>
      <w:numFmt w:val="bullet"/>
      <w:lvlText w:val="•"/>
      <w:lvlJc w:val="left"/>
      <w:pPr>
        <w:tabs>
          <w:tab w:val="num" w:pos="5760"/>
        </w:tabs>
        <w:ind w:left="5760" w:hanging="360"/>
      </w:pPr>
      <w:rPr>
        <w:rFonts w:ascii="Arial" w:hAnsi="Arial" w:hint="default"/>
      </w:rPr>
    </w:lvl>
    <w:lvl w:ilvl="8" w:tplc="978C48B2"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780D5A38"/>
    <w:multiLevelType w:val="hybridMultilevel"/>
    <w:tmpl w:val="A50C3FE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9823B22"/>
    <w:multiLevelType w:val="hybridMultilevel"/>
    <w:tmpl w:val="A69E6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A850FFD"/>
    <w:multiLevelType w:val="hybridMultilevel"/>
    <w:tmpl w:val="104A3052"/>
    <w:lvl w:ilvl="0" w:tplc="040C0001">
      <w:start w:val="1"/>
      <w:numFmt w:val="bullet"/>
      <w:lvlText w:val=""/>
      <w:lvlJc w:val="left"/>
      <w:pPr>
        <w:ind w:left="944" w:hanging="360"/>
      </w:pPr>
      <w:rPr>
        <w:rFonts w:ascii="Symbol" w:hAnsi="Symbol" w:hint="default"/>
      </w:rPr>
    </w:lvl>
    <w:lvl w:ilvl="1" w:tplc="040C0003" w:tentative="1">
      <w:start w:val="1"/>
      <w:numFmt w:val="bullet"/>
      <w:lvlText w:val="o"/>
      <w:lvlJc w:val="left"/>
      <w:pPr>
        <w:ind w:left="1664" w:hanging="360"/>
      </w:pPr>
      <w:rPr>
        <w:rFonts w:ascii="Courier New" w:hAnsi="Courier New" w:cs="Courier New" w:hint="default"/>
      </w:rPr>
    </w:lvl>
    <w:lvl w:ilvl="2" w:tplc="040C0005" w:tentative="1">
      <w:start w:val="1"/>
      <w:numFmt w:val="bullet"/>
      <w:lvlText w:val=""/>
      <w:lvlJc w:val="left"/>
      <w:pPr>
        <w:ind w:left="2384" w:hanging="360"/>
      </w:pPr>
      <w:rPr>
        <w:rFonts w:ascii="Wingdings" w:hAnsi="Wingdings" w:hint="default"/>
      </w:rPr>
    </w:lvl>
    <w:lvl w:ilvl="3" w:tplc="040C0001" w:tentative="1">
      <w:start w:val="1"/>
      <w:numFmt w:val="bullet"/>
      <w:lvlText w:val=""/>
      <w:lvlJc w:val="left"/>
      <w:pPr>
        <w:ind w:left="3104" w:hanging="360"/>
      </w:pPr>
      <w:rPr>
        <w:rFonts w:ascii="Symbol" w:hAnsi="Symbol" w:hint="default"/>
      </w:rPr>
    </w:lvl>
    <w:lvl w:ilvl="4" w:tplc="040C0003" w:tentative="1">
      <w:start w:val="1"/>
      <w:numFmt w:val="bullet"/>
      <w:lvlText w:val="o"/>
      <w:lvlJc w:val="left"/>
      <w:pPr>
        <w:ind w:left="3824" w:hanging="360"/>
      </w:pPr>
      <w:rPr>
        <w:rFonts w:ascii="Courier New" w:hAnsi="Courier New" w:cs="Courier New" w:hint="default"/>
      </w:rPr>
    </w:lvl>
    <w:lvl w:ilvl="5" w:tplc="040C0005" w:tentative="1">
      <w:start w:val="1"/>
      <w:numFmt w:val="bullet"/>
      <w:lvlText w:val=""/>
      <w:lvlJc w:val="left"/>
      <w:pPr>
        <w:ind w:left="4544" w:hanging="360"/>
      </w:pPr>
      <w:rPr>
        <w:rFonts w:ascii="Wingdings" w:hAnsi="Wingdings" w:hint="default"/>
      </w:rPr>
    </w:lvl>
    <w:lvl w:ilvl="6" w:tplc="040C0001" w:tentative="1">
      <w:start w:val="1"/>
      <w:numFmt w:val="bullet"/>
      <w:lvlText w:val=""/>
      <w:lvlJc w:val="left"/>
      <w:pPr>
        <w:ind w:left="5264" w:hanging="360"/>
      </w:pPr>
      <w:rPr>
        <w:rFonts w:ascii="Symbol" w:hAnsi="Symbol" w:hint="default"/>
      </w:rPr>
    </w:lvl>
    <w:lvl w:ilvl="7" w:tplc="040C0003" w:tentative="1">
      <w:start w:val="1"/>
      <w:numFmt w:val="bullet"/>
      <w:lvlText w:val="o"/>
      <w:lvlJc w:val="left"/>
      <w:pPr>
        <w:ind w:left="5984" w:hanging="360"/>
      </w:pPr>
      <w:rPr>
        <w:rFonts w:ascii="Courier New" w:hAnsi="Courier New" w:cs="Courier New" w:hint="default"/>
      </w:rPr>
    </w:lvl>
    <w:lvl w:ilvl="8" w:tplc="040C0005" w:tentative="1">
      <w:start w:val="1"/>
      <w:numFmt w:val="bullet"/>
      <w:lvlText w:val=""/>
      <w:lvlJc w:val="left"/>
      <w:pPr>
        <w:ind w:left="6704" w:hanging="360"/>
      </w:pPr>
      <w:rPr>
        <w:rFonts w:ascii="Wingdings" w:hAnsi="Wingdings" w:hint="default"/>
      </w:rPr>
    </w:lvl>
  </w:abstractNum>
  <w:num w:numId="1" w16cid:durableId="758213341">
    <w:abstractNumId w:val="4"/>
  </w:num>
  <w:num w:numId="2" w16cid:durableId="2016033652">
    <w:abstractNumId w:val="17"/>
  </w:num>
  <w:num w:numId="3" w16cid:durableId="1597328099">
    <w:abstractNumId w:val="1"/>
  </w:num>
  <w:num w:numId="4" w16cid:durableId="1430393609">
    <w:abstractNumId w:val="16"/>
  </w:num>
  <w:num w:numId="5" w16cid:durableId="965350505">
    <w:abstractNumId w:val="11"/>
  </w:num>
  <w:num w:numId="6" w16cid:durableId="937176771">
    <w:abstractNumId w:val="13"/>
  </w:num>
  <w:num w:numId="7" w16cid:durableId="1767193534">
    <w:abstractNumId w:val="7"/>
  </w:num>
  <w:num w:numId="8" w16cid:durableId="13195590">
    <w:abstractNumId w:val="6"/>
  </w:num>
  <w:num w:numId="9" w16cid:durableId="1510607558">
    <w:abstractNumId w:val="2"/>
  </w:num>
  <w:num w:numId="10" w16cid:durableId="246351702">
    <w:abstractNumId w:val="12"/>
  </w:num>
  <w:num w:numId="11" w16cid:durableId="1605073817">
    <w:abstractNumId w:val="22"/>
  </w:num>
  <w:num w:numId="12" w16cid:durableId="546261673">
    <w:abstractNumId w:val="20"/>
  </w:num>
  <w:num w:numId="13" w16cid:durableId="283081974">
    <w:abstractNumId w:val="14"/>
  </w:num>
  <w:num w:numId="14" w16cid:durableId="834153717">
    <w:abstractNumId w:val="21"/>
  </w:num>
  <w:num w:numId="15" w16cid:durableId="1306466458">
    <w:abstractNumId w:val="3"/>
  </w:num>
  <w:num w:numId="16" w16cid:durableId="1716468847">
    <w:abstractNumId w:val="10"/>
  </w:num>
  <w:num w:numId="17" w16cid:durableId="64105934">
    <w:abstractNumId w:val="23"/>
  </w:num>
  <w:num w:numId="18" w16cid:durableId="1710714744">
    <w:abstractNumId w:val="9"/>
  </w:num>
  <w:num w:numId="19" w16cid:durableId="995912155">
    <w:abstractNumId w:val="15"/>
  </w:num>
  <w:num w:numId="20" w16cid:durableId="1912231514">
    <w:abstractNumId w:val="19"/>
  </w:num>
  <w:num w:numId="21" w16cid:durableId="216862983">
    <w:abstractNumId w:val="18"/>
  </w:num>
  <w:num w:numId="22" w16cid:durableId="90905221">
    <w:abstractNumId w:val="8"/>
  </w:num>
  <w:num w:numId="23" w16cid:durableId="1330061474">
    <w:abstractNumId w:val="5"/>
  </w:num>
  <w:num w:numId="24" w16cid:durableId="614597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8"/>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0B02"/>
    <w:rsid w:val="000010E1"/>
    <w:rsid w:val="00001495"/>
    <w:rsid w:val="0000164A"/>
    <w:rsid w:val="000019C2"/>
    <w:rsid w:val="00001C23"/>
    <w:rsid w:val="00002264"/>
    <w:rsid w:val="00003038"/>
    <w:rsid w:val="00003EDB"/>
    <w:rsid w:val="0000419D"/>
    <w:rsid w:val="0000422B"/>
    <w:rsid w:val="00004299"/>
    <w:rsid w:val="0000481D"/>
    <w:rsid w:val="00005CF9"/>
    <w:rsid w:val="0000636E"/>
    <w:rsid w:val="00007E33"/>
    <w:rsid w:val="000100BF"/>
    <w:rsid w:val="000104FC"/>
    <w:rsid w:val="0001085F"/>
    <w:rsid w:val="00010940"/>
    <w:rsid w:val="00011135"/>
    <w:rsid w:val="000111CD"/>
    <w:rsid w:val="00011C2F"/>
    <w:rsid w:val="000126F2"/>
    <w:rsid w:val="00012717"/>
    <w:rsid w:val="00012AF4"/>
    <w:rsid w:val="00012BA3"/>
    <w:rsid w:val="00012CAE"/>
    <w:rsid w:val="00013010"/>
    <w:rsid w:val="0001325B"/>
    <w:rsid w:val="0001544B"/>
    <w:rsid w:val="00015E18"/>
    <w:rsid w:val="000168C3"/>
    <w:rsid w:val="0001692B"/>
    <w:rsid w:val="000176F1"/>
    <w:rsid w:val="00017B04"/>
    <w:rsid w:val="00020804"/>
    <w:rsid w:val="00020B6B"/>
    <w:rsid w:val="00020CCE"/>
    <w:rsid w:val="00020FCB"/>
    <w:rsid w:val="0002192C"/>
    <w:rsid w:val="00021B21"/>
    <w:rsid w:val="00021F9B"/>
    <w:rsid w:val="0002257B"/>
    <w:rsid w:val="00023D67"/>
    <w:rsid w:val="00024760"/>
    <w:rsid w:val="00025545"/>
    <w:rsid w:val="00025EFC"/>
    <w:rsid w:val="00026090"/>
    <w:rsid w:val="000262BA"/>
    <w:rsid w:val="0002646C"/>
    <w:rsid w:val="00026BAC"/>
    <w:rsid w:val="000279D4"/>
    <w:rsid w:val="00027EFE"/>
    <w:rsid w:val="000316D7"/>
    <w:rsid w:val="00031D15"/>
    <w:rsid w:val="0003357D"/>
    <w:rsid w:val="000353D9"/>
    <w:rsid w:val="0003556C"/>
    <w:rsid w:val="00035B1E"/>
    <w:rsid w:val="00036E72"/>
    <w:rsid w:val="00037FEE"/>
    <w:rsid w:val="000408D0"/>
    <w:rsid w:val="00040A27"/>
    <w:rsid w:val="000410C1"/>
    <w:rsid w:val="0004211B"/>
    <w:rsid w:val="000439C1"/>
    <w:rsid w:val="00044189"/>
    <w:rsid w:val="00045B3B"/>
    <w:rsid w:val="00045BD8"/>
    <w:rsid w:val="00045D04"/>
    <w:rsid w:val="00046844"/>
    <w:rsid w:val="00047404"/>
    <w:rsid w:val="000476EF"/>
    <w:rsid w:val="000504A3"/>
    <w:rsid w:val="00050BFC"/>
    <w:rsid w:val="00050CA4"/>
    <w:rsid w:val="000533FF"/>
    <w:rsid w:val="00053E18"/>
    <w:rsid w:val="00053E46"/>
    <w:rsid w:val="00053FF4"/>
    <w:rsid w:val="00054569"/>
    <w:rsid w:val="00054C64"/>
    <w:rsid w:val="00055DC7"/>
    <w:rsid w:val="000567DB"/>
    <w:rsid w:val="0005696C"/>
    <w:rsid w:val="00056A1F"/>
    <w:rsid w:val="000573F4"/>
    <w:rsid w:val="000579D7"/>
    <w:rsid w:val="00057BD1"/>
    <w:rsid w:val="00057CD6"/>
    <w:rsid w:val="00061143"/>
    <w:rsid w:val="0006188F"/>
    <w:rsid w:val="00061F03"/>
    <w:rsid w:val="0006248E"/>
    <w:rsid w:val="0006260A"/>
    <w:rsid w:val="00062FB7"/>
    <w:rsid w:val="000630E7"/>
    <w:rsid w:val="00064175"/>
    <w:rsid w:val="00064A2F"/>
    <w:rsid w:val="00067123"/>
    <w:rsid w:val="000673FC"/>
    <w:rsid w:val="00067888"/>
    <w:rsid w:val="00067F14"/>
    <w:rsid w:val="000702D1"/>
    <w:rsid w:val="00070475"/>
    <w:rsid w:val="0007064C"/>
    <w:rsid w:val="000718F4"/>
    <w:rsid w:val="00072724"/>
    <w:rsid w:val="000731B5"/>
    <w:rsid w:val="00074326"/>
    <w:rsid w:val="00074498"/>
    <w:rsid w:val="00074659"/>
    <w:rsid w:val="000767E8"/>
    <w:rsid w:val="00076A17"/>
    <w:rsid w:val="00077922"/>
    <w:rsid w:val="00080228"/>
    <w:rsid w:val="00080386"/>
    <w:rsid w:val="000808B6"/>
    <w:rsid w:val="00080C69"/>
    <w:rsid w:val="0008101D"/>
    <w:rsid w:val="0008107C"/>
    <w:rsid w:val="0008138B"/>
    <w:rsid w:val="0008184B"/>
    <w:rsid w:val="000818B3"/>
    <w:rsid w:val="00081A12"/>
    <w:rsid w:val="0008257B"/>
    <w:rsid w:val="000838E3"/>
    <w:rsid w:val="000845B4"/>
    <w:rsid w:val="0008473D"/>
    <w:rsid w:val="000848CE"/>
    <w:rsid w:val="00084FC2"/>
    <w:rsid w:val="00085A72"/>
    <w:rsid w:val="00085CFA"/>
    <w:rsid w:val="00086193"/>
    <w:rsid w:val="00086B58"/>
    <w:rsid w:val="0008782C"/>
    <w:rsid w:val="00087DCB"/>
    <w:rsid w:val="00090152"/>
    <w:rsid w:val="00090A9B"/>
    <w:rsid w:val="00091A1F"/>
    <w:rsid w:val="00092BC2"/>
    <w:rsid w:val="000932E7"/>
    <w:rsid w:val="000935E9"/>
    <w:rsid w:val="00093F34"/>
    <w:rsid w:val="000951F9"/>
    <w:rsid w:val="000961AF"/>
    <w:rsid w:val="00096407"/>
    <w:rsid w:val="000968E4"/>
    <w:rsid w:val="00096F61"/>
    <w:rsid w:val="00097EEA"/>
    <w:rsid w:val="000A0A69"/>
    <w:rsid w:val="000A0DAB"/>
    <w:rsid w:val="000A1984"/>
    <w:rsid w:val="000A2524"/>
    <w:rsid w:val="000A48A4"/>
    <w:rsid w:val="000A6BF4"/>
    <w:rsid w:val="000A72B8"/>
    <w:rsid w:val="000A7366"/>
    <w:rsid w:val="000B00DD"/>
    <w:rsid w:val="000B0952"/>
    <w:rsid w:val="000B0955"/>
    <w:rsid w:val="000B0C30"/>
    <w:rsid w:val="000B0C4D"/>
    <w:rsid w:val="000B1EC1"/>
    <w:rsid w:val="000B1F03"/>
    <w:rsid w:val="000B227D"/>
    <w:rsid w:val="000B2289"/>
    <w:rsid w:val="000B2515"/>
    <w:rsid w:val="000B3427"/>
    <w:rsid w:val="000B3F73"/>
    <w:rsid w:val="000B6C5E"/>
    <w:rsid w:val="000B7450"/>
    <w:rsid w:val="000B7FAC"/>
    <w:rsid w:val="000C032D"/>
    <w:rsid w:val="000C0771"/>
    <w:rsid w:val="000C0FEA"/>
    <w:rsid w:val="000C11E0"/>
    <w:rsid w:val="000C19A9"/>
    <w:rsid w:val="000C1F73"/>
    <w:rsid w:val="000C38CB"/>
    <w:rsid w:val="000C3B79"/>
    <w:rsid w:val="000C56C0"/>
    <w:rsid w:val="000C60EB"/>
    <w:rsid w:val="000C7292"/>
    <w:rsid w:val="000C73CE"/>
    <w:rsid w:val="000D0221"/>
    <w:rsid w:val="000D0A0E"/>
    <w:rsid w:val="000D0CFB"/>
    <w:rsid w:val="000D0F9B"/>
    <w:rsid w:val="000D265E"/>
    <w:rsid w:val="000D26CC"/>
    <w:rsid w:val="000D3BDB"/>
    <w:rsid w:val="000D3CAE"/>
    <w:rsid w:val="000D3F6B"/>
    <w:rsid w:val="000D4700"/>
    <w:rsid w:val="000D4B04"/>
    <w:rsid w:val="000D5C3C"/>
    <w:rsid w:val="000D5EFD"/>
    <w:rsid w:val="000D646B"/>
    <w:rsid w:val="000D7330"/>
    <w:rsid w:val="000D748C"/>
    <w:rsid w:val="000D79AD"/>
    <w:rsid w:val="000E0D27"/>
    <w:rsid w:val="000E1DB1"/>
    <w:rsid w:val="000E2EBC"/>
    <w:rsid w:val="000E2EEC"/>
    <w:rsid w:val="000E519F"/>
    <w:rsid w:val="000E51E0"/>
    <w:rsid w:val="000E545C"/>
    <w:rsid w:val="000E5600"/>
    <w:rsid w:val="000E5D8E"/>
    <w:rsid w:val="000E62F1"/>
    <w:rsid w:val="000F0110"/>
    <w:rsid w:val="000F0819"/>
    <w:rsid w:val="000F1511"/>
    <w:rsid w:val="000F238C"/>
    <w:rsid w:val="000F2DCE"/>
    <w:rsid w:val="000F2FAA"/>
    <w:rsid w:val="000F33AC"/>
    <w:rsid w:val="000F411B"/>
    <w:rsid w:val="000F4E36"/>
    <w:rsid w:val="000F50A4"/>
    <w:rsid w:val="000F620B"/>
    <w:rsid w:val="000F6D18"/>
    <w:rsid w:val="001010EA"/>
    <w:rsid w:val="00101A6F"/>
    <w:rsid w:val="00101F5D"/>
    <w:rsid w:val="00102189"/>
    <w:rsid w:val="001022A3"/>
    <w:rsid w:val="00102A47"/>
    <w:rsid w:val="001035B9"/>
    <w:rsid w:val="00104025"/>
    <w:rsid w:val="0010413C"/>
    <w:rsid w:val="0010445C"/>
    <w:rsid w:val="001046EB"/>
    <w:rsid w:val="00105240"/>
    <w:rsid w:val="0010544C"/>
    <w:rsid w:val="00105A45"/>
    <w:rsid w:val="0010753D"/>
    <w:rsid w:val="001076C5"/>
    <w:rsid w:val="001078DA"/>
    <w:rsid w:val="00111DDF"/>
    <w:rsid w:val="001127A9"/>
    <w:rsid w:val="0011319A"/>
    <w:rsid w:val="001131CF"/>
    <w:rsid w:val="00114C02"/>
    <w:rsid w:val="00115321"/>
    <w:rsid w:val="0011679A"/>
    <w:rsid w:val="00117146"/>
    <w:rsid w:val="001179A1"/>
    <w:rsid w:val="00117BE9"/>
    <w:rsid w:val="001202B9"/>
    <w:rsid w:val="0012043A"/>
    <w:rsid w:val="00120A7A"/>
    <w:rsid w:val="00121F1E"/>
    <w:rsid w:val="001220E3"/>
    <w:rsid w:val="0012318D"/>
    <w:rsid w:val="00123279"/>
    <w:rsid w:val="001248D2"/>
    <w:rsid w:val="00125113"/>
    <w:rsid w:val="0012582B"/>
    <w:rsid w:val="00126214"/>
    <w:rsid w:val="0012670B"/>
    <w:rsid w:val="00127E8B"/>
    <w:rsid w:val="00131274"/>
    <w:rsid w:val="001315A9"/>
    <w:rsid w:val="00131BC9"/>
    <w:rsid w:val="00131F97"/>
    <w:rsid w:val="00132072"/>
    <w:rsid w:val="00132319"/>
    <w:rsid w:val="001326E0"/>
    <w:rsid w:val="00132948"/>
    <w:rsid w:val="00134597"/>
    <w:rsid w:val="00135A93"/>
    <w:rsid w:val="00140E67"/>
    <w:rsid w:val="001418CD"/>
    <w:rsid w:val="001421EA"/>
    <w:rsid w:val="0014378E"/>
    <w:rsid w:val="00144F5E"/>
    <w:rsid w:val="0014510D"/>
    <w:rsid w:val="00145117"/>
    <w:rsid w:val="00145F59"/>
    <w:rsid w:val="001460A4"/>
    <w:rsid w:val="00150608"/>
    <w:rsid w:val="001509D5"/>
    <w:rsid w:val="00150EDD"/>
    <w:rsid w:val="00151742"/>
    <w:rsid w:val="00151745"/>
    <w:rsid w:val="001517C8"/>
    <w:rsid w:val="00151BA6"/>
    <w:rsid w:val="00152AAC"/>
    <w:rsid w:val="00152B94"/>
    <w:rsid w:val="00152DEB"/>
    <w:rsid w:val="00152E1E"/>
    <w:rsid w:val="001533F9"/>
    <w:rsid w:val="001538C5"/>
    <w:rsid w:val="001550A2"/>
    <w:rsid w:val="00156BB0"/>
    <w:rsid w:val="00157624"/>
    <w:rsid w:val="00157BE5"/>
    <w:rsid w:val="001616B0"/>
    <w:rsid w:val="00163B18"/>
    <w:rsid w:val="00165AA0"/>
    <w:rsid w:val="00165EFD"/>
    <w:rsid w:val="00165F0C"/>
    <w:rsid w:val="00167B86"/>
    <w:rsid w:val="00167BC6"/>
    <w:rsid w:val="0017010F"/>
    <w:rsid w:val="0017043A"/>
    <w:rsid w:val="0017073A"/>
    <w:rsid w:val="00171A68"/>
    <w:rsid w:val="00173CB5"/>
    <w:rsid w:val="00173FD1"/>
    <w:rsid w:val="0017437B"/>
    <w:rsid w:val="00175897"/>
    <w:rsid w:val="0017626A"/>
    <w:rsid w:val="001766FA"/>
    <w:rsid w:val="00176E90"/>
    <w:rsid w:val="00177C59"/>
    <w:rsid w:val="00180A61"/>
    <w:rsid w:val="00180C8E"/>
    <w:rsid w:val="001813FB"/>
    <w:rsid w:val="00181638"/>
    <w:rsid w:val="001819E2"/>
    <w:rsid w:val="0018326A"/>
    <w:rsid w:val="00184962"/>
    <w:rsid w:val="00185461"/>
    <w:rsid w:val="00185669"/>
    <w:rsid w:val="001868D4"/>
    <w:rsid w:val="0018702F"/>
    <w:rsid w:val="00187242"/>
    <w:rsid w:val="001875F4"/>
    <w:rsid w:val="0018789F"/>
    <w:rsid w:val="0018791D"/>
    <w:rsid w:val="0019017D"/>
    <w:rsid w:val="00190309"/>
    <w:rsid w:val="00190F08"/>
    <w:rsid w:val="001917B2"/>
    <w:rsid w:val="00192D35"/>
    <w:rsid w:val="00192D63"/>
    <w:rsid w:val="001933B9"/>
    <w:rsid w:val="00195620"/>
    <w:rsid w:val="00195973"/>
    <w:rsid w:val="00195BD2"/>
    <w:rsid w:val="00195C68"/>
    <w:rsid w:val="001961A7"/>
    <w:rsid w:val="001A1685"/>
    <w:rsid w:val="001A1847"/>
    <w:rsid w:val="001A1F5D"/>
    <w:rsid w:val="001A2F01"/>
    <w:rsid w:val="001A308D"/>
    <w:rsid w:val="001A3BB5"/>
    <w:rsid w:val="001A3E7D"/>
    <w:rsid w:val="001A48FE"/>
    <w:rsid w:val="001A4D0F"/>
    <w:rsid w:val="001A5E2F"/>
    <w:rsid w:val="001A6BC0"/>
    <w:rsid w:val="001A70B6"/>
    <w:rsid w:val="001A7653"/>
    <w:rsid w:val="001B1071"/>
    <w:rsid w:val="001B160E"/>
    <w:rsid w:val="001B1C83"/>
    <w:rsid w:val="001B1E88"/>
    <w:rsid w:val="001B2334"/>
    <w:rsid w:val="001B2397"/>
    <w:rsid w:val="001B3652"/>
    <w:rsid w:val="001B3D93"/>
    <w:rsid w:val="001B429B"/>
    <w:rsid w:val="001B58CB"/>
    <w:rsid w:val="001B6574"/>
    <w:rsid w:val="001B6A8E"/>
    <w:rsid w:val="001B7004"/>
    <w:rsid w:val="001B71B5"/>
    <w:rsid w:val="001B7876"/>
    <w:rsid w:val="001C0AF9"/>
    <w:rsid w:val="001C2AF6"/>
    <w:rsid w:val="001C3572"/>
    <w:rsid w:val="001C37BC"/>
    <w:rsid w:val="001C49DC"/>
    <w:rsid w:val="001C4E16"/>
    <w:rsid w:val="001C51D4"/>
    <w:rsid w:val="001C5608"/>
    <w:rsid w:val="001C6371"/>
    <w:rsid w:val="001C6ED1"/>
    <w:rsid w:val="001C71FB"/>
    <w:rsid w:val="001D00E3"/>
    <w:rsid w:val="001D0838"/>
    <w:rsid w:val="001D0C83"/>
    <w:rsid w:val="001D2203"/>
    <w:rsid w:val="001D26AA"/>
    <w:rsid w:val="001D26AD"/>
    <w:rsid w:val="001D2754"/>
    <w:rsid w:val="001D2B5A"/>
    <w:rsid w:val="001D3129"/>
    <w:rsid w:val="001D3195"/>
    <w:rsid w:val="001D35EA"/>
    <w:rsid w:val="001D36B7"/>
    <w:rsid w:val="001D4601"/>
    <w:rsid w:val="001D4E8C"/>
    <w:rsid w:val="001D5292"/>
    <w:rsid w:val="001D62ED"/>
    <w:rsid w:val="001D6654"/>
    <w:rsid w:val="001D67F5"/>
    <w:rsid w:val="001D6822"/>
    <w:rsid w:val="001D6A0B"/>
    <w:rsid w:val="001D6DFC"/>
    <w:rsid w:val="001D7413"/>
    <w:rsid w:val="001E0E0F"/>
    <w:rsid w:val="001E3233"/>
    <w:rsid w:val="001E3DFA"/>
    <w:rsid w:val="001E4006"/>
    <w:rsid w:val="001E5D91"/>
    <w:rsid w:val="001E6550"/>
    <w:rsid w:val="001E7343"/>
    <w:rsid w:val="001E7B01"/>
    <w:rsid w:val="001F0109"/>
    <w:rsid w:val="001F0DF1"/>
    <w:rsid w:val="001F1CCB"/>
    <w:rsid w:val="001F26A9"/>
    <w:rsid w:val="001F339A"/>
    <w:rsid w:val="001F3C66"/>
    <w:rsid w:val="001F44BB"/>
    <w:rsid w:val="001F457B"/>
    <w:rsid w:val="001F45D5"/>
    <w:rsid w:val="001F4CC6"/>
    <w:rsid w:val="001F505A"/>
    <w:rsid w:val="001F53B2"/>
    <w:rsid w:val="001F5440"/>
    <w:rsid w:val="001F6B6B"/>
    <w:rsid w:val="001F6D2A"/>
    <w:rsid w:val="001F74D0"/>
    <w:rsid w:val="001F796F"/>
    <w:rsid w:val="001F7B3A"/>
    <w:rsid w:val="001F7FAD"/>
    <w:rsid w:val="00200307"/>
    <w:rsid w:val="0020069A"/>
    <w:rsid w:val="00200CD6"/>
    <w:rsid w:val="00200E98"/>
    <w:rsid w:val="00200F3D"/>
    <w:rsid w:val="00201317"/>
    <w:rsid w:val="002018BA"/>
    <w:rsid w:val="00201C12"/>
    <w:rsid w:val="002025FD"/>
    <w:rsid w:val="00202B98"/>
    <w:rsid w:val="00203104"/>
    <w:rsid w:val="002031BA"/>
    <w:rsid w:val="00204434"/>
    <w:rsid w:val="0020453E"/>
    <w:rsid w:val="00204960"/>
    <w:rsid w:val="002049C0"/>
    <w:rsid w:val="00204BC0"/>
    <w:rsid w:val="00204F48"/>
    <w:rsid w:val="002051B0"/>
    <w:rsid w:val="002053CE"/>
    <w:rsid w:val="00205AC6"/>
    <w:rsid w:val="00206EDA"/>
    <w:rsid w:val="00207EEF"/>
    <w:rsid w:val="00207F4E"/>
    <w:rsid w:val="00210491"/>
    <w:rsid w:val="00210778"/>
    <w:rsid w:val="002116B7"/>
    <w:rsid w:val="00212EF4"/>
    <w:rsid w:val="00212F3A"/>
    <w:rsid w:val="0021417F"/>
    <w:rsid w:val="00214226"/>
    <w:rsid w:val="00214968"/>
    <w:rsid w:val="002150BF"/>
    <w:rsid w:val="00215606"/>
    <w:rsid w:val="00215ED1"/>
    <w:rsid w:val="00216611"/>
    <w:rsid w:val="00216B5E"/>
    <w:rsid w:val="00216D86"/>
    <w:rsid w:val="00217012"/>
    <w:rsid w:val="00217B58"/>
    <w:rsid w:val="00217D15"/>
    <w:rsid w:val="002206C3"/>
    <w:rsid w:val="00222A2E"/>
    <w:rsid w:val="00222F9A"/>
    <w:rsid w:val="002238C9"/>
    <w:rsid w:val="00224300"/>
    <w:rsid w:val="00224E44"/>
    <w:rsid w:val="002252F1"/>
    <w:rsid w:val="002256C7"/>
    <w:rsid w:val="0022619C"/>
    <w:rsid w:val="00226BCC"/>
    <w:rsid w:val="00227242"/>
    <w:rsid w:val="00227B68"/>
    <w:rsid w:val="002301A0"/>
    <w:rsid w:val="00230BC4"/>
    <w:rsid w:val="002332E7"/>
    <w:rsid w:val="00233EC8"/>
    <w:rsid w:val="00235B7F"/>
    <w:rsid w:val="0023618D"/>
    <w:rsid w:val="002369EB"/>
    <w:rsid w:val="00237046"/>
    <w:rsid w:val="002375B4"/>
    <w:rsid w:val="002376C1"/>
    <w:rsid w:val="00237D00"/>
    <w:rsid w:val="00237DEA"/>
    <w:rsid w:val="0024025C"/>
    <w:rsid w:val="0024037D"/>
    <w:rsid w:val="00240508"/>
    <w:rsid w:val="002405E7"/>
    <w:rsid w:val="00240878"/>
    <w:rsid w:val="00241062"/>
    <w:rsid w:val="002420B3"/>
    <w:rsid w:val="002435BC"/>
    <w:rsid w:val="00243E6F"/>
    <w:rsid w:val="00244CFF"/>
    <w:rsid w:val="00244FB5"/>
    <w:rsid w:val="00245443"/>
    <w:rsid w:val="002457CB"/>
    <w:rsid w:val="00245F02"/>
    <w:rsid w:val="00250758"/>
    <w:rsid w:val="00250D32"/>
    <w:rsid w:val="00252DDD"/>
    <w:rsid w:val="00252F10"/>
    <w:rsid w:val="00253578"/>
    <w:rsid w:val="00253B53"/>
    <w:rsid w:val="00254E1F"/>
    <w:rsid w:val="00256047"/>
    <w:rsid w:val="00257D2F"/>
    <w:rsid w:val="002608F9"/>
    <w:rsid w:val="00261054"/>
    <w:rsid w:val="002645C5"/>
    <w:rsid w:val="00266155"/>
    <w:rsid w:val="00266292"/>
    <w:rsid w:val="00266BCC"/>
    <w:rsid w:val="00267DEA"/>
    <w:rsid w:val="00270013"/>
    <w:rsid w:val="002711F8"/>
    <w:rsid w:val="0027143C"/>
    <w:rsid w:val="00272A72"/>
    <w:rsid w:val="0027349E"/>
    <w:rsid w:val="00273638"/>
    <w:rsid w:val="00273F1A"/>
    <w:rsid w:val="002744EE"/>
    <w:rsid w:val="00274A15"/>
    <w:rsid w:val="00275625"/>
    <w:rsid w:val="00275A27"/>
    <w:rsid w:val="0027675C"/>
    <w:rsid w:val="00277FCD"/>
    <w:rsid w:val="002801A9"/>
    <w:rsid w:val="00280996"/>
    <w:rsid w:val="00281ACA"/>
    <w:rsid w:val="00281B4D"/>
    <w:rsid w:val="00282AAA"/>
    <w:rsid w:val="002847BB"/>
    <w:rsid w:val="00284FEA"/>
    <w:rsid w:val="00285036"/>
    <w:rsid w:val="002852DD"/>
    <w:rsid w:val="00285356"/>
    <w:rsid w:val="00285642"/>
    <w:rsid w:val="00285E19"/>
    <w:rsid w:val="00286BB3"/>
    <w:rsid w:val="00286F48"/>
    <w:rsid w:val="00287839"/>
    <w:rsid w:val="00287BAB"/>
    <w:rsid w:val="00290AF7"/>
    <w:rsid w:val="00291A4E"/>
    <w:rsid w:val="002920B2"/>
    <w:rsid w:val="002920FB"/>
    <w:rsid w:val="002926D4"/>
    <w:rsid w:val="00292D94"/>
    <w:rsid w:val="00295018"/>
    <w:rsid w:val="00295076"/>
    <w:rsid w:val="00295085"/>
    <w:rsid w:val="002957AF"/>
    <w:rsid w:val="00295BE9"/>
    <w:rsid w:val="00296659"/>
    <w:rsid w:val="00297BA1"/>
    <w:rsid w:val="00297BF4"/>
    <w:rsid w:val="002A0325"/>
    <w:rsid w:val="002A0E71"/>
    <w:rsid w:val="002A1278"/>
    <w:rsid w:val="002A2560"/>
    <w:rsid w:val="002A276C"/>
    <w:rsid w:val="002A2CA9"/>
    <w:rsid w:val="002A2E6F"/>
    <w:rsid w:val="002A33A7"/>
    <w:rsid w:val="002A36CF"/>
    <w:rsid w:val="002A3D83"/>
    <w:rsid w:val="002A45AB"/>
    <w:rsid w:val="002A5216"/>
    <w:rsid w:val="002A52AF"/>
    <w:rsid w:val="002A5B6B"/>
    <w:rsid w:val="002A5F85"/>
    <w:rsid w:val="002A7663"/>
    <w:rsid w:val="002B0638"/>
    <w:rsid w:val="002B11CF"/>
    <w:rsid w:val="002B1295"/>
    <w:rsid w:val="002B17F6"/>
    <w:rsid w:val="002B210F"/>
    <w:rsid w:val="002B31FC"/>
    <w:rsid w:val="002B4614"/>
    <w:rsid w:val="002B4EFA"/>
    <w:rsid w:val="002B4F73"/>
    <w:rsid w:val="002B60DC"/>
    <w:rsid w:val="002B629D"/>
    <w:rsid w:val="002B6452"/>
    <w:rsid w:val="002B655A"/>
    <w:rsid w:val="002B6F95"/>
    <w:rsid w:val="002B78FD"/>
    <w:rsid w:val="002C1C2A"/>
    <w:rsid w:val="002C1CD1"/>
    <w:rsid w:val="002C2884"/>
    <w:rsid w:val="002C3807"/>
    <w:rsid w:val="002C42F8"/>
    <w:rsid w:val="002C42FB"/>
    <w:rsid w:val="002C45B2"/>
    <w:rsid w:val="002C4ACC"/>
    <w:rsid w:val="002C4CBC"/>
    <w:rsid w:val="002C5E0C"/>
    <w:rsid w:val="002C6225"/>
    <w:rsid w:val="002C64AD"/>
    <w:rsid w:val="002C64E2"/>
    <w:rsid w:val="002C6513"/>
    <w:rsid w:val="002C6D41"/>
    <w:rsid w:val="002C7CC6"/>
    <w:rsid w:val="002D063E"/>
    <w:rsid w:val="002D0A2A"/>
    <w:rsid w:val="002D0BDD"/>
    <w:rsid w:val="002D10E8"/>
    <w:rsid w:val="002D1458"/>
    <w:rsid w:val="002D153B"/>
    <w:rsid w:val="002D17B2"/>
    <w:rsid w:val="002D229A"/>
    <w:rsid w:val="002D2B69"/>
    <w:rsid w:val="002D38AA"/>
    <w:rsid w:val="002D3E4A"/>
    <w:rsid w:val="002D4EFB"/>
    <w:rsid w:val="002D5114"/>
    <w:rsid w:val="002D5151"/>
    <w:rsid w:val="002D5DC2"/>
    <w:rsid w:val="002D6DFE"/>
    <w:rsid w:val="002D774B"/>
    <w:rsid w:val="002D7E41"/>
    <w:rsid w:val="002E0C8E"/>
    <w:rsid w:val="002E1AA0"/>
    <w:rsid w:val="002E2B2A"/>
    <w:rsid w:val="002E2D6B"/>
    <w:rsid w:val="002E3686"/>
    <w:rsid w:val="002E3FE4"/>
    <w:rsid w:val="002E502A"/>
    <w:rsid w:val="002E56CA"/>
    <w:rsid w:val="002E57C5"/>
    <w:rsid w:val="002E5C7E"/>
    <w:rsid w:val="002E6107"/>
    <w:rsid w:val="002E7C7F"/>
    <w:rsid w:val="002F09BF"/>
    <w:rsid w:val="002F0C66"/>
    <w:rsid w:val="002F1757"/>
    <w:rsid w:val="002F17B4"/>
    <w:rsid w:val="002F1FB4"/>
    <w:rsid w:val="002F237D"/>
    <w:rsid w:val="002F3138"/>
    <w:rsid w:val="002F69F5"/>
    <w:rsid w:val="002F6E66"/>
    <w:rsid w:val="002F76B1"/>
    <w:rsid w:val="002F7996"/>
    <w:rsid w:val="002F7B93"/>
    <w:rsid w:val="00300DF8"/>
    <w:rsid w:val="003012F8"/>
    <w:rsid w:val="00301C9C"/>
    <w:rsid w:val="003026A0"/>
    <w:rsid w:val="00302D16"/>
    <w:rsid w:val="003041FA"/>
    <w:rsid w:val="00304732"/>
    <w:rsid w:val="00304963"/>
    <w:rsid w:val="00305061"/>
    <w:rsid w:val="003051DA"/>
    <w:rsid w:val="00305CFC"/>
    <w:rsid w:val="00305FD2"/>
    <w:rsid w:val="00306F8D"/>
    <w:rsid w:val="003075F2"/>
    <w:rsid w:val="00307772"/>
    <w:rsid w:val="003077BA"/>
    <w:rsid w:val="00312326"/>
    <w:rsid w:val="003123C8"/>
    <w:rsid w:val="00313680"/>
    <w:rsid w:val="00313B11"/>
    <w:rsid w:val="00313ECF"/>
    <w:rsid w:val="003159B1"/>
    <w:rsid w:val="00315C09"/>
    <w:rsid w:val="00315DB1"/>
    <w:rsid w:val="00316086"/>
    <w:rsid w:val="003179C5"/>
    <w:rsid w:val="00320BE2"/>
    <w:rsid w:val="00324194"/>
    <w:rsid w:val="00324C40"/>
    <w:rsid w:val="00324C61"/>
    <w:rsid w:val="0032551D"/>
    <w:rsid w:val="00325835"/>
    <w:rsid w:val="00326092"/>
    <w:rsid w:val="00326292"/>
    <w:rsid w:val="00326F0E"/>
    <w:rsid w:val="00327686"/>
    <w:rsid w:val="003278A3"/>
    <w:rsid w:val="00327A8A"/>
    <w:rsid w:val="00327D63"/>
    <w:rsid w:val="0033143C"/>
    <w:rsid w:val="0033165C"/>
    <w:rsid w:val="00331948"/>
    <w:rsid w:val="00331A41"/>
    <w:rsid w:val="00332478"/>
    <w:rsid w:val="00332A08"/>
    <w:rsid w:val="00332D32"/>
    <w:rsid w:val="00333A94"/>
    <w:rsid w:val="00334029"/>
    <w:rsid w:val="003345BF"/>
    <w:rsid w:val="003349BD"/>
    <w:rsid w:val="003357A3"/>
    <w:rsid w:val="0033595A"/>
    <w:rsid w:val="00335A1A"/>
    <w:rsid w:val="00335A9D"/>
    <w:rsid w:val="00336759"/>
    <w:rsid w:val="00337DF7"/>
    <w:rsid w:val="00340541"/>
    <w:rsid w:val="0034069E"/>
    <w:rsid w:val="00340CF9"/>
    <w:rsid w:val="0034188B"/>
    <w:rsid w:val="00341C2A"/>
    <w:rsid w:val="003420C9"/>
    <w:rsid w:val="003426A0"/>
    <w:rsid w:val="00342855"/>
    <w:rsid w:val="00343023"/>
    <w:rsid w:val="003435AA"/>
    <w:rsid w:val="00343880"/>
    <w:rsid w:val="00343B24"/>
    <w:rsid w:val="0034434B"/>
    <w:rsid w:val="00344A82"/>
    <w:rsid w:val="00344A98"/>
    <w:rsid w:val="00344ACE"/>
    <w:rsid w:val="00345E05"/>
    <w:rsid w:val="00345E3D"/>
    <w:rsid w:val="003479E5"/>
    <w:rsid w:val="00347EC7"/>
    <w:rsid w:val="003501DA"/>
    <w:rsid w:val="00350FED"/>
    <w:rsid w:val="00352B35"/>
    <w:rsid w:val="00353564"/>
    <w:rsid w:val="00354B2C"/>
    <w:rsid w:val="00354C28"/>
    <w:rsid w:val="00354D3F"/>
    <w:rsid w:val="00355231"/>
    <w:rsid w:val="003559F5"/>
    <w:rsid w:val="00356261"/>
    <w:rsid w:val="003563BD"/>
    <w:rsid w:val="003568B7"/>
    <w:rsid w:val="003574A2"/>
    <w:rsid w:val="00357760"/>
    <w:rsid w:val="00357BB1"/>
    <w:rsid w:val="00357D02"/>
    <w:rsid w:val="0036111C"/>
    <w:rsid w:val="00362265"/>
    <w:rsid w:val="00363F3E"/>
    <w:rsid w:val="00364B1E"/>
    <w:rsid w:val="0036517B"/>
    <w:rsid w:val="00365C18"/>
    <w:rsid w:val="00365C7B"/>
    <w:rsid w:val="00366A65"/>
    <w:rsid w:val="003670FB"/>
    <w:rsid w:val="00367174"/>
    <w:rsid w:val="003702FD"/>
    <w:rsid w:val="00370578"/>
    <w:rsid w:val="00371A9F"/>
    <w:rsid w:val="0037226A"/>
    <w:rsid w:val="003732FB"/>
    <w:rsid w:val="00373C3F"/>
    <w:rsid w:val="003746AC"/>
    <w:rsid w:val="00375125"/>
    <w:rsid w:val="003753D2"/>
    <w:rsid w:val="00377061"/>
    <w:rsid w:val="00380998"/>
    <w:rsid w:val="00380AA1"/>
    <w:rsid w:val="00380CB3"/>
    <w:rsid w:val="003816AB"/>
    <w:rsid w:val="00383149"/>
    <w:rsid w:val="00384147"/>
    <w:rsid w:val="0038456C"/>
    <w:rsid w:val="003846B4"/>
    <w:rsid w:val="003847FD"/>
    <w:rsid w:val="00384A6A"/>
    <w:rsid w:val="00384ECE"/>
    <w:rsid w:val="003851DA"/>
    <w:rsid w:val="003851FE"/>
    <w:rsid w:val="00386BF1"/>
    <w:rsid w:val="00387203"/>
    <w:rsid w:val="0038750C"/>
    <w:rsid w:val="00391049"/>
    <w:rsid w:val="00392A40"/>
    <w:rsid w:val="00392DA0"/>
    <w:rsid w:val="00393674"/>
    <w:rsid w:val="00393B76"/>
    <w:rsid w:val="00393D85"/>
    <w:rsid w:val="00393E14"/>
    <w:rsid w:val="00394855"/>
    <w:rsid w:val="00394935"/>
    <w:rsid w:val="00395937"/>
    <w:rsid w:val="00395B78"/>
    <w:rsid w:val="00395DA4"/>
    <w:rsid w:val="00397DE6"/>
    <w:rsid w:val="003A030A"/>
    <w:rsid w:val="003A038C"/>
    <w:rsid w:val="003A044F"/>
    <w:rsid w:val="003A1258"/>
    <w:rsid w:val="003A147C"/>
    <w:rsid w:val="003A2406"/>
    <w:rsid w:val="003A278F"/>
    <w:rsid w:val="003A2834"/>
    <w:rsid w:val="003A287E"/>
    <w:rsid w:val="003A32A5"/>
    <w:rsid w:val="003A361A"/>
    <w:rsid w:val="003A3711"/>
    <w:rsid w:val="003A3ADE"/>
    <w:rsid w:val="003A421C"/>
    <w:rsid w:val="003A42F4"/>
    <w:rsid w:val="003A535B"/>
    <w:rsid w:val="003A54E4"/>
    <w:rsid w:val="003A6102"/>
    <w:rsid w:val="003A6368"/>
    <w:rsid w:val="003A6A2C"/>
    <w:rsid w:val="003A7841"/>
    <w:rsid w:val="003A79B0"/>
    <w:rsid w:val="003A7B98"/>
    <w:rsid w:val="003B0158"/>
    <w:rsid w:val="003B0796"/>
    <w:rsid w:val="003B0F4B"/>
    <w:rsid w:val="003B1180"/>
    <w:rsid w:val="003B14FE"/>
    <w:rsid w:val="003B19B0"/>
    <w:rsid w:val="003B1B54"/>
    <w:rsid w:val="003B28E4"/>
    <w:rsid w:val="003B3AAA"/>
    <w:rsid w:val="003B3AD4"/>
    <w:rsid w:val="003B633A"/>
    <w:rsid w:val="003B6B14"/>
    <w:rsid w:val="003C0444"/>
    <w:rsid w:val="003C0D10"/>
    <w:rsid w:val="003C1695"/>
    <w:rsid w:val="003C3183"/>
    <w:rsid w:val="003C32AD"/>
    <w:rsid w:val="003C45FF"/>
    <w:rsid w:val="003C47E0"/>
    <w:rsid w:val="003C4FC6"/>
    <w:rsid w:val="003C52E7"/>
    <w:rsid w:val="003C5436"/>
    <w:rsid w:val="003C5A73"/>
    <w:rsid w:val="003C6316"/>
    <w:rsid w:val="003C7660"/>
    <w:rsid w:val="003D088E"/>
    <w:rsid w:val="003D28F3"/>
    <w:rsid w:val="003D3CBD"/>
    <w:rsid w:val="003D406C"/>
    <w:rsid w:val="003D4801"/>
    <w:rsid w:val="003D4893"/>
    <w:rsid w:val="003D4A86"/>
    <w:rsid w:val="003D4E46"/>
    <w:rsid w:val="003D4EED"/>
    <w:rsid w:val="003D5219"/>
    <w:rsid w:val="003D65C1"/>
    <w:rsid w:val="003D72CB"/>
    <w:rsid w:val="003D7D61"/>
    <w:rsid w:val="003E059E"/>
    <w:rsid w:val="003E0AF0"/>
    <w:rsid w:val="003E18A5"/>
    <w:rsid w:val="003E1CF0"/>
    <w:rsid w:val="003E2D9B"/>
    <w:rsid w:val="003E356C"/>
    <w:rsid w:val="003E3D74"/>
    <w:rsid w:val="003E42BA"/>
    <w:rsid w:val="003E473A"/>
    <w:rsid w:val="003E4D44"/>
    <w:rsid w:val="003E4E5F"/>
    <w:rsid w:val="003E5EAC"/>
    <w:rsid w:val="003E60F7"/>
    <w:rsid w:val="003E6BB2"/>
    <w:rsid w:val="003E74F5"/>
    <w:rsid w:val="003F17D4"/>
    <w:rsid w:val="003F1952"/>
    <w:rsid w:val="003F2367"/>
    <w:rsid w:val="003F2FE9"/>
    <w:rsid w:val="003F4492"/>
    <w:rsid w:val="003F5486"/>
    <w:rsid w:val="003F594C"/>
    <w:rsid w:val="003F5F52"/>
    <w:rsid w:val="003F61FA"/>
    <w:rsid w:val="003F69B2"/>
    <w:rsid w:val="003F6CF1"/>
    <w:rsid w:val="003F6FEA"/>
    <w:rsid w:val="003F7A7B"/>
    <w:rsid w:val="004006CB"/>
    <w:rsid w:val="00401545"/>
    <w:rsid w:val="0040189C"/>
    <w:rsid w:val="004019AB"/>
    <w:rsid w:val="0040209B"/>
    <w:rsid w:val="0040228A"/>
    <w:rsid w:val="00402EB6"/>
    <w:rsid w:val="00402F9E"/>
    <w:rsid w:val="00403456"/>
    <w:rsid w:val="00404B8F"/>
    <w:rsid w:val="0040536C"/>
    <w:rsid w:val="004055D6"/>
    <w:rsid w:val="0040577D"/>
    <w:rsid w:val="00405CA8"/>
    <w:rsid w:val="00406B6C"/>
    <w:rsid w:val="00406F1D"/>
    <w:rsid w:val="004070AE"/>
    <w:rsid w:val="00407283"/>
    <w:rsid w:val="0040792F"/>
    <w:rsid w:val="004105F8"/>
    <w:rsid w:val="00410933"/>
    <w:rsid w:val="004109BB"/>
    <w:rsid w:val="004115A4"/>
    <w:rsid w:val="00411E21"/>
    <w:rsid w:val="00411EB7"/>
    <w:rsid w:val="004124BE"/>
    <w:rsid w:val="0041288E"/>
    <w:rsid w:val="00412A9F"/>
    <w:rsid w:val="00413405"/>
    <w:rsid w:val="00413BA4"/>
    <w:rsid w:val="00413DF1"/>
    <w:rsid w:val="00414720"/>
    <w:rsid w:val="00414C08"/>
    <w:rsid w:val="00414E45"/>
    <w:rsid w:val="004155A2"/>
    <w:rsid w:val="00415C86"/>
    <w:rsid w:val="00416CF9"/>
    <w:rsid w:val="00416EEB"/>
    <w:rsid w:val="00417BB1"/>
    <w:rsid w:val="00417C33"/>
    <w:rsid w:val="00417DCF"/>
    <w:rsid w:val="00417FD8"/>
    <w:rsid w:val="004200D2"/>
    <w:rsid w:val="004200F0"/>
    <w:rsid w:val="00420EFD"/>
    <w:rsid w:val="00421871"/>
    <w:rsid w:val="00421A95"/>
    <w:rsid w:val="00422678"/>
    <w:rsid w:val="00423145"/>
    <w:rsid w:val="00423B2B"/>
    <w:rsid w:val="00423E6F"/>
    <w:rsid w:val="00424108"/>
    <w:rsid w:val="0042431B"/>
    <w:rsid w:val="00424C11"/>
    <w:rsid w:val="004259E9"/>
    <w:rsid w:val="0042602A"/>
    <w:rsid w:val="004265E1"/>
    <w:rsid w:val="00426EA9"/>
    <w:rsid w:val="00431242"/>
    <w:rsid w:val="004321B2"/>
    <w:rsid w:val="00432E37"/>
    <w:rsid w:val="004331CB"/>
    <w:rsid w:val="00433718"/>
    <w:rsid w:val="00433CEE"/>
    <w:rsid w:val="00437527"/>
    <w:rsid w:val="00437A74"/>
    <w:rsid w:val="004408EE"/>
    <w:rsid w:val="00440CA6"/>
    <w:rsid w:val="00440EC0"/>
    <w:rsid w:val="004414C0"/>
    <w:rsid w:val="004421FE"/>
    <w:rsid w:val="00442463"/>
    <w:rsid w:val="00442492"/>
    <w:rsid w:val="004424D2"/>
    <w:rsid w:val="004456EB"/>
    <w:rsid w:val="00445CD0"/>
    <w:rsid w:val="00446C9E"/>
    <w:rsid w:val="00446D6D"/>
    <w:rsid w:val="004475CA"/>
    <w:rsid w:val="00447B0E"/>
    <w:rsid w:val="00447D11"/>
    <w:rsid w:val="00447D54"/>
    <w:rsid w:val="00447E22"/>
    <w:rsid w:val="004508A8"/>
    <w:rsid w:val="00451DF2"/>
    <w:rsid w:val="00451E58"/>
    <w:rsid w:val="00452833"/>
    <w:rsid w:val="004528BC"/>
    <w:rsid w:val="0045310E"/>
    <w:rsid w:val="0045316B"/>
    <w:rsid w:val="004537F7"/>
    <w:rsid w:val="00453B17"/>
    <w:rsid w:val="0045483A"/>
    <w:rsid w:val="004573CA"/>
    <w:rsid w:val="004573EB"/>
    <w:rsid w:val="00457E85"/>
    <w:rsid w:val="00457F85"/>
    <w:rsid w:val="00460AF1"/>
    <w:rsid w:val="00460AF5"/>
    <w:rsid w:val="00461CED"/>
    <w:rsid w:val="00462C1A"/>
    <w:rsid w:val="004633CB"/>
    <w:rsid w:val="00464D6F"/>
    <w:rsid w:val="00464FDB"/>
    <w:rsid w:val="004652E5"/>
    <w:rsid w:val="004666CE"/>
    <w:rsid w:val="004666D9"/>
    <w:rsid w:val="004670EA"/>
    <w:rsid w:val="004677CA"/>
    <w:rsid w:val="004701EA"/>
    <w:rsid w:val="00470434"/>
    <w:rsid w:val="00470BA5"/>
    <w:rsid w:val="00470BFE"/>
    <w:rsid w:val="0047143F"/>
    <w:rsid w:val="00471DAC"/>
    <w:rsid w:val="00472B33"/>
    <w:rsid w:val="00474563"/>
    <w:rsid w:val="00474A25"/>
    <w:rsid w:val="004752D6"/>
    <w:rsid w:val="00475A22"/>
    <w:rsid w:val="004760CA"/>
    <w:rsid w:val="00477FB4"/>
    <w:rsid w:val="00480928"/>
    <w:rsid w:val="0048191C"/>
    <w:rsid w:val="00481DBE"/>
    <w:rsid w:val="004850B9"/>
    <w:rsid w:val="004852FA"/>
    <w:rsid w:val="00485AFF"/>
    <w:rsid w:val="0048678C"/>
    <w:rsid w:val="00486FA2"/>
    <w:rsid w:val="004909C2"/>
    <w:rsid w:val="00490D62"/>
    <w:rsid w:val="0049226D"/>
    <w:rsid w:val="004934BA"/>
    <w:rsid w:val="00493AC3"/>
    <w:rsid w:val="004948C8"/>
    <w:rsid w:val="00494A68"/>
    <w:rsid w:val="004954DA"/>
    <w:rsid w:val="00495DD0"/>
    <w:rsid w:val="00495F63"/>
    <w:rsid w:val="00497265"/>
    <w:rsid w:val="004A004A"/>
    <w:rsid w:val="004A04F1"/>
    <w:rsid w:val="004A2C4D"/>
    <w:rsid w:val="004A3FD4"/>
    <w:rsid w:val="004A4804"/>
    <w:rsid w:val="004A4918"/>
    <w:rsid w:val="004A512A"/>
    <w:rsid w:val="004A54E3"/>
    <w:rsid w:val="004A584F"/>
    <w:rsid w:val="004A5EDA"/>
    <w:rsid w:val="004A66D7"/>
    <w:rsid w:val="004A67ED"/>
    <w:rsid w:val="004A67FF"/>
    <w:rsid w:val="004A6FED"/>
    <w:rsid w:val="004B03B4"/>
    <w:rsid w:val="004B0959"/>
    <w:rsid w:val="004B2717"/>
    <w:rsid w:val="004B3318"/>
    <w:rsid w:val="004B3526"/>
    <w:rsid w:val="004B39F4"/>
    <w:rsid w:val="004B3EC0"/>
    <w:rsid w:val="004B3EF6"/>
    <w:rsid w:val="004B3F68"/>
    <w:rsid w:val="004B4FAB"/>
    <w:rsid w:val="004B5608"/>
    <w:rsid w:val="004B5FF3"/>
    <w:rsid w:val="004B6094"/>
    <w:rsid w:val="004B64A9"/>
    <w:rsid w:val="004B6A0F"/>
    <w:rsid w:val="004B70BF"/>
    <w:rsid w:val="004B776D"/>
    <w:rsid w:val="004C032E"/>
    <w:rsid w:val="004C11EB"/>
    <w:rsid w:val="004C200F"/>
    <w:rsid w:val="004C2F19"/>
    <w:rsid w:val="004C36E9"/>
    <w:rsid w:val="004C3B61"/>
    <w:rsid w:val="004C423B"/>
    <w:rsid w:val="004C439D"/>
    <w:rsid w:val="004C47E4"/>
    <w:rsid w:val="004C49D5"/>
    <w:rsid w:val="004C5A51"/>
    <w:rsid w:val="004C5B70"/>
    <w:rsid w:val="004C737E"/>
    <w:rsid w:val="004C754D"/>
    <w:rsid w:val="004D0166"/>
    <w:rsid w:val="004D09F1"/>
    <w:rsid w:val="004D0AD4"/>
    <w:rsid w:val="004D0EFC"/>
    <w:rsid w:val="004D0F7F"/>
    <w:rsid w:val="004D1B49"/>
    <w:rsid w:val="004D226E"/>
    <w:rsid w:val="004D282D"/>
    <w:rsid w:val="004D45A9"/>
    <w:rsid w:val="004D4758"/>
    <w:rsid w:val="004D4762"/>
    <w:rsid w:val="004D48DA"/>
    <w:rsid w:val="004D4C0C"/>
    <w:rsid w:val="004D60A0"/>
    <w:rsid w:val="004D66EE"/>
    <w:rsid w:val="004D6F29"/>
    <w:rsid w:val="004D7262"/>
    <w:rsid w:val="004D739C"/>
    <w:rsid w:val="004D7650"/>
    <w:rsid w:val="004D792A"/>
    <w:rsid w:val="004D7C81"/>
    <w:rsid w:val="004D7ECF"/>
    <w:rsid w:val="004E0A67"/>
    <w:rsid w:val="004E1AE3"/>
    <w:rsid w:val="004E2015"/>
    <w:rsid w:val="004E225F"/>
    <w:rsid w:val="004E27B3"/>
    <w:rsid w:val="004E2BDB"/>
    <w:rsid w:val="004E3220"/>
    <w:rsid w:val="004E333F"/>
    <w:rsid w:val="004E3E0A"/>
    <w:rsid w:val="004E569C"/>
    <w:rsid w:val="004E5FC6"/>
    <w:rsid w:val="004E7563"/>
    <w:rsid w:val="004E78EB"/>
    <w:rsid w:val="004F066E"/>
    <w:rsid w:val="004F1340"/>
    <w:rsid w:val="004F37DE"/>
    <w:rsid w:val="004F420C"/>
    <w:rsid w:val="004F44C7"/>
    <w:rsid w:val="004F46C9"/>
    <w:rsid w:val="004F5419"/>
    <w:rsid w:val="004F749D"/>
    <w:rsid w:val="004F75F3"/>
    <w:rsid w:val="00500DFC"/>
    <w:rsid w:val="0050174C"/>
    <w:rsid w:val="00501A83"/>
    <w:rsid w:val="00501D11"/>
    <w:rsid w:val="0050200C"/>
    <w:rsid w:val="00503488"/>
    <w:rsid w:val="005048B1"/>
    <w:rsid w:val="0050495E"/>
    <w:rsid w:val="00504F4F"/>
    <w:rsid w:val="00505026"/>
    <w:rsid w:val="005050BC"/>
    <w:rsid w:val="005053C4"/>
    <w:rsid w:val="0050605E"/>
    <w:rsid w:val="005065A4"/>
    <w:rsid w:val="00506CC2"/>
    <w:rsid w:val="00507353"/>
    <w:rsid w:val="005102F4"/>
    <w:rsid w:val="00510901"/>
    <w:rsid w:val="00510E3B"/>
    <w:rsid w:val="00510EC9"/>
    <w:rsid w:val="00511B62"/>
    <w:rsid w:val="00511DE8"/>
    <w:rsid w:val="0051312F"/>
    <w:rsid w:val="0051323E"/>
    <w:rsid w:val="005132E3"/>
    <w:rsid w:val="005141FC"/>
    <w:rsid w:val="00514764"/>
    <w:rsid w:val="00514B95"/>
    <w:rsid w:val="00515440"/>
    <w:rsid w:val="00515C40"/>
    <w:rsid w:val="00515CBF"/>
    <w:rsid w:val="00516CDB"/>
    <w:rsid w:val="00516E58"/>
    <w:rsid w:val="005171E0"/>
    <w:rsid w:val="00517F06"/>
    <w:rsid w:val="005200C4"/>
    <w:rsid w:val="005202CB"/>
    <w:rsid w:val="00520D6E"/>
    <w:rsid w:val="0052274A"/>
    <w:rsid w:val="00522CEB"/>
    <w:rsid w:val="00522DF8"/>
    <w:rsid w:val="005232D3"/>
    <w:rsid w:val="0052427C"/>
    <w:rsid w:val="00524955"/>
    <w:rsid w:val="00524993"/>
    <w:rsid w:val="005259CB"/>
    <w:rsid w:val="00525D9F"/>
    <w:rsid w:val="00526450"/>
    <w:rsid w:val="005274AD"/>
    <w:rsid w:val="00530258"/>
    <w:rsid w:val="005307C1"/>
    <w:rsid w:val="0053163F"/>
    <w:rsid w:val="00531764"/>
    <w:rsid w:val="00532191"/>
    <w:rsid w:val="0053277B"/>
    <w:rsid w:val="00532B3A"/>
    <w:rsid w:val="00532B61"/>
    <w:rsid w:val="005339A5"/>
    <w:rsid w:val="00533CEF"/>
    <w:rsid w:val="0053431D"/>
    <w:rsid w:val="00534BBC"/>
    <w:rsid w:val="00534BF1"/>
    <w:rsid w:val="00535E17"/>
    <w:rsid w:val="0053661F"/>
    <w:rsid w:val="00537154"/>
    <w:rsid w:val="00537992"/>
    <w:rsid w:val="005379CB"/>
    <w:rsid w:val="00540F82"/>
    <w:rsid w:val="00542366"/>
    <w:rsid w:val="005423FC"/>
    <w:rsid w:val="00542C6D"/>
    <w:rsid w:val="00543E75"/>
    <w:rsid w:val="00544996"/>
    <w:rsid w:val="00544F9D"/>
    <w:rsid w:val="005450B0"/>
    <w:rsid w:val="005459B0"/>
    <w:rsid w:val="00545E4A"/>
    <w:rsid w:val="005470DD"/>
    <w:rsid w:val="005476CE"/>
    <w:rsid w:val="005478B7"/>
    <w:rsid w:val="00547AF3"/>
    <w:rsid w:val="00547B9E"/>
    <w:rsid w:val="00550002"/>
    <w:rsid w:val="00550B3B"/>
    <w:rsid w:val="00551017"/>
    <w:rsid w:val="00551B01"/>
    <w:rsid w:val="005526FB"/>
    <w:rsid w:val="00552CCF"/>
    <w:rsid w:val="00553DBE"/>
    <w:rsid w:val="005541D5"/>
    <w:rsid w:val="00554B31"/>
    <w:rsid w:val="0055503A"/>
    <w:rsid w:val="00555581"/>
    <w:rsid w:val="00557C24"/>
    <w:rsid w:val="00561C05"/>
    <w:rsid w:val="005623FB"/>
    <w:rsid w:val="005627CC"/>
    <w:rsid w:val="00562A44"/>
    <w:rsid w:val="00562A56"/>
    <w:rsid w:val="00562E9A"/>
    <w:rsid w:val="00563391"/>
    <w:rsid w:val="00564735"/>
    <w:rsid w:val="005649A5"/>
    <w:rsid w:val="00564B81"/>
    <w:rsid w:val="00564FA9"/>
    <w:rsid w:val="005654C6"/>
    <w:rsid w:val="00566575"/>
    <w:rsid w:val="00566673"/>
    <w:rsid w:val="00566825"/>
    <w:rsid w:val="00566D23"/>
    <w:rsid w:val="005675AC"/>
    <w:rsid w:val="0056771C"/>
    <w:rsid w:val="00567F76"/>
    <w:rsid w:val="0057127C"/>
    <w:rsid w:val="00572AC9"/>
    <w:rsid w:val="00573DB8"/>
    <w:rsid w:val="00573FC7"/>
    <w:rsid w:val="00575553"/>
    <w:rsid w:val="0057602D"/>
    <w:rsid w:val="00576419"/>
    <w:rsid w:val="00576763"/>
    <w:rsid w:val="00576A50"/>
    <w:rsid w:val="00577611"/>
    <w:rsid w:val="00577AC3"/>
    <w:rsid w:val="005807D9"/>
    <w:rsid w:val="005807FE"/>
    <w:rsid w:val="00581338"/>
    <w:rsid w:val="0058299F"/>
    <w:rsid w:val="00583177"/>
    <w:rsid w:val="00583BB2"/>
    <w:rsid w:val="0058487B"/>
    <w:rsid w:val="00584A79"/>
    <w:rsid w:val="00584CAF"/>
    <w:rsid w:val="0058540B"/>
    <w:rsid w:val="0058551A"/>
    <w:rsid w:val="00585A1C"/>
    <w:rsid w:val="0058633D"/>
    <w:rsid w:val="005866C2"/>
    <w:rsid w:val="0058796C"/>
    <w:rsid w:val="00590A1D"/>
    <w:rsid w:val="00591BCB"/>
    <w:rsid w:val="00591D3E"/>
    <w:rsid w:val="00592090"/>
    <w:rsid w:val="005921F0"/>
    <w:rsid w:val="0059316A"/>
    <w:rsid w:val="005931DE"/>
    <w:rsid w:val="00593409"/>
    <w:rsid w:val="00593D50"/>
    <w:rsid w:val="00593E14"/>
    <w:rsid w:val="005949F4"/>
    <w:rsid w:val="00594DE0"/>
    <w:rsid w:val="00595763"/>
    <w:rsid w:val="005957D6"/>
    <w:rsid w:val="00595B6B"/>
    <w:rsid w:val="00595E29"/>
    <w:rsid w:val="00595EF0"/>
    <w:rsid w:val="0059660F"/>
    <w:rsid w:val="00596CBD"/>
    <w:rsid w:val="005A0753"/>
    <w:rsid w:val="005A1164"/>
    <w:rsid w:val="005A1CA3"/>
    <w:rsid w:val="005A2A66"/>
    <w:rsid w:val="005A2E38"/>
    <w:rsid w:val="005A31B1"/>
    <w:rsid w:val="005A41D5"/>
    <w:rsid w:val="005A4210"/>
    <w:rsid w:val="005A4C86"/>
    <w:rsid w:val="005A503A"/>
    <w:rsid w:val="005A6AB8"/>
    <w:rsid w:val="005A784E"/>
    <w:rsid w:val="005B0FA4"/>
    <w:rsid w:val="005B1CB5"/>
    <w:rsid w:val="005B2900"/>
    <w:rsid w:val="005B3567"/>
    <w:rsid w:val="005B3EB1"/>
    <w:rsid w:val="005B43A7"/>
    <w:rsid w:val="005B5A86"/>
    <w:rsid w:val="005B5DC8"/>
    <w:rsid w:val="005B5DF7"/>
    <w:rsid w:val="005B67F8"/>
    <w:rsid w:val="005B6D5A"/>
    <w:rsid w:val="005B73C0"/>
    <w:rsid w:val="005B75C5"/>
    <w:rsid w:val="005C0FA0"/>
    <w:rsid w:val="005C320D"/>
    <w:rsid w:val="005C3E50"/>
    <w:rsid w:val="005C4026"/>
    <w:rsid w:val="005C4560"/>
    <w:rsid w:val="005C4678"/>
    <w:rsid w:val="005C50FD"/>
    <w:rsid w:val="005C57BF"/>
    <w:rsid w:val="005C5CF8"/>
    <w:rsid w:val="005C693D"/>
    <w:rsid w:val="005C6CD0"/>
    <w:rsid w:val="005D0606"/>
    <w:rsid w:val="005D2B9B"/>
    <w:rsid w:val="005D3753"/>
    <w:rsid w:val="005D3C61"/>
    <w:rsid w:val="005D3FBC"/>
    <w:rsid w:val="005D4833"/>
    <w:rsid w:val="005D56BE"/>
    <w:rsid w:val="005D6212"/>
    <w:rsid w:val="005D71E5"/>
    <w:rsid w:val="005D7430"/>
    <w:rsid w:val="005E13DC"/>
    <w:rsid w:val="005E290D"/>
    <w:rsid w:val="005E2A48"/>
    <w:rsid w:val="005E2A5D"/>
    <w:rsid w:val="005E2CA9"/>
    <w:rsid w:val="005E3030"/>
    <w:rsid w:val="005E3188"/>
    <w:rsid w:val="005E34EA"/>
    <w:rsid w:val="005E36AE"/>
    <w:rsid w:val="005E3B19"/>
    <w:rsid w:val="005E4388"/>
    <w:rsid w:val="005E4FD1"/>
    <w:rsid w:val="005E7A04"/>
    <w:rsid w:val="005F0E50"/>
    <w:rsid w:val="005F129F"/>
    <w:rsid w:val="005F145E"/>
    <w:rsid w:val="005F16B2"/>
    <w:rsid w:val="005F21F3"/>
    <w:rsid w:val="005F26A7"/>
    <w:rsid w:val="005F2FBF"/>
    <w:rsid w:val="005F3F68"/>
    <w:rsid w:val="005F549F"/>
    <w:rsid w:val="005F5829"/>
    <w:rsid w:val="005F5BDB"/>
    <w:rsid w:val="005F5FD3"/>
    <w:rsid w:val="005F6359"/>
    <w:rsid w:val="005F6894"/>
    <w:rsid w:val="005F7291"/>
    <w:rsid w:val="005F769C"/>
    <w:rsid w:val="00600074"/>
    <w:rsid w:val="0060044F"/>
    <w:rsid w:val="006008E2"/>
    <w:rsid w:val="00601128"/>
    <w:rsid w:val="00601739"/>
    <w:rsid w:val="006018C2"/>
    <w:rsid w:val="00602731"/>
    <w:rsid w:val="00602F82"/>
    <w:rsid w:val="00603086"/>
    <w:rsid w:val="00604516"/>
    <w:rsid w:val="00606430"/>
    <w:rsid w:val="00606E13"/>
    <w:rsid w:val="006100F3"/>
    <w:rsid w:val="006101CB"/>
    <w:rsid w:val="00610814"/>
    <w:rsid w:val="0061184B"/>
    <w:rsid w:val="00611BA5"/>
    <w:rsid w:val="00613002"/>
    <w:rsid w:val="006144E2"/>
    <w:rsid w:val="006151DA"/>
    <w:rsid w:val="00615E22"/>
    <w:rsid w:val="0061612D"/>
    <w:rsid w:val="006168B5"/>
    <w:rsid w:val="00616D50"/>
    <w:rsid w:val="00616DD7"/>
    <w:rsid w:val="00616E4C"/>
    <w:rsid w:val="006208F6"/>
    <w:rsid w:val="006209E8"/>
    <w:rsid w:val="0062180C"/>
    <w:rsid w:val="00622081"/>
    <w:rsid w:val="0062290F"/>
    <w:rsid w:val="00622962"/>
    <w:rsid w:val="0062376E"/>
    <w:rsid w:val="006252BA"/>
    <w:rsid w:val="00625465"/>
    <w:rsid w:val="00626123"/>
    <w:rsid w:val="00626EA9"/>
    <w:rsid w:val="00627644"/>
    <w:rsid w:val="00627BA5"/>
    <w:rsid w:val="00630863"/>
    <w:rsid w:val="00631CB5"/>
    <w:rsid w:val="006323A6"/>
    <w:rsid w:val="00632F65"/>
    <w:rsid w:val="00633F70"/>
    <w:rsid w:val="006340FC"/>
    <w:rsid w:val="00634A59"/>
    <w:rsid w:val="00634F36"/>
    <w:rsid w:val="00635C3E"/>
    <w:rsid w:val="0063615D"/>
    <w:rsid w:val="0063705C"/>
    <w:rsid w:val="0063710A"/>
    <w:rsid w:val="006373E3"/>
    <w:rsid w:val="0063761A"/>
    <w:rsid w:val="00637F45"/>
    <w:rsid w:val="006405E0"/>
    <w:rsid w:val="00640AFB"/>
    <w:rsid w:val="00642421"/>
    <w:rsid w:val="0064254A"/>
    <w:rsid w:val="006428B7"/>
    <w:rsid w:val="00643903"/>
    <w:rsid w:val="00644258"/>
    <w:rsid w:val="006442C1"/>
    <w:rsid w:val="006449ED"/>
    <w:rsid w:val="006452A8"/>
    <w:rsid w:val="0064622D"/>
    <w:rsid w:val="006462A2"/>
    <w:rsid w:val="0064651B"/>
    <w:rsid w:val="006468AA"/>
    <w:rsid w:val="00647701"/>
    <w:rsid w:val="00647BBB"/>
    <w:rsid w:val="00647C5D"/>
    <w:rsid w:val="00650564"/>
    <w:rsid w:val="0065077A"/>
    <w:rsid w:val="006508B1"/>
    <w:rsid w:val="006508BF"/>
    <w:rsid w:val="0065135F"/>
    <w:rsid w:val="00651E5D"/>
    <w:rsid w:val="00652F27"/>
    <w:rsid w:val="00653D05"/>
    <w:rsid w:val="00653E2F"/>
    <w:rsid w:val="0065421B"/>
    <w:rsid w:val="006545B7"/>
    <w:rsid w:val="006547AF"/>
    <w:rsid w:val="0065496E"/>
    <w:rsid w:val="00654CA3"/>
    <w:rsid w:val="00654F89"/>
    <w:rsid w:val="0065616A"/>
    <w:rsid w:val="006570FA"/>
    <w:rsid w:val="006571A0"/>
    <w:rsid w:val="0065760A"/>
    <w:rsid w:val="00657B97"/>
    <w:rsid w:val="00660810"/>
    <w:rsid w:val="00660B1A"/>
    <w:rsid w:val="0066175F"/>
    <w:rsid w:val="00661AC9"/>
    <w:rsid w:val="006627FE"/>
    <w:rsid w:val="00662B6C"/>
    <w:rsid w:val="00662D16"/>
    <w:rsid w:val="00663225"/>
    <w:rsid w:val="00664598"/>
    <w:rsid w:val="0066540C"/>
    <w:rsid w:val="006658AD"/>
    <w:rsid w:val="00666787"/>
    <w:rsid w:val="00666F24"/>
    <w:rsid w:val="0067032B"/>
    <w:rsid w:val="006715BD"/>
    <w:rsid w:val="00672106"/>
    <w:rsid w:val="00672A22"/>
    <w:rsid w:val="00673F22"/>
    <w:rsid w:val="00674BEB"/>
    <w:rsid w:val="00674E72"/>
    <w:rsid w:val="00675200"/>
    <w:rsid w:val="00675BAE"/>
    <w:rsid w:val="00676D84"/>
    <w:rsid w:val="00677290"/>
    <w:rsid w:val="0068050B"/>
    <w:rsid w:val="00680D65"/>
    <w:rsid w:val="00680EB9"/>
    <w:rsid w:val="006828E5"/>
    <w:rsid w:val="00682BF1"/>
    <w:rsid w:val="006833C7"/>
    <w:rsid w:val="00683505"/>
    <w:rsid w:val="00684742"/>
    <w:rsid w:val="00684BFA"/>
    <w:rsid w:val="00684D19"/>
    <w:rsid w:val="00685026"/>
    <w:rsid w:val="00686109"/>
    <w:rsid w:val="006873C5"/>
    <w:rsid w:val="006879E4"/>
    <w:rsid w:val="0069041F"/>
    <w:rsid w:val="006907F3"/>
    <w:rsid w:val="00691099"/>
    <w:rsid w:val="00691797"/>
    <w:rsid w:val="00692050"/>
    <w:rsid w:val="00692122"/>
    <w:rsid w:val="00692652"/>
    <w:rsid w:val="0069270D"/>
    <w:rsid w:val="00692E6B"/>
    <w:rsid w:val="00693577"/>
    <w:rsid w:val="00694541"/>
    <w:rsid w:val="0069678B"/>
    <w:rsid w:val="00696903"/>
    <w:rsid w:val="00697148"/>
    <w:rsid w:val="006977AF"/>
    <w:rsid w:val="006A10AD"/>
    <w:rsid w:val="006A2302"/>
    <w:rsid w:val="006A2898"/>
    <w:rsid w:val="006A2B8E"/>
    <w:rsid w:val="006A332C"/>
    <w:rsid w:val="006A3FAD"/>
    <w:rsid w:val="006A438F"/>
    <w:rsid w:val="006A44A9"/>
    <w:rsid w:val="006A566F"/>
    <w:rsid w:val="006A58DC"/>
    <w:rsid w:val="006A5A9F"/>
    <w:rsid w:val="006A5AE6"/>
    <w:rsid w:val="006A60C8"/>
    <w:rsid w:val="006A7D20"/>
    <w:rsid w:val="006B09FC"/>
    <w:rsid w:val="006B19C5"/>
    <w:rsid w:val="006B1CA5"/>
    <w:rsid w:val="006B1CEE"/>
    <w:rsid w:val="006B283D"/>
    <w:rsid w:val="006B2D3D"/>
    <w:rsid w:val="006B31CF"/>
    <w:rsid w:val="006B3DA0"/>
    <w:rsid w:val="006B3FFD"/>
    <w:rsid w:val="006B423D"/>
    <w:rsid w:val="006B504C"/>
    <w:rsid w:val="006B5118"/>
    <w:rsid w:val="006B70EE"/>
    <w:rsid w:val="006B7610"/>
    <w:rsid w:val="006B7667"/>
    <w:rsid w:val="006B7F92"/>
    <w:rsid w:val="006C01B6"/>
    <w:rsid w:val="006C09CE"/>
    <w:rsid w:val="006C0A84"/>
    <w:rsid w:val="006C0C63"/>
    <w:rsid w:val="006C190E"/>
    <w:rsid w:val="006C1D74"/>
    <w:rsid w:val="006C2A94"/>
    <w:rsid w:val="006C2AF1"/>
    <w:rsid w:val="006C2AFD"/>
    <w:rsid w:val="006C312A"/>
    <w:rsid w:val="006C3626"/>
    <w:rsid w:val="006C3BE6"/>
    <w:rsid w:val="006C52F2"/>
    <w:rsid w:val="006C5543"/>
    <w:rsid w:val="006C57C8"/>
    <w:rsid w:val="006C587A"/>
    <w:rsid w:val="006C626D"/>
    <w:rsid w:val="006C6DA7"/>
    <w:rsid w:val="006D01D1"/>
    <w:rsid w:val="006D2EC9"/>
    <w:rsid w:val="006D3866"/>
    <w:rsid w:val="006D3C52"/>
    <w:rsid w:val="006D4559"/>
    <w:rsid w:val="006D4804"/>
    <w:rsid w:val="006D484E"/>
    <w:rsid w:val="006D4945"/>
    <w:rsid w:val="006D4A43"/>
    <w:rsid w:val="006D4C3A"/>
    <w:rsid w:val="006D4D8D"/>
    <w:rsid w:val="006D51B8"/>
    <w:rsid w:val="006D5293"/>
    <w:rsid w:val="006D52FD"/>
    <w:rsid w:val="006D5A6F"/>
    <w:rsid w:val="006D6165"/>
    <w:rsid w:val="006D6384"/>
    <w:rsid w:val="006D76B9"/>
    <w:rsid w:val="006D784E"/>
    <w:rsid w:val="006E06CF"/>
    <w:rsid w:val="006E0DA1"/>
    <w:rsid w:val="006E0F87"/>
    <w:rsid w:val="006E27CD"/>
    <w:rsid w:val="006E27D6"/>
    <w:rsid w:val="006E2A9D"/>
    <w:rsid w:val="006E32C9"/>
    <w:rsid w:val="006E3CE2"/>
    <w:rsid w:val="006E4010"/>
    <w:rsid w:val="006E4273"/>
    <w:rsid w:val="006E495B"/>
    <w:rsid w:val="006E5040"/>
    <w:rsid w:val="006E52CC"/>
    <w:rsid w:val="006E5ED8"/>
    <w:rsid w:val="006E7266"/>
    <w:rsid w:val="006E79CA"/>
    <w:rsid w:val="006F0494"/>
    <w:rsid w:val="006F1637"/>
    <w:rsid w:val="006F1CC3"/>
    <w:rsid w:val="006F2326"/>
    <w:rsid w:val="006F250D"/>
    <w:rsid w:val="006F2599"/>
    <w:rsid w:val="006F2744"/>
    <w:rsid w:val="006F3274"/>
    <w:rsid w:val="006F3606"/>
    <w:rsid w:val="006F3CC4"/>
    <w:rsid w:val="006F3E64"/>
    <w:rsid w:val="006F4357"/>
    <w:rsid w:val="006F48C2"/>
    <w:rsid w:val="006F5DA7"/>
    <w:rsid w:val="006F76F9"/>
    <w:rsid w:val="006F79B7"/>
    <w:rsid w:val="006F7D67"/>
    <w:rsid w:val="00700591"/>
    <w:rsid w:val="00703983"/>
    <w:rsid w:val="00703FD0"/>
    <w:rsid w:val="00704364"/>
    <w:rsid w:val="00704E90"/>
    <w:rsid w:val="007050C9"/>
    <w:rsid w:val="0070567C"/>
    <w:rsid w:val="00705AC6"/>
    <w:rsid w:val="00705EF1"/>
    <w:rsid w:val="007069A4"/>
    <w:rsid w:val="00706E9A"/>
    <w:rsid w:val="00706F3B"/>
    <w:rsid w:val="007077A4"/>
    <w:rsid w:val="00707B02"/>
    <w:rsid w:val="007102DC"/>
    <w:rsid w:val="0071089C"/>
    <w:rsid w:val="00710947"/>
    <w:rsid w:val="00710CE2"/>
    <w:rsid w:val="00711D97"/>
    <w:rsid w:val="007127C2"/>
    <w:rsid w:val="00712EF6"/>
    <w:rsid w:val="007136D8"/>
    <w:rsid w:val="00713932"/>
    <w:rsid w:val="007139CF"/>
    <w:rsid w:val="0071402A"/>
    <w:rsid w:val="00714066"/>
    <w:rsid w:val="00714241"/>
    <w:rsid w:val="007156D7"/>
    <w:rsid w:val="00715953"/>
    <w:rsid w:val="00715FA4"/>
    <w:rsid w:val="0071616B"/>
    <w:rsid w:val="00720DE5"/>
    <w:rsid w:val="00721306"/>
    <w:rsid w:val="007216B0"/>
    <w:rsid w:val="0072255F"/>
    <w:rsid w:val="007233DD"/>
    <w:rsid w:val="007235C4"/>
    <w:rsid w:val="00723D9C"/>
    <w:rsid w:val="00726393"/>
    <w:rsid w:val="0072658D"/>
    <w:rsid w:val="00726988"/>
    <w:rsid w:val="00726EC6"/>
    <w:rsid w:val="00727935"/>
    <w:rsid w:val="00727CA4"/>
    <w:rsid w:val="0073046F"/>
    <w:rsid w:val="00730721"/>
    <w:rsid w:val="00731D8C"/>
    <w:rsid w:val="0073262B"/>
    <w:rsid w:val="00732909"/>
    <w:rsid w:val="00732D34"/>
    <w:rsid w:val="00733401"/>
    <w:rsid w:val="00733D43"/>
    <w:rsid w:val="00736075"/>
    <w:rsid w:val="00741AA1"/>
    <w:rsid w:val="0074236A"/>
    <w:rsid w:val="007426E6"/>
    <w:rsid w:val="00742EAA"/>
    <w:rsid w:val="00742FAF"/>
    <w:rsid w:val="00743CE3"/>
    <w:rsid w:val="007442AB"/>
    <w:rsid w:val="00744B13"/>
    <w:rsid w:val="00745655"/>
    <w:rsid w:val="007458B4"/>
    <w:rsid w:val="00745A66"/>
    <w:rsid w:val="00745CDD"/>
    <w:rsid w:val="00746815"/>
    <w:rsid w:val="00746B2B"/>
    <w:rsid w:val="00746E0E"/>
    <w:rsid w:val="0075050B"/>
    <w:rsid w:val="007520EA"/>
    <w:rsid w:val="0075257A"/>
    <w:rsid w:val="00753210"/>
    <w:rsid w:val="0075355C"/>
    <w:rsid w:val="00753A75"/>
    <w:rsid w:val="0075419C"/>
    <w:rsid w:val="00754642"/>
    <w:rsid w:val="00754658"/>
    <w:rsid w:val="007547C6"/>
    <w:rsid w:val="00754EEE"/>
    <w:rsid w:val="0075557B"/>
    <w:rsid w:val="00755AA3"/>
    <w:rsid w:val="00755B2A"/>
    <w:rsid w:val="007560A3"/>
    <w:rsid w:val="00756CDE"/>
    <w:rsid w:val="007572DC"/>
    <w:rsid w:val="0075798F"/>
    <w:rsid w:val="00760ABD"/>
    <w:rsid w:val="00760E91"/>
    <w:rsid w:val="007618C9"/>
    <w:rsid w:val="00762214"/>
    <w:rsid w:val="00763893"/>
    <w:rsid w:val="007644E7"/>
    <w:rsid w:val="0076456B"/>
    <w:rsid w:val="00764F94"/>
    <w:rsid w:val="0076651D"/>
    <w:rsid w:val="00766541"/>
    <w:rsid w:val="00766F85"/>
    <w:rsid w:val="0076733E"/>
    <w:rsid w:val="0076734A"/>
    <w:rsid w:val="007676AE"/>
    <w:rsid w:val="007679AF"/>
    <w:rsid w:val="00767F00"/>
    <w:rsid w:val="0077119D"/>
    <w:rsid w:val="007712C4"/>
    <w:rsid w:val="00772BB3"/>
    <w:rsid w:val="00772F32"/>
    <w:rsid w:val="00773B66"/>
    <w:rsid w:val="00775A93"/>
    <w:rsid w:val="00780473"/>
    <w:rsid w:val="007808EB"/>
    <w:rsid w:val="00780EB3"/>
    <w:rsid w:val="00780EED"/>
    <w:rsid w:val="00780F37"/>
    <w:rsid w:val="007818AC"/>
    <w:rsid w:val="007821BF"/>
    <w:rsid w:val="007826C0"/>
    <w:rsid w:val="0078323D"/>
    <w:rsid w:val="007836AF"/>
    <w:rsid w:val="00783D60"/>
    <w:rsid w:val="0078501D"/>
    <w:rsid w:val="00785479"/>
    <w:rsid w:val="00785492"/>
    <w:rsid w:val="00785AEB"/>
    <w:rsid w:val="00785FEF"/>
    <w:rsid w:val="00786252"/>
    <w:rsid w:val="007864AD"/>
    <w:rsid w:val="00787A52"/>
    <w:rsid w:val="00787F74"/>
    <w:rsid w:val="0079054C"/>
    <w:rsid w:val="0079135C"/>
    <w:rsid w:val="0079140A"/>
    <w:rsid w:val="0079141F"/>
    <w:rsid w:val="0079146B"/>
    <w:rsid w:val="00791D8F"/>
    <w:rsid w:val="00792268"/>
    <w:rsid w:val="00792409"/>
    <w:rsid w:val="00792654"/>
    <w:rsid w:val="00793966"/>
    <w:rsid w:val="00794301"/>
    <w:rsid w:val="007944AE"/>
    <w:rsid w:val="00795656"/>
    <w:rsid w:val="007956D0"/>
    <w:rsid w:val="00795764"/>
    <w:rsid w:val="007958C9"/>
    <w:rsid w:val="0079620E"/>
    <w:rsid w:val="00796424"/>
    <w:rsid w:val="00796C73"/>
    <w:rsid w:val="007971BB"/>
    <w:rsid w:val="00797688"/>
    <w:rsid w:val="007A0577"/>
    <w:rsid w:val="007A15B4"/>
    <w:rsid w:val="007A31ED"/>
    <w:rsid w:val="007A3459"/>
    <w:rsid w:val="007A42A0"/>
    <w:rsid w:val="007A4A2E"/>
    <w:rsid w:val="007A4C8D"/>
    <w:rsid w:val="007A4CD1"/>
    <w:rsid w:val="007A4E2F"/>
    <w:rsid w:val="007A5E1C"/>
    <w:rsid w:val="007A6A23"/>
    <w:rsid w:val="007A6F71"/>
    <w:rsid w:val="007A71EA"/>
    <w:rsid w:val="007B1826"/>
    <w:rsid w:val="007B18CF"/>
    <w:rsid w:val="007B25AE"/>
    <w:rsid w:val="007B25EC"/>
    <w:rsid w:val="007B288F"/>
    <w:rsid w:val="007B2B36"/>
    <w:rsid w:val="007B3BB1"/>
    <w:rsid w:val="007B5339"/>
    <w:rsid w:val="007B5D1B"/>
    <w:rsid w:val="007B76CB"/>
    <w:rsid w:val="007B7F6A"/>
    <w:rsid w:val="007C0473"/>
    <w:rsid w:val="007C09C5"/>
    <w:rsid w:val="007C0F2D"/>
    <w:rsid w:val="007C108D"/>
    <w:rsid w:val="007C18C8"/>
    <w:rsid w:val="007C20AF"/>
    <w:rsid w:val="007C38ED"/>
    <w:rsid w:val="007C39A9"/>
    <w:rsid w:val="007C3C0F"/>
    <w:rsid w:val="007C3D71"/>
    <w:rsid w:val="007C3D82"/>
    <w:rsid w:val="007C44FE"/>
    <w:rsid w:val="007C461C"/>
    <w:rsid w:val="007C60EE"/>
    <w:rsid w:val="007C733C"/>
    <w:rsid w:val="007C736D"/>
    <w:rsid w:val="007C73FB"/>
    <w:rsid w:val="007C75A0"/>
    <w:rsid w:val="007C770A"/>
    <w:rsid w:val="007D0771"/>
    <w:rsid w:val="007D09E7"/>
    <w:rsid w:val="007D1707"/>
    <w:rsid w:val="007D1940"/>
    <w:rsid w:val="007D1B25"/>
    <w:rsid w:val="007D1C70"/>
    <w:rsid w:val="007D1ED9"/>
    <w:rsid w:val="007D243B"/>
    <w:rsid w:val="007D26A3"/>
    <w:rsid w:val="007D2F6D"/>
    <w:rsid w:val="007D388F"/>
    <w:rsid w:val="007D3BB5"/>
    <w:rsid w:val="007D3DD2"/>
    <w:rsid w:val="007D5580"/>
    <w:rsid w:val="007D74CA"/>
    <w:rsid w:val="007D7971"/>
    <w:rsid w:val="007E0DAD"/>
    <w:rsid w:val="007E16C8"/>
    <w:rsid w:val="007E1A65"/>
    <w:rsid w:val="007E2287"/>
    <w:rsid w:val="007E2B81"/>
    <w:rsid w:val="007E348B"/>
    <w:rsid w:val="007E3E83"/>
    <w:rsid w:val="007E516F"/>
    <w:rsid w:val="007E60A9"/>
    <w:rsid w:val="007E647F"/>
    <w:rsid w:val="007E6B59"/>
    <w:rsid w:val="007E7875"/>
    <w:rsid w:val="007E7DCC"/>
    <w:rsid w:val="007F0CE1"/>
    <w:rsid w:val="007F1224"/>
    <w:rsid w:val="007F1E21"/>
    <w:rsid w:val="007F38E7"/>
    <w:rsid w:val="007F43D6"/>
    <w:rsid w:val="007F49AB"/>
    <w:rsid w:val="007F4B23"/>
    <w:rsid w:val="007F4D37"/>
    <w:rsid w:val="007F617A"/>
    <w:rsid w:val="007F68E0"/>
    <w:rsid w:val="007F776F"/>
    <w:rsid w:val="007F7F6A"/>
    <w:rsid w:val="00801582"/>
    <w:rsid w:val="008016D4"/>
    <w:rsid w:val="008019A6"/>
    <w:rsid w:val="00802594"/>
    <w:rsid w:val="00802A4B"/>
    <w:rsid w:val="0080359E"/>
    <w:rsid w:val="008042E2"/>
    <w:rsid w:val="00804360"/>
    <w:rsid w:val="008047FD"/>
    <w:rsid w:val="0080563E"/>
    <w:rsid w:val="00805A34"/>
    <w:rsid w:val="0080618E"/>
    <w:rsid w:val="00806764"/>
    <w:rsid w:val="00807C57"/>
    <w:rsid w:val="00810404"/>
    <w:rsid w:val="008105A9"/>
    <w:rsid w:val="00810911"/>
    <w:rsid w:val="008109D9"/>
    <w:rsid w:val="008117A3"/>
    <w:rsid w:val="00811B8D"/>
    <w:rsid w:val="00812005"/>
    <w:rsid w:val="0081208D"/>
    <w:rsid w:val="0081212B"/>
    <w:rsid w:val="00813E6B"/>
    <w:rsid w:val="00814130"/>
    <w:rsid w:val="008142D1"/>
    <w:rsid w:val="00814523"/>
    <w:rsid w:val="0081516B"/>
    <w:rsid w:val="00815436"/>
    <w:rsid w:val="008156D7"/>
    <w:rsid w:val="00815D50"/>
    <w:rsid w:val="0081666C"/>
    <w:rsid w:val="0081688B"/>
    <w:rsid w:val="00816A12"/>
    <w:rsid w:val="008170F7"/>
    <w:rsid w:val="00817301"/>
    <w:rsid w:val="00820686"/>
    <w:rsid w:val="00821204"/>
    <w:rsid w:val="008214B6"/>
    <w:rsid w:val="008216AC"/>
    <w:rsid w:val="008218F7"/>
    <w:rsid w:val="00821978"/>
    <w:rsid w:val="00821CCD"/>
    <w:rsid w:val="00822B7F"/>
    <w:rsid w:val="00823384"/>
    <w:rsid w:val="008238EC"/>
    <w:rsid w:val="00823D45"/>
    <w:rsid w:val="00823EE8"/>
    <w:rsid w:val="00824035"/>
    <w:rsid w:val="008244E8"/>
    <w:rsid w:val="00824E75"/>
    <w:rsid w:val="00826C72"/>
    <w:rsid w:val="0083126B"/>
    <w:rsid w:val="00831F46"/>
    <w:rsid w:val="0083272E"/>
    <w:rsid w:val="00832833"/>
    <w:rsid w:val="00832BF7"/>
    <w:rsid w:val="00832CB8"/>
    <w:rsid w:val="0083305D"/>
    <w:rsid w:val="00833466"/>
    <w:rsid w:val="008340FC"/>
    <w:rsid w:val="008341A8"/>
    <w:rsid w:val="0083451D"/>
    <w:rsid w:val="008358A2"/>
    <w:rsid w:val="0083591A"/>
    <w:rsid w:val="00835965"/>
    <w:rsid w:val="00836CFD"/>
    <w:rsid w:val="00836EE0"/>
    <w:rsid w:val="00837128"/>
    <w:rsid w:val="0083756E"/>
    <w:rsid w:val="0084145D"/>
    <w:rsid w:val="00841C1A"/>
    <w:rsid w:val="008437DB"/>
    <w:rsid w:val="008441E9"/>
    <w:rsid w:val="008449C2"/>
    <w:rsid w:val="008453F7"/>
    <w:rsid w:val="00847872"/>
    <w:rsid w:val="00847901"/>
    <w:rsid w:val="008506A0"/>
    <w:rsid w:val="0085211D"/>
    <w:rsid w:val="00852290"/>
    <w:rsid w:val="00852505"/>
    <w:rsid w:val="00852DA3"/>
    <w:rsid w:val="00852E6C"/>
    <w:rsid w:val="00852F54"/>
    <w:rsid w:val="00854627"/>
    <w:rsid w:val="008557DF"/>
    <w:rsid w:val="008566D5"/>
    <w:rsid w:val="00856E42"/>
    <w:rsid w:val="00857D36"/>
    <w:rsid w:val="0086044D"/>
    <w:rsid w:val="008610BC"/>
    <w:rsid w:val="0086125C"/>
    <w:rsid w:val="00861419"/>
    <w:rsid w:val="00861A29"/>
    <w:rsid w:val="00862048"/>
    <w:rsid w:val="0086217E"/>
    <w:rsid w:val="008622D1"/>
    <w:rsid w:val="008629AC"/>
    <w:rsid w:val="00862B7A"/>
    <w:rsid w:val="00862D08"/>
    <w:rsid w:val="00862FAC"/>
    <w:rsid w:val="00863374"/>
    <w:rsid w:val="00863DCA"/>
    <w:rsid w:val="00865591"/>
    <w:rsid w:val="00865B24"/>
    <w:rsid w:val="00865DE2"/>
    <w:rsid w:val="00866309"/>
    <w:rsid w:val="00867C65"/>
    <w:rsid w:val="00867F02"/>
    <w:rsid w:val="00870146"/>
    <w:rsid w:val="00870220"/>
    <w:rsid w:val="008708FE"/>
    <w:rsid w:val="008727A0"/>
    <w:rsid w:val="008729C5"/>
    <w:rsid w:val="00872F71"/>
    <w:rsid w:val="00872FB2"/>
    <w:rsid w:val="00873355"/>
    <w:rsid w:val="0087480C"/>
    <w:rsid w:val="008748BF"/>
    <w:rsid w:val="00874E4B"/>
    <w:rsid w:val="00875624"/>
    <w:rsid w:val="00875692"/>
    <w:rsid w:val="00875903"/>
    <w:rsid w:val="008764F1"/>
    <w:rsid w:val="0087711E"/>
    <w:rsid w:val="00877AA6"/>
    <w:rsid w:val="00877BA8"/>
    <w:rsid w:val="00880C20"/>
    <w:rsid w:val="008810E3"/>
    <w:rsid w:val="00882297"/>
    <w:rsid w:val="0088231C"/>
    <w:rsid w:val="00882489"/>
    <w:rsid w:val="008828BA"/>
    <w:rsid w:val="00882DFD"/>
    <w:rsid w:val="008830C7"/>
    <w:rsid w:val="008832CE"/>
    <w:rsid w:val="008833C1"/>
    <w:rsid w:val="00883ADA"/>
    <w:rsid w:val="00884752"/>
    <w:rsid w:val="008848EC"/>
    <w:rsid w:val="00884D14"/>
    <w:rsid w:val="00885164"/>
    <w:rsid w:val="008851DE"/>
    <w:rsid w:val="00885C79"/>
    <w:rsid w:val="008865ED"/>
    <w:rsid w:val="00886B48"/>
    <w:rsid w:val="00886C90"/>
    <w:rsid w:val="008901F4"/>
    <w:rsid w:val="00890BD0"/>
    <w:rsid w:val="00890C0C"/>
    <w:rsid w:val="008919C1"/>
    <w:rsid w:val="00891BB8"/>
    <w:rsid w:val="00891BBE"/>
    <w:rsid w:val="00892D7D"/>
    <w:rsid w:val="0089392D"/>
    <w:rsid w:val="008946A4"/>
    <w:rsid w:val="008954F2"/>
    <w:rsid w:val="008962CC"/>
    <w:rsid w:val="00896C3A"/>
    <w:rsid w:val="008970ED"/>
    <w:rsid w:val="008973B5"/>
    <w:rsid w:val="00897899"/>
    <w:rsid w:val="00897F28"/>
    <w:rsid w:val="008A09A7"/>
    <w:rsid w:val="008A153E"/>
    <w:rsid w:val="008A2E17"/>
    <w:rsid w:val="008A3CBD"/>
    <w:rsid w:val="008A4071"/>
    <w:rsid w:val="008A4248"/>
    <w:rsid w:val="008A469A"/>
    <w:rsid w:val="008B1BB8"/>
    <w:rsid w:val="008B1FA9"/>
    <w:rsid w:val="008B21B7"/>
    <w:rsid w:val="008B29FC"/>
    <w:rsid w:val="008B3A7F"/>
    <w:rsid w:val="008B43D1"/>
    <w:rsid w:val="008B462A"/>
    <w:rsid w:val="008B586D"/>
    <w:rsid w:val="008B60A0"/>
    <w:rsid w:val="008B6387"/>
    <w:rsid w:val="008C0DA2"/>
    <w:rsid w:val="008C0E5E"/>
    <w:rsid w:val="008C2B82"/>
    <w:rsid w:val="008C3B45"/>
    <w:rsid w:val="008C4B4C"/>
    <w:rsid w:val="008C4D84"/>
    <w:rsid w:val="008C5331"/>
    <w:rsid w:val="008C5B29"/>
    <w:rsid w:val="008C5F7A"/>
    <w:rsid w:val="008C6B4C"/>
    <w:rsid w:val="008C752A"/>
    <w:rsid w:val="008C79E1"/>
    <w:rsid w:val="008D0595"/>
    <w:rsid w:val="008D168F"/>
    <w:rsid w:val="008D1A84"/>
    <w:rsid w:val="008D1B03"/>
    <w:rsid w:val="008D22B8"/>
    <w:rsid w:val="008D232C"/>
    <w:rsid w:val="008D2CAB"/>
    <w:rsid w:val="008D30A4"/>
    <w:rsid w:val="008D32F1"/>
    <w:rsid w:val="008D3BC2"/>
    <w:rsid w:val="008D3F5F"/>
    <w:rsid w:val="008D3FA2"/>
    <w:rsid w:val="008D4649"/>
    <w:rsid w:val="008D476D"/>
    <w:rsid w:val="008D5168"/>
    <w:rsid w:val="008D51B0"/>
    <w:rsid w:val="008D58F7"/>
    <w:rsid w:val="008D5A8D"/>
    <w:rsid w:val="008D5D0D"/>
    <w:rsid w:val="008D6431"/>
    <w:rsid w:val="008D644E"/>
    <w:rsid w:val="008D6E52"/>
    <w:rsid w:val="008D778A"/>
    <w:rsid w:val="008D7E71"/>
    <w:rsid w:val="008E065A"/>
    <w:rsid w:val="008E22A5"/>
    <w:rsid w:val="008E36CA"/>
    <w:rsid w:val="008E37F4"/>
    <w:rsid w:val="008E38A8"/>
    <w:rsid w:val="008E41BB"/>
    <w:rsid w:val="008E4EC4"/>
    <w:rsid w:val="008E6807"/>
    <w:rsid w:val="008E6897"/>
    <w:rsid w:val="008F03EC"/>
    <w:rsid w:val="008F0ABB"/>
    <w:rsid w:val="008F0ADE"/>
    <w:rsid w:val="008F10A4"/>
    <w:rsid w:val="008F1B30"/>
    <w:rsid w:val="008F1B4D"/>
    <w:rsid w:val="008F22D4"/>
    <w:rsid w:val="008F2369"/>
    <w:rsid w:val="008F2E37"/>
    <w:rsid w:val="008F2F64"/>
    <w:rsid w:val="008F3641"/>
    <w:rsid w:val="008F42FA"/>
    <w:rsid w:val="008F476D"/>
    <w:rsid w:val="008F6B54"/>
    <w:rsid w:val="008F7297"/>
    <w:rsid w:val="008F788F"/>
    <w:rsid w:val="008F78C6"/>
    <w:rsid w:val="008F7B6F"/>
    <w:rsid w:val="008F7D6B"/>
    <w:rsid w:val="008F7E5C"/>
    <w:rsid w:val="009002A1"/>
    <w:rsid w:val="0090035D"/>
    <w:rsid w:val="00900E23"/>
    <w:rsid w:val="0090217A"/>
    <w:rsid w:val="00902312"/>
    <w:rsid w:val="0090396A"/>
    <w:rsid w:val="00903EF0"/>
    <w:rsid w:val="00904A51"/>
    <w:rsid w:val="009051B7"/>
    <w:rsid w:val="00905EC5"/>
    <w:rsid w:val="00906F22"/>
    <w:rsid w:val="0091045C"/>
    <w:rsid w:val="009104FB"/>
    <w:rsid w:val="00911BE1"/>
    <w:rsid w:val="00911FC2"/>
    <w:rsid w:val="009127B4"/>
    <w:rsid w:val="00912B5F"/>
    <w:rsid w:val="009131F5"/>
    <w:rsid w:val="00913984"/>
    <w:rsid w:val="009155E0"/>
    <w:rsid w:val="009158F2"/>
    <w:rsid w:val="00915CFB"/>
    <w:rsid w:val="009166F6"/>
    <w:rsid w:val="0091681E"/>
    <w:rsid w:val="0091682D"/>
    <w:rsid w:val="00916BFA"/>
    <w:rsid w:val="00917089"/>
    <w:rsid w:val="00917AC3"/>
    <w:rsid w:val="009211B8"/>
    <w:rsid w:val="00921CEE"/>
    <w:rsid w:val="009220C3"/>
    <w:rsid w:val="009222C0"/>
    <w:rsid w:val="00922AE8"/>
    <w:rsid w:val="00923352"/>
    <w:rsid w:val="00923914"/>
    <w:rsid w:val="00924487"/>
    <w:rsid w:val="00924839"/>
    <w:rsid w:val="00924A16"/>
    <w:rsid w:val="00925461"/>
    <w:rsid w:val="0092648E"/>
    <w:rsid w:val="0092661B"/>
    <w:rsid w:val="00927286"/>
    <w:rsid w:val="0092773C"/>
    <w:rsid w:val="009279EC"/>
    <w:rsid w:val="00927A8E"/>
    <w:rsid w:val="00927A95"/>
    <w:rsid w:val="009317C4"/>
    <w:rsid w:val="00932D18"/>
    <w:rsid w:val="009331EC"/>
    <w:rsid w:val="00933CF6"/>
    <w:rsid w:val="00933D29"/>
    <w:rsid w:val="00934272"/>
    <w:rsid w:val="0093456A"/>
    <w:rsid w:val="00934E99"/>
    <w:rsid w:val="00934F53"/>
    <w:rsid w:val="00936B39"/>
    <w:rsid w:val="00936E81"/>
    <w:rsid w:val="00936F1A"/>
    <w:rsid w:val="00937018"/>
    <w:rsid w:val="0093774F"/>
    <w:rsid w:val="009378BB"/>
    <w:rsid w:val="00937DA0"/>
    <w:rsid w:val="0094061E"/>
    <w:rsid w:val="009406CF"/>
    <w:rsid w:val="00940B41"/>
    <w:rsid w:val="00940C37"/>
    <w:rsid w:val="00941003"/>
    <w:rsid w:val="009416B2"/>
    <w:rsid w:val="00941759"/>
    <w:rsid w:val="009425C2"/>
    <w:rsid w:val="009425D4"/>
    <w:rsid w:val="0094443B"/>
    <w:rsid w:val="0094444C"/>
    <w:rsid w:val="00944688"/>
    <w:rsid w:val="009452F0"/>
    <w:rsid w:val="0094751D"/>
    <w:rsid w:val="00947C18"/>
    <w:rsid w:val="0095043C"/>
    <w:rsid w:val="009518DF"/>
    <w:rsid w:val="00953FAD"/>
    <w:rsid w:val="0095404E"/>
    <w:rsid w:val="00954A02"/>
    <w:rsid w:val="009557B3"/>
    <w:rsid w:val="00955B69"/>
    <w:rsid w:val="00955EF2"/>
    <w:rsid w:val="00957E12"/>
    <w:rsid w:val="00960B38"/>
    <w:rsid w:val="00960E13"/>
    <w:rsid w:val="00961D81"/>
    <w:rsid w:val="0096207A"/>
    <w:rsid w:val="0096239B"/>
    <w:rsid w:val="009627D9"/>
    <w:rsid w:val="00964A54"/>
    <w:rsid w:val="00964EF8"/>
    <w:rsid w:val="0096517E"/>
    <w:rsid w:val="00965C4C"/>
    <w:rsid w:val="00965D53"/>
    <w:rsid w:val="00965D87"/>
    <w:rsid w:val="00966651"/>
    <w:rsid w:val="009668F4"/>
    <w:rsid w:val="00966BA4"/>
    <w:rsid w:val="00966BED"/>
    <w:rsid w:val="009673A3"/>
    <w:rsid w:val="009704C9"/>
    <w:rsid w:val="009704DD"/>
    <w:rsid w:val="00972128"/>
    <w:rsid w:val="00972530"/>
    <w:rsid w:val="00972CF1"/>
    <w:rsid w:val="009733F1"/>
    <w:rsid w:val="009734FE"/>
    <w:rsid w:val="00973874"/>
    <w:rsid w:val="00973D5A"/>
    <w:rsid w:val="00974B09"/>
    <w:rsid w:val="00975C0B"/>
    <w:rsid w:val="0097732B"/>
    <w:rsid w:val="009803CE"/>
    <w:rsid w:val="00980764"/>
    <w:rsid w:val="009810B1"/>
    <w:rsid w:val="009811A5"/>
    <w:rsid w:val="0098122E"/>
    <w:rsid w:val="00981481"/>
    <w:rsid w:val="009821DE"/>
    <w:rsid w:val="00982691"/>
    <w:rsid w:val="00982BA2"/>
    <w:rsid w:val="00982C07"/>
    <w:rsid w:val="009833D5"/>
    <w:rsid w:val="00983AE3"/>
    <w:rsid w:val="00983E10"/>
    <w:rsid w:val="00984745"/>
    <w:rsid w:val="00984793"/>
    <w:rsid w:val="009847E6"/>
    <w:rsid w:val="0098494A"/>
    <w:rsid w:val="00984BB6"/>
    <w:rsid w:val="00984BFB"/>
    <w:rsid w:val="00986850"/>
    <w:rsid w:val="00986DFA"/>
    <w:rsid w:val="00986E79"/>
    <w:rsid w:val="009873D5"/>
    <w:rsid w:val="009878D7"/>
    <w:rsid w:val="00991620"/>
    <w:rsid w:val="0099188E"/>
    <w:rsid w:val="009920D8"/>
    <w:rsid w:val="00992156"/>
    <w:rsid w:val="009921C0"/>
    <w:rsid w:val="00992DC1"/>
    <w:rsid w:val="00993168"/>
    <w:rsid w:val="009934F3"/>
    <w:rsid w:val="009944DE"/>
    <w:rsid w:val="0099506B"/>
    <w:rsid w:val="009956C3"/>
    <w:rsid w:val="00995756"/>
    <w:rsid w:val="00995E52"/>
    <w:rsid w:val="0099663F"/>
    <w:rsid w:val="00997996"/>
    <w:rsid w:val="009A1ABE"/>
    <w:rsid w:val="009A21E7"/>
    <w:rsid w:val="009A22F4"/>
    <w:rsid w:val="009A2573"/>
    <w:rsid w:val="009A2C91"/>
    <w:rsid w:val="009A3069"/>
    <w:rsid w:val="009A3964"/>
    <w:rsid w:val="009A42A3"/>
    <w:rsid w:val="009A4447"/>
    <w:rsid w:val="009A4EDA"/>
    <w:rsid w:val="009A511C"/>
    <w:rsid w:val="009A513D"/>
    <w:rsid w:val="009A7052"/>
    <w:rsid w:val="009A7299"/>
    <w:rsid w:val="009A7B2A"/>
    <w:rsid w:val="009B08A4"/>
    <w:rsid w:val="009B0BB6"/>
    <w:rsid w:val="009B13A2"/>
    <w:rsid w:val="009B1F30"/>
    <w:rsid w:val="009B2C32"/>
    <w:rsid w:val="009B363C"/>
    <w:rsid w:val="009B3DE6"/>
    <w:rsid w:val="009B41E6"/>
    <w:rsid w:val="009B46E3"/>
    <w:rsid w:val="009B4736"/>
    <w:rsid w:val="009B4752"/>
    <w:rsid w:val="009B4C60"/>
    <w:rsid w:val="009B4F17"/>
    <w:rsid w:val="009B5B49"/>
    <w:rsid w:val="009B5B89"/>
    <w:rsid w:val="009B67BF"/>
    <w:rsid w:val="009B718E"/>
    <w:rsid w:val="009B7A03"/>
    <w:rsid w:val="009B7A75"/>
    <w:rsid w:val="009C0C7E"/>
    <w:rsid w:val="009C2A98"/>
    <w:rsid w:val="009C44B6"/>
    <w:rsid w:val="009C4722"/>
    <w:rsid w:val="009C4DE8"/>
    <w:rsid w:val="009C5BCC"/>
    <w:rsid w:val="009C5EC8"/>
    <w:rsid w:val="009C724D"/>
    <w:rsid w:val="009C7C22"/>
    <w:rsid w:val="009D104C"/>
    <w:rsid w:val="009D1D23"/>
    <w:rsid w:val="009D2191"/>
    <w:rsid w:val="009D296B"/>
    <w:rsid w:val="009D4227"/>
    <w:rsid w:val="009D4244"/>
    <w:rsid w:val="009D43CC"/>
    <w:rsid w:val="009D498F"/>
    <w:rsid w:val="009D521F"/>
    <w:rsid w:val="009D5470"/>
    <w:rsid w:val="009D55EE"/>
    <w:rsid w:val="009D5A6D"/>
    <w:rsid w:val="009D70E0"/>
    <w:rsid w:val="009E01AE"/>
    <w:rsid w:val="009E15D5"/>
    <w:rsid w:val="009E210B"/>
    <w:rsid w:val="009E22CA"/>
    <w:rsid w:val="009E363C"/>
    <w:rsid w:val="009E367A"/>
    <w:rsid w:val="009E3D59"/>
    <w:rsid w:val="009E4594"/>
    <w:rsid w:val="009E49F6"/>
    <w:rsid w:val="009E5632"/>
    <w:rsid w:val="009E56DC"/>
    <w:rsid w:val="009E5B82"/>
    <w:rsid w:val="009E6F67"/>
    <w:rsid w:val="009E7BDC"/>
    <w:rsid w:val="009F0BA1"/>
    <w:rsid w:val="009F120C"/>
    <w:rsid w:val="009F1A29"/>
    <w:rsid w:val="009F1C4D"/>
    <w:rsid w:val="009F29DF"/>
    <w:rsid w:val="009F2C34"/>
    <w:rsid w:val="009F3B44"/>
    <w:rsid w:val="009F5495"/>
    <w:rsid w:val="009F5CB9"/>
    <w:rsid w:val="009F6245"/>
    <w:rsid w:val="009F6F46"/>
    <w:rsid w:val="00A01CA9"/>
    <w:rsid w:val="00A022E0"/>
    <w:rsid w:val="00A029C2"/>
    <w:rsid w:val="00A03329"/>
    <w:rsid w:val="00A038B2"/>
    <w:rsid w:val="00A04462"/>
    <w:rsid w:val="00A048A0"/>
    <w:rsid w:val="00A048AA"/>
    <w:rsid w:val="00A0654E"/>
    <w:rsid w:val="00A06DE4"/>
    <w:rsid w:val="00A0766A"/>
    <w:rsid w:val="00A07B7F"/>
    <w:rsid w:val="00A1013B"/>
    <w:rsid w:val="00A1056E"/>
    <w:rsid w:val="00A10685"/>
    <w:rsid w:val="00A11320"/>
    <w:rsid w:val="00A11BA6"/>
    <w:rsid w:val="00A11BCB"/>
    <w:rsid w:val="00A11E6D"/>
    <w:rsid w:val="00A12E98"/>
    <w:rsid w:val="00A13F78"/>
    <w:rsid w:val="00A15249"/>
    <w:rsid w:val="00A16DD3"/>
    <w:rsid w:val="00A17961"/>
    <w:rsid w:val="00A179CF"/>
    <w:rsid w:val="00A17C67"/>
    <w:rsid w:val="00A205A2"/>
    <w:rsid w:val="00A20A67"/>
    <w:rsid w:val="00A20DBE"/>
    <w:rsid w:val="00A214AE"/>
    <w:rsid w:val="00A21847"/>
    <w:rsid w:val="00A21FAA"/>
    <w:rsid w:val="00A2241C"/>
    <w:rsid w:val="00A2265E"/>
    <w:rsid w:val="00A235CF"/>
    <w:rsid w:val="00A23BD0"/>
    <w:rsid w:val="00A253D3"/>
    <w:rsid w:val="00A25726"/>
    <w:rsid w:val="00A25EB3"/>
    <w:rsid w:val="00A25FDF"/>
    <w:rsid w:val="00A2639D"/>
    <w:rsid w:val="00A26CDC"/>
    <w:rsid w:val="00A26E0A"/>
    <w:rsid w:val="00A3103E"/>
    <w:rsid w:val="00A3280C"/>
    <w:rsid w:val="00A335E7"/>
    <w:rsid w:val="00A33F3C"/>
    <w:rsid w:val="00A35261"/>
    <w:rsid w:val="00A358F2"/>
    <w:rsid w:val="00A35BA7"/>
    <w:rsid w:val="00A35F18"/>
    <w:rsid w:val="00A366EC"/>
    <w:rsid w:val="00A36FF0"/>
    <w:rsid w:val="00A372A8"/>
    <w:rsid w:val="00A40265"/>
    <w:rsid w:val="00A40988"/>
    <w:rsid w:val="00A40E3D"/>
    <w:rsid w:val="00A41D33"/>
    <w:rsid w:val="00A424BF"/>
    <w:rsid w:val="00A42D13"/>
    <w:rsid w:val="00A42EC7"/>
    <w:rsid w:val="00A442F0"/>
    <w:rsid w:val="00A443CF"/>
    <w:rsid w:val="00A44F2D"/>
    <w:rsid w:val="00A4605C"/>
    <w:rsid w:val="00A46BEA"/>
    <w:rsid w:val="00A46EC6"/>
    <w:rsid w:val="00A47837"/>
    <w:rsid w:val="00A50164"/>
    <w:rsid w:val="00A50847"/>
    <w:rsid w:val="00A50B78"/>
    <w:rsid w:val="00A5121F"/>
    <w:rsid w:val="00A52752"/>
    <w:rsid w:val="00A52B5C"/>
    <w:rsid w:val="00A52B5E"/>
    <w:rsid w:val="00A531FE"/>
    <w:rsid w:val="00A54BA4"/>
    <w:rsid w:val="00A55455"/>
    <w:rsid w:val="00A55638"/>
    <w:rsid w:val="00A57D3E"/>
    <w:rsid w:val="00A6070B"/>
    <w:rsid w:val="00A607EC"/>
    <w:rsid w:val="00A60B8F"/>
    <w:rsid w:val="00A60D4F"/>
    <w:rsid w:val="00A610AA"/>
    <w:rsid w:val="00A6144F"/>
    <w:rsid w:val="00A617ED"/>
    <w:rsid w:val="00A62024"/>
    <w:rsid w:val="00A6245E"/>
    <w:rsid w:val="00A63430"/>
    <w:rsid w:val="00A63D57"/>
    <w:rsid w:val="00A64459"/>
    <w:rsid w:val="00A64772"/>
    <w:rsid w:val="00A64819"/>
    <w:rsid w:val="00A650CE"/>
    <w:rsid w:val="00A6516E"/>
    <w:rsid w:val="00A6525B"/>
    <w:rsid w:val="00A65753"/>
    <w:rsid w:val="00A65801"/>
    <w:rsid w:val="00A6591F"/>
    <w:rsid w:val="00A65F79"/>
    <w:rsid w:val="00A677E7"/>
    <w:rsid w:val="00A70C9C"/>
    <w:rsid w:val="00A712F6"/>
    <w:rsid w:val="00A71A63"/>
    <w:rsid w:val="00A7223B"/>
    <w:rsid w:val="00A7326B"/>
    <w:rsid w:val="00A736E6"/>
    <w:rsid w:val="00A7471D"/>
    <w:rsid w:val="00A75370"/>
    <w:rsid w:val="00A7537C"/>
    <w:rsid w:val="00A7572A"/>
    <w:rsid w:val="00A768E6"/>
    <w:rsid w:val="00A8040F"/>
    <w:rsid w:val="00A80574"/>
    <w:rsid w:val="00A81D09"/>
    <w:rsid w:val="00A82131"/>
    <w:rsid w:val="00A82595"/>
    <w:rsid w:val="00A832E2"/>
    <w:rsid w:val="00A837DF"/>
    <w:rsid w:val="00A8574D"/>
    <w:rsid w:val="00A860C5"/>
    <w:rsid w:val="00A86ADE"/>
    <w:rsid w:val="00A87DD6"/>
    <w:rsid w:val="00A87F09"/>
    <w:rsid w:val="00A91F3A"/>
    <w:rsid w:val="00A922BF"/>
    <w:rsid w:val="00A9259D"/>
    <w:rsid w:val="00A92A49"/>
    <w:rsid w:val="00A92AB4"/>
    <w:rsid w:val="00A93668"/>
    <w:rsid w:val="00A94326"/>
    <w:rsid w:val="00A9447B"/>
    <w:rsid w:val="00A94AAD"/>
    <w:rsid w:val="00A95678"/>
    <w:rsid w:val="00A962AE"/>
    <w:rsid w:val="00A96814"/>
    <w:rsid w:val="00A97CA8"/>
    <w:rsid w:val="00AA02B9"/>
    <w:rsid w:val="00AA0926"/>
    <w:rsid w:val="00AA0EB2"/>
    <w:rsid w:val="00AA1006"/>
    <w:rsid w:val="00AA13D7"/>
    <w:rsid w:val="00AA15E0"/>
    <w:rsid w:val="00AA1B3E"/>
    <w:rsid w:val="00AA24CF"/>
    <w:rsid w:val="00AA2A41"/>
    <w:rsid w:val="00AA3BA0"/>
    <w:rsid w:val="00AA4C12"/>
    <w:rsid w:val="00AA53E2"/>
    <w:rsid w:val="00AA5D17"/>
    <w:rsid w:val="00AA7025"/>
    <w:rsid w:val="00AA73C3"/>
    <w:rsid w:val="00AA7AEA"/>
    <w:rsid w:val="00AB03E7"/>
    <w:rsid w:val="00AB043D"/>
    <w:rsid w:val="00AB12C6"/>
    <w:rsid w:val="00AB1324"/>
    <w:rsid w:val="00AB1A22"/>
    <w:rsid w:val="00AB1A34"/>
    <w:rsid w:val="00AB20CD"/>
    <w:rsid w:val="00AB24B9"/>
    <w:rsid w:val="00AB3264"/>
    <w:rsid w:val="00AB3837"/>
    <w:rsid w:val="00AB3CCA"/>
    <w:rsid w:val="00AB4A34"/>
    <w:rsid w:val="00AB6594"/>
    <w:rsid w:val="00AB6BDC"/>
    <w:rsid w:val="00AB6CE8"/>
    <w:rsid w:val="00AB78EC"/>
    <w:rsid w:val="00AB7923"/>
    <w:rsid w:val="00AB7ED8"/>
    <w:rsid w:val="00AB7EF3"/>
    <w:rsid w:val="00AC087E"/>
    <w:rsid w:val="00AC0BF5"/>
    <w:rsid w:val="00AC0C0B"/>
    <w:rsid w:val="00AC3D0D"/>
    <w:rsid w:val="00AC47C3"/>
    <w:rsid w:val="00AC48B6"/>
    <w:rsid w:val="00AC52D2"/>
    <w:rsid w:val="00AC5360"/>
    <w:rsid w:val="00AC5F21"/>
    <w:rsid w:val="00AC754B"/>
    <w:rsid w:val="00AC7E26"/>
    <w:rsid w:val="00AC7F63"/>
    <w:rsid w:val="00AD0219"/>
    <w:rsid w:val="00AD071B"/>
    <w:rsid w:val="00AD1418"/>
    <w:rsid w:val="00AD19A6"/>
    <w:rsid w:val="00AD19F9"/>
    <w:rsid w:val="00AD1C3B"/>
    <w:rsid w:val="00AD1FDD"/>
    <w:rsid w:val="00AD2B22"/>
    <w:rsid w:val="00AD3533"/>
    <w:rsid w:val="00AD38E3"/>
    <w:rsid w:val="00AD4101"/>
    <w:rsid w:val="00AD5226"/>
    <w:rsid w:val="00AD5439"/>
    <w:rsid w:val="00AD5BC1"/>
    <w:rsid w:val="00AD601C"/>
    <w:rsid w:val="00AD6485"/>
    <w:rsid w:val="00AD64C6"/>
    <w:rsid w:val="00AD687D"/>
    <w:rsid w:val="00AE1226"/>
    <w:rsid w:val="00AE1A6D"/>
    <w:rsid w:val="00AE3484"/>
    <w:rsid w:val="00AE37BA"/>
    <w:rsid w:val="00AE44D4"/>
    <w:rsid w:val="00AE4A8F"/>
    <w:rsid w:val="00AE4DA3"/>
    <w:rsid w:val="00AE5064"/>
    <w:rsid w:val="00AE5EEB"/>
    <w:rsid w:val="00AE6944"/>
    <w:rsid w:val="00AE6A33"/>
    <w:rsid w:val="00AF457E"/>
    <w:rsid w:val="00AF4750"/>
    <w:rsid w:val="00AF5116"/>
    <w:rsid w:val="00AF5657"/>
    <w:rsid w:val="00AF59CE"/>
    <w:rsid w:val="00AF657D"/>
    <w:rsid w:val="00AF6CE5"/>
    <w:rsid w:val="00AF720C"/>
    <w:rsid w:val="00AF7560"/>
    <w:rsid w:val="00B00EF2"/>
    <w:rsid w:val="00B01ADB"/>
    <w:rsid w:val="00B01CEF"/>
    <w:rsid w:val="00B024DF"/>
    <w:rsid w:val="00B02F17"/>
    <w:rsid w:val="00B03E9E"/>
    <w:rsid w:val="00B03F27"/>
    <w:rsid w:val="00B0477F"/>
    <w:rsid w:val="00B04D0F"/>
    <w:rsid w:val="00B04F5E"/>
    <w:rsid w:val="00B04FE6"/>
    <w:rsid w:val="00B050F9"/>
    <w:rsid w:val="00B05133"/>
    <w:rsid w:val="00B059C3"/>
    <w:rsid w:val="00B06622"/>
    <w:rsid w:val="00B06CA5"/>
    <w:rsid w:val="00B070CE"/>
    <w:rsid w:val="00B075B5"/>
    <w:rsid w:val="00B07965"/>
    <w:rsid w:val="00B07D63"/>
    <w:rsid w:val="00B108FB"/>
    <w:rsid w:val="00B10EE7"/>
    <w:rsid w:val="00B10F83"/>
    <w:rsid w:val="00B10FA3"/>
    <w:rsid w:val="00B11879"/>
    <w:rsid w:val="00B123D1"/>
    <w:rsid w:val="00B12612"/>
    <w:rsid w:val="00B12BCE"/>
    <w:rsid w:val="00B1471D"/>
    <w:rsid w:val="00B15E77"/>
    <w:rsid w:val="00B16176"/>
    <w:rsid w:val="00B1647D"/>
    <w:rsid w:val="00B1693E"/>
    <w:rsid w:val="00B16974"/>
    <w:rsid w:val="00B17B54"/>
    <w:rsid w:val="00B17D30"/>
    <w:rsid w:val="00B214ED"/>
    <w:rsid w:val="00B22DAE"/>
    <w:rsid w:val="00B2329B"/>
    <w:rsid w:val="00B238E6"/>
    <w:rsid w:val="00B2424F"/>
    <w:rsid w:val="00B242A0"/>
    <w:rsid w:val="00B24356"/>
    <w:rsid w:val="00B24431"/>
    <w:rsid w:val="00B251D4"/>
    <w:rsid w:val="00B25680"/>
    <w:rsid w:val="00B257F7"/>
    <w:rsid w:val="00B25D93"/>
    <w:rsid w:val="00B26538"/>
    <w:rsid w:val="00B26815"/>
    <w:rsid w:val="00B26A1A"/>
    <w:rsid w:val="00B26A2D"/>
    <w:rsid w:val="00B26BF8"/>
    <w:rsid w:val="00B274F9"/>
    <w:rsid w:val="00B27C85"/>
    <w:rsid w:val="00B3021A"/>
    <w:rsid w:val="00B303CD"/>
    <w:rsid w:val="00B30E17"/>
    <w:rsid w:val="00B332C9"/>
    <w:rsid w:val="00B33A28"/>
    <w:rsid w:val="00B34561"/>
    <w:rsid w:val="00B34B38"/>
    <w:rsid w:val="00B34E15"/>
    <w:rsid w:val="00B3554D"/>
    <w:rsid w:val="00B35676"/>
    <w:rsid w:val="00B358E4"/>
    <w:rsid w:val="00B3613C"/>
    <w:rsid w:val="00B36362"/>
    <w:rsid w:val="00B36CC4"/>
    <w:rsid w:val="00B36D0B"/>
    <w:rsid w:val="00B37472"/>
    <w:rsid w:val="00B37794"/>
    <w:rsid w:val="00B410D4"/>
    <w:rsid w:val="00B415FD"/>
    <w:rsid w:val="00B42F12"/>
    <w:rsid w:val="00B43100"/>
    <w:rsid w:val="00B435B2"/>
    <w:rsid w:val="00B43848"/>
    <w:rsid w:val="00B43A0F"/>
    <w:rsid w:val="00B4433F"/>
    <w:rsid w:val="00B443D4"/>
    <w:rsid w:val="00B445C9"/>
    <w:rsid w:val="00B44D14"/>
    <w:rsid w:val="00B47564"/>
    <w:rsid w:val="00B477ED"/>
    <w:rsid w:val="00B47967"/>
    <w:rsid w:val="00B47FDC"/>
    <w:rsid w:val="00B50519"/>
    <w:rsid w:val="00B509E9"/>
    <w:rsid w:val="00B50E72"/>
    <w:rsid w:val="00B5113A"/>
    <w:rsid w:val="00B51FCA"/>
    <w:rsid w:val="00B52922"/>
    <w:rsid w:val="00B535E2"/>
    <w:rsid w:val="00B53EDC"/>
    <w:rsid w:val="00B56779"/>
    <w:rsid w:val="00B57411"/>
    <w:rsid w:val="00B574DB"/>
    <w:rsid w:val="00B576E9"/>
    <w:rsid w:val="00B57B32"/>
    <w:rsid w:val="00B57EF4"/>
    <w:rsid w:val="00B6089D"/>
    <w:rsid w:val="00B6131C"/>
    <w:rsid w:val="00B6137C"/>
    <w:rsid w:val="00B615CA"/>
    <w:rsid w:val="00B616AF"/>
    <w:rsid w:val="00B628C0"/>
    <w:rsid w:val="00B62F57"/>
    <w:rsid w:val="00B64A1E"/>
    <w:rsid w:val="00B650C0"/>
    <w:rsid w:val="00B65F55"/>
    <w:rsid w:val="00B669A3"/>
    <w:rsid w:val="00B67232"/>
    <w:rsid w:val="00B6728C"/>
    <w:rsid w:val="00B676DB"/>
    <w:rsid w:val="00B67C3D"/>
    <w:rsid w:val="00B704E6"/>
    <w:rsid w:val="00B70F38"/>
    <w:rsid w:val="00B716A4"/>
    <w:rsid w:val="00B7176A"/>
    <w:rsid w:val="00B72E3D"/>
    <w:rsid w:val="00B74AB9"/>
    <w:rsid w:val="00B74C6E"/>
    <w:rsid w:val="00B75373"/>
    <w:rsid w:val="00B75AEE"/>
    <w:rsid w:val="00B765AF"/>
    <w:rsid w:val="00B7740D"/>
    <w:rsid w:val="00B803E6"/>
    <w:rsid w:val="00B81101"/>
    <w:rsid w:val="00B8171D"/>
    <w:rsid w:val="00B81DEF"/>
    <w:rsid w:val="00B82353"/>
    <w:rsid w:val="00B82470"/>
    <w:rsid w:val="00B824AA"/>
    <w:rsid w:val="00B82DB6"/>
    <w:rsid w:val="00B83FF3"/>
    <w:rsid w:val="00B8400D"/>
    <w:rsid w:val="00B84C98"/>
    <w:rsid w:val="00B84D67"/>
    <w:rsid w:val="00B85322"/>
    <w:rsid w:val="00B85BE7"/>
    <w:rsid w:val="00B862EE"/>
    <w:rsid w:val="00B86D35"/>
    <w:rsid w:val="00B87BEF"/>
    <w:rsid w:val="00B87D89"/>
    <w:rsid w:val="00B87FBA"/>
    <w:rsid w:val="00B90880"/>
    <w:rsid w:val="00B90AAD"/>
    <w:rsid w:val="00B91111"/>
    <w:rsid w:val="00B91249"/>
    <w:rsid w:val="00B91D40"/>
    <w:rsid w:val="00B92F5A"/>
    <w:rsid w:val="00B930D6"/>
    <w:rsid w:val="00B933B7"/>
    <w:rsid w:val="00B93A71"/>
    <w:rsid w:val="00B93C3B"/>
    <w:rsid w:val="00B940C6"/>
    <w:rsid w:val="00B9429B"/>
    <w:rsid w:val="00B94A75"/>
    <w:rsid w:val="00B950A6"/>
    <w:rsid w:val="00B95198"/>
    <w:rsid w:val="00B952A0"/>
    <w:rsid w:val="00B970B1"/>
    <w:rsid w:val="00B97413"/>
    <w:rsid w:val="00B97BF4"/>
    <w:rsid w:val="00BA0378"/>
    <w:rsid w:val="00BA04D2"/>
    <w:rsid w:val="00BA1886"/>
    <w:rsid w:val="00BA1DDA"/>
    <w:rsid w:val="00BA36DA"/>
    <w:rsid w:val="00BA4AA5"/>
    <w:rsid w:val="00BA573D"/>
    <w:rsid w:val="00BA5940"/>
    <w:rsid w:val="00BA6AC0"/>
    <w:rsid w:val="00BA71E9"/>
    <w:rsid w:val="00BB0728"/>
    <w:rsid w:val="00BB22E6"/>
    <w:rsid w:val="00BB3E0C"/>
    <w:rsid w:val="00BB47F3"/>
    <w:rsid w:val="00BB51AC"/>
    <w:rsid w:val="00BB536A"/>
    <w:rsid w:val="00BB590E"/>
    <w:rsid w:val="00BB5D82"/>
    <w:rsid w:val="00BB616E"/>
    <w:rsid w:val="00BB7E2F"/>
    <w:rsid w:val="00BB7F3C"/>
    <w:rsid w:val="00BC03A8"/>
    <w:rsid w:val="00BC03C4"/>
    <w:rsid w:val="00BC0BBD"/>
    <w:rsid w:val="00BC27F8"/>
    <w:rsid w:val="00BC3E9E"/>
    <w:rsid w:val="00BC3F49"/>
    <w:rsid w:val="00BC43C1"/>
    <w:rsid w:val="00BC5683"/>
    <w:rsid w:val="00BC57C7"/>
    <w:rsid w:val="00BC59D0"/>
    <w:rsid w:val="00BC69A2"/>
    <w:rsid w:val="00BC6C24"/>
    <w:rsid w:val="00BC7C95"/>
    <w:rsid w:val="00BC7CE3"/>
    <w:rsid w:val="00BD0805"/>
    <w:rsid w:val="00BD1593"/>
    <w:rsid w:val="00BD1B57"/>
    <w:rsid w:val="00BD1F0E"/>
    <w:rsid w:val="00BD3A46"/>
    <w:rsid w:val="00BD4E96"/>
    <w:rsid w:val="00BD570A"/>
    <w:rsid w:val="00BD57A7"/>
    <w:rsid w:val="00BD59DE"/>
    <w:rsid w:val="00BD5D5B"/>
    <w:rsid w:val="00BD6907"/>
    <w:rsid w:val="00BD6A57"/>
    <w:rsid w:val="00BD6DD9"/>
    <w:rsid w:val="00BD7039"/>
    <w:rsid w:val="00BD766C"/>
    <w:rsid w:val="00BD791B"/>
    <w:rsid w:val="00BD7C7C"/>
    <w:rsid w:val="00BE0E5F"/>
    <w:rsid w:val="00BE1325"/>
    <w:rsid w:val="00BE1C76"/>
    <w:rsid w:val="00BE234C"/>
    <w:rsid w:val="00BE26B9"/>
    <w:rsid w:val="00BE31CB"/>
    <w:rsid w:val="00BE32F8"/>
    <w:rsid w:val="00BE3A71"/>
    <w:rsid w:val="00BE3EDA"/>
    <w:rsid w:val="00BE506D"/>
    <w:rsid w:val="00BE5DE7"/>
    <w:rsid w:val="00BE62BF"/>
    <w:rsid w:val="00BE62F7"/>
    <w:rsid w:val="00BE6DC4"/>
    <w:rsid w:val="00BE7303"/>
    <w:rsid w:val="00BE744C"/>
    <w:rsid w:val="00BE77CA"/>
    <w:rsid w:val="00BF0FD4"/>
    <w:rsid w:val="00BF15E8"/>
    <w:rsid w:val="00BF1A86"/>
    <w:rsid w:val="00BF1AB4"/>
    <w:rsid w:val="00BF25CA"/>
    <w:rsid w:val="00BF3222"/>
    <w:rsid w:val="00BF44F4"/>
    <w:rsid w:val="00BF45A1"/>
    <w:rsid w:val="00BF5B06"/>
    <w:rsid w:val="00BF5B62"/>
    <w:rsid w:val="00BF6A9F"/>
    <w:rsid w:val="00BF7EAB"/>
    <w:rsid w:val="00C00109"/>
    <w:rsid w:val="00C003EC"/>
    <w:rsid w:val="00C0068C"/>
    <w:rsid w:val="00C00735"/>
    <w:rsid w:val="00C00CAA"/>
    <w:rsid w:val="00C014D1"/>
    <w:rsid w:val="00C01F30"/>
    <w:rsid w:val="00C02482"/>
    <w:rsid w:val="00C025AF"/>
    <w:rsid w:val="00C02889"/>
    <w:rsid w:val="00C0331D"/>
    <w:rsid w:val="00C03A4F"/>
    <w:rsid w:val="00C03C8E"/>
    <w:rsid w:val="00C05062"/>
    <w:rsid w:val="00C0515D"/>
    <w:rsid w:val="00C053A1"/>
    <w:rsid w:val="00C05A71"/>
    <w:rsid w:val="00C05FF1"/>
    <w:rsid w:val="00C07CC4"/>
    <w:rsid w:val="00C07E59"/>
    <w:rsid w:val="00C07FFB"/>
    <w:rsid w:val="00C103FD"/>
    <w:rsid w:val="00C106BD"/>
    <w:rsid w:val="00C108E3"/>
    <w:rsid w:val="00C11FB7"/>
    <w:rsid w:val="00C13FA2"/>
    <w:rsid w:val="00C14487"/>
    <w:rsid w:val="00C1699D"/>
    <w:rsid w:val="00C205BF"/>
    <w:rsid w:val="00C20AC4"/>
    <w:rsid w:val="00C21018"/>
    <w:rsid w:val="00C2104D"/>
    <w:rsid w:val="00C216D3"/>
    <w:rsid w:val="00C22FA8"/>
    <w:rsid w:val="00C24535"/>
    <w:rsid w:val="00C250BE"/>
    <w:rsid w:val="00C257C3"/>
    <w:rsid w:val="00C279A5"/>
    <w:rsid w:val="00C27FD1"/>
    <w:rsid w:val="00C30FF0"/>
    <w:rsid w:val="00C316FF"/>
    <w:rsid w:val="00C317C1"/>
    <w:rsid w:val="00C3195D"/>
    <w:rsid w:val="00C31984"/>
    <w:rsid w:val="00C31C99"/>
    <w:rsid w:val="00C32442"/>
    <w:rsid w:val="00C32AA9"/>
    <w:rsid w:val="00C331EC"/>
    <w:rsid w:val="00C332E7"/>
    <w:rsid w:val="00C33806"/>
    <w:rsid w:val="00C3388D"/>
    <w:rsid w:val="00C34EB1"/>
    <w:rsid w:val="00C356FA"/>
    <w:rsid w:val="00C3611D"/>
    <w:rsid w:val="00C365A8"/>
    <w:rsid w:val="00C36A5B"/>
    <w:rsid w:val="00C379F9"/>
    <w:rsid w:val="00C4065A"/>
    <w:rsid w:val="00C4099F"/>
    <w:rsid w:val="00C4207D"/>
    <w:rsid w:val="00C43372"/>
    <w:rsid w:val="00C43D59"/>
    <w:rsid w:val="00C4466E"/>
    <w:rsid w:val="00C44708"/>
    <w:rsid w:val="00C45524"/>
    <w:rsid w:val="00C45813"/>
    <w:rsid w:val="00C4678E"/>
    <w:rsid w:val="00C46818"/>
    <w:rsid w:val="00C4685D"/>
    <w:rsid w:val="00C46F3E"/>
    <w:rsid w:val="00C47F79"/>
    <w:rsid w:val="00C51B5A"/>
    <w:rsid w:val="00C52074"/>
    <w:rsid w:val="00C530E8"/>
    <w:rsid w:val="00C5334F"/>
    <w:rsid w:val="00C544B5"/>
    <w:rsid w:val="00C554F2"/>
    <w:rsid w:val="00C56C3E"/>
    <w:rsid w:val="00C60858"/>
    <w:rsid w:val="00C60BC8"/>
    <w:rsid w:val="00C61438"/>
    <w:rsid w:val="00C616BC"/>
    <w:rsid w:val="00C6182E"/>
    <w:rsid w:val="00C61FF0"/>
    <w:rsid w:val="00C61FFC"/>
    <w:rsid w:val="00C621DB"/>
    <w:rsid w:val="00C6290C"/>
    <w:rsid w:val="00C63281"/>
    <w:rsid w:val="00C64CE9"/>
    <w:rsid w:val="00C65768"/>
    <w:rsid w:val="00C66457"/>
    <w:rsid w:val="00C66E09"/>
    <w:rsid w:val="00C677E4"/>
    <w:rsid w:val="00C67E81"/>
    <w:rsid w:val="00C701CB"/>
    <w:rsid w:val="00C70312"/>
    <w:rsid w:val="00C7193B"/>
    <w:rsid w:val="00C71B7D"/>
    <w:rsid w:val="00C721A0"/>
    <w:rsid w:val="00C72350"/>
    <w:rsid w:val="00C72626"/>
    <w:rsid w:val="00C72796"/>
    <w:rsid w:val="00C7369F"/>
    <w:rsid w:val="00C736F0"/>
    <w:rsid w:val="00C74178"/>
    <w:rsid w:val="00C75483"/>
    <w:rsid w:val="00C75BF2"/>
    <w:rsid w:val="00C7728E"/>
    <w:rsid w:val="00C77F98"/>
    <w:rsid w:val="00C81075"/>
    <w:rsid w:val="00C81366"/>
    <w:rsid w:val="00C81B70"/>
    <w:rsid w:val="00C81C45"/>
    <w:rsid w:val="00C81C9F"/>
    <w:rsid w:val="00C81D55"/>
    <w:rsid w:val="00C8219F"/>
    <w:rsid w:val="00C82B64"/>
    <w:rsid w:val="00C82CEF"/>
    <w:rsid w:val="00C83FF1"/>
    <w:rsid w:val="00C84E48"/>
    <w:rsid w:val="00C84EB6"/>
    <w:rsid w:val="00C859E7"/>
    <w:rsid w:val="00C863B5"/>
    <w:rsid w:val="00C87B0F"/>
    <w:rsid w:val="00C913D4"/>
    <w:rsid w:val="00C91BF2"/>
    <w:rsid w:val="00C920B3"/>
    <w:rsid w:val="00C92DE9"/>
    <w:rsid w:val="00C95027"/>
    <w:rsid w:val="00C95F30"/>
    <w:rsid w:val="00C96415"/>
    <w:rsid w:val="00C971BE"/>
    <w:rsid w:val="00C97C27"/>
    <w:rsid w:val="00C97C6B"/>
    <w:rsid w:val="00CA184B"/>
    <w:rsid w:val="00CA1F65"/>
    <w:rsid w:val="00CA2E1E"/>
    <w:rsid w:val="00CA36FB"/>
    <w:rsid w:val="00CA4D88"/>
    <w:rsid w:val="00CA6278"/>
    <w:rsid w:val="00CA6323"/>
    <w:rsid w:val="00CB251F"/>
    <w:rsid w:val="00CB2D23"/>
    <w:rsid w:val="00CB3083"/>
    <w:rsid w:val="00CB33F4"/>
    <w:rsid w:val="00CB39F1"/>
    <w:rsid w:val="00CB491B"/>
    <w:rsid w:val="00CB4CC2"/>
    <w:rsid w:val="00CB52E3"/>
    <w:rsid w:val="00CB6594"/>
    <w:rsid w:val="00CB7039"/>
    <w:rsid w:val="00CB781D"/>
    <w:rsid w:val="00CB78CE"/>
    <w:rsid w:val="00CC01F0"/>
    <w:rsid w:val="00CC0395"/>
    <w:rsid w:val="00CC03D6"/>
    <w:rsid w:val="00CC22F7"/>
    <w:rsid w:val="00CC29E9"/>
    <w:rsid w:val="00CC2E84"/>
    <w:rsid w:val="00CC4440"/>
    <w:rsid w:val="00CC4ED7"/>
    <w:rsid w:val="00CC544F"/>
    <w:rsid w:val="00CC5BF5"/>
    <w:rsid w:val="00CC69FA"/>
    <w:rsid w:val="00CC75A5"/>
    <w:rsid w:val="00CD0B63"/>
    <w:rsid w:val="00CD1EFD"/>
    <w:rsid w:val="00CD2600"/>
    <w:rsid w:val="00CD33B7"/>
    <w:rsid w:val="00CD3BA7"/>
    <w:rsid w:val="00CD3C95"/>
    <w:rsid w:val="00CD3D50"/>
    <w:rsid w:val="00CD5593"/>
    <w:rsid w:val="00CD5707"/>
    <w:rsid w:val="00CD5826"/>
    <w:rsid w:val="00CD589B"/>
    <w:rsid w:val="00CD5DCB"/>
    <w:rsid w:val="00CD707A"/>
    <w:rsid w:val="00CD740E"/>
    <w:rsid w:val="00CD7563"/>
    <w:rsid w:val="00CD762D"/>
    <w:rsid w:val="00CD78A3"/>
    <w:rsid w:val="00CD7973"/>
    <w:rsid w:val="00CE0A17"/>
    <w:rsid w:val="00CE0F58"/>
    <w:rsid w:val="00CE1CEA"/>
    <w:rsid w:val="00CE1F10"/>
    <w:rsid w:val="00CE2322"/>
    <w:rsid w:val="00CE246B"/>
    <w:rsid w:val="00CE254F"/>
    <w:rsid w:val="00CE3352"/>
    <w:rsid w:val="00CE3A1D"/>
    <w:rsid w:val="00CE4BC0"/>
    <w:rsid w:val="00CE5921"/>
    <w:rsid w:val="00CE59F9"/>
    <w:rsid w:val="00CE5B19"/>
    <w:rsid w:val="00CE5F0B"/>
    <w:rsid w:val="00CE61B0"/>
    <w:rsid w:val="00CE68DB"/>
    <w:rsid w:val="00CE74B5"/>
    <w:rsid w:val="00CE7663"/>
    <w:rsid w:val="00CF07CA"/>
    <w:rsid w:val="00CF1E8C"/>
    <w:rsid w:val="00CF203D"/>
    <w:rsid w:val="00CF2950"/>
    <w:rsid w:val="00CF3428"/>
    <w:rsid w:val="00CF3AEC"/>
    <w:rsid w:val="00CF40F7"/>
    <w:rsid w:val="00CF4352"/>
    <w:rsid w:val="00CF477D"/>
    <w:rsid w:val="00CF5CDF"/>
    <w:rsid w:val="00CF5DC5"/>
    <w:rsid w:val="00CF6307"/>
    <w:rsid w:val="00CF64FD"/>
    <w:rsid w:val="00CF72BC"/>
    <w:rsid w:val="00CF7352"/>
    <w:rsid w:val="00CF78BD"/>
    <w:rsid w:val="00CF799C"/>
    <w:rsid w:val="00D004F5"/>
    <w:rsid w:val="00D00797"/>
    <w:rsid w:val="00D0083C"/>
    <w:rsid w:val="00D009D3"/>
    <w:rsid w:val="00D017E8"/>
    <w:rsid w:val="00D01928"/>
    <w:rsid w:val="00D01C86"/>
    <w:rsid w:val="00D037BE"/>
    <w:rsid w:val="00D03E88"/>
    <w:rsid w:val="00D03EBF"/>
    <w:rsid w:val="00D04178"/>
    <w:rsid w:val="00D04796"/>
    <w:rsid w:val="00D05111"/>
    <w:rsid w:val="00D063B3"/>
    <w:rsid w:val="00D0686A"/>
    <w:rsid w:val="00D06918"/>
    <w:rsid w:val="00D06CEA"/>
    <w:rsid w:val="00D07011"/>
    <w:rsid w:val="00D10990"/>
    <w:rsid w:val="00D109C5"/>
    <w:rsid w:val="00D10AAA"/>
    <w:rsid w:val="00D10B33"/>
    <w:rsid w:val="00D10FFB"/>
    <w:rsid w:val="00D1131B"/>
    <w:rsid w:val="00D128F5"/>
    <w:rsid w:val="00D141FE"/>
    <w:rsid w:val="00D1556F"/>
    <w:rsid w:val="00D1574B"/>
    <w:rsid w:val="00D157A2"/>
    <w:rsid w:val="00D1685D"/>
    <w:rsid w:val="00D16D5B"/>
    <w:rsid w:val="00D16EC9"/>
    <w:rsid w:val="00D17733"/>
    <w:rsid w:val="00D178FB"/>
    <w:rsid w:val="00D17F82"/>
    <w:rsid w:val="00D204C2"/>
    <w:rsid w:val="00D20B64"/>
    <w:rsid w:val="00D20F3A"/>
    <w:rsid w:val="00D220DC"/>
    <w:rsid w:val="00D2216F"/>
    <w:rsid w:val="00D2317C"/>
    <w:rsid w:val="00D231C3"/>
    <w:rsid w:val="00D23273"/>
    <w:rsid w:val="00D2483B"/>
    <w:rsid w:val="00D24F04"/>
    <w:rsid w:val="00D2518B"/>
    <w:rsid w:val="00D25B44"/>
    <w:rsid w:val="00D25BEF"/>
    <w:rsid w:val="00D25DD6"/>
    <w:rsid w:val="00D267A3"/>
    <w:rsid w:val="00D27358"/>
    <w:rsid w:val="00D27461"/>
    <w:rsid w:val="00D27AB8"/>
    <w:rsid w:val="00D30C5F"/>
    <w:rsid w:val="00D30FD7"/>
    <w:rsid w:val="00D33644"/>
    <w:rsid w:val="00D34D81"/>
    <w:rsid w:val="00D34FF1"/>
    <w:rsid w:val="00D35D78"/>
    <w:rsid w:val="00D35EB4"/>
    <w:rsid w:val="00D360DE"/>
    <w:rsid w:val="00D36A4C"/>
    <w:rsid w:val="00D36DB3"/>
    <w:rsid w:val="00D36EB9"/>
    <w:rsid w:val="00D41A83"/>
    <w:rsid w:val="00D4297B"/>
    <w:rsid w:val="00D42C34"/>
    <w:rsid w:val="00D43BD3"/>
    <w:rsid w:val="00D45DB9"/>
    <w:rsid w:val="00D500F0"/>
    <w:rsid w:val="00D501A9"/>
    <w:rsid w:val="00D501CE"/>
    <w:rsid w:val="00D50DC5"/>
    <w:rsid w:val="00D510C2"/>
    <w:rsid w:val="00D510E1"/>
    <w:rsid w:val="00D51135"/>
    <w:rsid w:val="00D5128C"/>
    <w:rsid w:val="00D512D1"/>
    <w:rsid w:val="00D51A72"/>
    <w:rsid w:val="00D521E3"/>
    <w:rsid w:val="00D53CD0"/>
    <w:rsid w:val="00D545C8"/>
    <w:rsid w:val="00D548C6"/>
    <w:rsid w:val="00D54D3C"/>
    <w:rsid w:val="00D55509"/>
    <w:rsid w:val="00D56231"/>
    <w:rsid w:val="00D57260"/>
    <w:rsid w:val="00D5770F"/>
    <w:rsid w:val="00D60B37"/>
    <w:rsid w:val="00D61F7B"/>
    <w:rsid w:val="00D62E27"/>
    <w:rsid w:val="00D62E73"/>
    <w:rsid w:val="00D63334"/>
    <w:rsid w:val="00D6347F"/>
    <w:rsid w:val="00D639FA"/>
    <w:rsid w:val="00D63AD4"/>
    <w:rsid w:val="00D63BAE"/>
    <w:rsid w:val="00D64129"/>
    <w:rsid w:val="00D64295"/>
    <w:rsid w:val="00D6460F"/>
    <w:rsid w:val="00D64F8D"/>
    <w:rsid w:val="00D65133"/>
    <w:rsid w:val="00D65154"/>
    <w:rsid w:val="00D657CD"/>
    <w:rsid w:val="00D664F0"/>
    <w:rsid w:val="00D665C6"/>
    <w:rsid w:val="00D6674B"/>
    <w:rsid w:val="00D66B51"/>
    <w:rsid w:val="00D678BE"/>
    <w:rsid w:val="00D67FC8"/>
    <w:rsid w:val="00D70102"/>
    <w:rsid w:val="00D70DDA"/>
    <w:rsid w:val="00D70F30"/>
    <w:rsid w:val="00D71016"/>
    <w:rsid w:val="00D71A13"/>
    <w:rsid w:val="00D71C2A"/>
    <w:rsid w:val="00D71E1C"/>
    <w:rsid w:val="00D72EF0"/>
    <w:rsid w:val="00D73ABE"/>
    <w:rsid w:val="00D73F84"/>
    <w:rsid w:val="00D7451C"/>
    <w:rsid w:val="00D74AE4"/>
    <w:rsid w:val="00D750C5"/>
    <w:rsid w:val="00D75218"/>
    <w:rsid w:val="00D7557D"/>
    <w:rsid w:val="00D7570B"/>
    <w:rsid w:val="00D76734"/>
    <w:rsid w:val="00D769BE"/>
    <w:rsid w:val="00D76C11"/>
    <w:rsid w:val="00D77520"/>
    <w:rsid w:val="00D77E37"/>
    <w:rsid w:val="00D803EF"/>
    <w:rsid w:val="00D80A6B"/>
    <w:rsid w:val="00D811C0"/>
    <w:rsid w:val="00D81355"/>
    <w:rsid w:val="00D837F2"/>
    <w:rsid w:val="00D8392F"/>
    <w:rsid w:val="00D84119"/>
    <w:rsid w:val="00D8413E"/>
    <w:rsid w:val="00D8558E"/>
    <w:rsid w:val="00D85D44"/>
    <w:rsid w:val="00D87002"/>
    <w:rsid w:val="00D87B1C"/>
    <w:rsid w:val="00D90AF0"/>
    <w:rsid w:val="00D910F5"/>
    <w:rsid w:val="00D91C6F"/>
    <w:rsid w:val="00D92490"/>
    <w:rsid w:val="00D92B6E"/>
    <w:rsid w:val="00D92DCC"/>
    <w:rsid w:val="00D92F4F"/>
    <w:rsid w:val="00D93AB0"/>
    <w:rsid w:val="00D93FB8"/>
    <w:rsid w:val="00D95625"/>
    <w:rsid w:val="00D9673F"/>
    <w:rsid w:val="00D96BF8"/>
    <w:rsid w:val="00D975A0"/>
    <w:rsid w:val="00D97F80"/>
    <w:rsid w:val="00DA0176"/>
    <w:rsid w:val="00DA0623"/>
    <w:rsid w:val="00DA14D7"/>
    <w:rsid w:val="00DA164F"/>
    <w:rsid w:val="00DA1720"/>
    <w:rsid w:val="00DA3145"/>
    <w:rsid w:val="00DA4FEE"/>
    <w:rsid w:val="00DA5D4C"/>
    <w:rsid w:val="00DA641D"/>
    <w:rsid w:val="00DA69DA"/>
    <w:rsid w:val="00DB09D7"/>
    <w:rsid w:val="00DB0DA1"/>
    <w:rsid w:val="00DB1AD0"/>
    <w:rsid w:val="00DB300F"/>
    <w:rsid w:val="00DB3174"/>
    <w:rsid w:val="00DB41D6"/>
    <w:rsid w:val="00DB494C"/>
    <w:rsid w:val="00DB5BE7"/>
    <w:rsid w:val="00DB5D36"/>
    <w:rsid w:val="00DB6285"/>
    <w:rsid w:val="00DB7F73"/>
    <w:rsid w:val="00DC06D5"/>
    <w:rsid w:val="00DC0853"/>
    <w:rsid w:val="00DC0DD6"/>
    <w:rsid w:val="00DC120B"/>
    <w:rsid w:val="00DC2770"/>
    <w:rsid w:val="00DC27B0"/>
    <w:rsid w:val="00DC43ED"/>
    <w:rsid w:val="00DC47F4"/>
    <w:rsid w:val="00DC4FB1"/>
    <w:rsid w:val="00DC687A"/>
    <w:rsid w:val="00DC73E7"/>
    <w:rsid w:val="00DD00F2"/>
    <w:rsid w:val="00DD1DBE"/>
    <w:rsid w:val="00DD2672"/>
    <w:rsid w:val="00DD2975"/>
    <w:rsid w:val="00DD30EA"/>
    <w:rsid w:val="00DD3828"/>
    <w:rsid w:val="00DD4660"/>
    <w:rsid w:val="00DD48E0"/>
    <w:rsid w:val="00DD4972"/>
    <w:rsid w:val="00DD4C76"/>
    <w:rsid w:val="00DD4CBB"/>
    <w:rsid w:val="00DD5577"/>
    <w:rsid w:val="00DD5FC3"/>
    <w:rsid w:val="00DD5FC6"/>
    <w:rsid w:val="00DD64DC"/>
    <w:rsid w:val="00DD679F"/>
    <w:rsid w:val="00DD6856"/>
    <w:rsid w:val="00DD71A6"/>
    <w:rsid w:val="00DD7CC9"/>
    <w:rsid w:val="00DE093E"/>
    <w:rsid w:val="00DE0B23"/>
    <w:rsid w:val="00DE0D18"/>
    <w:rsid w:val="00DE18F9"/>
    <w:rsid w:val="00DE3164"/>
    <w:rsid w:val="00DE3428"/>
    <w:rsid w:val="00DE4E7E"/>
    <w:rsid w:val="00DE568A"/>
    <w:rsid w:val="00DE5A26"/>
    <w:rsid w:val="00DE6347"/>
    <w:rsid w:val="00DE7BD6"/>
    <w:rsid w:val="00DF0414"/>
    <w:rsid w:val="00DF0E29"/>
    <w:rsid w:val="00DF1194"/>
    <w:rsid w:val="00DF145B"/>
    <w:rsid w:val="00DF1748"/>
    <w:rsid w:val="00DF198C"/>
    <w:rsid w:val="00DF20B8"/>
    <w:rsid w:val="00DF2139"/>
    <w:rsid w:val="00DF27AA"/>
    <w:rsid w:val="00DF2C21"/>
    <w:rsid w:val="00DF31CE"/>
    <w:rsid w:val="00DF421A"/>
    <w:rsid w:val="00DF5572"/>
    <w:rsid w:val="00DF637B"/>
    <w:rsid w:val="00DF6C0B"/>
    <w:rsid w:val="00DF741A"/>
    <w:rsid w:val="00DF75A4"/>
    <w:rsid w:val="00E001D9"/>
    <w:rsid w:val="00E009CE"/>
    <w:rsid w:val="00E01AD2"/>
    <w:rsid w:val="00E03B95"/>
    <w:rsid w:val="00E04428"/>
    <w:rsid w:val="00E049F2"/>
    <w:rsid w:val="00E04AAC"/>
    <w:rsid w:val="00E04DCF"/>
    <w:rsid w:val="00E04DD1"/>
    <w:rsid w:val="00E04E21"/>
    <w:rsid w:val="00E05DFE"/>
    <w:rsid w:val="00E06A70"/>
    <w:rsid w:val="00E07680"/>
    <w:rsid w:val="00E10946"/>
    <w:rsid w:val="00E113F3"/>
    <w:rsid w:val="00E1427B"/>
    <w:rsid w:val="00E143C6"/>
    <w:rsid w:val="00E14898"/>
    <w:rsid w:val="00E14ACC"/>
    <w:rsid w:val="00E158DF"/>
    <w:rsid w:val="00E15FB7"/>
    <w:rsid w:val="00E166F3"/>
    <w:rsid w:val="00E171FD"/>
    <w:rsid w:val="00E1753B"/>
    <w:rsid w:val="00E206E6"/>
    <w:rsid w:val="00E20760"/>
    <w:rsid w:val="00E21172"/>
    <w:rsid w:val="00E23059"/>
    <w:rsid w:val="00E24809"/>
    <w:rsid w:val="00E24DE4"/>
    <w:rsid w:val="00E2542C"/>
    <w:rsid w:val="00E25526"/>
    <w:rsid w:val="00E25F9C"/>
    <w:rsid w:val="00E261FD"/>
    <w:rsid w:val="00E26386"/>
    <w:rsid w:val="00E27EE0"/>
    <w:rsid w:val="00E30560"/>
    <w:rsid w:val="00E30AC2"/>
    <w:rsid w:val="00E30B01"/>
    <w:rsid w:val="00E30CDC"/>
    <w:rsid w:val="00E30F52"/>
    <w:rsid w:val="00E3109F"/>
    <w:rsid w:val="00E320CD"/>
    <w:rsid w:val="00E3307E"/>
    <w:rsid w:val="00E34591"/>
    <w:rsid w:val="00E357B5"/>
    <w:rsid w:val="00E37D0D"/>
    <w:rsid w:val="00E4133B"/>
    <w:rsid w:val="00E41711"/>
    <w:rsid w:val="00E41D53"/>
    <w:rsid w:val="00E41F92"/>
    <w:rsid w:val="00E4212B"/>
    <w:rsid w:val="00E42AC4"/>
    <w:rsid w:val="00E42BDB"/>
    <w:rsid w:val="00E42E09"/>
    <w:rsid w:val="00E431DC"/>
    <w:rsid w:val="00E43E15"/>
    <w:rsid w:val="00E441D6"/>
    <w:rsid w:val="00E44416"/>
    <w:rsid w:val="00E44ABB"/>
    <w:rsid w:val="00E454CE"/>
    <w:rsid w:val="00E45A1D"/>
    <w:rsid w:val="00E45C43"/>
    <w:rsid w:val="00E45F34"/>
    <w:rsid w:val="00E46C49"/>
    <w:rsid w:val="00E471EA"/>
    <w:rsid w:val="00E502CE"/>
    <w:rsid w:val="00E50753"/>
    <w:rsid w:val="00E525DB"/>
    <w:rsid w:val="00E52F97"/>
    <w:rsid w:val="00E533C3"/>
    <w:rsid w:val="00E536F5"/>
    <w:rsid w:val="00E53A85"/>
    <w:rsid w:val="00E55518"/>
    <w:rsid w:val="00E57A40"/>
    <w:rsid w:val="00E6020E"/>
    <w:rsid w:val="00E6063A"/>
    <w:rsid w:val="00E60FD4"/>
    <w:rsid w:val="00E62C16"/>
    <w:rsid w:val="00E64BC2"/>
    <w:rsid w:val="00E6612C"/>
    <w:rsid w:val="00E66282"/>
    <w:rsid w:val="00E6668E"/>
    <w:rsid w:val="00E66E4A"/>
    <w:rsid w:val="00E70480"/>
    <w:rsid w:val="00E70908"/>
    <w:rsid w:val="00E71D4E"/>
    <w:rsid w:val="00E724D1"/>
    <w:rsid w:val="00E72EF3"/>
    <w:rsid w:val="00E73963"/>
    <w:rsid w:val="00E73D63"/>
    <w:rsid w:val="00E740F0"/>
    <w:rsid w:val="00E75CE2"/>
    <w:rsid w:val="00E75F98"/>
    <w:rsid w:val="00E760FD"/>
    <w:rsid w:val="00E7643C"/>
    <w:rsid w:val="00E76608"/>
    <w:rsid w:val="00E77156"/>
    <w:rsid w:val="00E77B07"/>
    <w:rsid w:val="00E807E3"/>
    <w:rsid w:val="00E80E62"/>
    <w:rsid w:val="00E81BDF"/>
    <w:rsid w:val="00E821E1"/>
    <w:rsid w:val="00E82595"/>
    <w:rsid w:val="00E82962"/>
    <w:rsid w:val="00E83048"/>
    <w:rsid w:val="00E83690"/>
    <w:rsid w:val="00E8409B"/>
    <w:rsid w:val="00E842DF"/>
    <w:rsid w:val="00E85361"/>
    <w:rsid w:val="00E873FE"/>
    <w:rsid w:val="00E87690"/>
    <w:rsid w:val="00E87B01"/>
    <w:rsid w:val="00E87BA1"/>
    <w:rsid w:val="00E87EE2"/>
    <w:rsid w:val="00E9062F"/>
    <w:rsid w:val="00E90CBC"/>
    <w:rsid w:val="00E91240"/>
    <w:rsid w:val="00E93C75"/>
    <w:rsid w:val="00E9423F"/>
    <w:rsid w:val="00E94428"/>
    <w:rsid w:val="00E9486B"/>
    <w:rsid w:val="00E94D5B"/>
    <w:rsid w:val="00E95420"/>
    <w:rsid w:val="00E9599A"/>
    <w:rsid w:val="00E95B37"/>
    <w:rsid w:val="00E9671F"/>
    <w:rsid w:val="00E96FE0"/>
    <w:rsid w:val="00E97E44"/>
    <w:rsid w:val="00EA2D96"/>
    <w:rsid w:val="00EA3079"/>
    <w:rsid w:val="00EA3094"/>
    <w:rsid w:val="00EA3B07"/>
    <w:rsid w:val="00EA3CF8"/>
    <w:rsid w:val="00EA47C8"/>
    <w:rsid w:val="00EA4BC1"/>
    <w:rsid w:val="00EA6B4C"/>
    <w:rsid w:val="00EA6BC1"/>
    <w:rsid w:val="00EA6E3A"/>
    <w:rsid w:val="00EA7262"/>
    <w:rsid w:val="00EA7CCF"/>
    <w:rsid w:val="00EB0018"/>
    <w:rsid w:val="00EB1104"/>
    <w:rsid w:val="00EB2170"/>
    <w:rsid w:val="00EB2574"/>
    <w:rsid w:val="00EB2B6B"/>
    <w:rsid w:val="00EB3312"/>
    <w:rsid w:val="00EB3785"/>
    <w:rsid w:val="00EB459B"/>
    <w:rsid w:val="00EB4FB6"/>
    <w:rsid w:val="00EB5D04"/>
    <w:rsid w:val="00EB61DC"/>
    <w:rsid w:val="00EC0186"/>
    <w:rsid w:val="00EC1188"/>
    <w:rsid w:val="00EC13D9"/>
    <w:rsid w:val="00EC2878"/>
    <w:rsid w:val="00EC3284"/>
    <w:rsid w:val="00EC3CEB"/>
    <w:rsid w:val="00EC41ED"/>
    <w:rsid w:val="00EC4627"/>
    <w:rsid w:val="00EC5131"/>
    <w:rsid w:val="00EC6387"/>
    <w:rsid w:val="00EC66B7"/>
    <w:rsid w:val="00EC78F6"/>
    <w:rsid w:val="00ED03ED"/>
    <w:rsid w:val="00ED0F1B"/>
    <w:rsid w:val="00ED1289"/>
    <w:rsid w:val="00ED248C"/>
    <w:rsid w:val="00ED4D84"/>
    <w:rsid w:val="00ED4FB4"/>
    <w:rsid w:val="00ED534E"/>
    <w:rsid w:val="00ED553E"/>
    <w:rsid w:val="00ED62EA"/>
    <w:rsid w:val="00ED633D"/>
    <w:rsid w:val="00ED6493"/>
    <w:rsid w:val="00ED734B"/>
    <w:rsid w:val="00ED79B1"/>
    <w:rsid w:val="00ED7BF8"/>
    <w:rsid w:val="00EE1232"/>
    <w:rsid w:val="00EE175D"/>
    <w:rsid w:val="00EE2782"/>
    <w:rsid w:val="00EE2F21"/>
    <w:rsid w:val="00EE336D"/>
    <w:rsid w:val="00EE44C4"/>
    <w:rsid w:val="00EE45A9"/>
    <w:rsid w:val="00EE477D"/>
    <w:rsid w:val="00EE4AC5"/>
    <w:rsid w:val="00EE58D4"/>
    <w:rsid w:val="00EE5CA4"/>
    <w:rsid w:val="00EE6C48"/>
    <w:rsid w:val="00EE6C97"/>
    <w:rsid w:val="00EE72D3"/>
    <w:rsid w:val="00EE74B1"/>
    <w:rsid w:val="00EE76DC"/>
    <w:rsid w:val="00EE77D4"/>
    <w:rsid w:val="00EE796D"/>
    <w:rsid w:val="00EE7E15"/>
    <w:rsid w:val="00EE7EEC"/>
    <w:rsid w:val="00EF0961"/>
    <w:rsid w:val="00EF0A55"/>
    <w:rsid w:val="00EF1332"/>
    <w:rsid w:val="00EF19EC"/>
    <w:rsid w:val="00EF1C09"/>
    <w:rsid w:val="00EF1DB9"/>
    <w:rsid w:val="00EF2102"/>
    <w:rsid w:val="00EF24D2"/>
    <w:rsid w:val="00EF4B1B"/>
    <w:rsid w:val="00EF6493"/>
    <w:rsid w:val="00EF65EF"/>
    <w:rsid w:val="00EF6651"/>
    <w:rsid w:val="00EF6A12"/>
    <w:rsid w:val="00EF6CE6"/>
    <w:rsid w:val="00EF6FEA"/>
    <w:rsid w:val="00EF7A17"/>
    <w:rsid w:val="00F0135D"/>
    <w:rsid w:val="00F01997"/>
    <w:rsid w:val="00F02569"/>
    <w:rsid w:val="00F03BE6"/>
    <w:rsid w:val="00F050C2"/>
    <w:rsid w:val="00F050D7"/>
    <w:rsid w:val="00F05279"/>
    <w:rsid w:val="00F05535"/>
    <w:rsid w:val="00F0600B"/>
    <w:rsid w:val="00F0607B"/>
    <w:rsid w:val="00F07685"/>
    <w:rsid w:val="00F07999"/>
    <w:rsid w:val="00F079CD"/>
    <w:rsid w:val="00F1189E"/>
    <w:rsid w:val="00F11A7D"/>
    <w:rsid w:val="00F11D87"/>
    <w:rsid w:val="00F11FF0"/>
    <w:rsid w:val="00F1250A"/>
    <w:rsid w:val="00F138AD"/>
    <w:rsid w:val="00F14BD2"/>
    <w:rsid w:val="00F14DCD"/>
    <w:rsid w:val="00F167CB"/>
    <w:rsid w:val="00F16C1E"/>
    <w:rsid w:val="00F173D1"/>
    <w:rsid w:val="00F17874"/>
    <w:rsid w:val="00F17D3B"/>
    <w:rsid w:val="00F17D89"/>
    <w:rsid w:val="00F20474"/>
    <w:rsid w:val="00F20E19"/>
    <w:rsid w:val="00F20E24"/>
    <w:rsid w:val="00F210EB"/>
    <w:rsid w:val="00F21D5E"/>
    <w:rsid w:val="00F21D87"/>
    <w:rsid w:val="00F230CE"/>
    <w:rsid w:val="00F23922"/>
    <w:rsid w:val="00F245FE"/>
    <w:rsid w:val="00F24735"/>
    <w:rsid w:val="00F2604C"/>
    <w:rsid w:val="00F267AD"/>
    <w:rsid w:val="00F26AB9"/>
    <w:rsid w:val="00F26E9C"/>
    <w:rsid w:val="00F27968"/>
    <w:rsid w:val="00F27AD0"/>
    <w:rsid w:val="00F3003D"/>
    <w:rsid w:val="00F310F3"/>
    <w:rsid w:val="00F31F02"/>
    <w:rsid w:val="00F3232E"/>
    <w:rsid w:val="00F3243F"/>
    <w:rsid w:val="00F32FFA"/>
    <w:rsid w:val="00F346BF"/>
    <w:rsid w:val="00F35256"/>
    <w:rsid w:val="00F365B7"/>
    <w:rsid w:val="00F379E8"/>
    <w:rsid w:val="00F40B25"/>
    <w:rsid w:val="00F40BE5"/>
    <w:rsid w:val="00F41469"/>
    <w:rsid w:val="00F416FB"/>
    <w:rsid w:val="00F41A23"/>
    <w:rsid w:val="00F41D38"/>
    <w:rsid w:val="00F41DAA"/>
    <w:rsid w:val="00F421B4"/>
    <w:rsid w:val="00F42528"/>
    <w:rsid w:val="00F42F03"/>
    <w:rsid w:val="00F43189"/>
    <w:rsid w:val="00F45A63"/>
    <w:rsid w:val="00F464F3"/>
    <w:rsid w:val="00F46B9B"/>
    <w:rsid w:val="00F4729B"/>
    <w:rsid w:val="00F47360"/>
    <w:rsid w:val="00F5038C"/>
    <w:rsid w:val="00F50994"/>
    <w:rsid w:val="00F51061"/>
    <w:rsid w:val="00F521BC"/>
    <w:rsid w:val="00F524EA"/>
    <w:rsid w:val="00F52973"/>
    <w:rsid w:val="00F52986"/>
    <w:rsid w:val="00F535AA"/>
    <w:rsid w:val="00F5452C"/>
    <w:rsid w:val="00F55579"/>
    <w:rsid w:val="00F55B09"/>
    <w:rsid w:val="00F55E63"/>
    <w:rsid w:val="00F55F02"/>
    <w:rsid w:val="00F574B6"/>
    <w:rsid w:val="00F575CD"/>
    <w:rsid w:val="00F576C7"/>
    <w:rsid w:val="00F576FC"/>
    <w:rsid w:val="00F57A79"/>
    <w:rsid w:val="00F57C04"/>
    <w:rsid w:val="00F57E95"/>
    <w:rsid w:val="00F614DD"/>
    <w:rsid w:val="00F623A9"/>
    <w:rsid w:val="00F62E4C"/>
    <w:rsid w:val="00F6321B"/>
    <w:rsid w:val="00F63648"/>
    <w:rsid w:val="00F63D9F"/>
    <w:rsid w:val="00F6436F"/>
    <w:rsid w:val="00F64DF9"/>
    <w:rsid w:val="00F6525D"/>
    <w:rsid w:val="00F65EBC"/>
    <w:rsid w:val="00F664ED"/>
    <w:rsid w:val="00F66C88"/>
    <w:rsid w:val="00F70536"/>
    <w:rsid w:val="00F7055C"/>
    <w:rsid w:val="00F71B70"/>
    <w:rsid w:val="00F71E8F"/>
    <w:rsid w:val="00F72677"/>
    <w:rsid w:val="00F72691"/>
    <w:rsid w:val="00F72D4B"/>
    <w:rsid w:val="00F72D62"/>
    <w:rsid w:val="00F7305F"/>
    <w:rsid w:val="00F73AC7"/>
    <w:rsid w:val="00F7471E"/>
    <w:rsid w:val="00F74924"/>
    <w:rsid w:val="00F74D83"/>
    <w:rsid w:val="00F750BA"/>
    <w:rsid w:val="00F75B74"/>
    <w:rsid w:val="00F75E7F"/>
    <w:rsid w:val="00F76861"/>
    <w:rsid w:val="00F76D4A"/>
    <w:rsid w:val="00F77512"/>
    <w:rsid w:val="00F77711"/>
    <w:rsid w:val="00F80A9F"/>
    <w:rsid w:val="00F80C8E"/>
    <w:rsid w:val="00F81036"/>
    <w:rsid w:val="00F81C9D"/>
    <w:rsid w:val="00F81D44"/>
    <w:rsid w:val="00F81DF5"/>
    <w:rsid w:val="00F827E0"/>
    <w:rsid w:val="00F82A10"/>
    <w:rsid w:val="00F82C63"/>
    <w:rsid w:val="00F83049"/>
    <w:rsid w:val="00F834E3"/>
    <w:rsid w:val="00F84166"/>
    <w:rsid w:val="00F841FE"/>
    <w:rsid w:val="00F844F0"/>
    <w:rsid w:val="00F84628"/>
    <w:rsid w:val="00F8595A"/>
    <w:rsid w:val="00F85B4B"/>
    <w:rsid w:val="00F86127"/>
    <w:rsid w:val="00F873A0"/>
    <w:rsid w:val="00F87E30"/>
    <w:rsid w:val="00F90397"/>
    <w:rsid w:val="00F9078E"/>
    <w:rsid w:val="00F90B39"/>
    <w:rsid w:val="00F9174E"/>
    <w:rsid w:val="00F92046"/>
    <w:rsid w:val="00F92AB7"/>
    <w:rsid w:val="00F92BBE"/>
    <w:rsid w:val="00F9341D"/>
    <w:rsid w:val="00F93576"/>
    <w:rsid w:val="00F93B4B"/>
    <w:rsid w:val="00F93B57"/>
    <w:rsid w:val="00F94CB0"/>
    <w:rsid w:val="00F950D7"/>
    <w:rsid w:val="00F952DB"/>
    <w:rsid w:val="00F9537C"/>
    <w:rsid w:val="00F954ED"/>
    <w:rsid w:val="00F957CA"/>
    <w:rsid w:val="00F95A34"/>
    <w:rsid w:val="00F95BAF"/>
    <w:rsid w:val="00F95CBA"/>
    <w:rsid w:val="00F95D76"/>
    <w:rsid w:val="00F96A9E"/>
    <w:rsid w:val="00F97CBA"/>
    <w:rsid w:val="00FA02BB"/>
    <w:rsid w:val="00FA04AD"/>
    <w:rsid w:val="00FA057D"/>
    <w:rsid w:val="00FA0A55"/>
    <w:rsid w:val="00FA1308"/>
    <w:rsid w:val="00FA141F"/>
    <w:rsid w:val="00FA2751"/>
    <w:rsid w:val="00FA2999"/>
    <w:rsid w:val="00FA2F25"/>
    <w:rsid w:val="00FA306F"/>
    <w:rsid w:val="00FA3290"/>
    <w:rsid w:val="00FA3560"/>
    <w:rsid w:val="00FA35D9"/>
    <w:rsid w:val="00FA48B7"/>
    <w:rsid w:val="00FA5004"/>
    <w:rsid w:val="00FA53D6"/>
    <w:rsid w:val="00FA6281"/>
    <w:rsid w:val="00FA7402"/>
    <w:rsid w:val="00FA7B36"/>
    <w:rsid w:val="00FA7D44"/>
    <w:rsid w:val="00FB02BA"/>
    <w:rsid w:val="00FB179D"/>
    <w:rsid w:val="00FB27BE"/>
    <w:rsid w:val="00FB2B04"/>
    <w:rsid w:val="00FB4767"/>
    <w:rsid w:val="00FB5378"/>
    <w:rsid w:val="00FB6316"/>
    <w:rsid w:val="00FB7381"/>
    <w:rsid w:val="00FB797E"/>
    <w:rsid w:val="00FB7B4C"/>
    <w:rsid w:val="00FC0573"/>
    <w:rsid w:val="00FC0811"/>
    <w:rsid w:val="00FC1117"/>
    <w:rsid w:val="00FC1AE4"/>
    <w:rsid w:val="00FC3226"/>
    <w:rsid w:val="00FC33EE"/>
    <w:rsid w:val="00FC3C38"/>
    <w:rsid w:val="00FC40EC"/>
    <w:rsid w:val="00FC4117"/>
    <w:rsid w:val="00FC44D1"/>
    <w:rsid w:val="00FC549D"/>
    <w:rsid w:val="00FC581C"/>
    <w:rsid w:val="00FC59FD"/>
    <w:rsid w:val="00FC5C0E"/>
    <w:rsid w:val="00FC5E48"/>
    <w:rsid w:val="00FC6F1C"/>
    <w:rsid w:val="00FC7E46"/>
    <w:rsid w:val="00FD08EA"/>
    <w:rsid w:val="00FD1631"/>
    <w:rsid w:val="00FD20F0"/>
    <w:rsid w:val="00FD275B"/>
    <w:rsid w:val="00FD276F"/>
    <w:rsid w:val="00FD3795"/>
    <w:rsid w:val="00FD5252"/>
    <w:rsid w:val="00FD56D5"/>
    <w:rsid w:val="00FD62B2"/>
    <w:rsid w:val="00FD6483"/>
    <w:rsid w:val="00FD6E7C"/>
    <w:rsid w:val="00FD6F27"/>
    <w:rsid w:val="00FD71E1"/>
    <w:rsid w:val="00FD73FC"/>
    <w:rsid w:val="00FD78CC"/>
    <w:rsid w:val="00FE0675"/>
    <w:rsid w:val="00FE18BD"/>
    <w:rsid w:val="00FE20CE"/>
    <w:rsid w:val="00FE2A82"/>
    <w:rsid w:val="00FE3334"/>
    <w:rsid w:val="00FE373C"/>
    <w:rsid w:val="00FE469A"/>
    <w:rsid w:val="00FE4BD2"/>
    <w:rsid w:val="00FE5603"/>
    <w:rsid w:val="00FE64B5"/>
    <w:rsid w:val="00FE6744"/>
    <w:rsid w:val="00FE682E"/>
    <w:rsid w:val="00FE6A9A"/>
    <w:rsid w:val="00FE7220"/>
    <w:rsid w:val="00FE7423"/>
    <w:rsid w:val="00FF0356"/>
    <w:rsid w:val="00FF15A2"/>
    <w:rsid w:val="00FF195A"/>
    <w:rsid w:val="00FF1AB0"/>
    <w:rsid w:val="00FF26A8"/>
    <w:rsid w:val="00FF2C9F"/>
    <w:rsid w:val="00FF2EDB"/>
    <w:rsid w:val="00FF3BEB"/>
    <w:rsid w:val="00FF3D49"/>
    <w:rsid w:val="00FF3E64"/>
    <w:rsid w:val="00FF4D2D"/>
    <w:rsid w:val="00FF5898"/>
    <w:rsid w:val="00FF7A5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05AF37"/>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C9F"/>
    <w:pPr>
      <w:spacing w:before="200"/>
      <w:jc w:val="both"/>
    </w:pPr>
    <w:rPr>
      <w:rFonts w:eastAsiaTheme="minorEastAsia"/>
      <w:sz w:val="22"/>
      <w:szCs w:val="22"/>
    </w:rPr>
  </w:style>
  <w:style w:type="paragraph" w:styleId="Titre1">
    <w:name w:val="heading 1"/>
    <w:basedOn w:val="Normal"/>
    <w:link w:val="Titre1Car"/>
    <w:uiPriority w:val="9"/>
    <w:qFormat/>
    <w:rsid w:val="0050605E"/>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rsid w:val="00D23273"/>
    <w:pPr>
      <w:spacing w:before="440" w:after="100" w:afterAutospacing="1"/>
      <w:outlineLvl w:val="1"/>
    </w:pPr>
    <w:rPr>
      <w:b/>
      <w:bCs/>
      <w:color w:val="2B2520"/>
      <w:sz w:val="40"/>
      <w:szCs w:val="40"/>
    </w:rPr>
  </w:style>
  <w:style w:type="paragraph" w:styleId="Titre3">
    <w:name w:val="heading 3"/>
    <w:basedOn w:val="Normal"/>
    <w:link w:val="Titre3Car"/>
    <w:uiPriority w:val="9"/>
    <w:qFormat/>
    <w:rsid w:val="00FF3D49"/>
    <w:pPr>
      <w:spacing w:before="320" w:after="100" w:afterAutospacing="1"/>
      <w:outlineLvl w:val="2"/>
    </w:pPr>
    <w:rPr>
      <w:b/>
      <w:bCs/>
      <w:color w:val="4472C4" w:themeColor="accent1"/>
      <w:sz w:val="30"/>
      <w:szCs w:val="30"/>
    </w:rPr>
  </w:style>
  <w:style w:type="paragraph" w:styleId="Titre4">
    <w:name w:val="heading 4"/>
    <w:basedOn w:val="Titre3"/>
    <w:link w:val="Titre4Car"/>
    <w:uiPriority w:val="9"/>
    <w:qFormat/>
    <w:rsid w:val="002744EE"/>
    <w:pPr>
      <w:outlineLvl w:val="3"/>
    </w:p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paragraph" w:styleId="Titre6">
    <w:name w:val="heading 6"/>
    <w:basedOn w:val="Normal"/>
    <w:next w:val="Normal"/>
    <w:link w:val="Titre6Car"/>
    <w:uiPriority w:val="9"/>
    <w:unhideWhenUsed/>
    <w:qFormat/>
    <w:rsid w:val="005478B7"/>
    <w:pPr>
      <w:keepNext/>
      <w:keepLines/>
      <w:spacing w:before="40"/>
      <w:outlineLvl w:val="5"/>
    </w:pPr>
    <w:rPr>
      <w:rFonts w:asciiTheme="majorHAnsi" w:eastAsiaTheme="majorEastAsia" w:hAnsiTheme="majorHAnsi" w:cstheme="majorBidi"/>
      <w:color w:val="1F3763"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50605E"/>
    <w:rPr>
      <w:rFonts w:eastAsiaTheme="minorEastAsia"/>
      <w:b/>
      <w:bCs/>
      <w:kern w:val="36"/>
      <w:sz w:val="28"/>
      <w:szCs w:val="28"/>
    </w:rPr>
  </w:style>
  <w:style w:type="character" w:customStyle="1" w:styleId="Titre2Car">
    <w:name w:val="Titre 2 Car"/>
    <w:basedOn w:val="Policepardfaut"/>
    <w:link w:val="Titre2"/>
    <w:uiPriority w:val="9"/>
    <w:rsid w:val="00D23273"/>
    <w:rPr>
      <w:rFonts w:eastAsiaTheme="minorEastAsia"/>
      <w:b/>
      <w:bCs/>
      <w:color w:val="2B2520"/>
      <w:sz w:val="40"/>
      <w:szCs w:val="40"/>
    </w:rPr>
  </w:style>
  <w:style w:type="character" w:customStyle="1" w:styleId="Titre3Car">
    <w:name w:val="Titre 3 Car"/>
    <w:basedOn w:val="Policepardfaut"/>
    <w:link w:val="Titre3"/>
    <w:uiPriority w:val="9"/>
    <w:rsid w:val="00FF3D49"/>
    <w:rPr>
      <w:rFonts w:eastAsiaTheme="minorEastAsia"/>
      <w:b/>
      <w:bCs/>
      <w:color w:val="4472C4" w:themeColor="accent1"/>
      <w:sz w:val="30"/>
      <w:szCs w:val="30"/>
    </w:rPr>
  </w:style>
  <w:style w:type="character" w:customStyle="1" w:styleId="Titre4Car">
    <w:name w:val="Titre 4 Car"/>
    <w:basedOn w:val="Policepardfaut"/>
    <w:link w:val="Titre4"/>
    <w:uiPriority w:val="9"/>
    <w:rsid w:val="002744EE"/>
    <w:rPr>
      <w:rFonts w:eastAsiaTheme="minorEastAsia"/>
      <w:b/>
      <w:bCs/>
      <w:color w:val="4472C4" w:themeColor="accent1"/>
      <w:sz w:val="30"/>
      <w:szCs w:val="30"/>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block-label">
    <w:name w:val="block-label"/>
    <w:basedOn w:val="Normal"/>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p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pPr>
  </w:style>
  <w:style w:type="paragraph" w:customStyle="1" w:styleId="definition-text">
    <w:name w:val="definition-text"/>
    <w:basedOn w:val="Normal"/>
    <w:pPr>
      <w:spacing w:before="100" w:beforeAutospacing="1" w:after="100" w:afterAutospacing="1"/>
    </w:pPr>
  </w:style>
  <w:style w:type="paragraph" w:customStyle="1" w:styleId="toc-label">
    <w:name w:val="toc-label"/>
    <w:basedOn w:val="Normal"/>
    <w:pPr>
      <w:spacing w:before="100" w:beforeAutospacing="1" w:after="100" w:afterAutospacing="1"/>
    </w:pPr>
  </w:style>
  <w:style w:type="paragraph" w:customStyle="1" w:styleId="toc-page">
    <w:name w:val="toc-page"/>
    <w:basedOn w:val="Normal"/>
    <w:pPr>
      <w:spacing w:before="100" w:beforeAutospacing="1" w:after="100" w:afterAutospacing="1"/>
      <w:jc w:val="right"/>
    </w:pPr>
  </w:style>
  <w:style w:type="paragraph" w:customStyle="1" w:styleId="page-break">
    <w:name w:val="page-break"/>
    <w:basedOn w:val="Normal"/>
    <w:pPr>
      <w:pageBreakBefore/>
    </w:p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p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style>
  <w:style w:type="paragraph" w:customStyle="1" w:styleId="figure-image">
    <w:name w:val="figure-image"/>
    <w:basedOn w:val="Normal"/>
    <w:pPr>
      <w:spacing w:before="100" w:beforeAutospacing="1" w:after="100" w:afterAutospacing="1"/>
    </w:pPr>
  </w:style>
  <w:style w:type="paragraph" w:customStyle="1" w:styleId="figure-image--spheres">
    <w:name w:val="figure-image--spheres"/>
    <w:basedOn w:val="Normal"/>
    <w:pPr>
      <w:spacing w:before="100" w:beforeAutospacing="1" w:after="100" w:afterAutospacing="1"/>
    </w:pPr>
  </w:style>
  <w:style w:type="paragraph" w:customStyle="1" w:styleId="figure-table">
    <w:name w:val="figure-table"/>
    <w:basedOn w:val="Normal"/>
    <w:pPr>
      <w:spacing w:before="100" w:beforeAutospacing="1" w:after="100" w:afterAutospacing="1"/>
    </w:p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textAlignment w:val="top"/>
    </w:p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p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unhideWhenUsed/>
    <w:rsid w:val="009921C0"/>
    <w:rPr>
      <w:sz w:val="20"/>
      <w:szCs w:val="20"/>
    </w:rPr>
  </w:style>
  <w:style w:type="character" w:customStyle="1" w:styleId="NotedebasdepageCar">
    <w:name w:val="Note de bas de page Car"/>
    <w:basedOn w:val="Policepardfaut"/>
    <w:link w:val="Notedebasdepage"/>
    <w:uiPriority w:val="99"/>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 w:type="character" w:styleId="Accentuationintense">
    <w:name w:val="Intense Emphasis"/>
    <w:basedOn w:val="Policepardfaut"/>
    <w:uiPriority w:val="21"/>
    <w:qFormat/>
    <w:rsid w:val="005478B7"/>
    <w:rPr>
      <w:i/>
      <w:iCs/>
      <w:color w:val="4472C4" w:themeColor="accent1"/>
    </w:rPr>
  </w:style>
  <w:style w:type="character" w:styleId="Accentuationlgre">
    <w:name w:val="Subtle Emphasis"/>
    <w:basedOn w:val="Policepardfaut"/>
    <w:uiPriority w:val="19"/>
    <w:qFormat/>
    <w:rsid w:val="005478B7"/>
    <w:rPr>
      <w:i/>
      <w:iCs/>
      <w:color w:val="404040" w:themeColor="text1" w:themeTint="BF"/>
    </w:rPr>
  </w:style>
  <w:style w:type="paragraph" w:styleId="Sous-titre">
    <w:name w:val="Subtitle"/>
    <w:basedOn w:val="Normal"/>
    <w:next w:val="Normal"/>
    <w:link w:val="Sous-titreCar"/>
    <w:uiPriority w:val="11"/>
    <w:qFormat/>
    <w:rsid w:val="005478B7"/>
    <w:pPr>
      <w:numPr>
        <w:ilvl w:val="1"/>
      </w:numPr>
      <w:spacing w:after="160"/>
    </w:pPr>
    <w:rPr>
      <w:rFonts w:asciiTheme="minorHAnsi" w:hAnsiTheme="minorHAnsi" w:cstheme="minorBidi"/>
      <w:color w:val="5A5A5A" w:themeColor="text1" w:themeTint="A5"/>
      <w:spacing w:val="15"/>
    </w:rPr>
  </w:style>
  <w:style w:type="character" w:customStyle="1" w:styleId="Sous-titreCar">
    <w:name w:val="Sous-titre Car"/>
    <w:basedOn w:val="Policepardfaut"/>
    <w:link w:val="Sous-titre"/>
    <w:uiPriority w:val="11"/>
    <w:rsid w:val="005478B7"/>
    <w:rPr>
      <w:rFonts w:asciiTheme="minorHAnsi" w:eastAsiaTheme="minorEastAsia" w:hAnsiTheme="minorHAnsi" w:cstheme="minorBidi"/>
      <w:color w:val="5A5A5A" w:themeColor="text1" w:themeTint="A5"/>
      <w:spacing w:val="15"/>
      <w:sz w:val="22"/>
      <w:szCs w:val="22"/>
    </w:rPr>
  </w:style>
  <w:style w:type="paragraph" w:styleId="Titre">
    <w:name w:val="Title"/>
    <w:basedOn w:val="Normal"/>
    <w:next w:val="Normal"/>
    <w:link w:val="TitreCar"/>
    <w:uiPriority w:val="10"/>
    <w:qFormat/>
    <w:rsid w:val="005478B7"/>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478B7"/>
    <w:rPr>
      <w:rFonts w:asciiTheme="majorHAnsi" w:eastAsiaTheme="majorEastAsia" w:hAnsiTheme="majorHAnsi" w:cstheme="majorBidi"/>
      <w:spacing w:val="-10"/>
      <w:kern w:val="28"/>
      <w:sz w:val="56"/>
      <w:szCs w:val="56"/>
    </w:rPr>
  </w:style>
  <w:style w:type="character" w:customStyle="1" w:styleId="Titre6Car">
    <w:name w:val="Titre 6 Car"/>
    <w:basedOn w:val="Policepardfaut"/>
    <w:link w:val="Titre6"/>
    <w:uiPriority w:val="9"/>
    <w:rsid w:val="005478B7"/>
    <w:rPr>
      <w:rFonts w:asciiTheme="majorHAnsi" w:eastAsiaTheme="majorEastAsia" w:hAnsiTheme="majorHAnsi" w:cstheme="majorBidi"/>
      <w:color w:val="1F3763" w:themeColor="accent1" w:themeShade="7F"/>
      <w:sz w:val="24"/>
      <w:szCs w:val="24"/>
    </w:rPr>
  </w:style>
  <w:style w:type="paragraph" w:customStyle="1" w:styleId="font-claude-response-body">
    <w:name w:val="font-claude-response-body"/>
    <w:basedOn w:val="Normal"/>
    <w:rsid w:val="003E74F5"/>
    <w:pPr>
      <w:spacing w:before="100" w:beforeAutospacing="1" w:after="100" w:afterAutospacing="1"/>
      <w:jc w:val="left"/>
    </w:pPr>
    <w:rPr>
      <w:rFonts w:eastAsia="Times New Roman"/>
      <w:sz w:val="24"/>
      <w:szCs w:val="24"/>
    </w:rPr>
  </w:style>
  <w:style w:type="character" w:customStyle="1" w:styleId="apple-converted-space">
    <w:name w:val="apple-converted-space"/>
    <w:basedOn w:val="Policepardfaut"/>
    <w:rsid w:val="003E74F5"/>
  </w:style>
  <w:style w:type="character" w:customStyle="1" w:styleId="highlight">
    <w:name w:val="highlight"/>
    <w:basedOn w:val="Policepardfaut"/>
    <w:rsid w:val="00B8400D"/>
  </w:style>
  <w:style w:type="character" w:customStyle="1" w:styleId="citation">
    <w:name w:val="citation"/>
    <w:basedOn w:val="Policepardfaut"/>
    <w:rsid w:val="00B8400D"/>
  </w:style>
  <w:style w:type="character" w:customStyle="1" w:styleId="citation-item">
    <w:name w:val="citation-item"/>
    <w:basedOn w:val="Policepardfaut"/>
    <w:rsid w:val="00B8400D"/>
  </w:style>
  <w:style w:type="character" w:styleId="Marquedecommentaire">
    <w:name w:val="annotation reference"/>
    <w:basedOn w:val="Policepardfaut"/>
    <w:uiPriority w:val="99"/>
    <w:semiHidden/>
    <w:unhideWhenUsed/>
    <w:rsid w:val="00B4433F"/>
    <w:rPr>
      <w:sz w:val="16"/>
      <w:szCs w:val="16"/>
    </w:rPr>
  </w:style>
  <w:style w:type="paragraph" w:styleId="Commentaire">
    <w:name w:val="annotation text"/>
    <w:basedOn w:val="Normal"/>
    <w:link w:val="CommentaireCar"/>
    <w:uiPriority w:val="99"/>
    <w:unhideWhenUsed/>
    <w:rsid w:val="00B4433F"/>
    <w:rPr>
      <w:sz w:val="20"/>
      <w:szCs w:val="20"/>
    </w:rPr>
  </w:style>
  <w:style w:type="character" w:customStyle="1" w:styleId="CommentaireCar">
    <w:name w:val="Commentaire Car"/>
    <w:basedOn w:val="Policepardfaut"/>
    <w:link w:val="Commentaire"/>
    <w:uiPriority w:val="99"/>
    <w:rsid w:val="00B4433F"/>
    <w:rPr>
      <w:rFonts w:eastAsiaTheme="minorEastAsia"/>
    </w:rPr>
  </w:style>
  <w:style w:type="paragraph" w:styleId="Objetducommentaire">
    <w:name w:val="annotation subject"/>
    <w:basedOn w:val="Commentaire"/>
    <w:next w:val="Commentaire"/>
    <w:link w:val="ObjetducommentaireCar"/>
    <w:uiPriority w:val="99"/>
    <w:semiHidden/>
    <w:unhideWhenUsed/>
    <w:rsid w:val="00B4433F"/>
    <w:rPr>
      <w:b/>
      <w:bCs/>
    </w:rPr>
  </w:style>
  <w:style w:type="character" w:customStyle="1" w:styleId="ObjetducommentaireCar">
    <w:name w:val="Objet du commentaire Car"/>
    <w:basedOn w:val="CommentaireCar"/>
    <w:link w:val="Objetducommentaire"/>
    <w:uiPriority w:val="99"/>
    <w:semiHidden/>
    <w:rsid w:val="00B4433F"/>
    <w:rPr>
      <w:rFonts w:eastAsiaTheme="minorEastAsia"/>
      <w:b/>
      <w:bCs/>
    </w:rPr>
  </w:style>
  <w:style w:type="paragraph" w:styleId="Rvision">
    <w:name w:val="Revision"/>
    <w:hidden/>
    <w:uiPriority w:val="99"/>
    <w:semiHidden/>
    <w:rsid w:val="0065760A"/>
    <w:rPr>
      <w:rFonts w:eastAsiaTheme="minorEastAsia"/>
      <w:sz w:val="22"/>
      <w:szCs w:val="22"/>
    </w:rPr>
  </w:style>
  <w:style w:type="paragraph" w:styleId="Tabledesillustrations">
    <w:name w:val="table of figures"/>
    <w:basedOn w:val="Normal"/>
    <w:next w:val="Normal"/>
    <w:uiPriority w:val="99"/>
    <w:unhideWhenUsed/>
    <w:rsid w:val="007D79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181748917">
      <w:bodyDiv w:val="1"/>
      <w:marLeft w:val="0"/>
      <w:marRight w:val="0"/>
      <w:marTop w:val="0"/>
      <w:marBottom w:val="0"/>
      <w:divBdr>
        <w:top w:val="none" w:sz="0" w:space="0" w:color="auto"/>
        <w:left w:val="none" w:sz="0" w:space="0" w:color="auto"/>
        <w:bottom w:val="none" w:sz="0" w:space="0" w:color="auto"/>
        <w:right w:val="none" w:sz="0" w:space="0" w:color="auto"/>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277494168">
      <w:bodyDiv w:val="1"/>
      <w:marLeft w:val="0"/>
      <w:marRight w:val="0"/>
      <w:marTop w:val="0"/>
      <w:marBottom w:val="0"/>
      <w:divBdr>
        <w:top w:val="none" w:sz="0" w:space="0" w:color="auto"/>
        <w:left w:val="none" w:sz="0" w:space="0" w:color="auto"/>
        <w:bottom w:val="none" w:sz="0" w:space="0" w:color="auto"/>
        <w:right w:val="none" w:sz="0" w:space="0" w:color="auto"/>
      </w:divBdr>
    </w:div>
    <w:div w:id="290676902">
      <w:bodyDiv w:val="1"/>
      <w:marLeft w:val="0"/>
      <w:marRight w:val="0"/>
      <w:marTop w:val="0"/>
      <w:marBottom w:val="0"/>
      <w:divBdr>
        <w:top w:val="none" w:sz="0" w:space="0" w:color="auto"/>
        <w:left w:val="none" w:sz="0" w:space="0" w:color="auto"/>
        <w:bottom w:val="none" w:sz="0" w:space="0" w:color="auto"/>
        <w:right w:val="none" w:sz="0" w:space="0" w:color="auto"/>
      </w:divBdr>
    </w:div>
    <w:div w:id="302736082">
      <w:bodyDiv w:val="1"/>
      <w:marLeft w:val="0"/>
      <w:marRight w:val="0"/>
      <w:marTop w:val="0"/>
      <w:marBottom w:val="0"/>
      <w:divBdr>
        <w:top w:val="none" w:sz="0" w:space="0" w:color="auto"/>
        <w:left w:val="none" w:sz="0" w:space="0" w:color="auto"/>
        <w:bottom w:val="none" w:sz="0" w:space="0" w:color="auto"/>
        <w:right w:val="none" w:sz="0" w:space="0" w:color="auto"/>
      </w:divBdr>
    </w:div>
    <w:div w:id="309673408">
      <w:bodyDiv w:val="1"/>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34201195">
      <w:bodyDiv w:val="1"/>
      <w:marLeft w:val="0"/>
      <w:marRight w:val="0"/>
      <w:marTop w:val="0"/>
      <w:marBottom w:val="0"/>
      <w:divBdr>
        <w:top w:val="none" w:sz="0" w:space="0" w:color="auto"/>
        <w:left w:val="none" w:sz="0" w:space="0" w:color="auto"/>
        <w:bottom w:val="none" w:sz="0" w:space="0" w:color="auto"/>
        <w:right w:val="none" w:sz="0" w:space="0" w:color="auto"/>
      </w:divBdr>
    </w:div>
    <w:div w:id="547180409">
      <w:bodyDiv w:val="1"/>
      <w:marLeft w:val="0"/>
      <w:marRight w:val="0"/>
      <w:marTop w:val="0"/>
      <w:marBottom w:val="0"/>
      <w:divBdr>
        <w:top w:val="none" w:sz="0" w:space="0" w:color="auto"/>
        <w:left w:val="none" w:sz="0" w:space="0" w:color="auto"/>
        <w:bottom w:val="none" w:sz="0" w:space="0" w:color="auto"/>
        <w:right w:val="none" w:sz="0" w:space="0" w:color="auto"/>
      </w:divBdr>
    </w:div>
    <w:div w:id="566573207">
      <w:bodyDiv w:val="1"/>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776756147">
      <w:bodyDiv w:val="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11426471">
      <w:bodyDiv w:val="1"/>
      <w:marLeft w:val="0"/>
      <w:marRight w:val="0"/>
      <w:marTop w:val="0"/>
      <w:marBottom w:val="0"/>
      <w:divBdr>
        <w:top w:val="none" w:sz="0" w:space="0" w:color="auto"/>
        <w:left w:val="none" w:sz="0" w:space="0" w:color="auto"/>
        <w:bottom w:val="none" w:sz="0" w:space="0" w:color="auto"/>
        <w:right w:val="none" w:sz="0" w:space="0" w:color="auto"/>
      </w:divBdr>
      <w:divsChild>
        <w:div w:id="851187884">
          <w:marLeft w:val="446"/>
          <w:marRight w:val="0"/>
          <w:marTop w:val="0"/>
          <w:marBottom w:val="0"/>
          <w:divBdr>
            <w:top w:val="none" w:sz="0" w:space="0" w:color="auto"/>
            <w:left w:val="none" w:sz="0" w:space="0" w:color="auto"/>
            <w:bottom w:val="none" w:sz="0" w:space="0" w:color="auto"/>
            <w:right w:val="none" w:sz="0" w:space="0" w:color="auto"/>
          </w:divBdr>
        </w:div>
        <w:div w:id="991107832">
          <w:marLeft w:val="446"/>
          <w:marRight w:val="0"/>
          <w:marTop w:val="0"/>
          <w:marBottom w:val="0"/>
          <w:divBdr>
            <w:top w:val="none" w:sz="0" w:space="0" w:color="auto"/>
            <w:left w:val="none" w:sz="0" w:space="0" w:color="auto"/>
            <w:bottom w:val="none" w:sz="0" w:space="0" w:color="auto"/>
            <w:right w:val="none" w:sz="0" w:space="0" w:color="auto"/>
          </w:divBdr>
        </w:div>
      </w:divsChild>
    </w:div>
    <w:div w:id="913465889">
      <w:bodyDiv w:val="1"/>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036155585">
      <w:bodyDiv w:val="1"/>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12437869">
      <w:bodyDiv w:val="1"/>
      <w:marLeft w:val="0"/>
      <w:marRight w:val="0"/>
      <w:marTop w:val="0"/>
      <w:marBottom w:val="0"/>
      <w:divBdr>
        <w:top w:val="none" w:sz="0" w:space="0" w:color="auto"/>
        <w:left w:val="none" w:sz="0" w:space="0" w:color="auto"/>
        <w:bottom w:val="none" w:sz="0" w:space="0" w:color="auto"/>
        <w:right w:val="none" w:sz="0" w:space="0" w:color="auto"/>
      </w:divBdr>
      <w:divsChild>
        <w:div w:id="1997146104">
          <w:marLeft w:val="1166"/>
          <w:marRight w:val="0"/>
          <w:marTop w:val="0"/>
          <w:marBottom w:val="0"/>
          <w:divBdr>
            <w:top w:val="none" w:sz="0" w:space="0" w:color="auto"/>
            <w:left w:val="none" w:sz="0" w:space="0" w:color="auto"/>
            <w:bottom w:val="none" w:sz="0" w:space="0" w:color="auto"/>
            <w:right w:val="none" w:sz="0" w:space="0" w:color="auto"/>
          </w:divBdr>
        </w:div>
        <w:div w:id="194008759">
          <w:marLeft w:val="1166"/>
          <w:marRight w:val="0"/>
          <w:marTop w:val="0"/>
          <w:marBottom w:val="0"/>
          <w:divBdr>
            <w:top w:val="none" w:sz="0" w:space="0" w:color="auto"/>
            <w:left w:val="none" w:sz="0" w:space="0" w:color="auto"/>
            <w:bottom w:val="none" w:sz="0" w:space="0" w:color="auto"/>
            <w:right w:val="none" w:sz="0" w:space="0" w:color="auto"/>
          </w:divBdr>
        </w:div>
      </w:divsChild>
    </w:div>
    <w:div w:id="1137531141">
      <w:bodyDiv w:val="1"/>
      <w:marLeft w:val="0"/>
      <w:marRight w:val="0"/>
      <w:marTop w:val="0"/>
      <w:marBottom w:val="0"/>
      <w:divBdr>
        <w:top w:val="none" w:sz="0" w:space="0" w:color="auto"/>
        <w:left w:val="none" w:sz="0" w:space="0" w:color="auto"/>
        <w:bottom w:val="none" w:sz="0" w:space="0" w:color="auto"/>
        <w:right w:val="none" w:sz="0" w:space="0" w:color="auto"/>
      </w:divBdr>
    </w:div>
    <w:div w:id="1154104948">
      <w:bodyDiv w:val="1"/>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42909544">
      <w:bodyDiv w:val="1"/>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85233133">
      <w:bodyDiv w:val="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80857648">
      <w:bodyDiv w:val="1"/>
      <w:marLeft w:val="0"/>
      <w:marRight w:val="0"/>
      <w:marTop w:val="0"/>
      <w:marBottom w:val="0"/>
      <w:divBdr>
        <w:top w:val="none" w:sz="0" w:space="0" w:color="auto"/>
        <w:left w:val="none" w:sz="0" w:space="0" w:color="auto"/>
        <w:bottom w:val="none" w:sz="0" w:space="0" w:color="auto"/>
        <w:right w:val="none" w:sz="0" w:space="0" w:color="auto"/>
      </w:divBdr>
      <w:divsChild>
        <w:div w:id="417604432">
          <w:marLeft w:val="0"/>
          <w:marRight w:val="0"/>
          <w:marTop w:val="0"/>
          <w:marBottom w:val="0"/>
          <w:divBdr>
            <w:top w:val="none" w:sz="0" w:space="0" w:color="auto"/>
            <w:left w:val="none" w:sz="0" w:space="0" w:color="auto"/>
            <w:bottom w:val="none" w:sz="0" w:space="0" w:color="auto"/>
            <w:right w:val="none" w:sz="0" w:space="0" w:color="auto"/>
          </w:divBdr>
          <w:divsChild>
            <w:div w:id="926811427">
              <w:marLeft w:val="0"/>
              <w:marRight w:val="0"/>
              <w:marTop w:val="0"/>
              <w:marBottom w:val="0"/>
              <w:divBdr>
                <w:top w:val="none" w:sz="0" w:space="0" w:color="auto"/>
                <w:left w:val="none" w:sz="0" w:space="0" w:color="auto"/>
                <w:bottom w:val="none" w:sz="0" w:space="0" w:color="auto"/>
                <w:right w:val="none" w:sz="0" w:space="0" w:color="auto"/>
              </w:divBdr>
              <w:divsChild>
                <w:div w:id="2092118408">
                  <w:marLeft w:val="0"/>
                  <w:marRight w:val="0"/>
                  <w:marTop w:val="0"/>
                  <w:marBottom w:val="0"/>
                  <w:divBdr>
                    <w:top w:val="none" w:sz="0" w:space="0" w:color="auto"/>
                    <w:left w:val="none" w:sz="0" w:space="0" w:color="auto"/>
                    <w:bottom w:val="none" w:sz="0" w:space="0" w:color="auto"/>
                    <w:right w:val="none" w:sz="0" w:space="0" w:color="auto"/>
                  </w:divBdr>
                  <w:divsChild>
                    <w:div w:id="1387296753">
                      <w:marLeft w:val="0"/>
                      <w:marRight w:val="0"/>
                      <w:marTop w:val="0"/>
                      <w:marBottom w:val="0"/>
                      <w:divBdr>
                        <w:top w:val="none" w:sz="0" w:space="0" w:color="auto"/>
                        <w:left w:val="none" w:sz="0" w:space="0" w:color="auto"/>
                        <w:bottom w:val="none" w:sz="0" w:space="0" w:color="auto"/>
                        <w:right w:val="none" w:sz="0" w:space="0" w:color="auto"/>
                      </w:divBdr>
                      <w:divsChild>
                        <w:div w:id="1448739882">
                          <w:marLeft w:val="0"/>
                          <w:marRight w:val="0"/>
                          <w:marTop w:val="0"/>
                          <w:marBottom w:val="0"/>
                          <w:divBdr>
                            <w:top w:val="none" w:sz="0" w:space="0" w:color="auto"/>
                            <w:left w:val="none" w:sz="0" w:space="0" w:color="auto"/>
                            <w:bottom w:val="none" w:sz="0" w:space="0" w:color="auto"/>
                            <w:right w:val="none" w:sz="0" w:space="0" w:color="auto"/>
                          </w:divBdr>
                          <w:divsChild>
                            <w:div w:id="1101143948">
                              <w:marLeft w:val="0"/>
                              <w:marRight w:val="0"/>
                              <w:marTop w:val="0"/>
                              <w:marBottom w:val="0"/>
                              <w:divBdr>
                                <w:top w:val="none" w:sz="0" w:space="0" w:color="auto"/>
                                <w:left w:val="none" w:sz="0" w:space="0" w:color="auto"/>
                                <w:bottom w:val="none" w:sz="0" w:space="0" w:color="auto"/>
                                <w:right w:val="none" w:sz="0" w:space="0" w:color="auto"/>
                              </w:divBdr>
                              <w:divsChild>
                                <w:div w:id="1802376946">
                                  <w:marLeft w:val="0"/>
                                  <w:marRight w:val="0"/>
                                  <w:marTop w:val="0"/>
                                  <w:marBottom w:val="0"/>
                                  <w:divBdr>
                                    <w:top w:val="none" w:sz="0" w:space="0" w:color="auto"/>
                                    <w:left w:val="none" w:sz="0" w:space="0" w:color="auto"/>
                                    <w:bottom w:val="none" w:sz="0" w:space="0" w:color="auto"/>
                                    <w:right w:val="none" w:sz="0" w:space="0" w:color="auto"/>
                                  </w:divBdr>
                                  <w:divsChild>
                                    <w:div w:id="1108234555">
                                      <w:marLeft w:val="0"/>
                                      <w:marRight w:val="0"/>
                                      <w:marTop w:val="0"/>
                                      <w:marBottom w:val="0"/>
                                      <w:divBdr>
                                        <w:top w:val="none" w:sz="0" w:space="0" w:color="auto"/>
                                        <w:left w:val="none" w:sz="0" w:space="0" w:color="auto"/>
                                        <w:bottom w:val="none" w:sz="0" w:space="0" w:color="auto"/>
                                        <w:right w:val="none" w:sz="0" w:space="0" w:color="auto"/>
                                      </w:divBdr>
                                      <w:divsChild>
                                        <w:div w:id="1693459837">
                                          <w:marLeft w:val="0"/>
                                          <w:marRight w:val="0"/>
                                          <w:marTop w:val="0"/>
                                          <w:marBottom w:val="0"/>
                                          <w:divBdr>
                                            <w:top w:val="none" w:sz="0" w:space="0" w:color="auto"/>
                                            <w:left w:val="none" w:sz="0" w:space="0" w:color="auto"/>
                                            <w:bottom w:val="none" w:sz="0" w:space="0" w:color="auto"/>
                                            <w:right w:val="none" w:sz="0" w:space="0" w:color="auto"/>
                                          </w:divBdr>
                                          <w:divsChild>
                                            <w:div w:id="696203374">
                                              <w:marLeft w:val="0"/>
                                              <w:marRight w:val="0"/>
                                              <w:marTop w:val="0"/>
                                              <w:marBottom w:val="0"/>
                                              <w:divBdr>
                                                <w:top w:val="none" w:sz="0" w:space="0" w:color="auto"/>
                                                <w:left w:val="none" w:sz="0" w:space="0" w:color="auto"/>
                                                <w:bottom w:val="none" w:sz="0" w:space="0" w:color="auto"/>
                                                <w:right w:val="none" w:sz="0" w:space="0" w:color="auto"/>
                                              </w:divBdr>
                                              <w:divsChild>
                                                <w:div w:id="524758190">
                                                  <w:marLeft w:val="0"/>
                                                  <w:marRight w:val="0"/>
                                                  <w:marTop w:val="0"/>
                                                  <w:marBottom w:val="0"/>
                                                  <w:divBdr>
                                                    <w:top w:val="none" w:sz="0" w:space="0" w:color="auto"/>
                                                    <w:left w:val="none" w:sz="0" w:space="0" w:color="auto"/>
                                                    <w:bottom w:val="none" w:sz="0" w:space="0" w:color="auto"/>
                                                    <w:right w:val="none" w:sz="0" w:space="0" w:color="auto"/>
                                                  </w:divBdr>
                                                  <w:divsChild>
                                                    <w:div w:id="1237739558">
                                                      <w:marLeft w:val="0"/>
                                                      <w:marRight w:val="0"/>
                                                      <w:marTop w:val="0"/>
                                                      <w:marBottom w:val="0"/>
                                                      <w:divBdr>
                                                        <w:top w:val="none" w:sz="0" w:space="0" w:color="auto"/>
                                                        <w:left w:val="none" w:sz="0" w:space="0" w:color="auto"/>
                                                        <w:bottom w:val="none" w:sz="0" w:space="0" w:color="auto"/>
                                                        <w:right w:val="none" w:sz="0" w:space="0" w:color="auto"/>
                                                      </w:divBdr>
                                                      <w:divsChild>
                                                        <w:div w:id="151873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043945">
      <w:marLeft w:val="0"/>
      <w:marRight w:val="0"/>
      <w:marTop w:val="0"/>
      <w:marBottom w:val="0"/>
      <w:divBdr>
        <w:top w:val="none" w:sz="0" w:space="0" w:color="auto"/>
        <w:left w:val="none" w:sz="0" w:space="0" w:color="auto"/>
        <w:bottom w:val="none" w:sz="0" w:space="0" w:color="auto"/>
        <w:right w:val="none" w:sz="0" w:space="0" w:color="auto"/>
      </w:divBdr>
    </w:div>
    <w:div w:id="1429348116">
      <w:bodyDiv w:val="1"/>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68012375">
      <w:bodyDiv w:val="1"/>
      <w:marLeft w:val="0"/>
      <w:marRight w:val="0"/>
      <w:marTop w:val="0"/>
      <w:marBottom w:val="0"/>
      <w:divBdr>
        <w:top w:val="none" w:sz="0" w:space="0" w:color="auto"/>
        <w:left w:val="none" w:sz="0" w:space="0" w:color="auto"/>
        <w:bottom w:val="none" w:sz="0" w:space="0" w:color="auto"/>
        <w:right w:val="none" w:sz="0" w:space="0" w:color="auto"/>
      </w:divBdr>
      <w:divsChild>
        <w:div w:id="1889950665">
          <w:marLeft w:val="446"/>
          <w:marRight w:val="0"/>
          <w:marTop w:val="0"/>
          <w:marBottom w:val="0"/>
          <w:divBdr>
            <w:top w:val="none" w:sz="0" w:space="0" w:color="auto"/>
            <w:left w:val="none" w:sz="0" w:space="0" w:color="auto"/>
            <w:bottom w:val="none" w:sz="0" w:space="0" w:color="auto"/>
            <w:right w:val="none" w:sz="0" w:space="0" w:color="auto"/>
          </w:divBdr>
        </w:div>
      </w:divsChild>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5073427">
      <w:bodyDiv w:val="1"/>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563832422">
      <w:bodyDiv w:val="1"/>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612011037">
      <w:bodyDiv w:val="1"/>
      <w:marLeft w:val="0"/>
      <w:marRight w:val="0"/>
      <w:marTop w:val="0"/>
      <w:marBottom w:val="0"/>
      <w:divBdr>
        <w:top w:val="none" w:sz="0" w:space="0" w:color="auto"/>
        <w:left w:val="none" w:sz="0" w:space="0" w:color="auto"/>
        <w:bottom w:val="none" w:sz="0" w:space="0" w:color="auto"/>
        <w:right w:val="none" w:sz="0" w:space="0" w:color="auto"/>
      </w:divBdr>
    </w:div>
    <w:div w:id="1624538432">
      <w:bodyDiv w:val="1"/>
      <w:marLeft w:val="0"/>
      <w:marRight w:val="0"/>
      <w:marTop w:val="0"/>
      <w:marBottom w:val="0"/>
      <w:divBdr>
        <w:top w:val="none" w:sz="0" w:space="0" w:color="auto"/>
        <w:left w:val="none" w:sz="0" w:space="0" w:color="auto"/>
        <w:bottom w:val="none" w:sz="0" w:space="0" w:color="auto"/>
        <w:right w:val="none" w:sz="0" w:space="0" w:color="auto"/>
      </w:divBdr>
    </w:div>
    <w:div w:id="1680424115">
      <w:bodyDiv w:val="1"/>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79262641">
      <w:bodyDiv w:val="1"/>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 w:id="2114862199">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s1s2s3.vercel.app/"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54</Pages>
  <Words>76616</Words>
  <Characters>421388</Characters>
  <Application>Microsoft Office Word</Application>
  <DocSecurity>0</DocSecurity>
  <Lines>3511</Lines>
  <Paragraphs>994</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497010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3</cp:revision>
  <cp:lastPrinted>2026-05-18T09:37:00Z</cp:lastPrinted>
  <dcterms:created xsi:type="dcterms:W3CDTF">2026-05-18T09:37:00Z</dcterms:created>
  <dcterms:modified xsi:type="dcterms:W3CDTF">2026-05-18T10:01:00Z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id="j2UtYrTK"/&gt;&lt;style id="http://www.zotero.org/styles/apa" locale="fr-FR" hasBibliography="1" bibliographyStyleHasBeenSet="1"/&gt;&lt;prefs&gt;&lt;pref name="fieldType" value="Field"/&gt;&lt;/prefs&gt;&lt;/data&gt;</vt:lpwstr>
  </property>
</Properties>
</file>