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Pr="00B53EDC" w:rsidRDefault="002F6E66" w:rsidP="00B53EDC">
      <w:pPr>
        <w:rPr>
          <w:rFonts w:eastAsia="Times New Roman"/>
          <w:b/>
          <w:bCs/>
          <w:sz w:val="40"/>
          <w:szCs w:val="40"/>
        </w:rPr>
      </w:pPr>
      <w:r w:rsidRPr="00B53EDC">
        <w:rPr>
          <w:rFonts w:eastAsia="Times New Roman"/>
          <w:b/>
          <w:bCs/>
          <w:sz w:val="40"/>
          <w:szCs w:val="40"/>
        </w:rPr>
        <w:t xml:space="preserve">Vers une reconfiguration de la valeur perçue </w:t>
      </w:r>
      <w:r w:rsidR="00B17B54" w:rsidRPr="00B53EDC">
        <w:rPr>
          <w:rFonts w:eastAsia="Times New Roman"/>
          <w:b/>
          <w:bCs/>
          <w:sz w:val="40"/>
          <w:szCs w:val="40"/>
        </w:rPr>
        <w:t xml:space="preserve">du conseil </w:t>
      </w:r>
      <w:r w:rsidRPr="00B53EDC">
        <w:rPr>
          <w:rFonts w:eastAsia="Times New Roman"/>
          <w:b/>
          <w:bCs/>
          <w:sz w:val="40"/>
          <w:szCs w:val="40"/>
        </w:rPr>
        <w:t>à l’ère de l’IA</w:t>
      </w:r>
      <w:r w:rsidR="00EA3094" w:rsidRPr="00B53EDC">
        <w:rPr>
          <w:rFonts w:eastAsia="Times New Roman"/>
          <w:b/>
          <w:bCs/>
          <w:sz w:val="40"/>
          <w:szCs w:val="40"/>
        </w:rPr>
        <w:t xml:space="preserve"> : </w:t>
      </w:r>
      <w:r w:rsidRPr="00B53EDC">
        <w:rPr>
          <w:rFonts w:eastAsia="Times New Roman"/>
          <w:b/>
          <w:bCs/>
          <w:sz w:val="40"/>
          <w:szCs w:val="40"/>
        </w:rPr>
        <w:t xml:space="preserve">repenser la </w:t>
      </w:r>
      <w:proofErr w:type="spellStart"/>
      <w:r w:rsidRPr="00B53EDC">
        <w:rPr>
          <w:rFonts w:eastAsia="Times New Roman"/>
          <w:b/>
          <w:bCs/>
          <w:sz w:val="40"/>
          <w:szCs w:val="40"/>
        </w:rPr>
        <w:t>co-création</w:t>
      </w:r>
      <w:proofErr w:type="spellEnd"/>
      <w:r w:rsidRPr="00B53EDC">
        <w:rPr>
          <w:rFonts w:eastAsia="Times New Roman"/>
          <w:b/>
          <w:bCs/>
          <w:sz w:val="40"/>
          <w:szCs w:val="40"/>
        </w:rPr>
        <w:t xml:space="preserve"> de connaissances managériales.</w:t>
      </w:r>
    </w:p>
    <w:p w:rsidR="007944AE" w:rsidRPr="00C0068C" w:rsidRDefault="002F6E66" w:rsidP="00B53EDC">
      <w:pPr>
        <w:rPr>
          <w:rFonts w:eastAsia="Times New Roman"/>
        </w:rPr>
      </w:pPr>
      <w:r w:rsidRPr="00B53EDC">
        <w:rPr>
          <w:rFonts w:eastAsia="Times New Roman"/>
          <w:b/>
          <w:bCs/>
          <w:sz w:val="40"/>
          <w:szCs w:val="40"/>
        </w:rPr>
        <w:t>Cadre exploratoire</w:t>
      </w:r>
    </w:p>
    <w:p w:rsidR="007944AE" w:rsidRDefault="00000000" w:rsidP="00B53EDC">
      <w:pPr>
        <w:pStyle w:val="doc-meta"/>
      </w:pPr>
      <w:proofErr w:type="spellStart"/>
      <w:r w:rsidRPr="00573DB8">
        <w:t>Yunes</w:t>
      </w:r>
      <w:proofErr w:type="spellEnd"/>
      <w:r w:rsidRPr="00573DB8">
        <w:t>, Clément - Université de Bordeaux</w:t>
      </w:r>
      <w:r w:rsidR="00062FB7">
        <w:t xml:space="preserve"> – Avril 2026</w:t>
      </w:r>
    </w:p>
    <w:p w:rsidR="003670FB" w:rsidRPr="003670FB" w:rsidRDefault="00EA3094" w:rsidP="00B53EDC">
      <w:pPr>
        <w:rPr>
          <w:u w:val="single"/>
        </w:rPr>
      </w:pPr>
      <w:r w:rsidRPr="003670FB">
        <w:rPr>
          <w:u w:val="single"/>
        </w:rPr>
        <w:t>Note </w:t>
      </w:r>
      <w:r w:rsidR="003670FB" w:rsidRPr="003670FB">
        <w:rPr>
          <w:u w:val="single"/>
        </w:rPr>
        <w:t>préliminaire</w:t>
      </w:r>
      <w:r w:rsidR="003670FB">
        <w:rPr>
          <w:u w:val="single"/>
        </w:rPr>
        <w:t xml:space="preserve"> </w:t>
      </w:r>
      <w:r w:rsidRPr="003670FB">
        <w:rPr>
          <w:u w:val="single"/>
        </w:rPr>
        <w:t xml:space="preserve">: </w:t>
      </w:r>
    </w:p>
    <w:p w:rsidR="00D76C11" w:rsidRDefault="003670FB" w:rsidP="00B53EDC">
      <w:r>
        <w:t>C</w:t>
      </w:r>
      <w:r w:rsidR="00EA3094" w:rsidRPr="00573DB8">
        <w:t xml:space="preserve">e </w:t>
      </w:r>
      <w:r w:rsidR="00C00109">
        <w:t xml:space="preserve">document pose le </w:t>
      </w:r>
      <w:r w:rsidR="00C0068C">
        <w:t xml:space="preserve">cadre exploratoire </w:t>
      </w:r>
      <w:r w:rsidR="00C00109">
        <w:t xml:space="preserve">pour </w:t>
      </w:r>
      <w:r w:rsidR="004424D2">
        <w:t>notre recherche sur</w:t>
      </w:r>
      <w:r w:rsidR="00C00109">
        <w:t xml:space="preserve"> la reconfiguration de la valeur perçue du conseil à l’ère de l’IA, à des fins de pré-test avant la collecte terrain</w:t>
      </w:r>
      <w:r w:rsidR="00D76C11">
        <w:t>, qui</w:t>
      </w:r>
      <w:r w:rsidR="00D76C11" w:rsidRPr="00D76C11">
        <w:t xml:space="preserve"> s'inscrit dans une démarche de recherche-intervention en sciences de gestion</w:t>
      </w:r>
      <w:r w:rsidR="00D76C11">
        <w:t xml:space="preserve"> </w:t>
      </w:r>
      <w:r w:rsidR="00D76C11">
        <w:fldChar w:fldCharType="begin"/>
      </w:r>
      <w:r w:rsidR="00D76C11">
        <w:instrText xml:space="preserve"> ADDIN ZOTERO_ITEM CSL_CITATION {"citationID":"RdYiFdmt","properties":{"unsorted":false,"formattedCitation":"(David,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sidR="00D76C11">
        <w:fldChar w:fldCharType="separate"/>
      </w:r>
      <w:r w:rsidR="00D76C11">
        <w:rPr>
          <w:noProof/>
        </w:rPr>
        <w:t>(David, 2000)</w:t>
      </w:r>
      <w:r w:rsidR="00D76C11">
        <w:fldChar w:fldCharType="end"/>
      </w:r>
      <w:r w:rsidR="00D76C11" w:rsidRPr="00D76C11">
        <w:t>, explicitée en section 5</w:t>
      </w:r>
      <w:r w:rsidR="00E97E44">
        <w:t>.L</w:t>
      </w:r>
    </w:p>
    <w:p w:rsidR="00C00109" w:rsidRDefault="00D76C11" w:rsidP="00B53EDC">
      <w:r>
        <w:t>Ce</w:t>
      </w:r>
      <w:r w:rsidR="00E97E44">
        <w:t xml:space="preserve"> cadre exploratoire</w:t>
      </w:r>
      <w:r>
        <w:t xml:space="preserve"> </w:t>
      </w:r>
      <w:r w:rsidR="00C677E4">
        <w:t xml:space="preserve">articule </w:t>
      </w:r>
      <w:r w:rsidR="00C00109">
        <w:t xml:space="preserve">le </w:t>
      </w:r>
      <w:r w:rsidR="00FC59FD">
        <w:t>corpus</w:t>
      </w:r>
      <w:r w:rsidR="00C00109">
        <w:t xml:space="preserve"> théorique central </w:t>
      </w:r>
      <w:r w:rsidR="00F94CB0">
        <w:t>mobilisé pour les travaux</w:t>
      </w:r>
      <w:r w:rsidR="00FC59FD">
        <w:t xml:space="preserve">, sans pour autant constituer une revue de la littérature. En ce sens, le cadre </w:t>
      </w:r>
      <w:r w:rsidR="003670FB">
        <w:t xml:space="preserve">a </w:t>
      </w:r>
      <w:r w:rsidR="00FC59FD">
        <w:t xml:space="preserve">plutôt </w:t>
      </w:r>
      <w:r w:rsidR="003670FB">
        <w:t xml:space="preserve">vocation à compléter le premier chapitre de la thèse en cours d’écriture. </w:t>
      </w:r>
    </w:p>
    <w:p w:rsidR="00474A25" w:rsidRPr="00B862EE" w:rsidRDefault="00C00109" w:rsidP="00B53EDC">
      <w:r>
        <w:t xml:space="preserve">Ce document est </w:t>
      </w:r>
      <w:r w:rsidR="00EA3094" w:rsidRPr="00573DB8">
        <w:t xml:space="preserve">également en ligne </w:t>
      </w:r>
      <w:r w:rsidR="002C4CBC">
        <w:t>sous forme interactive</w:t>
      </w:r>
      <w:r w:rsidR="00E70480">
        <w:t xml:space="preserve">, </w:t>
      </w:r>
      <w:r w:rsidR="00C0068C">
        <w:t xml:space="preserve">au travers d’un </w:t>
      </w:r>
      <w:hyperlink r:id="rId7" w:history="1">
        <w:r w:rsidR="00C0068C" w:rsidRPr="003670FB">
          <w:rPr>
            <w:rStyle w:val="Lienhypertexte"/>
          </w:rPr>
          <w:t>artefact de recherche</w:t>
        </w:r>
      </w:hyperlink>
      <w:r w:rsidR="003670FB">
        <w:t xml:space="preserve"> mobilisant l’IA, </w:t>
      </w:r>
      <w:r w:rsidR="00C0068C">
        <w:t xml:space="preserve">conçu pour soutenir et matérialiser la démarche exploratoire. </w:t>
      </w:r>
      <w:r w:rsidR="00B862EE">
        <w:t xml:space="preserve">La pertinence de notre travail préliminaire </w:t>
      </w:r>
      <w:r w:rsidR="00D267A3">
        <w:t xml:space="preserve">peut ainsi être </w:t>
      </w:r>
      <w:r w:rsidR="00B862EE">
        <w:t>« </w:t>
      </w:r>
      <w:r>
        <w:t>pré-</w:t>
      </w:r>
      <w:r w:rsidR="00D267A3">
        <w:t>testé</w:t>
      </w:r>
      <w:r w:rsidR="00B862EE">
        <w:t>e »</w:t>
      </w:r>
      <w:r w:rsidR="00D267A3">
        <w:t xml:space="preserve"> de façon dynamique</w:t>
      </w:r>
      <w:r w:rsidR="00B862EE">
        <w:t>,</w:t>
      </w:r>
      <w:r w:rsidR="00D267A3">
        <w:t xml:space="preserve"> en environnement de laboratoire</w:t>
      </w:r>
      <w:r w:rsidR="00B862EE">
        <w:t> : l’artefact est composé d</w:t>
      </w:r>
      <w:r w:rsidR="003670FB">
        <w:t xml:space="preserve">’un assistant IA qui </w:t>
      </w:r>
      <w:r w:rsidR="00B862EE">
        <w:t xml:space="preserve">se fonde </w:t>
      </w:r>
      <w:r w:rsidR="003670FB">
        <w:t xml:space="preserve">sur </w:t>
      </w:r>
      <w:r w:rsidR="00B862EE">
        <w:t>le</w:t>
      </w:r>
      <w:r w:rsidR="003670FB">
        <w:t xml:space="preserve"> cadre exploratoire pour formuler ses réponses. </w:t>
      </w:r>
      <w:r w:rsidR="00B10EE7">
        <w:t>Aussi, l</w:t>
      </w:r>
      <w:r w:rsidR="003670FB">
        <w:t xml:space="preserve">’artefact nous semble particulièrement utile </w:t>
      </w:r>
      <w:r w:rsidR="00B862EE">
        <w:t xml:space="preserve">pour ajuster notre cadre propositionnel et d’observation avant d’entrer sur le terrain, </w:t>
      </w:r>
      <w:r w:rsidR="00D267A3">
        <w:t>dans le contexte</w:t>
      </w:r>
      <w:r w:rsidR="003670FB">
        <w:t xml:space="preserve"> </w:t>
      </w:r>
      <w:r w:rsidR="00D267A3">
        <w:t>d</w:t>
      </w:r>
      <w:r w:rsidR="00B862EE">
        <w:t xml:space="preserve">u scenario fictif d’une </w:t>
      </w:r>
      <w:r w:rsidR="00D267A3">
        <w:t>mission de conseil</w:t>
      </w:r>
      <w:r w:rsidR="00B862EE">
        <w:t xml:space="preserve"> défini dans le document (audit de plateforme digitale, menu </w:t>
      </w:r>
      <w:r w:rsidR="00AE1226">
        <w:t>‘</w:t>
      </w:r>
      <w:r w:rsidR="00B862EE">
        <w:t>illustration</w:t>
      </w:r>
      <w:r w:rsidR="00AE1226">
        <w:t>’</w:t>
      </w:r>
      <w:r w:rsidR="00B862EE">
        <w:t xml:space="preserve"> de l’artefact). </w:t>
      </w:r>
    </w:p>
    <w:p w:rsidR="00CE246B" w:rsidRPr="00CE246B" w:rsidRDefault="00CE246B" w:rsidP="00B53EDC">
      <w:pPr>
        <w:pStyle w:val="doc-paragraph"/>
        <w:rPr>
          <w:b/>
          <w:bCs/>
          <w:sz w:val="32"/>
          <w:szCs w:val="32"/>
        </w:rPr>
      </w:pPr>
      <w:r w:rsidRPr="00CE246B">
        <w:rPr>
          <w:b/>
          <w:bCs/>
          <w:sz w:val="32"/>
          <w:szCs w:val="32"/>
        </w:rPr>
        <w:t>Table des matières</w:t>
      </w:r>
    </w:p>
    <w:p w:rsidR="00E24809" w:rsidRDefault="00EC66B7">
      <w:pPr>
        <w:pStyle w:val="TM1"/>
        <w:tabs>
          <w:tab w:val="right" w:leader="dot" w:pos="9628"/>
        </w:tabs>
        <w:rPr>
          <w:noProof/>
        </w:rPr>
      </w:pPr>
      <w:r>
        <w:rPr>
          <w:rFonts w:eastAsia="Times New Roman"/>
        </w:rPr>
        <w:tab/>
      </w:r>
      <w:r w:rsidR="00F52973">
        <w:rPr>
          <w:rFonts w:eastAsia="Times New Roman"/>
        </w:rPr>
        <w:fldChar w:fldCharType="begin"/>
      </w:r>
      <w:r w:rsidR="00F52973">
        <w:rPr>
          <w:rFonts w:eastAsia="Times New Roman"/>
        </w:rPr>
        <w:instrText xml:space="preserve"> TOC \o "1-3" \h \z \u </w:instrText>
      </w:r>
      <w:r w:rsidR="00F52973">
        <w:rPr>
          <w:rFonts w:eastAsia="Times New Roman"/>
        </w:rPr>
        <w:fldChar w:fldCharType="separate"/>
      </w:r>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22" w:history="1">
        <w:r w:rsidRPr="00301973">
          <w:rPr>
            <w:rStyle w:val="Lienhypertexte"/>
            <w:noProof/>
          </w:rPr>
          <w:t>1. POSITIONNEMENT DE LA RECHERCHE</w:t>
        </w:r>
        <w:r>
          <w:rPr>
            <w:noProof/>
            <w:webHidden/>
          </w:rPr>
          <w:tab/>
        </w:r>
        <w:r>
          <w:rPr>
            <w:noProof/>
            <w:webHidden/>
          </w:rPr>
          <w:fldChar w:fldCharType="begin"/>
        </w:r>
        <w:r>
          <w:rPr>
            <w:noProof/>
            <w:webHidden/>
          </w:rPr>
          <w:instrText xml:space="preserve"> PAGEREF _Toc228277022 \h </w:instrText>
        </w:r>
        <w:r>
          <w:rPr>
            <w:noProof/>
            <w:webHidden/>
          </w:rPr>
        </w:r>
        <w:r>
          <w:rPr>
            <w:noProof/>
            <w:webHidden/>
          </w:rPr>
          <w:fldChar w:fldCharType="separate"/>
        </w:r>
        <w:r>
          <w:rPr>
            <w:noProof/>
            <w:webHidden/>
          </w:rPr>
          <w:t>3</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23" w:history="1">
        <w:r w:rsidRPr="00301973">
          <w:rPr>
            <w:rStyle w:val="Lienhypertexte"/>
            <w:rFonts w:eastAsia="Times New Roman"/>
            <w:noProof/>
          </w:rPr>
          <w:t>La valeur perçue du conseil au prisme de l’IA</w:t>
        </w:r>
        <w:r>
          <w:rPr>
            <w:noProof/>
            <w:webHidden/>
          </w:rPr>
          <w:tab/>
        </w:r>
        <w:r>
          <w:rPr>
            <w:noProof/>
            <w:webHidden/>
          </w:rPr>
          <w:fldChar w:fldCharType="begin"/>
        </w:r>
        <w:r>
          <w:rPr>
            <w:noProof/>
            <w:webHidden/>
          </w:rPr>
          <w:instrText xml:space="preserve"> PAGEREF _Toc228277023 \h </w:instrText>
        </w:r>
        <w:r>
          <w:rPr>
            <w:noProof/>
            <w:webHidden/>
          </w:rPr>
        </w:r>
        <w:r>
          <w:rPr>
            <w:noProof/>
            <w:webHidden/>
          </w:rPr>
          <w:fldChar w:fldCharType="separate"/>
        </w:r>
        <w:r>
          <w:rPr>
            <w:noProof/>
            <w:webHidden/>
          </w:rPr>
          <w:t>3</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24" w:history="1">
        <w:r w:rsidRPr="00301973">
          <w:rPr>
            <w:rStyle w:val="Lienhypertexte"/>
            <w:rFonts w:eastAsia="Times New Roman"/>
            <w:noProof/>
          </w:rPr>
          <w:t>Gap théorique</w:t>
        </w:r>
        <w:r>
          <w:rPr>
            <w:noProof/>
            <w:webHidden/>
          </w:rPr>
          <w:tab/>
        </w:r>
        <w:r>
          <w:rPr>
            <w:noProof/>
            <w:webHidden/>
          </w:rPr>
          <w:fldChar w:fldCharType="begin"/>
        </w:r>
        <w:r>
          <w:rPr>
            <w:noProof/>
            <w:webHidden/>
          </w:rPr>
          <w:instrText xml:space="preserve"> PAGEREF _Toc228277024 \h </w:instrText>
        </w:r>
        <w:r>
          <w:rPr>
            <w:noProof/>
            <w:webHidden/>
          </w:rPr>
        </w:r>
        <w:r>
          <w:rPr>
            <w:noProof/>
            <w:webHidden/>
          </w:rPr>
          <w:fldChar w:fldCharType="separate"/>
        </w:r>
        <w:r>
          <w:rPr>
            <w:noProof/>
            <w:webHidden/>
          </w:rPr>
          <w:t>3</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25" w:history="1">
        <w:r w:rsidRPr="00301973">
          <w:rPr>
            <w:rStyle w:val="Lienhypertexte"/>
            <w:noProof/>
          </w:rPr>
          <w:t>En quoi est-ce un questionnement nécessaire ?</w:t>
        </w:r>
        <w:r>
          <w:rPr>
            <w:noProof/>
            <w:webHidden/>
          </w:rPr>
          <w:tab/>
        </w:r>
        <w:r>
          <w:rPr>
            <w:noProof/>
            <w:webHidden/>
          </w:rPr>
          <w:fldChar w:fldCharType="begin"/>
        </w:r>
        <w:r>
          <w:rPr>
            <w:noProof/>
            <w:webHidden/>
          </w:rPr>
          <w:instrText xml:space="preserve"> PAGEREF _Toc228277025 \h </w:instrText>
        </w:r>
        <w:r>
          <w:rPr>
            <w:noProof/>
            <w:webHidden/>
          </w:rPr>
        </w:r>
        <w:r>
          <w:rPr>
            <w:noProof/>
            <w:webHidden/>
          </w:rPr>
          <w:fldChar w:fldCharType="separate"/>
        </w:r>
        <w:r>
          <w:rPr>
            <w:noProof/>
            <w:webHidden/>
          </w:rPr>
          <w:t>4</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26" w:history="1">
        <w:r w:rsidRPr="00301973">
          <w:rPr>
            <w:rStyle w:val="Lienhypertexte"/>
            <w:rFonts w:eastAsia="Times New Roman"/>
            <w:noProof/>
          </w:rPr>
          <w:t>Implications de la recherche</w:t>
        </w:r>
        <w:r>
          <w:rPr>
            <w:noProof/>
            <w:webHidden/>
          </w:rPr>
          <w:tab/>
        </w:r>
        <w:r>
          <w:rPr>
            <w:noProof/>
            <w:webHidden/>
          </w:rPr>
          <w:fldChar w:fldCharType="begin"/>
        </w:r>
        <w:r>
          <w:rPr>
            <w:noProof/>
            <w:webHidden/>
          </w:rPr>
          <w:instrText xml:space="preserve"> PAGEREF _Toc228277026 \h </w:instrText>
        </w:r>
        <w:r>
          <w:rPr>
            <w:noProof/>
            <w:webHidden/>
          </w:rPr>
        </w:r>
        <w:r>
          <w:rPr>
            <w:noProof/>
            <w:webHidden/>
          </w:rPr>
          <w:fldChar w:fldCharType="separate"/>
        </w:r>
        <w:r>
          <w:rPr>
            <w:noProof/>
            <w:webHidden/>
          </w:rPr>
          <w:t>5</w:t>
        </w:r>
        <w:r>
          <w:rPr>
            <w:noProof/>
            <w:webHidden/>
          </w:rPr>
          <w:fldChar w:fldCharType="end"/>
        </w:r>
      </w:hyperlink>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27" w:history="1">
        <w:r w:rsidRPr="00301973">
          <w:rPr>
            <w:rStyle w:val="Lienhypertexte"/>
            <w:noProof/>
          </w:rPr>
          <w:t>2. CADRE THEORIQUE</w:t>
        </w:r>
        <w:r>
          <w:rPr>
            <w:noProof/>
            <w:webHidden/>
          </w:rPr>
          <w:tab/>
        </w:r>
        <w:r>
          <w:rPr>
            <w:noProof/>
            <w:webHidden/>
          </w:rPr>
          <w:fldChar w:fldCharType="begin"/>
        </w:r>
        <w:r>
          <w:rPr>
            <w:noProof/>
            <w:webHidden/>
          </w:rPr>
          <w:instrText xml:space="preserve"> PAGEREF _Toc228277027 \h </w:instrText>
        </w:r>
        <w:r>
          <w:rPr>
            <w:noProof/>
            <w:webHidden/>
          </w:rPr>
        </w:r>
        <w:r>
          <w:rPr>
            <w:noProof/>
            <w:webHidden/>
          </w:rPr>
          <w:fldChar w:fldCharType="separate"/>
        </w:r>
        <w:r>
          <w:rPr>
            <w:noProof/>
            <w:webHidden/>
          </w:rPr>
          <w:t>6</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28" w:history="1">
        <w:r w:rsidRPr="00301973">
          <w:rPr>
            <w:rStyle w:val="Lienhypertexte"/>
            <w:noProof/>
          </w:rPr>
          <w:t>La valeur perçue du conseil à l’ère de l’IA, des mécanismes qui restent à explorer</w:t>
        </w:r>
        <w:r>
          <w:rPr>
            <w:noProof/>
            <w:webHidden/>
          </w:rPr>
          <w:tab/>
        </w:r>
        <w:r>
          <w:rPr>
            <w:noProof/>
            <w:webHidden/>
          </w:rPr>
          <w:fldChar w:fldCharType="begin"/>
        </w:r>
        <w:r>
          <w:rPr>
            <w:noProof/>
            <w:webHidden/>
          </w:rPr>
          <w:instrText xml:space="preserve"> PAGEREF _Toc228277028 \h </w:instrText>
        </w:r>
        <w:r>
          <w:rPr>
            <w:noProof/>
            <w:webHidden/>
          </w:rPr>
        </w:r>
        <w:r>
          <w:rPr>
            <w:noProof/>
            <w:webHidden/>
          </w:rPr>
          <w:fldChar w:fldCharType="separate"/>
        </w:r>
        <w:r>
          <w:rPr>
            <w:noProof/>
            <w:webHidden/>
          </w:rPr>
          <w:t>6</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29" w:history="1">
        <w:r w:rsidRPr="00301973">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_Toc228277029 \h </w:instrText>
        </w:r>
        <w:r>
          <w:rPr>
            <w:noProof/>
            <w:webHidden/>
          </w:rPr>
        </w:r>
        <w:r>
          <w:rPr>
            <w:noProof/>
            <w:webHidden/>
          </w:rPr>
          <w:fldChar w:fldCharType="separate"/>
        </w:r>
        <w:r>
          <w:rPr>
            <w:noProof/>
            <w:webHidden/>
          </w:rPr>
          <w:t>7</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30" w:history="1">
        <w:r w:rsidRPr="00301973">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_Toc228277030 \h </w:instrText>
        </w:r>
        <w:r>
          <w:rPr>
            <w:noProof/>
            <w:webHidden/>
          </w:rPr>
        </w:r>
        <w:r>
          <w:rPr>
            <w:noProof/>
            <w:webHidden/>
          </w:rPr>
          <w:fldChar w:fldCharType="separate"/>
        </w:r>
        <w:r>
          <w:rPr>
            <w:noProof/>
            <w:webHidden/>
          </w:rPr>
          <w:t>8</w:t>
        </w:r>
        <w:r>
          <w:rPr>
            <w:noProof/>
            <w:webHidden/>
          </w:rPr>
          <w:fldChar w:fldCharType="end"/>
        </w:r>
      </w:hyperlink>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31" w:history="1">
        <w:r w:rsidRPr="00301973">
          <w:rPr>
            <w:rStyle w:val="Lienhypertexte"/>
            <w:noProof/>
          </w:rPr>
          <w:t>3. CADRE PROPOSITIONNEL</w:t>
        </w:r>
        <w:r>
          <w:rPr>
            <w:noProof/>
            <w:webHidden/>
          </w:rPr>
          <w:tab/>
        </w:r>
        <w:r>
          <w:rPr>
            <w:noProof/>
            <w:webHidden/>
          </w:rPr>
          <w:fldChar w:fldCharType="begin"/>
        </w:r>
        <w:r>
          <w:rPr>
            <w:noProof/>
            <w:webHidden/>
          </w:rPr>
          <w:instrText xml:space="preserve"> PAGEREF _Toc228277031 \h </w:instrText>
        </w:r>
        <w:r>
          <w:rPr>
            <w:noProof/>
            <w:webHidden/>
          </w:rPr>
        </w:r>
        <w:r>
          <w:rPr>
            <w:noProof/>
            <w:webHidden/>
          </w:rPr>
          <w:fldChar w:fldCharType="separate"/>
        </w:r>
        <w:r>
          <w:rPr>
            <w:noProof/>
            <w:webHidden/>
          </w:rPr>
          <w:t>9</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32" w:history="1">
        <w:r w:rsidRPr="00301973">
          <w:rPr>
            <w:rStyle w:val="Lienhypertexte"/>
            <w:noProof/>
          </w:rPr>
          <w:t>P1 — Reconfiguration multidimensionnelle de la valeur perçue</w:t>
        </w:r>
        <w:r>
          <w:rPr>
            <w:noProof/>
            <w:webHidden/>
          </w:rPr>
          <w:tab/>
        </w:r>
        <w:r>
          <w:rPr>
            <w:noProof/>
            <w:webHidden/>
          </w:rPr>
          <w:fldChar w:fldCharType="begin"/>
        </w:r>
        <w:r>
          <w:rPr>
            <w:noProof/>
            <w:webHidden/>
          </w:rPr>
          <w:instrText xml:space="preserve"> PAGEREF _Toc228277032 \h </w:instrText>
        </w:r>
        <w:r>
          <w:rPr>
            <w:noProof/>
            <w:webHidden/>
          </w:rPr>
        </w:r>
        <w:r>
          <w:rPr>
            <w:noProof/>
            <w:webHidden/>
          </w:rPr>
          <w:fldChar w:fldCharType="separate"/>
        </w:r>
        <w:r>
          <w:rPr>
            <w:noProof/>
            <w:webHidden/>
          </w:rPr>
          <w:t>9</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33" w:history="1">
        <w:r w:rsidRPr="00301973">
          <w:rPr>
            <w:rStyle w:val="Lienhypertexte"/>
            <w:noProof/>
          </w:rPr>
          <w:t>Dimensions de la valeur perçue du conseil à l’ère de l’IA : le triangle R – P – C (à vérifier)</w:t>
        </w:r>
        <w:r>
          <w:rPr>
            <w:noProof/>
            <w:webHidden/>
          </w:rPr>
          <w:tab/>
        </w:r>
        <w:r>
          <w:rPr>
            <w:noProof/>
            <w:webHidden/>
          </w:rPr>
          <w:fldChar w:fldCharType="begin"/>
        </w:r>
        <w:r>
          <w:rPr>
            <w:noProof/>
            <w:webHidden/>
          </w:rPr>
          <w:instrText xml:space="preserve"> PAGEREF _Toc228277033 \h </w:instrText>
        </w:r>
        <w:r>
          <w:rPr>
            <w:noProof/>
            <w:webHidden/>
          </w:rPr>
        </w:r>
        <w:r>
          <w:rPr>
            <w:noProof/>
            <w:webHidden/>
          </w:rPr>
          <w:fldChar w:fldCharType="separate"/>
        </w:r>
        <w:r>
          <w:rPr>
            <w:noProof/>
            <w:webHidden/>
          </w:rPr>
          <w:t>9</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34" w:history="1">
        <w:r w:rsidRPr="00301973">
          <w:rPr>
            <w:rStyle w:val="Lienhypertexte"/>
            <w:noProof/>
          </w:rPr>
          <w:t>R — Relationnelle</w:t>
        </w:r>
        <w:r>
          <w:rPr>
            <w:noProof/>
            <w:webHidden/>
          </w:rPr>
          <w:tab/>
        </w:r>
        <w:r>
          <w:rPr>
            <w:noProof/>
            <w:webHidden/>
          </w:rPr>
          <w:fldChar w:fldCharType="begin"/>
        </w:r>
        <w:r>
          <w:rPr>
            <w:noProof/>
            <w:webHidden/>
          </w:rPr>
          <w:instrText xml:space="preserve"> PAGEREF _Toc228277034 \h </w:instrText>
        </w:r>
        <w:r>
          <w:rPr>
            <w:noProof/>
            <w:webHidden/>
          </w:rPr>
        </w:r>
        <w:r>
          <w:rPr>
            <w:noProof/>
            <w:webHidden/>
          </w:rPr>
          <w:fldChar w:fldCharType="separate"/>
        </w:r>
        <w:r>
          <w:rPr>
            <w:noProof/>
            <w:webHidden/>
          </w:rPr>
          <w:t>10</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35" w:history="1">
        <w:r w:rsidRPr="00301973">
          <w:rPr>
            <w:rStyle w:val="Lienhypertexte"/>
            <w:noProof/>
          </w:rPr>
          <w:t>P — Processuelle</w:t>
        </w:r>
        <w:r>
          <w:rPr>
            <w:noProof/>
            <w:webHidden/>
          </w:rPr>
          <w:tab/>
        </w:r>
        <w:r>
          <w:rPr>
            <w:noProof/>
            <w:webHidden/>
          </w:rPr>
          <w:fldChar w:fldCharType="begin"/>
        </w:r>
        <w:r>
          <w:rPr>
            <w:noProof/>
            <w:webHidden/>
          </w:rPr>
          <w:instrText xml:space="preserve"> PAGEREF _Toc228277035 \h </w:instrText>
        </w:r>
        <w:r>
          <w:rPr>
            <w:noProof/>
            <w:webHidden/>
          </w:rPr>
        </w:r>
        <w:r>
          <w:rPr>
            <w:noProof/>
            <w:webHidden/>
          </w:rPr>
          <w:fldChar w:fldCharType="separate"/>
        </w:r>
        <w:r>
          <w:rPr>
            <w:noProof/>
            <w:webHidden/>
          </w:rPr>
          <w:t>10</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36" w:history="1">
        <w:r w:rsidRPr="00301973">
          <w:rPr>
            <w:rStyle w:val="Lienhypertexte"/>
            <w:noProof/>
          </w:rPr>
          <w:t>C — Cognitive</w:t>
        </w:r>
        <w:r>
          <w:rPr>
            <w:noProof/>
            <w:webHidden/>
          </w:rPr>
          <w:tab/>
        </w:r>
        <w:r>
          <w:rPr>
            <w:noProof/>
            <w:webHidden/>
          </w:rPr>
          <w:fldChar w:fldCharType="begin"/>
        </w:r>
        <w:r>
          <w:rPr>
            <w:noProof/>
            <w:webHidden/>
          </w:rPr>
          <w:instrText xml:space="preserve"> PAGEREF _Toc228277036 \h </w:instrText>
        </w:r>
        <w:r>
          <w:rPr>
            <w:noProof/>
            <w:webHidden/>
          </w:rPr>
        </w:r>
        <w:r>
          <w:rPr>
            <w:noProof/>
            <w:webHidden/>
          </w:rPr>
          <w:fldChar w:fldCharType="separate"/>
        </w:r>
        <w:r>
          <w:rPr>
            <w:noProof/>
            <w:webHidden/>
          </w:rPr>
          <w:t>10</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37" w:history="1">
        <w:r w:rsidRPr="00301973">
          <w:rPr>
            <w:rStyle w:val="Lienhypertexte"/>
            <w:noProof/>
          </w:rPr>
          <w:t>Comment l'IA reconfigure les trois interdépendances du triangle R - P – C (à vérifier)</w:t>
        </w:r>
        <w:r>
          <w:rPr>
            <w:noProof/>
            <w:webHidden/>
          </w:rPr>
          <w:tab/>
        </w:r>
        <w:r>
          <w:rPr>
            <w:noProof/>
            <w:webHidden/>
          </w:rPr>
          <w:fldChar w:fldCharType="begin"/>
        </w:r>
        <w:r>
          <w:rPr>
            <w:noProof/>
            <w:webHidden/>
          </w:rPr>
          <w:instrText xml:space="preserve"> PAGEREF _Toc228277037 \h </w:instrText>
        </w:r>
        <w:r>
          <w:rPr>
            <w:noProof/>
            <w:webHidden/>
          </w:rPr>
        </w:r>
        <w:r>
          <w:rPr>
            <w:noProof/>
            <w:webHidden/>
          </w:rPr>
          <w:fldChar w:fldCharType="separate"/>
        </w:r>
        <w:r>
          <w:rPr>
            <w:noProof/>
            <w:webHidden/>
          </w:rPr>
          <w:t>11</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38" w:history="1">
        <w:r w:rsidRPr="00301973">
          <w:rPr>
            <w:rStyle w:val="Lienhypertexte"/>
            <w:noProof/>
          </w:rPr>
          <w:t>P2 — La transparence comme mécanisme médiateur</w:t>
        </w:r>
        <w:r>
          <w:rPr>
            <w:noProof/>
            <w:webHidden/>
          </w:rPr>
          <w:tab/>
        </w:r>
        <w:r>
          <w:rPr>
            <w:noProof/>
            <w:webHidden/>
          </w:rPr>
          <w:fldChar w:fldCharType="begin"/>
        </w:r>
        <w:r>
          <w:rPr>
            <w:noProof/>
            <w:webHidden/>
          </w:rPr>
          <w:instrText xml:space="preserve"> PAGEREF _Toc228277038 \h </w:instrText>
        </w:r>
        <w:r>
          <w:rPr>
            <w:noProof/>
            <w:webHidden/>
          </w:rPr>
        </w:r>
        <w:r>
          <w:rPr>
            <w:noProof/>
            <w:webHidden/>
          </w:rPr>
          <w:fldChar w:fldCharType="separate"/>
        </w:r>
        <w:r>
          <w:rPr>
            <w:noProof/>
            <w:webHidden/>
          </w:rPr>
          <w:t>12</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39" w:history="1">
        <w:r w:rsidRPr="00301973">
          <w:rPr>
            <w:rStyle w:val="Lienhypertexte"/>
            <w:noProof/>
          </w:rPr>
          <w:t>P3 — Les trois conditions de modération</w:t>
        </w:r>
        <w:r>
          <w:rPr>
            <w:noProof/>
            <w:webHidden/>
          </w:rPr>
          <w:tab/>
        </w:r>
        <w:r>
          <w:rPr>
            <w:noProof/>
            <w:webHidden/>
          </w:rPr>
          <w:fldChar w:fldCharType="begin"/>
        </w:r>
        <w:r>
          <w:rPr>
            <w:noProof/>
            <w:webHidden/>
          </w:rPr>
          <w:instrText xml:space="preserve"> PAGEREF _Toc228277039 \h </w:instrText>
        </w:r>
        <w:r>
          <w:rPr>
            <w:noProof/>
            <w:webHidden/>
          </w:rPr>
        </w:r>
        <w:r>
          <w:rPr>
            <w:noProof/>
            <w:webHidden/>
          </w:rPr>
          <w:fldChar w:fldCharType="separate"/>
        </w:r>
        <w:r>
          <w:rPr>
            <w:noProof/>
            <w:webHidden/>
          </w:rPr>
          <w:t>12</w:t>
        </w:r>
        <w:r>
          <w:rPr>
            <w:noProof/>
            <w:webHidden/>
          </w:rPr>
          <w:fldChar w:fldCharType="end"/>
        </w:r>
      </w:hyperlink>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40" w:history="1">
        <w:r w:rsidRPr="00301973">
          <w:rPr>
            <w:rStyle w:val="Lienhypertexte"/>
            <w:noProof/>
          </w:rPr>
          <w:t>4. CADRE D'OBSERVATION</w:t>
        </w:r>
        <w:r>
          <w:rPr>
            <w:noProof/>
            <w:webHidden/>
          </w:rPr>
          <w:tab/>
        </w:r>
        <w:r>
          <w:rPr>
            <w:noProof/>
            <w:webHidden/>
          </w:rPr>
          <w:fldChar w:fldCharType="begin"/>
        </w:r>
        <w:r>
          <w:rPr>
            <w:noProof/>
            <w:webHidden/>
          </w:rPr>
          <w:instrText xml:space="preserve"> PAGEREF _Toc228277040 \h </w:instrText>
        </w:r>
        <w:r>
          <w:rPr>
            <w:noProof/>
            <w:webHidden/>
          </w:rPr>
        </w:r>
        <w:r>
          <w:rPr>
            <w:noProof/>
            <w:webHidden/>
          </w:rPr>
          <w:fldChar w:fldCharType="separate"/>
        </w:r>
        <w:r>
          <w:rPr>
            <w:noProof/>
            <w:webHidden/>
          </w:rPr>
          <w:t>14</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41" w:history="1">
        <w:r w:rsidRPr="00301973">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_Toc228277041 \h </w:instrText>
        </w:r>
        <w:r>
          <w:rPr>
            <w:noProof/>
            <w:webHidden/>
          </w:rPr>
        </w:r>
        <w:r>
          <w:rPr>
            <w:noProof/>
            <w:webHidden/>
          </w:rPr>
          <w:fldChar w:fldCharType="separate"/>
        </w:r>
        <w:r>
          <w:rPr>
            <w:noProof/>
            <w:webHidden/>
          </w:rPr>
          <w:t>14</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42" w:history="1">
        <w:r w:rsidRPr="00301973">
          <w:rPr>
            <w:rStyle w:val="Lienhypertexte"/>
            <w:rFonts w:eastAsia="Times New Roman"/>
            <w:noProof/>
          </w:rPr>
          <w:t>Situations et observables</w:t>
        </w:r>
        <w:r>
          <w:rPr>
            <w:noProof/>
            <w:webHidden/>
          </w:rPr>
          <w:tab/>
        </w:r>
        <w:r>
          <w:rPr>
            <w:noProof/>
            <w:webHidden/>
          </w:rPr>
          <w:fldChar w:fldCharType="begin"/>
        </w:r>
        <w:r>
          <w:rPr>
            <w:noProof/>
            <w:webHidden/>
          </w:rPr>
          <w:instrText xml:space="preserve"> PAGEREF _Toc228277042 \h </w:instrText>
        </w:r>
        <w:r>
          <w:rPr>
            <w:noProof/>
            <w:webHidden/>
          </w:rPr>
        </w:r>
        <w:r>
          <w:rPr>
            <w:noProof/>
            <w:webHidden/>
          </w:rPr>
          <w:fldChar w:fldCharType="separate"/>
        </w:r>
        <w:r>
          <w:rPr>
            <w:noProof/>
            <w:webHidden/>
          </w:rPr>
          <w:t>15</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43" w:history="1">
        <w:r w:rsidRPr="00301973">
          <w:rPr>
            <w:rStyle w:val="Lienhypertexte"/>
            <w:rFonts w:eastAsia="Times New Roman"/>
            <w:noProof/>
          </w:rPr>
          <w:t>S1 — Sans IA</w:t>
        </w:r>
        <w:r>
          <w:rPr>
            <w:noProof/>
            <w:webHidden/>
          </w:rPr>
          <w:tab/>
        </w:r>
        <w:r>
          <w:rPr>
            <w:noProof/>
            <w:webHidden/>
          </w:rPr>
          <w:fldChar w:fldCharType="begin"/>
        </w:r>
        <w:r>
          <w:rPr>
            <w:noProof/>
            <w:webHidden/>
          </w:rPr>
          <w:instrText xml:space="preserve"> PAGEREF _Toc228277043 \h </w:instrText>
        </w:r>
        <w:r>
          <w:rPr>
            <w:noProof/>
            <w:webHidden/>
          </w:rPr>
        </w:r>
        <w:r>
          <w:rPr>
            <w:noProof/>
            <w:webHidden/>
          </w:rPr>
          <w:fldChar w:fldCharType="separate"/>
        </w:r>
        <w:r>
          <w:rPr>
            <w:noProof/>
            <w:webHidden/>
          </w:rPr>
          <w:t>15</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44" w:history="1">
        <w:r w:rsidRPr="00301973">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_Toc228277044 \h </w:instrText>
        </w:r>
        <w:r>
          <w:rPr>
            <w:noProof/>
            <w:webHidden/>
          </w:rPr>
        </w:r>
        <w:r>
          <w:rPr>
            <w:noProof/>
            <w:webHidden/>
          </w:rPr>
          <w:fldChar w:fldCharType="separate"/>
        </w:r>
        <w:r>
          <w:rPr>
            <w:noProof/>
            <w:webHidden/>
          </w:rPr>
          <w:t>15</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45" w:history="1">
        <w:r w:rsidRPr="00301973">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_Toc228277045 \h </w:instrText>
        </w:r>
        <w:r>
          <w:rPr>
            <w:noProof/>
            <w:webHidden/>
          </w:rPr>
        </w:r>
        <w:r>
          <w:rPr>
            <w:noProof/>
            <w:webHidden/>
          </w:rPr>
          <w:fldChar w:fldCharType="separate"/>
        </w:r>
        <w:r>
          <w:rPr>
            <w:noProof/>
            <w:webHidden/>
          </w:rPr>
          <w:t>15</w:t>
        </w:r>
        <w:r>
          <w:rPr>
            <w:noProof/>
            <w:webHidden/>
          </w:rPr>
          <w:fldChar w:fldCharType="end"/>
        </w:r>
      </w:hyperlink>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46" w:history="1">
        <w:r w:rsidRPr="00301973">
          <w:rPr>
            <w:rStyle w:val="Lienhypertexte"/>
            <w:noProof/>
          </w:rPr>
          <w:t>5. POSTURE DU CHERCHEUR ET DESIGN DE LA RECHERCHE</w:t>
        </w:r>
        <w:r>
          <w:rPr>
            <w:noProof/>
            <w:webHidden/>
          </w:rPr>
          <w:tab/>
        </w:r>
        <w:r>
          <w:rPr>
            <w:noProof/>
            <w:webHidden/>
          </w:rPr>
          <w:fldChar w:fldCharType="begin"/>
        </w:r>
        <w:r>
          <w:rPr>
            <w:noProof/>
            <w:webHidden/>
          </w:rPr>
          <w:instrText xml:space="preserve"> PAGEREF _Toc228277046 \h </w:instrText>
        </w:r>
        <w:r>
          <w:rPr>
            <w:noProof/>
            <w:webHidden/>
          </w:rPr>
        </w:r>
        <w:r>
          <w:rPr>
            <w:noProof/>
            <w:webHidden/>
          </w:rPr>
          <w:fldChar w:fldCharType="separate"/>
        </w:r>
        <w:r>
          <w:rPr>
            <w:noProof/>
            <w:webHidden/>
          </w:rPr>
          <w:t>16</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47" w:history="1">
        <w:r w:rsidRPr="00301973">
          <w:rPr>
            <w:rStyle w:val="Lienhypertexte"/>
            <w:noProof/>
          </w:rPr>
          <w:t>Un design d'étude de cas exemplaire en grandeur réelle</w:t>
        </w:r>
        <w:r>
          <w:rPr>
            <w:noProof/>
            <w:webHidden/>
          </w:rPr>
          <w:tab/>
        </w:r>
        <w:r>
          <w:rPr>
            <w:noProof/>
            <w:webHidden/>
          </w:rPr>
          <w:fldChar w:fldCharType="begin"/>
        </w:r>
        <w:r>
          <w:rPr>
            <w:noProof/>
            <w:webHidden/>
          </w:rPr>
          <w:instrText xml:space="preserve"> PAGEREF _Toc228277047 \h </w:instrText>
        </w:r>
        <w:r>
          <w:rPr>
            <w:noProof/>
            <w:webHidden/>
          </w:rPr>
        </w:r>
        <w:r>
          <w:rPr>
            <w:noProof/>
            <w:webHidden/>
          </w:rPr>
          <w:fldChar w:fldCharType="separate"/>
        </w:r>
        <w:r>
          <w:rPr>
            <w:noProof/>
            <w:webHidden/>
          </w:rPr>
          <w:t>16</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48" w:history="1">
        <w:r w:rsidRPr="00301973">
          <w:rPr>
            <w:rStyle w:val="Lienhypertexte"/>
            <w:noProof/>
          </w:rPr>
          <w:t>Une posture de praticien-chercheur explicitement assumée</w:t>
        </w:r>
        <w:r>
          <w:rPr>
            <w:noProof/>
            <w:webHidden/>
          </w:rPr>
          <w:tab/>
        </w:r>
        <w:r>
          <w:rPr>
            <w:noProof/>
            <w:webHidden/>
          </w:rPr>
          <w:fldChar w:fldCharType="begin"/>
        </w:r>
        <w:r>
          <w:rPr>
            <w:noProof/>
            <w:webHidden/>
          </w:rPr>
          <w:instrText xml:space="preserve"> PAGEREF _Toc228277048 \h </w:instrText>
        </w:r>
        <w:r>
          <w:rPr>
            <w:noProof/>
            <w:webHidden/>
          </w:rPr>
        </w:r>
        <w:r>
          <w:rPr>
            <w:noProof/>
            <w:webHidden/>
          </w:rPr>
          <w:fldChar w:fldCharType="separate"/>
        </w:r>
        <w:r>
          <w:rPr>
            <w:noProof/>
            <w:webHidden/>
          </w:rPr>
          <w:t>16</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49" w:history="1">
        <w:r w:rsidRPr="00301973">
          <w:rPr>
            <w:rStyle w:val="Lienhypertexte"/>
            <w:noProof/>
          </w:rPr>
          <w:t>Un dispositif de réflexivité renforcé pour répondre au risque de biais</w:t>
        </w:r>
        <w:r>
          <w:rPr>
            <w:noProof/>
            <w:webHidden/>
          </w:rPr>
          <w:tab/>
        </w:r>
        <w:r>
          <w:rPr>
            <w:noProof/>
            <w:webHidden/>
          </w:rPr>
          <w:fldChar w:fldCharType="begin"/>
        </w:r>
        <w:r>
          <w:rPr>
            <w:noProof/>
            <w:webHidden/>
          </w:rPr>
          <w:instrText xml:space="preserve"> PAGEREF _Toc228277049 \h </w:instrText>
        </w:r>
        <w:r>
          <w:rPr>
            <w:noProof/>
            <w:webHidden/>
          </w:rPr>
        </w:r>
        <w:r>
          <w:rPr>
            <w:noProof/>
            <w:webHidden/>
          </w:rPr>
          <w:fldChar w:fldCharType="separate"/>
        </w:r>
        <w:r>
          <w:rPr>
            <w:noProof/>
            <w:webHidden/>
          </w:rPr>
          <w:t>16</w:t>
        </w:r>
        <w:r>
          <w:rPr>
            <w:noProof/>
            <w:webHidden/>
          </w:rPr>
          <w:fldChar w:fldCharType="end"/>
        </w:r>
      </w:hyperlink>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50" w:history="1">
        <w:r w:rsidRPr="00301973">
          <w:rPr>
            <w:rStyle w:val="Lienhypertexte"/>
            <w:noProof/>
          </w:rPr>
          <w:t>6. ILLUSTRATION</w:t>
        </w:r>
        <w:r>
          <w:rPr>
            <w:noProof/>
            <w:webHidden/>
          </w:rPr>
          <w:tab/>
        </w:r>
        <w:r>
          <w:rPr>
            <w:noProof/>
            <w:webHidden/>
          </w:rPr>
          <w:fldChar w:fldCharType="begin"/>
        </w:r>
        <w:r>
          <w:rPr>
            <w:noProof/>
            <w:webHidden/>
          </w:rPr>
          <w:instrText xml:space="preserve"> PAGEREF _Toc228277050 \h </w:instrText>
        </w:r>
        <w:r>
          <w:rPr>
            <w:noProof/>
            <w:webHidden/>
          </w:rPr>
        </w:r>
        <w:r>
          <w:rPr>
            <w:noProof/>
            <w:webHidden/>
          </w:rPr>
          <w:fldChar w:fldCharType="separate"/>
        </w:r>
        <w:r>
          <w:rPr>
            <w:noProof/>
            <w:webHidden/>
          </w:rPr>
          <w:t>17</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51" w:history="1">
        <w:r w:rsidRPr="00301973">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_Toc228277051 \h </w:instrText>
        </w:r>
        <w:r>
          <w:rPr>
            <w:noProof/>
            <w:webHidden/>
          </w:rPr>
        </w:r>
        <w:r>
          <w:rPr>
            <w:noProof/>
            <w:webHidden/>
          </w:rPr>
          <w:fldChar w:fldCharType="separate"/>
        </w:r>
        <w:r>
          <w:rPr>
            <w:noProof/>
            <w:webHidden/>
          </w:rPr>
          <w:t>17</w:t>
        </w:r>
        <w:r>
          <w:rPr>
            <w:noProof/>
            <w:webHidden/>
          </w:rPr>
          <w:fldChar w:fldCharType="end"/>
        </w:r>
      </w:hyperlink>
    </w:p>
    <w:p w:rsidR="00E24809" w:rsidRDefault="00E24809">
      <w:pPr>
        <w:pStyle w:val="TM2"/>
        <w:tabs>
          <w:tab w:val="right" w:leader="dot" w:pos="9628"/>
        </w:tabs>
        <w:rPr>
          <w:rFonts w:asciiTheme="minorHAnsi" w:hAnsiTheme="minorHAnsi" w:cstheme="minorBidi"/>
          <w:noProof/>
          <w:kern w:val="2"/>
          <w:sz w:val="24"/>
          <w:szCs w:val="24"/>
          <w14:ligatures w14:val="standardContextual"/>
        </w:rPr>
      </w:pPr>
      <w:hyperlink w:anchor="_Toc228277052" w:history="1">
        <w:r w:rsidRPr="00301973">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_Toc228277052 \h </w:instrText>
        </w:r>
        <w:r>
          <w:rPr>
            <w:noProof/>
            <w:webHidden/>
          </w:rPr>
        </w:r>
        <w:r>
          <w:rPr>
            <w:noProof/>
            <w:webHidden/>
          </w:rPr>
          <w:fldChar w:fldCharType="separate"/>
        </w:r>
        <w:r>
          <w:rPr>
            <w:noProof/>
            <w:webHidden/>
          </w:rPr>
          <w:t>17</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53" w:history="1">
        <w:r w:rsidRPr="00301973">
          <w:rPr>
            <w:rStyle w:val="Lienhypertexte"/>
            <w:noProof/>
          </w:rPr>
          <w:t>1. Cadrage – Sem. 1-3</w:t>
        </w:r>
        <w:r>
          <w:rPr>
            <w:noProof/>
            <w:webHidden/>
          </w:rPr>
          <w:tab/>
        </w:r>
        <w:r>
          <w:rPr>
            <w:noProof/>
            <w:webHidden/>
          </w:rPr>
          <w:fldChar w:fldCharType="begin"/>
        </w:r>
        <w:r>
          <w:rPr>
            <w:noProof/>
            <w:webHidden/>
          </w:rPr>
          <w:instrText xml:space="preserve"> PAGEREF _Toc228277053 \h </w:instrText>
        </w:r>
        <w:r>
          <w:rPr>
            <w:noProof/>
            <w:webHidden/>
          </w:rPr>
        </w:r>
        <w:r>
          <w:rPr>
            <w:noProof/>
            <w:webHidden/>
          </w:rPr>
          <w:fldChar w:fldCharType="separate"/>
        </w:r>
        <w:r>
          <w:rPr>
            <w:noProof/>
            <w:webHidden/>
          </w:rPr>
          <w:t>17</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54" w:history="1">
        <w:r w:rsidRPr="00301973">
          <w:rPr>
            <w:rStyle w:val="Lienhypertexte"/>
            <w:noProof/>
          </w:rPr>
          <w:t>2. Analyse – Sem. 4-9</w:t>
        </w:r>
        <w:r>
          <w:rPr>
            <w:noProof/>
            <w:webHidden/>
          </w:rPr>
          <w:tab/>
        </w:r>
        <w:r>
          <w:rPr>
            <w:noProof/>
            <w:webHidden/>
          </w:rPr>
          <w:fldChar w:fldCharType="begin"/>
        </w:r>
        <w:r>
          <w:rPr>
            <w:noProof/>
            <w:webHidden/>
          </w:rPr>
          <w:instrText xml:space="preserve"> PAGEREF _Toc228277054 \h </w:instrText>
        </w:r>
        <w:r>
          <w:rPr>
            <w:noProof/>
            <w:webHidden/>
          </w:rPr>
        </w:r>
        <w:r>
          <w:rPr>
            <w:noProof/>
            <w:webHidden/>
          </w:rPr>
          <w:fldChar w:fldCharType="separate"/>
        </w:r>
        <w:r>
          <w:rPr>
            <w:noProof/>
            <w:webHidden/>
          </w:rPr>
          <w:t>18</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55" w:history="1">
        <w:r w:rsidRPr="00301973">
          <w:rPr>
            <w:rStyle w:val="Lienhypertexte"/>
            <w:noProof/>
          </w:rPr>
          <w:t>3. Recommandations — Sem. 10</w:t>
        </w:r>
        <w:r>
          <w:rPr>
            <w:noProof/>
            <w:webHidden/>
          </w:rPr>
          <w:tab/>
        </w:r>
        <w:r>
          <w:rPr>
            <w:noProof/>
            <w:webHidden/>
          </w:rPr>
          <w:fldChar w:fldCharType="begin"/>
        </w:r>
        <w:r>
          <w:rPr>
            <w:noProof/>
            <w:webHidden/>
          </w:rPr>
          <w:instrText xml:space="preserve"> PAGEREF _Toc228277055 \h </w:instrText>
        </w:r>
        <w:r>
          <w:rPr>
            <w:noProof/>
            <w:webHidden/>
          </w:rPr>
        </w:r>
        <w:r>
          <w:rPr>
            <w:noProof/>
            <w:webHidden/>
          </w:rPr>
          <w:fldChar w:fldCharType="separate"/>
        </w:r>
        <w:r>
          <w:rPr>
            <w:noProof/>
            <w:webHidden/>
          </w:rPr>
          <w:t>19</w:t>
        </w:r>
        <w:r>
          <w:rPr>
            <w:noProof/>
            <w:webHidden/>
          </w:rPr>
          <w:fldChar w:fldCharType="end"/>
        </w:r>
      </w:hyperlink>
    </w:p>
    <w:p w:rsidR="00E24809" w:rsidRDefault="00E24809">
      <w:pPr>
        <w:pStyle w:val="TM3"/>
        <w:tabs>
          <w:tab w:val="right" w:leader="dot" w:pos="9628"/>
        </w:tabs>
        <w:rPr>
          <w:rFonts w:asciiTheme="minorHAnsi" w:hAnsiTheme="minorHAnsi" w:cstheme="minorBidi"/>
          <w:noProof/>
          <w:kern w:val="2"/>
          <w:sz w:val="24"/>
          <w:szCs w:val="24"/>
          <w14:ligatures w14:val="standardContextual"/>
        </w:rPr>
      </w:pPr>
      <w:hyperlink w:anchor="_Toc228277056" w:history="1">
        <w:r w:rsidRPr="00301973">
          <w:rPr>
            <w:rStyle w:val="Lienhypertexte"/>
            <w:noProof/>
          </w:rPr>
          <w:t>4. Rétrospective — Post</w:t>
        </w:r>
        <w:r>
          <w:rPr>
            <w:noProof/>
            <w:webHidden/>
          </w:rPr>
          <w:tab/>
        </w:r>
        <w:r>
          <w:rPr>
            <w:noProof/>
            <w:webHidden/>
          </w:rPr>
          <w:fldChar w:fldCharType="begin"/>
        </w:r>
        <w:r>
          <w:rPr>
            <w:noProof/>
            <w:webHidden/>
          </w:rPr>
          <w:instrText xml:space="preserve"> PAGEREF _Toc228277056 \h </w:instrText>
        </w:r>
        <w:r>
          <w:rPr>
            <w:noProof/>
            <w:webHidden/>
          </w:rPr>
        </w:r>
        <w:r>
          <w:rPr>
            <w:noProof/>
            <w:webHidden/>
          </w:rPr>
          <w:fldChar w:fldCharType="separate"/>
        </w:r>
        <w:r>
          <w:rPr>
            <w:noProof/>
            <w:webHidden/>
          </w:rPr>
          <w:t>19</w:t>
        </w:r>
        <w:r>
          <w:rPr>
            <w:noProof/>
            <w:webHidden/>
          </w:rPr>
          <w:fldChar w:fldCharType="end"/>
        </w:r>
      </w:hyperlink>
    </w:p>
    <w:p w:rsidR="00E24809" w:rsidRDefault="00E24809">
      <w:pPr>
        <w:pStyle w:val="TM1"/>
        <w:tabs>
          <w:tab w:val="right" w:leader="dot" w:pos="9628"/>
        </w:tabs>
        <w:rPr>
          <w:rFonts w:asciiTheme="minorHAnsi" w:hAnsiTheme="minorHAnsi" w:cstheme="minorBidi"/>
          <w:noProof/>
          <w:kern w:val="2"/>
          <w:sz w:val="24"/>
          <w:szCs w:val="24"/>
          <w14:ligatures w14:val="standardContextual"/>
        </w:rPr>
      </w:pPr>
      <w:hyperlink w:anchor="_Toc228277057" w:history="1">
        <w:r w:rsidRPr="00301973">
          <w:rPr>
            <w:rStyle w:val="Lienhypertexte"/>
            <w:noProof/>
          </w:rPr>
          <w:t>BIBLIOGRAPHIE</w:t>
        </w:r>
        <w:r>
          <w:rPr>
            <w:noProof/>
            <w:webHidden/>
          </w:rPr>
          <w:tab/>
        </w:r>
        <w:r>
          <w:rPr>
            <w:noProof/>
            <w:webHidden/>
          </w:rPr>
          <w:fldChar w:fldCharType="begin"/>
        </w:r>
        <w:r>
          <w:rPr>
            <w:noProof/>
            <w:webHidden/>
          </w:rPr>
          <w:instrText xml:space="preserve"> PAGEREF _Toc228277057 \h </w:instrText>
        </w:r>
        <w:r>
          <w:rPr>
            <w:noProof/>
            <w:webHidden/>
          </w:rPr>
        </w:r>
        <w:r>
          <w:rPr>
            <w:noProof/>
            <w:webHidden/>
          </w:rPr>
          <w:fldChar w:fldCharType="separate"/>
        </w:r>
        <w:r>
          <w:rPr>
            <w:noProof/>
            <w:webHidden/>
          </w:rPr>
          <w:t>21</w:t>
        </w:r>
        <w:r>
          <w:rPr>
            <w:noProof/>
            <w:webHidden/>
          </w:rPr>
          <w:fldChar w:fldCharType="end"/>
        </w:r>
      </w:hyperlink>
    </w:p>
    <w:p w:rsidR="003B14FE" w:rsidRDefault="00F52973" w:rsidP="00B53EDC">
      <w:pPr>
        <w:pStyle w:val="Titre2"/>
        <w:rPr>
          <w:kern w:val="36"/>
          <w:sz w:val="28"/>
          <w:szCs w:val="28"/>
        </w:rPr>
      </w:pPr>
      <w:r>
        <w:rPr>
          <w:rFonts w:eastAsia="Times New Roman"/>
        </w:rPr>
        <w:fldChar w:fldCharType="end"/>
      </w:r>
      <w:r w:rsidR="003B14FE">
        <w:br w:type="page"/>
      </w:r>
    </w:p>
    <w:p w:rsidR="007944AE" w:rsidRPr="00573DB8" w:rsidRDefault="00000000" w:rsidP="00B53EDC">
      <w:pPr>
        <w:pStyle w:val="Titre1"/>
      </w:pPr>
      <w:bookmarkStart w:id="0" w:name="_Toc228277022"/>
      <w:r w:rsidRPr="00573DB8">
        <w:lastRenderedPageBreak/>
        <w:t>1. POSITIONNEMENT DE LA RECHERCHE</w:t>
      </w:r>
      <w:bookmarkEnd w:id="0"/>
    </w:p>
    <w:p w:rsidR="003041FA" w:rsidRPr="00573DB8" w:rsidRDefault="00410933" w:rsidP="00B53EDC">
      <w:pPr>
        <w:pStyle w:val="Titre2"/>
        <w:rPr>
          <w:rFonts w:eastAsia="Times New Roman"/>
          <w:color w:val="4472C4" w:themeColor="accent1"/>
        </w:rPr>
      </w:pPr>
      <w:bookmarkStart w:id="1" w:name="_Toc228277023"/>
      <w:r>
        <w:rPr>
          <w:rFonts w:eastAsia="Times New Roman"/>
        </w:rPr>
        <w:t xml:space="preserve">La </w:t>
      </w:r>
      <w:r w:rsidR="00AD5BC1">
        <w:rPr>
          <w:rFonts w:eastAsia="Times New Roman"/>
        </w:rPr>
        <w:t>valeur perçue du conseil</w:t>
      </w:r>
      <w:r w:rsidR="00BB51AC">
        <w:rPr>
          <w:rFonts w:eastAsia="Times New Roman"/>
        </w:rPr>
        <w:t xml:space="preserve"> </w:t>
      </w:r>
      <w:r>
        <w:rPr>
          <w:rFonts w:eastAsia="Times New Roman"/>
        </w:rPr>
        <w:t>au prisme de l’IA</w:t>
      </w:r>
      <w:bookmarkEnd w:id="1"/>
    </w:p>
    <w:p w:rsidR="00F245FE" w:rsidRDefault="00000000" w:rsidP="00B53EDC">
      <w:r w:rsidRPr="00B04FE6">
        <w:t>Le conseil</w:t>
      </w:r>
      <w:r w:rsidR="00F93B57">
        <w:t xml:space="preserve"> est l’</w:t>
      </w:r>
      <w:r w:rsidR="00B108FB">
        <w:t>incarnation d</w:t>
      </w:r>
      <w:r w:rsidR="00F93B57">
        <w:t>es</w:t>
      </w:r>
      <w:r w:rsidR="00B108FB">
        <w:t xml:space="preserve"> travailleurs de la connaissance</w:t>
      </w:r>
      <w:r w:rsidR="00F93B57">
        <w:t xml:space="preserve"> </w:t>
      </w:r>
      <w:r w:rsidR="00F93B57">
        <w:fldChar w:fldCharType="begin"/>
      </w:r>
      <w:r w:rsidR="00F93B57">
        <w:instrText xml:space="preserve"> ADDIN ZOTERO_ITEM CSL_CITATION {"citationID":"6xHokbdc","properties":{"unsorted":false,"formattedCitation":"(Ciampi, 2017; Turner, 1982)","plainCitation":"(Ciampi, 2017; Turner, 1982)","noteIndex":0},"citationItems":[{"id":5417,"uris":["http://zotero.org/users/12622049/items/NIUR7YQW"],"itemData":{"id":5417,"type":"webpage","abstract":"Management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F93B57">
        <w:fldChar w:fldCharType="separate"/>
      </w:r>
      <w:r w:rsidR="00F93B57">
        <w:rPr>
          <w:noProof/>
        </w:rPr>
        <w:t>(Ciampi, 2017; Turner, 1982)</w:t>
      </w:r>
      <w:r w:rsidR="00F93B57">
        <w:fldChar w:fldCharType="end"/>
      </w:r>
      <w:r w:rsidR="00F93B57">
        <w:t xml:space="preserve">. Or, l’avènement de l’IA, par ses capacités à augmenter ou automatiser le savoir, bouleverse le secteur. </w:t>
      </w:r>
    </w:p>
    <w:p w:rsidR="00AC48B6" w:rsidRDefault="00F245FE" w:rsidP="00B53EDC">
      <w:r>
        <w:t>Dans ce contexte, l</w:t>
      </w:r>
      <w:r w:rsidR="00F93B57">
        <w:t>’IA</w:t>
      </w:r>
      <w:r w:rsidR="00B108FB">
        <w:t xml:space="preserve"> </w:t>
      </w:r>
      <w:r w:rsidR="00000000" w:rsidRPr="00B04FE6">
        <w:t xml:space="preserve">augmenté par l'IA est souvent présenté </w:t>
      </w:r>
      <w:r w:rsidR="000410C1" w:rsidRPr="00B04FE6">
        <w:t xml:space="preserve">par les acteurs du conseil eux-mêmes, </w:t>
      </w:r>
      <w:r w:rsidR="00000000" w:rsidRPr="00B04FE6">
        <w:t xml:space="preserve">comme </w:t>
      </w:r>
      <w:r w:rsidR="00E320CD" w:rsidRPr="00B04FE6">
        <w:t>le futur du conseil</w:t>
      </w:r>
      <w:r w:rsidR="007B25EC" w:rsidRPr="00B04FE6">
        <w:t xml:space="preserve">. </w:t>
      </w:r>
      <w:r w:rsidR="00AC48B6">
        <w:t xml:space="preserve">Intégrer </w:t>
      </w:r>
      <w:r w:rsidR="00AC48B6" w:rsidRPr="00B04FE6">
        <w:t>l’IA dans les pratiques du conseil</w:t>
      </w:r>
      <w:r w:rsidR="00AC48B6">
        <w:t xml:space="preserve">, représente </w:t>
      </w:r>
      <w:r w:rsidR="00AC48B6" w:rsidRPr="00B04FE6">
        <w:t>une proposition de valeur séduisante pour le client</w:t>
      </w:r>
      <w:r w:rsidR="00AC48B6">
        <w:t xml:space="preserve"> : </w:t>
      </w:r>
      <w:r w:rsidR="00AC48B6" w:rsidRPr="00B04FE6">
        <w:t xml:space="preserve">l’IA pour sa puissance d’analyse, le consultant humain pour son sens relationnel et son discernement </w:t>
      </w:r>
      <w:r w:rsidR="00AC48B6" w:rsidRPr="00B04FE6">
        <w:fldChar w:fldCharType="begin"/>
      </w:r>
      <w:r w:rsidR="00AC48B6" w:rsidRPr="00B04FE6">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AC48B6" w:rsidRPr="00B04FE6">
        <w:fldChar w:fldCharType="separate"/>
      </w:r>
      <w:r w:rsidR="00AC48B6" w:rsidRPr="00B04FE6">
        <w:rPr>
          <w:noProof/>
        </w:rPr>
        <w:t>(Huang &amp; Rust, 2021)</w:t>
      </w:r>
      <w:r w:rsidR="00AC48B6" w:rsidRPr="00B04FE6">
        <w:fldChar w:fldCharType="end"/>
      </w:r>
      <w:r w:rsidR="00AC48B6">
        <w:t xml:space="preserve">. </w:t>
      </w:r>
      <w:r w:rsidR="00AC48B6" w:rsidRPr="00B04FE6">
        <w:t xml:space="preserve">Le conseil peut </w:t>
      </w:r>
      <w:r w:rsidR="00AC48B6">
        <w:t xml:space="preserve">ainsi </w:t>
      </w:r>
      <w:r w:rsidR="00AC48B6" w:rsidRPr="00B04FE6">
        <w:t xml:space="preserve">produire plus vite, mieux, plus fort, moins cher, plus sûr et par conséquent, répondre aux nouvelles attentes des clients </w:t>
      </w:r>
      <w:r w:rsidR="00AC48B6" w:rsidRPr="00B04FE6">
        <w:fldChar w:fldCharType="begin"/>
      </w:r>
      <w:r w:rsidR="00AC48B6">
        <w:instrText xml:space="preserve"> ADDIN ZOTERO_ITEM CSL_CITATION {"citationID":"HdGbtfoW","properties":{"unsorted":false,"formattedCitation":"(Candy et al., 2024; de\\uc0\\u160{}Man et al., 2016)","plainCitation":"(Candy et al., 2024; de Man et al., 2016)","dontUpdate":true,"noteIndex":0},"citationItems":[{"id":7624,"uris":["http://zotero.org/users/12622049/items/Q9ZRUSVL"],"itemData":{"id":7624,"type":"article-journal","abstract":"Software and talent are converging to create new value. Are your consultants accelerating progress—or sticking to the status quo?","container-title":"IBM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AC48B6" w:rsidRPr="00B04FE6">
        <w:fldChar w:fldCharType="separate"/>
      </w:r>
      <w:r w:rsidR="00AC48B6" w:rsidRPr="00B04FE6">
        <w:rPr>
          <w:rFonts w:eastAsia="Times New Roman"/>
          <w:color w:val="000000"/>
        </w:rPr>
        <w:t xml:space="preserve">(Candy et al., 2024; de Man et al., 2016; Masson &amp; </w:t>
      </w:r>
      <w:proofErr w:type="spellStart"/>
      <w:r w:rsidR="00AC48B6" w:rsidRPr="00B04FE6">
        <w:rPr>
          <w:rFonts w:eastAsia="Times New Roman"/>
          <w:color w:val="000000"/>
        </w:rPr>
        <w:t>Dautrif</w:t>
      </w:r>
      <w:proofErr w:type="spellEnd"/>
      <w:r w:rsidR="00AC48B6" w:rsidRPr="00B04FE6">
        <w:rPr>
          <w:rFonts w:eastAsia="Times New Roman"/>
          <w:color w:val="000000"/>
        </w:rPr>
        <w:t>, 2026)</w:t>
      </w:r>
      <w:r w:rsidR="00AC48B6" w:rsidRPr="00B04FE6">
        <w:fldChar w:fldCharType="end"/>
      </w:r>
      <w:r w:rsidR="00AC48B6" w:rsidRPr="00B04FE6">
        <w:t>.</w:t>
      </w:r>
      <w:r w:rsidR="00AC48B6">
        <w:t xml:space="preserve"> </w:t>
      </w:r>
    </w:p>
    <w:p w:rsidR="00AC48B6" w:rsidRDefault="008A4071" w:rsidP="00B53EDC">
      <w:r w:rsidRPr="00B04FE6">
        <w:t>L’IA</w:t>
      </w:r>
      <w:r w:rsidR="007B25EC" w:rsidRPr="00B04FE6">
        <w:t xml:space="preserve"> constitue </w:t>
      </w:r>
      <w:r w:rsidR="00AC48B6">
        <w:t>donc</w:t>
      </w:r>
      <w:r w:rsidR="00D6347F">
        <w:t xml:space="preserve"> </w:t>
      </w:r>
      <w:r w:rsidR="001E4006" w:rsidRPr="00B04FE6">
        <w:rPr>
          <w:rFonts w:eastAsia="Times New Roman"/>
        </w:rPr>
        <w:t>une opportunité d’accroitre la valeur, tout en générant des défis en matière de sécurité, d’éthique, de gouvernance des données</w:t>
      </w:r>
      <w:r w:rsidR="004701EA" w:rsidRPr="00B04FE6">
        <w:rPr>
          <w:rFonts w:eastAsia="Times New Roman"/>
        </w:rPr>
        <w:t>, qui appellent des solutions</w:t>
      </w:r>
      <w:r w:rsidR="001E4006" w:rsidRPr="00B04FE6">
        <w:rPr>
          <w:rFonts w:eastAsia="Times New Roman"/>
        </w:rPr>
        <w:t xml:space="preserve"> </w:t>
      </w:r>
      <w:r w:rsidR="001E4006" w:rsidRPr="00B04FE6">
        <w:rPr>
          <w:rFonts w:eastAsia="Times New Roman"/>
        </w:rPr>
        <w:fldChar w:fldCharType="begin"/>
      </w:r>
      <w:r w:rsidR="00056A1F">
        <w:rPr>
          <w:rFonts w:eastAsia="Times New Roman"/>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2025)","dontUpdate":true,"noteIndex":0},"citationItems":[{"id":2045,"uris":["http://zotero.org/users/12622049/items/K23M6UC4"],"itemData":{"id":2045,"type":"article-journal","container-title":"Academy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B04FE6">
        <w:rPr>
          <w:rFonts w:eastAsia="Times New Roman"/>
        </w:rPr>
        <w:fldChar w:fldCharType="separate"/>
      </w:r>
      <w:r w:rsidR="00965D87" w:rsidRPr="00B04FE6">
        <w:rPr>
          <w:rFonts w:eastAsia="Times New Roman"/>
          <w:color w:val="000000"/>
        </w:rPr>
        <w:t>(Mohan, 2024; Tiwari, 2025)</w:t>
      </w:r>
      <w:r w:rsidR="001E4006" w:rsidRPr="00B04FE6">
        <w:rPr>
          <w:rFonts w:eastAsia="Times New Roman"/>
        </w:rPr>
        <w:fldChar w:fldCharType="end"/>
      </w:r>
      <w:r w:rsidR="001E4006" w:rsidRPr="00B04FE6">
        <w:rPr>
          <w:rFonts w:eastAsia="Times New Roman"/>
        </w:rPr>
        <w:t xml:space="preserve">. </w:t>
      </w:r>
    </w:p>
    <w:p w:rsidR="00FF3BEB" w:rsidRPr="00B04FE6" w:rsidRDefault="00000000" w:rsidP="00B53EDC">
      <w:r w:rsidRPr="00B04FE6">
        <w:t xml:space="preserve">Or, </w:t>
      </w:r>
      <w:r w:rsidR="00AC48B6">
        <w:t xml:space="preserve">comme l’observe le courant de la logique de dominance du service, </w:t>
      </w:r>
      <w:r w:rsidR="004B5FF3" w:rsidRPr="00B04FE6">
        <w:t>l</w:t>
      </w:r>
      <w:r w:rsidR="000F1511" w:rsidRPr="00B04FE6">
        <w:t xml:space="preserve">a valeur perçue est </w:t>
      </w:r>
      <w:r w:rsidR="0091681E" w:rsidRPr="00B04FE6">
        <w:t>créée par le client</w:t>
      </w:r>
      <w:r w:rsidR="00CB2D23" w:rsidRPr="00B04FE6">
        <w:t>, à l’usage</w:t>
      </w:r>
      <w:r w:rsidR="00414C08" w:rsidRPr="00B04FE6">
        <w:t xml:space="preserve"> </w:t>
      </w:r>
      <w:r w:rsidR="00414C08" w:rsidRPr="00B04FE6">
        <w:fldChar w:fldCharType="begin"/>
      </w:r>
      <w:r w:rsidR="00F93B57">
        <w:instrText xml:space="preserve"> ADDIN ZOTERO_ITEM CSL_CITATION {"citationID":"GB99IrRx","properties":{"unsorted":false,"formattedCitation":"(Vargo &amp; Lusch, 2004)","plainCitation":"(Vargo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414C08" w:rsidRPr="00B04FE6">
        <w:fldChar w:fldCharType="separate"/>
      </w:r>
      <w:r w:rsidR="00F93B57">
        <w:rPr>
          <w:noProof/>
        </w:rPr>
        <w:t>(Vargo &amp; Lusch, 2004)</w:t>
      </w:r>
      <w:r w:rsidR="00414C08" w:rsidRPr="00B04FE6">
        <w:fldChar w:fldCharType="end"/>
      </w:r>
      <w:r w:rsidR="0083305D" w:rsidRPr="00B04FE6">
        <w:t>.</w:t>
      </w:r>
      <w:r w:rsidR="005C320D" w:rsidRPr="00B04FE6">
        <w:t xml:space="preserve"> </w:t>
      </w:r>
      <w:r w:rsidR="00F75E7F" w:rsidRPr="00B04FE6">
        <w:t xml:space="preserve">Dit autrement, la transformation d’une proposition </w:t>
      </w:r>
      <w:r w:rsidR="00EB3312" w:rsidRPr="00B04FE6">
        <w:t xml:space="preserve">de valeur, </w:t>
      </w:r>
      <w:r w:rsidR="00F75E7F" w:rsidRPr="00B04FE6">
        <w:t xml:space="preserve">en valeur perçue n’a rien d’automatique. </w:t>
      </w:r>
      <w:r w:rsidR="005C320D" w:rsidRPr="00B04FE6">
        <w:t xml:space="preserve">Sur ce </w:t>
      </w:r>
      <w:r w:rsidR="00391049" w:rsidRPr="00B04FE6">
        <w:t>point</w:t>
      </w:r>
      <w:r w:rsidR="005C320D" w:rsidRPr="00B04FE6">
        <w:t xml:space="preserve">, l’IA ne </w:t>
      </w:r>
      <w:r w:rsidR="00E24DE4" w:rsidRPr="00B04FE6">
        <w:t>change</w:t>
      </w:r>
      <w:r w:rsidR="00B765AF" w:rsidRPr="00B04FE6">
        <w:t xml:space="preserve"> </w:t>
      </w:r>
      <w:r w:rsidR="005C320D" w:rsidRPr="00B04FE6">
        <w:t>rien.</w:t>
      </w:r>
      <w:r w:rsidR="0083305D" w:rsidRPr="00B04FE6">
        <w:t xml:space="preserve"> </w:t>
      </w:r>
    </w:p>
    <w:p w:rsidR="009956C3" w:rsidRPr="009956C3" w:rsidRDefault="009956C3" w:rsidP="00B53EDC">
      <w:pPr>
        <w:pStyle w:val="Titre2"/>
        <w:rPr>
          <w:rFonts w:eastAsia="Times New Roman"/>
        </w:rPr>
      </w:pPr>
      <w:bookmarkStart w:id="2" w:name="_Toc228277024"/>
      <w:r w:rsidRPr="009956C3">
        <w:rPr>
          <w:rFonts w:eastAsia="Times New Roman"/>
        </w:rPr>
        <w:t>Gap théorique</w:t>
      </w:r>
      <w:bookmarkEnd w:id="2"/>
    </w:p>
    <w:p w:rsidR="00C95F30" w:rsidRPr="00B04FE6" w:rsidRDefault="00BA1886" w:rsidP="00B53EDC">
      <w:pPr>
        <w:rPr>
          <w:rFonts w:eastAsia="Times New Roman"/>
        </w:rPr>
      </w:pPr>
      <w:r w:rsidRPr="00B04FE6">
        <w:rPr>
          <w:rFonts w:eastAsia="Times New Roman"/>
        </w:rPr>
        <w:t xml:space="preserve">Le lien entre IA, conseil et valeur perçue, est un champ de recherche émergent mais dynamique, en lien avec l’avènement de l’IA générative en 2022. </w:t>
      </w:r>
    </w:p>
    <w:p w:rsidR="00B04FE6" w:rsidRDefault="00BA1886" w:rsidP="00B53EDC">
      <w:pPr>
        <w:rPr>
          <w:rFonts w:eastAsia="Times New Roman"/>
        </w:rPr>
      </w:pPr>
      <w:r w:rsidRPr="00B04FE6">
        <w:rPr>
          <w:rFonts w:eastAsia="Times New Roman"/>
        </w:rPr>
        <w:t xml:space="preserve">A titre d’indication, l’association des mots-clés « AI consulting </w:t>
      </w:r>
      <w:proofErr w:type="spellStart"/>
      <w:r w:rsidRPr="00B04FE6">
        <w:rPr>
          <w:rFonts w:eastAsia="Times New Roman"/>
        </w:rPr>
        <w:t>perceived</w:t>
      </w:r>
      <w:proofErr w:type="spellEnd"/>
      <w:r w:rsidRPr="00B04FE6">
        <w:rPr>
          <w:rFonts w:eastAsia="Times New Roman"/>
        </w:rPr>
        <w:t xml:space="preserve"> value » génère environ 26 500 résultats entre 2022 et avril 2026 sur Google Scholar. Néanmoins, lorsqu’on y regarde de plus près, les travaux se concentrent surtout sur la valeur perçue comme facteur d’adoption de l’IA dans les services à forte intensité de connaissance (« AI consulting </w:t>
      </w:r>
      <w:proofErr w:type="spellStart"/>
      <w:r w:rsidRPr="00B04FE6">
        <w:rPr>
          <w:rFonts w:eastAsia="Times New Roman"/>
        </w:rPr>
        <w:t>perceived</w:t>
      </w:r>
      <w:proofErr w:type="spellEnd"/>
      <w:r w:rsidRPr="00B04FE6">
        <w:rPr>
          <w:rFonts w:eastAsia="Times New Roman"/>
        </w:rPr>
        <w:t xml:space="preserve"> value adoption » donne 26900 résultats), non sur la </w:t>
      </w:r>
      <w:proofErr w:type="spellStart"/>
      <w:r w:rsidRPr="00B04FE6">
        <w:rPr>
          <w:rFonts w:eastAsia="Times New Roman"/>
        </w:rPr>
        <w:t>co-création</w:t>
      </w:r>
      <w:proofErr w:type="spellEnd"/>
      <w:r w:rsidRPr="00B04FE6">
        <w:rPr>
          <w:rFonts w:eastAsia="Times New Roman"/>
        </w:rPr>
        <w:t xml:space="preserve"> effective de valeur perçue du service (« AI consulting </w:t>
      </w:r>
      <w:proofErr w:type="spellStart"/>
      <w:r w:rsidRPr="00B04FE6">
        <w:rPr>
          <w:rFonts w:eastAsia="Times New Roman"/>
        </w:rPr>
        <w:t>perceived</w:t>
      </w:r>
      <w:proofErr w:type="spellEnd"/>
      <w:r w:rsidRPr="00B04FE6">
        <w:rPr>
          <w:rFonts w:eastAsia="Times New Roman"/>
        </w:rPr>
        <w:t xml:space="preserve"> value </w:t>
      </w:r>
      <w:proofErr w:type="spellStart"/>
      <w:r w:rsidRPr="00B04FE6">
        <w:rPr>
          <w:rFonts w:eastAsia="Times New Roman"/>
        </w:rPr>
        <w:t>co-creation</w:t>
      </w:r>
      <w:proofErr w:type="spellEnd"/>
      <w:r w:rsidRPr="00B04FE6">
        <w:rPr>
          <w:rFonts w:eastAsia="Times New Roman"/>
        </w:rPr>
        <w:t xml:space="preserve"> » donne 8330 résultats). </w:t>
      </w:r>
    </w:p>
    <w:p w:rsidR="00CC69FA" w:rsidRPr="00B04FE6" w:rsidRDefault="00BA1886" w:rsidP="00B53EDC">
      <w:pPr>
        <w:rPr>
          <w:rFonts w:eastAsia="Times New Roman"/>
        </w:rPr>
      </w:pPr>
      <w:r w:rsidRPr="00B04FE6">
        <w:rPr>
          <w:rFonts w:eastAsia="Times New Roman"/>
        </w:rPr>
        <w:t xml:space="preserve">Et sur cette thématique, peu d’études se focalisent exclusivement sur le conseil. </w:t>
      </w:r>
      <w:r w:rsidR="00CF4352" w:rsidRPr="00B04FE6">
        <w:rPr>
          <w:rFonts w:eastAsia="Times New Roman"/>
        </w:rPr>
        <w:t>Pour celles-ci, la question de la création de</w:t>
      </w:r>
      <w:r w:rsidR="00E049F2" w:rsidRPr="00B04FE6">
        <w:rPr>
          <w:rFonts w:eastAsia="Times New Roman"/>
        </w:rPr>
        <w:t xml:space="preserve"> la </w:t>
      </w:r>
      <w:r w:rsidR="00CF4352" w:rsidRPr="00B04FE6">
        <w:rPr>
          <w:rFonts w:eastAsia="Times New Roman"/>
        </w:rPr>
        <w:t xml:space="preserve"> valeur y tient une place centrale</w:t>
      </w:r>
      <w:r w:rsidR="00C95F30" w:rsidRPr="00B04FE6">
        <w:rPr>
          <w:rFonts w:eastAsia="Times New Roman"/>
        </w:rPr>
        <w:t xml:space="preserve"> </w:t>
      </w:r>
      <w:r w:rsidR="00C95F30" w:rsidRPr="00B04FE6">
        <w:rPr>
          <w:rFonts w:eastAsia="Times New Roman"/>
        </w:rPr>
        <w:fldChar w:fldCharType="begin"/>
      </w:r>
      <w:r w:rsidR="00056A1F">
        <w:rPr>
          <w:rFonts w:eastAsia="Times New Roman"/>
        </w:rPr>
        <w:instrText xml:space="preserve"> ADDIN ZOTERO_ITEM CSL_CITATION {"citationID":"m5Lj7rpq","properties":{"unsorted":false,"formattedCitation":"(Becker et al., 2015; Bourgoin, 2014; Elmholdt et al., 2025; Nikolova &amp; Devinney, 2012; Sturdy, 2009; Turner, 1982)","plainCitation":"(Becker et al., 2015; Bourgoin, 2014; Elmholdt et al., 2025; Nikolova &amp; Devinney, 2012; Sturdy, 2009; Turner, 1982)","dontUpdate":true,"noteIndex":0},"citationItems":[{"id":5877,"uris":["http://zotero.org/users/12622049/items/X92RYCIG"],"itemData":{"id":5877,"type":"article-journal","abstract":"The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95F30" w:rsidRPr="00B04FE6">
        <w:rPr>
          <w:rFonts w:eastAsia="Times New Roman"/>
        </w:rPr>
        <w:fldChar w:fldCharType="separate"/>
      </w:r>
      <w:r w:rsidR="00C95F30" w:rsidRPr="00B04FE6">
        <w:rPr>
          <w:rFonts w:eastAsia="Times New Roman"/>
          <w:noProof/>
        </w:rPr>
        <w:t xml:space="preserve">(Becker et al., 2015; Bourgoin, 2014; Elmholdt et al., 2025; Nikolova &amp; Devinney, 2012; </w:t>
      </w:r>
      <w:r w:rsidR="00E049F2" w:rsidRPr="00B04FE6">
        <w:rPr>
          <w:rFonts w:eastAsia="Times New Roman"/>
          <w:noProof/>
        </w:rPr>
        <w:t xml:space="preserve">Oesterle et al., 2020; </w:t>
      </w:r>
      <w:r w:rsidR="00C95F30" w:rsidRPr="00B04FE6">
        <w:rPr>
          <w:rFonts w:eastAsia="Times New Roman"/>
          <w:noProof/>
        </w:rPr>
        <w:t>Sturdy, 2009; Turner, 1982</w:t>
      </w:r>
      <w:r w:rsidR="00E049F2" w:rsidRPr="00B04FE6">
        <w:rPr>
          <w:rFonts w:eastAsia="Times New Roman"/>
          <w:noProof/>
        </w:rPr>
        <w:t>;</w:t>
      </w:r>
      <w:r w:rsidR="00C95F30" w:rsidRPr="00B04FE6">
        <w:rPr>
          <w:rFonts w:eastAsia="Times New Roman"/>
          <w:noProof/>
        </w:rPr>
        <w:t>)</w:t>
      </w:r>
      <w:r w:rsidR="00C95F30" w:rsidRPr="00B04FE6">
        <w:rPr>
          <w:rFonts w:eastAsia="Times New Roman"/>
        </w:rPr>
        <w:fldChar w:fldCharType="end"/>
      </w:r>
      <w:r w:rsidR="00CF4352" w:rsidRPr="00B04FE6">
        <w:rPr>
          <w:rFonts w:eastAsia="Times New Roman"/>
        </w:rPr>
        <w:t xml:space="preserve">. </w:t>
      </w:r>
      <w:r w:rsidR="00AD5BC1" w:rsidRPr="00B04FE6">
        <w:rPr>
          <w:rFonts w:eastAsia="Times New Roman"/>
        </w:rPr>
        <w:t>Parmi ces travaux, p</w:t>
      </w:r>
      <w:r w:rsidR="00710CE2" w:rsidRPr="00B04FE6">
        <w:rPr>
          <w:rFonts w:eastAsia="Times New Roman"/>
        </w:rPr>
        <w:t>eu à notre connaissance, intègrent l’IA dans l’équation.</w:t>
      </w:r>
    </w:p>
    <w:p w:rsidR="0011679A" w:rsidRPr="00B04FE6" w:rsidRDefault="00601739" w:rsidP="00B53EDC">
      <w:r w:rsidRPr="00B04FE6">
        <w:t>Or n</w:t>
      </w:r>
      <w:r w:rsidR="00CC69FA" w:rsidRPr="00B04FE6">
        <w:t xml:space="preserve">ous pensons que l'introduction de l'IA dans les pratiques du conseil, reconfigure </w:t>
      </w:r>
      <w:r w:rsidRPr="00B04FE6">
        <w:t xml:space="preserve">justement, et de </w:t>
      </w:r>
      <w:r w:rsidR="00CC69FA" w:rsidRPr="00B04FE6">
        <w:t xml:space="preserve">façon ambivalente, la valeur perçue du conseil. Elle peut </w:t>
      </w:r>
      <w:r w:rsidR="00A25726" w:rsidRPr="00B04FE6">
        <w:t xml:space="preserve">fragiliser ou renforcer cette valeur. </w:t>
      </w:r>
      <w:r w:rsidR="00CC69FA" w:rsidRPr="00B04FE6">
        <w:t xml:space="preserve"> </w:t>
      </w:r>
      <w:r w:rsidRPr="00B04FE6">
        <w:rPr>
          <w:rFonts w:eastAsia="Times New Roman"/>
        </w:rPr>
        <w:t>N</w:t>
      </w:r>
      <w:r w:rsidR="00A366EC" w:rsidRPr="00B04FE6">
        <w:rPr>
          <w:rFonts w:eastAsia="Times New Roman"/>
        </w:rPr>
        <w:t xml:space="preserve">ous </w:t>
      </w:r>
      <w:r w:rsidR="00324C40" w:rsidRPr="00B04FE6">
        <w:rPr>
          <w:rFonts w:eastAsia="Times New Roman"/>
        </w:rPr>
        <w:t xml:space="preserve">proposons </w:t>
      </w:r>
      <w:r w:rsidR="000476EF" w:rsidRPr="00B04FE6">
        <w:rPr>
          <w:rFonts w:eastAsia="Times New Roman"/>
        </w:rPr>
        <w:t xml:space="preserve">donc </w:t>
      </w:r>
      <w:r w:rsidR="00324C40" w:rsidRPr="00B04FE6">
        <w:rPr>
          <w:rFonts w:eastAsia="Times New Roman"/>
        </w:rPr>
        <w:t xml:space="preserve">un cadre pour </w:t>
      </w:r>
      <w:r w:rsidRPr="00B04FE6">
        <w:rPr>
          <w:rFonts w:eastAsia="Times New Roman"/>
        </w:rPr>
        <w:t xml:space="preserve">explorer et tenter de mieux comprendre le phénomène. </w:t>
      </w:r>
    </w:p>
    <w:p w:rsidR="00F75E7F" w:rsidRPr="00B04FE6" w:rsidRDefault="00C60BC8" w:rsidP="00B53EDC">
      <w:r w:rsidRPr="00B04FE6">
        <w:t>Dans une</w:t>
      </w:r>
      <w:r w:rsidR="0091681E" w:rsidRPr="00B04FE6">
        <w:t xml:space="preserve"> relation </w:t>
      </w:r>
      <w:r w:rsidR="006D484E" w:rsidRPr="00B04FE6">
        <w:t xml:space="preserve">commerciale, </w:t>
      </w:r>
      <w:r w:rsidR="00F46B9B" w:rsidRPr="00B04FE6">
        <w:t xml:space="preserve">la valeur perçue </w:t>
      </w:r>
      <w:r w:rsidR="001E7343" w:rsidRPr="00B04FE6">
        <w:t>est</w:t>
      </w:r>
      <w:r w:rsidR="0091681E" w:rsidRPr="00B04FE6">
        <w:t xml:space="preserve"> le fruit d’une </w:t>
      </w:r>
      <w:proofErr w:type="spellStart"/>
      <w:r w:rsidR="0091681E" w:rsidRPr="00B04FE6">
        <w:t>co-création</w:t>
      </w:r>
      <w:proofErr w:type="spellEnd"/>
      <w:r w:rsidR="0091681E" w:rsidRPr="00B04FE6">
        <w:t>, au sein d’une sphère conjointe</w:t>
      </w:r>
      <w:r w:rsidR="00F46B9B" w:rsidRPr="00B04FE6">
        <w:t xml:space="preserve"> dans laquelle client et prestataire </w:t>
      </w:r>
      <w:r w:rsidR="00230BC4" w:rsidRPr="00B04FE6">
        <w:t xml:space="preserve">combinent leurs ressources, </w:t>
      </w:r>
      <w:r w:rsidR="00F46B9B" w:rsidRPr="00B04FE6">
        <w:t xml:space="preserve">interagissent </w:t>
      </w:r>
      <w:r w:rsidR="0091681E" w:rsidRPr="00B04FE6">
        <w:fldChar w:fldCharType="begin"/>
      </w:r>
      <w:r w:rsidR="0091681E" w:rsidRPr="00B04FE6">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sidRPr="00B04FE6">
        <w:fldChar w:fldCharType="separate"/>
      </w:r>
      <w:r w:rsidR="0091681E" w:rsidRPr="00B04FE6">
        <w:rPr>
          <w:rFonts w:eastAsia="Times New Roman"/>
          <w:color w:val="000000"/>
        </w:rPr>
        <w:t>(Grönroos &amp; Voima, 2013)</w:t>
      </w:r>
      <w:r w:rsidR="0091681E" w:rsidRPr="00B04FE6">
        <w:fldChar w:fldCharType="end"/>
      </w:r>
      <w:r w:rsidR="0091681E" w:rsidRPr="00B04FE6">
        <w:t>.</w:t>
      </w:r>
      <w:r w:rsidR="001F3C66" w:rsidRPr="00B04FE6">
        <w:t xml:space="preserve"> </w:t>
      </w:r>
      <w:r w:rsidR="005259CB" w:rsidRPr="00B04FE6">
        <w:t xml:space="preserve">Au sein de cette sphère, comment se créée la valeur perçue du conseil ? </w:t>
      </w:r>
    </w:p>
    <w:p w:rsidR="000F1511" w:rsidRDefault="005259CB" w:rsidP="00B53EDC">
      <w:r w:rsidRPr="00B04FE6">
        <w:t xml:space="preserve">Dans </w:t>
      </w:r>
      <w:r w:rsidR="001D35EA" w:rsidRPr="00B04FE6">
        <w:t xml:space="preserve">le conseil, </w:t>
      </w:r>
      <w:r w:rsidR="00402EB6" w:rsidRPr="00B04FE6">
        <w:t xml:space="preserve">la valeur perçue se construit typiquement à l’intersection de la compétence du consultant (technique, sociale, d’innovation) et de la capacité d’absorption du client </w:t>
      </w:r>
      <w:r w:rsidR="00402EB6" w:rsidRPr="00B04FE6">
        <w:rPr>
          <w:rFonts w:eastAsia="Times New Roman"/>
        </w:rPr>
        <w:fldChar w:fldCharType="begin"/>
      </w:r>
      <w:r w:rsidR="00402EB6" w:rsidRPr="00B04FE6">
        <w:rPr>
          <w:rFonts w:eastAsia="Times New Roman"/>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sidRPr="00B04FE6">
        <w:rPr>
          <w:rFonts w:eastAsia="Times New Roman"/>
        </w:rPr>
        <w:fldChar w:fldCharType="separate"/>
      </w:r>
      <w:r w:rsidR="00402EB6" w:rsidRPr="00B04FE6">
        <w:rPr>
          <w:rFonts w:eastAsia="Times New Roman"/>
          <w:noProof/>
        </w:rPr>
        <w:t>(Oesterle et al., 2020)</w:t>
      </w:r>
      <w:r w:rsidR="00402EB6" w:rsidRPr="00B04FE6">
        <w:rPr>
          <w:rFonts w:eastAsia="Times New Roman"/>
        </w:rPr>
        <w:fldChar w:fldCharType="end"/>
      </w:r>
      <w:r w:rsidR="00402EB6" w:rsidRPr="00B04FE6">
        <w:rPr>
          <w:rFonts w:eastAsia="Times New Roman"/>
        </w:rPr>
        <w:t>.</w:t>
      </w:r>
      <w:r w:rsidR="00402EB6" w:rsidRPr="00B04FE6">
        <w:t xml:space="preserve"> </w:t>
      </w:r>
      <w:r w:rsidR="007E7875" w:rsidRPr="00B04FE6">
        <w:t>Ainsi, l</w:t>
      </w:r>
      <w:r w:rsidR="00402EB6" w:rsidRPr="00B04FE6">
        <w:t xml:space="preserve">a </w:t>
      </w:r>
      <w:r w:rsidR="007E7875" w:rsidRPr="00B04FE6">
        <w:t xml:space="preserve">qualité de </w:t>
      </w:r>
      <w:r w:rsidRPr="00B04FE6">
        <w:t>la relation,</w:t>
      </w:r>
      <w:r w:rsidR="000E1DB1" w:rsidRPr="00B04FE6">
        <w:t xml:space="preserve"> </w:t>
      </w:r>
      <w:r w:rsidRPr="00B04FE6">
        <w:t>l'expérience de la mission, l'appropriation par le client des connaissances managériales</w:t>
      </w:r>
      <w:r w:rsidR="00924487" w:rsidRPr="00B04FE6">
        <w:t xml:space="preserve"> produites</w:t>
      </w:r>
      <w:r w:rsidR="008E22A5" w:rsidRPr="00B04FE6">
        <w:t>,</w:t>
      </w:r>
      <w:r w:rsidR="000F1511" w:rsidRPr="00B04FE6">
        <w:t xml:space="preserve"> explicites (« know </w:t>
      </w:r>
      <w:proofErr w:type="spellStart"/>
      <w:r w:rsidR="000F1511" w:rsidRPr="00B04FE6">
        <w:t>what</w:t>
      </w:r>
      <w:proofErr w:type="spellEnd"/>
      <w:r w:rsidR="000F1511" w:rsidRPr="00B04FE6">
        <w:t> ») ou plus précieuses encore, tacites (know how »)</w:t>
      </w:r>
      <w:r w:rsidR="007E7875" w:rsidRPr="00B04FE6">
        <w:t>, sont autant de facteurs déterminants de la valeur perçue du conseil</w:t>
      </w:r>
      <w:r w:rsidR="000F1511" w:rsidRPr="00B04FE6">
        <w:t xml:space="preserve">. Ce sont ces connaissances </w:t>
      </w:r>
      <w:r w:rsidR="002A5216" w:rsidRPr="00B04FE6">
        <w:t xml:space="preserve">managériales </w:t>
      </w:r>
      <w:r w:rsidRPr="00B04FE6">
        <w:t>qui permettent la résolution du problème spécifique à traiter</w:t>
      </w:r>
      <w:r w:rsidR="006F1637" w:rsidRPr="00B04FE6">
        <w:t xml:space="preserve"> dans le cadre de la mission</w:t>
      </w:r>
      <w:r w:rsidRPr="00B04FE6">
        <w:t xml:space="preserve">, et in-fine, renforcent le client </w:t>
      </w:r>
      <w:r w:rsidR="000410C1" w:rsidRPr="00B04FE6">
        <w:t xml:space="preserve">dans sa capacité à </w:t>
      </w:r>
      <w:r w:rsidRPr="00B04FE6">
        <w:t xml:space="preserve">adresser les </w:t>
      </w:r>
      <w:r w:rsidR="006F1637" w:rsidRPr="00B04FE6">
        <w:t xml:space="preserve">futurs </w:t>
      </w:r>
      <w:r w:rsidR="007077A4" w:rsidRPr="00B04FE6">
        <w:t xml:space="preserve">problèmes </w:t>
      </w:r>
      <w:r w:rsidR="0066540C" w:rsidRPr="00B04FE6">
        <w:fldChar w:fldCharType="begin"/>
      </w:r>
      <w:r w:rsidR="0066540C" w:rsidRPr="00B04FE6">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sidRPr="00B04FE6">
        <w:fldChar w:fldCharType="separate"/>
      </w:r>
      <w:r w:rsidR="00F72691" w:rsidRPr="00B04FE6">
        <w:rPr>
          <w:noProof/>
        </w:rPr>
        <w:t>(Ciampi, 2017)</w:t>
      </w:r>
      <w:r w:rsidR="0066540C" w:rsidRPr="00B04FE6">
        <w:fldChar w:fldCharType="end"/>
      </w:r>
      <w:r w:rsidRPr="00B04FE6">
        <w:t xml:space="preserve">. </w:t>
      </w:r>
    </w:p>
    <w:p w:rsidR="005623FB" w:rsidRPr="00B04FE6" w:rsidRDefault="001F5440" w:rsidP="00B53EDC">
      <w:r w:rsidRPr="00B04FE6">
        <w:lastRenderedPageBreak/>
        <w:t>En contexte conseil, l</w:t>
      </w:r>
      <w:r w:rsidR="00955B69" w:rsidRPr="00B04FE6">
        <w:t xml:space="preserve">’IA seule </w:t>
      </w:r>
      <w:r w:rsidR="00D77E37" w:rsidRPr="00B04FE6">
        <w:t>est insuffisante</w:t>
      </w:r>
      <w:r w:rsidR="00955B69" w:rsidRPr="00B04FE6">
        <w:t> : l</w:t>
      </w:r>
      <w:r w:rsidR="00F27AD0" w:rsidRPr="00B04FE6">
        <w:t xml:space="preserve">’expertise n’est </w:t>
      </w:r>
      <w:r w:rsidR="00852DA3" w:rsidRPr="00B04FE6">
        <w:t>pas</w:t>
      </w:r>
      <w:r w:rsidR="006E3CE2" w:rsidRPr="00B04FE6">
        <w:t xml:space="preserve"> une possession individuelle</w:t>
      </w:r>
      <w:r w:rsidR="00F27AD0" w:rsidRPr="00B04FE6">
        <w:t xml:space="preserve"> </w:t>
      </w:r>
      <w:r w:rsidR="006E3CE2" w:rsidRPr="00B04FE6">
        <w:t>d’un savoir technique</w:t>
      </w:r>
      <w:r w:rsidR="00B16176" w:rsidRPr="00B04FE6">
        <w:t xml:space="preserve"> </w:t>
      </w:r>
      <w:r w:rsidR="006977AF" w:rsidRPr="00B04FE6">
        <w:t xml:space="preserve">transférable, </w:t>
      </w:r>
      <w:r w:rsidR="006E3CE2" w:rsidRPr="00B04FE6">
        <w:t xml:space="preserve">mais un processus interactif et contextuel, </w:t>
      </w:r>
      <w:r w:rsidR="00F27AD0" w:rsidRPr="00B04FE6">
        <w:t>situé</w:t>
      </w:r>
      <w:r w:rsidR="00292D94" w:rsidRPr="00B04FE6">
        <w:t xml:space="preserve">, construit dans l’accomplissement du travail </w:t>
      </w:r>
      <w:r w:rsidR="00292D94" w:rsidRPr="00B04FE6">
        <w:rPr>
          <w:i/>
          <w:iCs/>
        </w:rPr>
        <w:t>in situ</w:t>
      </w:r>
      <w:r w:rsidR="00F27AD0" w:rsidRPr="00B04FE6">
        <w:t xml:space="preserve"> </w:t>
      </w:r>
      <w:r w:rsidR="00F27AD0" w:rsidRPr="00B04FE6">
        <w:fldChar w:fldCharType="begin"/>
      </w:r>
      <w:r w:rsidR="00056A1F">
        <w:instrText xml:space="preserve"> ADDIN ZOTERO_ITEM CSL_CITATION {"citationID":"PupOyWjA","properties":{"unsorted":false,"formattedCitation":"(Elmholdt et al., 2025; Krakowski et al., 2023; Pakarinen &amp; Huising, 2023)","plainCitation":"(Elmholdt et al., 2025; Krakowski et al., 2023; Pakarinen &amp; Huising, 2023)","dontUpdate":true,"noteIndex":0},"citationItems":[{"id":12206,"uris":["http://zotero.org/users/12622049/items/PQ92WB9V"],"itemData":{"id":12206,"type":"article-journal","abstract":"Clients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sidRPr="00B04FE6">
        <w:fldChar w:fldCharType="separate"/>
      </w:r>
      <w:r w:rsidR="00852DA3" w:rsidRPr="00B04FE6">
        <w:rPr>
          <w:noProof/>
        </w:rPr>
        <w:t>(Elmholdt et al., 2025; Pakarinen &amp; Huising, 2023)</w:t>
      </w:r>
      <w:r w:rsidR="00F27AD0" w:rsidRPr="00B04FE6">
        <w:fldChar w:fldCharType="end"/>
      </w:r>
      <w:r w:rsidR="00F27AD0" w:rsidRPr="00B04FE6">
        <w:t>.</w:t>
      </w:r>
      <w:r w:rsidR="004F37DE" w:rsidRPr="00B04FE6">
        <w:t xml:space="preserve"> </w:t>
      </w:r>
    </w:p>
    <w:p w:rsidR="001A48FE" w:rsidRDefault="001A48FE" w:rsidP="00B53EDC"/>
    <w:p w:rsidR="00C51B5A" w:rsidRPr="00B04FE6" w:rsidRDefault="004F37DE" w:rsidP="00B53EDC">
      <w:r w:rsidRPr="00B04FE6">
        <w:t xml:space="preserve">En </w:t>
      </w:r>
      <w:r w:rsidR="00EF2102" w:rsidRPr="00B04FE6">
        <w:t xml:space="preserve">association </w:t>
      </w:r>
      <w:r w:rsidRPr="00B04FE6">
        <w:t xml:space="preserve">avec l’expert humain, l’IA augmente </w:t>
      </w:r>
      <w:r w:rsidR="00187242" w:rsidRPr="00B04FE6">
        <w:t xml:space="preserve">bien </w:t>
      </w:r>
      <w:r w:rsidRPr="00B04FE6">
        <w:t xml:space="preserve">la connaissance organisationnelle </w:t>
      </w:r>
      <w:r w:rsidRPr="00B04FE6">
        <w:fldChar w:fldCharType="begin"/>
      </w:r>
      <w:r w:rsidRPr="00B04FE6">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sidRPr="00B04FE6">
        <w:fldChar w:fldCharType="separate"/>
      </w:r>
      <w:r w:rsidRPr="00B04FE6">
        <w:rPr>
          <w:noProof/>
        </w:rPr>
        <w:t>(Harfouche et al., 2023)</w:t>
      </w:r>
      <w:r w:rsidRPr="00B04FE6">
        <w:fldChar w:fldCharType="end"/>
      </w:r>
      <w:r w:rsidRPr="00B04FE6">
        <w:t xml:space="preserve">. </w:t>
      </w:r>
      <w:r w:rsidR="00697148" w:rsidRPr="00B04FE6">
        <w:t>Cependant,</w:t>
      </w:r>
      <w:r w:rsidR="003E0AF0" w:rsidRPr="00B04FE6">
        <w:t xml:space="preserve"> </w:t>
      </w:r>
      <w:r w:rsidR="00134597" w:rsidRPr="00B04FE6">
        <w:t>l</w:t>
      </w:r>
      <w:r w:rsidR="00697148" w:rsidRPr="00B04FE6">
        <w:t xml:space="preserve">’association révèle des effets plus profonds. </w:t>
      </w:r>
    </w:p>
    <w:p w:rsidR="009A1ABE" w:rsidRPr="00B04FE6" w:rsidRDefault="007F43D6" w:rsidP="00B53EDC">
      <w:r w:rsidRPr="00B04FE6">
        <w:t>D’abord, l</w:t>
      </w:r>
      <w:r w:rsidR="00697148" w:rsidRPr="00B04FE6">
        <w:t xml:space="preserve">e </w:t>
      </w:r>
      <w:r w:rsidR="00134597" w:rsidRPr="00B04FE6">
        <w:t xml:space="preserve">résultat </w:t>
      </w:r>
      <w:r w:rsidR="00697148" w:rsidRPr="00B04FE6">
        <w:t xml:space="preserve">ne s’avère </w:t>
      </w:r>
      <w:r w:rsidR="00134597" w:rsidRPr="00B04FE6">
        <w:t xml:space="preserve">pas </w:t>
      </w:r>
      <w:r w:rsidR="003F2FE9" w:rsidRPr="00B04FE6">
        <w:t xml:space="preserve">simplement </w:t>
      </w:r>
      <w:r w:rsidR="00134597" w:rsidRPr="00B04FE6">
        <w:t xml:space="preserve">supérieur </w:t>
      </w:r>
      <w:r w:rsidR="00EF2102" w:rsidRPr="00B04FE6">
        <w:t xml:space="preserve">en combinant </w:t>
      </w:r>
      <w:r w:rsidR="00FB6316" w:rsidRPr="00B04FE6">
        <w:t xml:space="preserve">les </w:t>
      </w:r>
      <w:r w:rsidR="00134597" w:rsidRPr="00B04FE6">
        <w:t>deux expertises</w:t>
      </w:r>
      <w:r w:rsidR="003E0AF0" w:rsidRPr="00B04FE6">
        <w:t xml:space="preserve"> : une troisième </w:t>
      </w:r>
      <w:r w:rsidR="002049C0" w:rsidRPr="00B04FE6">
        <w:t xml:space="preserve">compétence </w:t>
      </w:r>
      <w:r w:rsidR="00357BB1" w:rsidRPr="00B04FE6">
        <w:t>prime</w:t>
      </w:r>
      <w:r w:rsidR="003E0AF0" w:rsidRPr="00B04FE6">
        <w:t xml:space="preserve">, </w:t>
      </w:r>
      <w:r w:rsidR="00B16176" w:rsidRPr="00B04FE6">
        <w:t>cell</w:t>
      </w:r>
      <w:r w:rsidR="00544F9D" w:rsidRPr="00B04FE6">
        <w:t>e</w:t>
      </w:r>
      <w:r w:rsidR="00B16176" w:rsidRPr="00B04FE6">
        <w:t xml:space="preserve"> </w:t>
      </w:r>
      <w:r w:rsidR="003E0AF0" w:rsidRPr="00B04FE6">
        <w:t xml:space="preserve">qui </w:t>
      </w:r>
      <w:r w:rsidR="00EF4B1B" w:rsidRPr="00B04FE6">
        <w:t xml:space="preserve">favorise </w:t>
      </w:r>
      <w:r w:rsidR="003E0AF0" w:rsidRPr="00B04FE6">
        <w:t>l’articulation des deux</w:t>
      </w:r>
      <w:r w:rsidR="00134597" w:rsidRPr="00B04FE6">
        <w:t xml:space="preserve"> </w:t>
      </w:r>
      <w:r w:rsidR="00134597" w:rsidRPr="00B04FE6">
        <w:fldChar w:fldCharType="begin"/>
      </w:r>
      <w:r w:rsidR="00134597" w:rsidRPr="00B04FE6">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sidRPr="00B04FE6">
        <w:fldChar w:fldCharType="separate"/>
      </w:r>
      <w:r w:rsidR="00134597" w:rsidRPr="00B04FE6">
        <w:rPr>
          <w:noProof/>
        </w:rPr>
        <w:t>(Krakowski et al., 2023)</w:t>
      </w:r>
      <w:r w:rsidR="00134597" w:rsidRPr="00B04FE6">
        <w:fldChar w:fldCharType="end"/>
      </w:r>
      <w:r w:rsidR="003E0AF0" w:rsidRPr="00B04FE6">
        <w:t xml:space="preserve">. </w:t>
      </w:r>
    </w:p>
    <w:p w:rsidR="009A1ABE" w:rsidRPr="00B04FE6" w:rsidRDefault="00470BA5" w:rsidP="00B53EDC">
      <w:r w:rsidRPr="00B04FE6">
        <w:t>Ensuite</w:t>
      </w:r>
      <w:r w:rsidR="00542C6D" w:rsidRPr="00B04FE6">
        <w:t xml:space="preserve">, </w:t>
      </w:r>
      <w:r w:rsidR="00B64A1E" w:rsidRPr="00B04FE6">
        <w:t xml:space="preserve">l’IA </w:t>
      </w:r>
      <w:r w:rsidR="001F44BB" w:rsidRPr="00B04FE6">
        <w:t>floute l’attribution aux acteurs</w:t>
      </w:r>
      <w:r w:rsidR="00F21D87" w:rsidRPr="00B04FE6">
        <w:t xml:space="preserve">, </w:t>
      </w:r>
      <w:r w:rsidR="001F44BB" w:rsidRPr="00B04FE6">
        <w:t xml:space="preserve">personne ne détient plus le contrôle total du résultat </w:t>
      </w:r>
      <w:r w:rsidR="001F44BB" w:rsidRPr="00B04FE6">
        <w:fldChar w:fldCharType="begin"/>
      </w:r>
      <w:r w:rsidR="001F44BB" w:rsidRPr="00B04FE6">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sidRPr="00B04FE6">
        <w:fldChar w:fldCharType="separate"/>
      </w:r>
      <w:r w:rsidR="001F44BB" w:rsidRPr="00B04FE6">
        <w:rPr>
          <w:noProof/>
        </w:rPr>
        <w:t>(Raisch &amp; Krakowski, 2020)</w:t>
      </w:r>
      <w:r w:rsidR="001F44BB" w:rsidRPr="00B04FE6">
        <w:fldChar w:fldCharType="end"/>
      </w:r>
      <w:r w:rsidR="001F44BB" w:rsidRPr="00B04FE6">
        <w:t>.</w:t>
      </w:r>
      <w:r w:rsidR="00542C6D" w:rsidRPr="00B04FE6">
        <w:t xml:space="preserve"> </w:t>
      </w:r>
      <w:r w:rsidR="001B71B5" w:rsidRPr="00B04FE6">
        <w:t xml:space="preserve">Il </w:t>
      </w:r>
      <w:r w:rsidR="00CE0F58" w:rsidRPr="00B04FE6">
        <w:t>est</w:t>
      </w:r>
      <w:r w:rsidR="00B75AEE" w:rsidRPr="00B04FE6">
        <w:t xml:space="preserve"> </w:t>
      </w:r>
      <w:r w:rsidR="001B71B5" w:rsidRPr="00B04FE6">
        <w:t xml:space="preserve">de plus en plus difficile, de faire la différence entre une interaction avec un humain ou avec une IA, à tel point que prestataire humain et IA sont </w:t>
      </w:r>
      <w:r w:rsidR="00FA2F25" w:rsidRPr="00B04FE6">
        <w:t xml:space="preserve">inextricablement liés pour </w:t>
      </w:r>
      <w:proofErr w:type="spellStart"/>
      <w:r w:rsidR="00FA2F25" w:rsidRPr="00B04FE6">
        <w:t>co-créer</w:t>
      </w:r>
      <w:proofErr w:type="spellEnd"/>
      <w:r w:rsidR="00FA2F25" w:rsidRPr="00B04FE6">
        <w:t xml:space="preserve"> de la valeur </w:t>
      </w:r>
      <w:r w:rsidR="00FA2F25" w:rsidRPr="00B04FE6">
        <w:fldChar w:fldCharType="begin"/>
      </w:r>
      <w:r w:rsidR="00FA2F25" w:rsidRPr="00B04FE6">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sidRPr="00B04FE6">
        <w:fldChar w:fldCharType="separate"/>
      </w:r>
      <w:r w:rsidR="00FA2F25" w:rsidRPr="00B04FE6">
        <w:rPr>
          <w:noProof/>
        </w:rPr>
        <w:t>(</w:t>
      </w:r>
      <w:bookmarkStart w:id="3" w:name="_Hlk228061288"/>
      <w:r w:rsidR="00FA2F25" w:rsidRPr="00B04FE6">
        <w:rPr>
          <w:noProof/>
        </w:rPr>
        <w:t>Kaartemo &amp; Helkkula, 2025</w:t>
      </w:r>
      <w:bookmarkEnd w:id="3"/>
      <w:r w:rsidR="00FA2F25" w:rsidRPr="00B04FE6">
        <w:rPr>
          <w:noProof/>
        </w:rPr>
        <w:t>)</w:t>
      </w:r>
      <w:r w:rsidR="00FA2F25" w:rsidRPr="00B04FE6">
        <w:fldChar w:fldCharType="end"/>
      </w:r>
      <w:r w:rsidR="004D792A" w:rsidRPr="00B04FE6">
        <w:t>.</w:t>
      </w:r>
      <w:r w:rsidR="00FA2F25" w:rsidRPr="00B04FE6">
        <w:t xml:space="preserve"> </w:t>
      </w:r>
      <w:r w:rsidR="00CE0F58" w:rsidRPr="00B04FE6">
        <w:t xml:space="preserve">Or, l’algorithme est une boite noire </w:t>
      </w:r>
      <w:r w:rsidR="00CE0F58" w:rsidRPr="00B04FE6">
        <w:fldChar w:fldCharType="begin"/>
      </w:r>
      <w:r w:rsidR="00CE0F58" w:rsidRPr="00B04FE6">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sidRPr="00B04FE6">
        <w:fldChar w:fldCharType="separate"/>
      </w:r>
      <w:r w:rsidR="00CE0F58" w:rsidRPr="00B04FE6">
        <w:rPr>
          <w:noProof/>
        </w:rPr>
        <w:t>(Ananny &amp; Crawford, 2018)</w:t>
      </w:r>
      <w:r w:rsidR="00CE0F58" w:rsidRPr="00B04FE6">
        <w:fldChar w:fldCharType="end"/>
      </w:r>
      <w:r w:rsidR="00CE0F58" w:rsidRPr="00B04FE6">
        <w:t xml:space="preserve"> et le client ne peut valoriser que ce qu’il perçoit </w:t>
      </w:r>
      <w:r w:rsidR="00CE0F58" w:rsidRPr="00B04FE6">
        <w:fldChar w:fldCharType="begin"/>
      </w:r>
      <w:r w:rsidR="00CE0F58" w:rsidRPr="00B04FE6">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sidRPr="00B04FE6">
        <w:fldChar w:fldCharType="separate"/>
      </w:r>
      <w:r w:rsidR="00CE0F58" w:rsidRPr="00B04FE6">
        <w:rPr>
          <w:noProof/>
        </w:rPr>
        <w:t>(Bowman &amp; Ambrosini, 2000)</w:t>
      </w:r>
      <w:r w:rsidR="00CE0F58" w:rsidRPr="00B04FE6">
        <w:fldChar w:fldCharType="end"/>
      </w:r>
      <w:r w:rsidR="00CE0F58" w:rsidRPr="00B04FE6">
        <w:t xml:space="preserve">. </w:t>
      </w:r>
    </w:p>
    <w:p w:rsidR="009A1ABE" w:rsidRPr="00B04FE6" w:rsidRDefault="00697148" w:rsidP="00B53EDC">
      <w:pPr>
        <w:rPr>
          <w:rFonts w:eastAsia="Times New Roman"/>
        </w:rPr>
      </w:pPr>
      <w:r w:rsidRPr="00B04FE6">
        <w:t xml:space="preserve">Enfin, </w:t>
      </w:r>
      <w:r w:rsidRPr="00B04FE6">
        <w:rPr>
          <w:rFonts w:eastAsia="Times New Roman"/>
        </w:rPr>
        <w:t xml:space="preserve">la nature particulière de l’IA, capable d’autonomie de décision et d’action en contexte ambigu et incertain, typique de l’activité </w:t>
      </w:r>
      <w:r w:rsidR="0049226D" w:rsidRPr="00B04FE6">
        <w:rPr>
          <w:rFonts w:eastAsia="Times New Roman"/>
        </w:rPr>
        <w:t xml:space="preserve">de </w:t>
      </w:r>
      <w:r w:rsidRPr="00B04FE6">
        <w:rPr>
          <w:rFonts w:eastAsia="Times New Roman"/>
        </w:rPr>
        <w:t>conseil, impose de penser de nouveaux cadres de délégation des rôles et responsabilités entre les acteurs</w:t>
      </w:r>
      <w:r w:rsidR="009B08A4" w:rsidRPr="00B04FE6">
        <w:rPr>
          <w:rFonts w:eastAsia="Times New Roman"/>
        </w:rPr>
        <w:t>, humains et IA</w:t>
      </w:r>
      <w:r w:rsidRPr="00B04FE6">
        <w:rPr>
          <w:rFonts w:eastAsia="Times New Roman"/>
        </w:rPr>
        <w:t xml:space="preserve"> </w:t>
      </w:r>
      <w:r w:rsidRPr="00B04FE6">
        <w:rPr>
          <w:rFonts w:eastAsia="Times New Roman"/>
        </w:rPr>
        <w:fldChar w:fldCharType="begin"/>
      </w:r>
      <w:r w:rsidR="0090035D" w:rsidRPr="00B04FE6">
        <w:rPr>
          <w:rFonts w:eastAsia="Times New Roman"/>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Pr="00B04FE6">
        <w:rPr>
          <w:rFonts w:eastAsia="Times New Roman"/>
        </w:rPr>
        <w:fldChar w:fldCharType="separate"/>
      </w:r>
      <w:r w:rsidR="0090035D" w:rsidRPr="00B04FE6">
        <w:rPr>
          <w:rFonts w:eastAsia="Times New Roman"/>
          <w:noProof/>
        </w:rPr>
        <w:t>(Baird &amp; Maruping, 2021; Raisch &amp; Fomina, 2024)</w:t>
      </w:r>
      <w:r w:rsidRPr="00B04FE6">
        <w:rPr>
          <w:rFonts w:eastAsia="Times New Roman"/>
        </w:rPr>
        <w:fldChar w:fldCharType="end"/>
      </w:r>
      <w:r w:rsidRPr="00B04FE6">
        <w:rPr>
          <w:rFonts w:eastAsia="Times New Roman"/>
        </w:rPr>
        <w:t xml:space="preserve">. </w:t>
      </w:r>
    </w:p>
    <w:p w:rsidR="006A2B8E" w:rsidRPr="00B04FE6" w:rsidRDefault="00F21D87" w:rsidP="00B53EDC">
      <w:r w:rsidRPr="00B04FE6">
        <w:t xml:space="preserve">Autrement dit, </w:t>
      </w:r>
      <w:r w:rsidR="000C0FEA" w:rsidRPr="00B04FE6">
        <w:t>l</w:t>
      </w:r>
      <w:r w:rsidR="00C721A0" w:rsidRPr="00B04FE6">
        <w:t xml:space="preserve">’hypothèse d’une création </w:t>
      </w:r>
      <w:r w:rsidR="007712C4" w:rsidRPr="00B04FE6">
        <w:t xml:space="preserve">naturelle </w:t>
      </w:r>
      <w:r w:rsidR="00C721A0" w:rsidRPr="00B04FE6">
        <w:t xml:space="preserve">de valeur </w:t>
      </w:r>
      <w:r w:rsidR="00204960" w:rsidRPr="00B04FE6">
        <w:t xml:space="preserve">perçue </w:t>
      </w:r>
      <w:r w:rsidR="00C721A0" w:rsidRPr="00B04FE6">
        <w:t xml:space="preserve">par le biais du </w:t>
      </w:r>
      <w:r w:rsidR="000C0FEA" w:rsidRPr="00B04FE6">
        <w:t>conseil augmenté</w:t>
      </w:r>
      <w:r w:rsidR="00C721A0" w:rsidRPr="00B04FE6">
        <w:t xml:space="preserve">, </w:t>
      </w:r>
      <w:r w:rsidR="000C0FEA" w:rsidRPr="00B04FE6">
        <w:t xml:space="preserve">demande </w:t>
      </w:r>
      <w:r w:rsidR="005D56BE" w:rsidRPr="00B04FE6">
        <w:t xml:space="preserve">encore </w:t>
      </w:r>
      <w:r w:rsidR="00697148" w:rsidRPr="00B04FE6">
        <w:t xml:space="preserve">largement </w:t>
      </w:r>
      <w:r w:rsidR="000C0FEA" w:rsidRPr="00B04FE6">
        <w:t xml:space="preserve">à être </w:t>
      </w:r>
      <w:r w:rsidR="00D77520" w:rsidRPr="00B04FE6">
        <w:t>questionn</w:t>
      </w:r>
      <w:r w:rsidR="00BD6DD9" w:rsidRPr="00B04FE6">
        <w:t>ée.</w:t>
      </w:r>
    </w:p>
    <w:p w:rsidR="007944AE" w:rsidRPr="00FE469A" w:rsidRDefault="00BB51AC" w:rsidP="00B53EDC">
      <w:pPr>
        <w:pStyle w:val="Titre2"/>
      </w:pPr>
      <w:bookmarkStart w:id="4" w:name="_Toc228277025"/>
      <w:r w:rsidRPr="00FE469A">
        <w:t>E</w:t>
      </w:r>
      <w:r w:rsidR="00FE469A" w:rsidRPr="00FE469A">
        <w:t xml:space="preserve">n quoi est-ce un </w:t>
      </w:r>
      <w:r w:rsidR="002F76B1">
        <w:t xml:space="preserve">questionnement </w:t>
      </w:r>
      <w:r w:rsidR="00FE469A" w:rsidRPr="00FE469A">
        <w:t>nécessaire ?</w:t>
      </w:r>
      <w:bookmarkEnd w:id="4"/>
    </w:p>
    <w:p w:rsidR="00EC1188" w:rsidRPr="00B04FE6" w:rsidRDefault="00000000" w:rsidP="00B53EDC">
      <w:r w:rsidRPr="00B04FE6">
        <w:t>L'intégration de l'IA dans le</w:t>
      </w:r>
      <w:r w:rsidR="00C07FFB" w:rsidRPr="00B04FE6">
        <w:t xml:space="preserve">s pratiques du </w:t>
      </w:r>
      <w:r w:rsidRPr="00B04FE6">
        <w:t xml:space="preserve">conseil, </w:t>
      </w:r>
      <w:r w:rsidR="006A2B8E" w:rsidRPr="00B04FE6">
        <w:t xml:space="preserve">n’est </w:t>
      </w:r>
      <w:r w:rsidR="00EC1188" w:rsidRPr="00B04FE6">
        <w:t xml:space="preserve">donc </w:t>
      </w:r>
      <w:r w:rsidR="006A2B8E" w:rsidRPr="00B04FE6">
        <w:t>pas</w:t>
      </w:r>
      <w:r w:rsidR="00CE5F0B" w:rsidRPr="00B04FE6">
        <w:t xml:space="preserve"> </w:t>
      </w:r>
      <w:r w:rsidR="006A2B8E" w:rsidRPr="00B04FE6">
        <w:t xml:space="preserve">une condition suffisante pour générer de la </w:t>
      </w:r>
      <w:r w:rsidRPr="00B04FE6">
        <w:t>valeur pour le client</w:t>
      </w:r>
      <w:r w:rsidR="0006188F" w:rsidRPr="00B04FE6">
        <w:t xml:space="preserve">. </w:t>
      </w:r>
    </w:p>
    <w:p w:rsidR="009D521F" w:rsidRPr="00B04FE6" w:rsidRDefault="00472B33" w:rsidP="00B53EDC">
      <w:r w:rsidRPr="00B04FE6">
        <w:t>E</w:t>
      </w:r>
      <w:r w:rsidR="0065421B" w:rsidRPr="00B04FE6">
        <w:t xml:space="preserve">n situation de </w:t>
      </w:r>
      <w:proofErr w:type="spellStart"/>
      <w:r w:rsidR="0065421B" w:rsidRPr="00B04FE6">
        <w:t>co-création</w:t>
      </w:r>
      <w:proofErr w:type="spellEnd"/>
      <w:r w:rsidR="0006188F" w:rsidRPr="00B04FE6">
        <w:t>, p</w:t>
      </w:r>
      <w:r w:rsidRPr="00B04FE6">
        <w:t xml:space="preserve">aradoxalement, l’IA </w:t>
      </w:r>
      <w:r w:rsidR="0006188F" w:rsidRPr="00B04FE6">
        <w:t xml:space="preserve">a le pouvoir </w:t>
      </w:r>
      <w:r w:rsidR="00E2542C" w:rsidRPr="00B04FE6">
        <w:t xml:space="preserve">à la fois, </w:t>
      </w:r>
      <w:r w:rsidR="0006188F" w:rsidRPr="00B04FE6">
        <w:t>d</w:t>
      </w:r>
      <w:r w:rsidR="00B26A1A" w:rsidRPr="00B04FE6">
        <w:t xml:space="preserve">’augmenter </w:t>
      </w:r>
      <w:r w:rsidR="00AC7F63" w:rsidRPr="00B04FE6">
        <w:t>la</w:t>
      </w:r>
      <w:r w:rsidRPr="00B04FE6">
        <w:t xml:space="preserve"> </w:t>
      </w:r>
      <w:proofErr w:type="spellStart"/>
      <w:r w:rsidR="00AC7F63" w:rsidRPr="00B04FE6">
        <w:t>co-création</w:t>
      </w:r>
      <w:proofErr w:type="spellEnd"/>
      <w:r w:rsidR="00AC7F63" w:rsidRPr="00B04FE6">
        <w:t xml:space="preserve"> </w:t>
      </w:r>
      <w:r w:rsidR="002F1FB4" w:rsidRPr="00B04FE6">
        <w:t xml:space="preserve">de </w:t>
      </w:r>
      <w:r w:rsidR="0006188F" w:rsidRPr="00B04FE6">
        <w:t>nouvelle connaissances managériales</w:t>
      </w:r>
      <w:r w:rsidR="002F1FB4" w:rsidRPr="00B04FE6">
        <w:t>,</w:t>
      </w:r>
      <w:r w:rsidR="0006188F" w:rsidRPr="00B04FE6">
        <w:t xml:space="preserve"> et de </w:t>
      </w:r>
      <w:r w:rsidR="00B26A1A" w:rsidRPr="00B04FE6">
        <w:t>réduire</w:t>
      </w:r>
      <w:r w:rsidR="0006188F" w:rsidRPr="00B04FE6">
        <w:t xml:space="preserve"> la perception de la valeur qui en découle</w:t>
      </w:r>
      <w:r w:rsidR="001B6A8E" w:rsidRPr="00B04FE6">
        <w:t>. Qu</w:t>
      </w:r>
      <w:r w:rsidR="00DD30EA" w:rsidRPr="00B04FE6">
        <w:t xml:space="preserve">’en est-il </w:t>
      </w:r>
      <w:r w:rsidR="001B6A8E" w:rsidRPr="00B04FE6">
        <w:t>si le client ne peut en attribuer avec clarté l’origine</w:t>
      </w:r>
      <w:r w:rsidR="00BD57A7" w:rsidRPr="00B04FE6">
        <w:t xml:space="preserve"> </w:t>
      </w:r>
      <w:r w:rsidR="001B6A8E" w:rsidRPr="00B04FE6">
        <w:t>?</w:t>
      </w:r>
      <w:r w:rsidR="009D521F" w:rsidRPr="00B04FE6">
        <w:t> </w:t>
      </w:r>
      <w:r w:rsidR="001B6A8E" w:rsidRPr="00B04FE6">
        <w:t>Et qu</w:t>
      </w:r>
      <w:r w:rsidR="00E80E62" w:rsidRPr="00B04FE6">
        <w:t>’en est-il de l’appropriation</w:t>
      </w:r>
      <w:r w:rsidR="00DA641D" w:rsidRPr="00B04FE6">
        <w:t xml:space="preserve"> du client</w:t>
      </w:r>
      <w:r w:rsidR="00E80E62" w:rsidRPr="00B04FE6">
        <w:t xml:space="preserve">, </w:t>
      </w:r>
      <w:r w:rsidR="00D05111" w:rsidRPr="00B04FE6">
        <w:t>si par l’entremise du conseil,</w:t>
      </w:r>
      <w:r w:rsidR="006405E0" w:rsidRPr="00B04FE6">
        <w:t xml:space="preserve"> </w:t>
      </w:r>
      <w:r w:rsidR="00E80E62" w:rsidRPr="00B04FE6">
        <w:t xml:space="preserve">l’IA a pris une part prédominante </w:t>
      </w:r>
      <w:r w:rsidR="000968E4" w:rsidRPr="00B04FE6">
        <w:t xml:space="preserve">mais invisible, </w:t>
      </w:r>
      <w:r w:rsidR="00E80E62" w:rsidRPr="00B04FE6">
        <w:t xml:space="preserve">dans leur production ? </w:t>
      </w:r>
      <w:r w:rsidR="003A044F" w:rsidRPr="00B04FE6">
        <w:t>Et</w:t>
      </w:r>
      <w:r w:rsidR="00BD57A7" w:rsidRPr="00B04FE6">
        <w:t xml:space="preserve"> si le client ne valorise pas l’humain et l’IA de la même manière</w:t>
      </w:r>
      <w:r w:rsidR="00F6436F" w:rsidRPr="00B04FE6">
        <w:t>, est-ce que cela pèse sur la valeur perçue</w:t>
      </w:r>
      <w:r w:rsidR="003A044F" w:rsidRPr="00B04FE6">
        <w:t> ?</w:t>
      </w:r>
      <w:r w:rsidR="00BD57A7" w:rsidRPr="00B04FE6">
        <w:t xml:space="preserve"> </w:t>
      </w:r>
      <w:r w:rsidR="000C60EB" w:rsidRPr="00B04FE6">
        <w:fldChar w:fldCharType="begin"/>
      </w:r>
      <w:r w:rsidR="000C60EB" w:rsidRPr="00B04FE6">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sidRPr="00B04FE6">
        <w:fldChar w:fldCharType="separate"/>
      </w:r>
      <w:r w:rsidR="000C60EB" w:rsidRPr="00B04FE6">
        <w:rPr>
          <w:noProof/>
        </w:rPr>
        <w:t>(De Jong et al., 2025; Dietvorst et al., 2014)</w:t>
      </w:r>
      <w:r w:rsidR="000C60EB" w:rsidRPr="00B04FE6">
        <w:fldChar w:fldCharType="end"/>
      </w:r>
      <w:r w:rsidR="000C60EB" w:rsidRPr="00B04FE6">
        <w:t>.</w:t>
      </w:r>
      <w:r w:rsidR="007069A4" w:rsidRPr="00B04FE6">
        <w:t xml:space="preserve"> </w:t>
      </w:r>
    </w:p>
    <w:p w:rsidR="00986E79" w:rsidRDefault="009D521F" w:rsidP="00B53EDC">
      <w:r w:rsidRPr="00B04FE6">
        <w:t xml:space="preserve">L’apport du conseil joue </w:t>
      </w:r>
      <w:r w:rsidR="00CB39F1" w:rsidRPr="00B04FE6">
        <w:t xml:space="preserve">traditionnellement </w:t>
      </w:r>
      <w:r w:rsidRPr="00B04FE6">
        <w:t>sur deux tableaux : un axe technique</w:t>
      </w:r>
      <w:r w:rsidR="002B11CF" w:rsidRPr="00B04FE6">
        <w:t xml:space="preserve">, le </w:t>
      </w:r>
      <w:r w:rsidR="007D0771" w:rsidRPr="00B04FE6">
        <w:t xml:space="preserve">respect du </w:t>
      </w:r>
      <w:r w:rsidR="002B11CF" w:rsidRPr="00B04FE6">
        <w:t xml:space="preserve">cahier des charges et un axe politique, moins tangible, lié au fait de </w:t>
      </w:r>
      <w:r w:rsidR="00501A83" w:rsidRPr="00B04FE6">
        <w:t xml:space="preserve">construire le consensus et l’engagement autour des actions correctives, </w:t>
      </w:r>
      <w:r w:rsidR="00C45813" w:rsidRPr="00B04FE6">
        <w:t>pour assoir les résultats de la mission</w:t>
      </w:r>
      <w:r w:rsidR="00916BFA" w:rsidRPr="00B04FE6">
        <w:t xml:space="preserve"> </w:t>
      </w:r>
      <w:r w:rsidR="00916BFA" w:rsidRPr="00B04FE6">
        <w:fldChar w:fldCharType="begin"/>
      </w:r>
      <w:r w:rsidR="00916BFA" w:rsidRPr="00B04FE6">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sidRPr="00B04FE6">
        <w:fldChar w:fldCharType="separate"/>
      </w:r>
      <w:r w:rsidR="00916BFA" w:rsidRPr="00B04FE6">
        <w:rPr>
          <w:rFonts w:eastAsia="Times New Roman"/>
          <w:color w:val="000000"/>
        </w:rPr>
        <w:t>(Laffite, Hélène, 2024; Sturdy, 2009; Turner, 1982)</w:t>
      </w:r>
      <w:r w:rsidR="00916BFA" w:rsidRPr="00B04FE6">
        <w:fldChar w:fldCharType="end"/>
      </w:r>
      <w:r w:rsidR="00181638" w:rsidRPr="00B04FE6">
        <w:t xml:space="preserve">. </w:t>
      </w:r>
      <w:r w:rsidR="00986E79" w:rsidRPr="00B04FE6">
        <w:t xml:space="preserve">A ce stade, un point mérite d’être souligné clairement : la dimension politique du conseil, reste inaccessible à l’IA, en lien avec la complexité, la </w:t>
      </w:r>
      <w:r w:rsidR="00070475" w:rsidRPr="00B04FE6">
        <w:t>diversité</w:t>
      </w:r>
      <w:r w:rsidR="00986E79" w:rsidRPr="00B04FE6">
        <w:t xml:space="preserve"> et la dimension relationnelle des tâches de management</w:t>
      </w:r>
      <w:r w:rsidR="00A235CF" w:rsidRPr="00B04FE6">
        <w:t xml:space="preserve">, </w:t>
      </w:r>
      <w:r w:rsidR="00986E79" w:rsidRPr="00B04FE6">
        <w:t>(</w:t>
      </w:r>
      <w:proofErr w:type="spellStart"/>
      <w:r w:rsidR="00986E79" w:rsidRPr="00B04FE6">
        <w:t>Pakarinen</w:t>
      </w:r>
      <w:proofErr w:type="spellEnd"/>
      <w:r w:rsidR="00986E79" w:rsidRPr="00B04FE6">
        <w:t xml:space="preserve"> &amp; </w:t>
      </w:r>
      <w:proofErr w:type="spellStart"/>
      <w:r w:rsidR="00986E79" w:rsidRPr="00B04FE6">
        <w:t>Huising</w:t>
      </w:r>
      <w:proofErr w:type="spellEnd"/>
      <w:r w:rsidR="00986E79" w:rsidRPr="00B04FE6">
        <w:t>, 2023</w:t>
      </w:r>
      <w:r w:rsidR="00012717"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Fomina</w:t>
      </w:r>
      <w:proofErr w:type="spellEnd"/>
      <w:r w:rsidR="00986E79" w:rsidRPr="00B04FE6">
        <w:t>, 2024</w:t>
      </w:r>
      <w:r w:rsidR="00F576FC"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Krakowski</w:t>
      </w:r>
      <w:proofErr w:type="spellEnd"/>
      <w:r w:rsidR="00986E79" w:rsidRPr="00B04FE6">
        <w:t>, 2020).</w:t>
      </w:r>
    </w:p>
    <w:p w:rsidR="00B04FE6" w:rsidRDefault="006B7610" w:rsidP="00B53EDC">
      <w:pPr>
        <w:rPr>
          <w:rFonts w:eastAsia="Times New Roman"/>
        </w:rPr>
      </w:pPr>
      <w:r w:rsidRPr="00B04FE6">
        <w:t>Aspects</w:t>
      </w:r>
      <w:r w:rsidR="00BE744C" w:rsidRPr="00B04FE6">
        <w:t xml:space="preserve"> technique</w:t>
      </w:r>
      <w:r w:rsidRPr="00B04FE6">
        <w:t>s</w:t>
      </w:r>
      <w:r w:rsidR="00BE744C" w:rsidRPr="00B04FE6">
        <w:t xml:space="preserve"> et politique</w:t>
      </w:r>
      <w:r w:rsidRPr="00B04FE6">
        <w:t>s du conseil</w:t>
      </w:r>
      <w:r w:rsidR="00BE744C" w:rsidRPr="00B04FE6">
        <w:t xml:space="preserve"> ne peu</w:t>
      </w:r>
      <w:r w:rsidR="006F48C2" w:rsidRPr="00B04FE6">
        <w:t xml:space="preserve">vent aller l’un </w:t>
      </w:r>
      <w:r w:rsidR="00BE744C" w:rsidRPr="00B04FE6">
        <w:t xml:space="preserve">sans </w:t>
      </w:r>
      <w:r w:rsidR="00181638" w:rsidRPr="00B04FE6">
        <w:t>l’autre</w:t>
      </w:r>
      <w:r w:rsidR="00B435B2" w:rsidRPr="00B04FE6">
        <w:t xml:space="preserve">. Nous </w:t>
      </w:r>
      <w:r w:rsidR="00DE3428" w:rsidRPr="00B04FE6">
        <w:t>pouvons</w:t>
      </w:r>
      <w:r w:rsidR="007A15B4" w:rsidRPr="00B04FE6">
        <w:t xml:space="preserve"> </w:t>
      </w:r>
      <w:r w:rsidR="00407283" w:rsidRPr="00B04FE6">
        <w:t>en déduire, qu’</w:t>
      </w:r>
      <w:r w:rsidR="007A15B4" w:rsidRPr="00B04FE6">
        <w:t>il</w:t>
      </w:r>
      <w:r w:rsidR="00E72EF3" w:rsidRPr="00B04FE6">
        <w:t xml:space="preserve"> existe </w:t>
      </w:r>
      <w:r w:rsidR="00A2639D" w:rsidRPr="00B04FE6">
        <w:t xml:space="preserve">donc </w:t>
      </w:r>
      <w:r w:rsidR="00E72EF3" w:rsidRPr="00B04FE6">
        <w:t>une relation d’interdépendance entre les deux axes</w:t>
      </w:r>
      <w:r w:rsidR="00653D05" w:rsidRPr="00B04FE6">
        <w:t xml:space="preserve">, </w:t>
      </w:r>
      <w:r w:rsidR="00DE3428" w:rsidRPr="00B04FE6">
        <w:t>permett</w:t>
      </w:r>
      <w:r w:rsidR="00653D05" w:rsidRPr="00B04FE6">
        <w:t xml:space="preserve">ant </w:t>
      </w:r>
      <w:r w:rsidR="00DE3428" w:rsidRPr="00B04FE6">
        <w:t xml:space="preserve">de produire les </w:t>
      </w:r>
      <w:r w:rsidR="000D3CAE" w:rsidRPr="00B04FE6">
        <w:t>résultats</w:t>
      </w:r>
      <w:r w:rsidR="00653D05" w:rsidRPr="00B04FE6">
        <w:t xml:space="preserve"> du conseil</w:t>
      </w:r>
      <w:r w:rsidR="00DE3428" w:rsidRPr="00B04FE6">
        <w:t xml:space="preserve"> </w:t>
      </w:r>
      <w:r w:rsidR="007D0771" w:rsidRPr="00B04FE6">
        <w:t xml:space="preserve">(par exemple, </w:t>
      </w:r>
      <w:r w:rsidR="00413BA4" w:rsidRPr="00B04FE6">
        <w:rPr>
          <w:rFonts w:eastAsia="Times New Roman"/>
        </w:rPr>
        <w:t xml:space="preserve">le manque de légitimité technique </w:t>
      </w:r>
      <w:r w:rsidR="007B25AE" w:rsidRPr="00B04FE6">
        <w:rPr>
          <w:rFonts w:eastAsia="Times New Roman"/>
        </w:rPr>
        <w:t xml:space="preserve">peut </w:t>
      </w:r>
      <w:r w:rsidR="004D4C0C" w:rsidRPr="00B04FE6">
        <w:rPr>
          <w:rFonts w:eastAsia="Times New Roman"/>
        </w:rPr>
        <w:t>affaibli</w:t>
      </w:r>
      <w:r w:rsidR="007B25AE" w:rsidRPr="00B04FE6">
        <w:rPr>
          <w:rFonts w:eastAsia="Times New Roman"/>
        </w:rPr>
        <w:t>r</w:t>
      </w:r>
      <w:r w:rsidR="00413BA4" w:rsidRPr="00B04FE6">
        <w:rPr>
          <w:rFonts w:eastAsia="Times New Roman"/>
        </w:rPr>
        <w:t xml:space="preserve"> la capacité politique </w:t>
      </w:r>
      <w:r w:rsidR="00C257C3" w:rsidRPr="00B04FE6">
        <w:rPr>
          <w:rFonts w:eastAsia="Times New Roman"/>
        </w:rPr>
        <w:t xml:space="preserve">à faire consensus, </w:t>
      </w:r>
      <w:r w:rsidR="00413BA4" w:rsidRPr="00B04FE6">
        <w:rPr>
          <w:rFonts w:eastAsia="Times New Roman"/>
        </w:rPr>
        <w:t>et vice-versa</w:t>
      </w:r>
      <w:r w:rsidR="007D0771" w:rsidRPr="00B04FE6">
        <w:rPr>
          <w:rFonts w:eastAsia="Times New Roman"/>
        </w:rPr>
        <w:t>)</w:t>
      </w:r>
      <w:r w:rsidR="00413BA4" w:rsidRPr="00B04FE6">
        <w:rPr>
          <w:rFonts w:eastAsia="Times New Roman"/>
        </w:rPr>
        <w:t>.</w:t>
      </w:r>
      <w:r w:rsidR="007D0771" w:rsidRPr="00B04FE6">
        <w:rPr>
          <w:rFonts w:eastAsia="Times New Roman"/>
        </w:rPr>
        <w:t xml:space="preserve"> </w:t>
      </w:r>
    </w:p>
    <w:p w:rsidR="00413BA4" w:rsidRPr="00B04FE6" w:rsidRDefault="00F7055C" w:rsidP="00B53EDC">
      <w:pPr>
        <w:rPr>
          <w:rFonts w:eastAsia="Times New Roman"/>
        </w:rPr>
      </w:pPr>
      <w:r w:rsidRPr="00B04FE6">
        <w:rPr>
          <w:rFonts w:eastAsia="Times New Roman"/>
        </w:rPr>
        <w:t>Par conséquent</w:t>
      </w:r>
      <w:r w:rsidR="00B26A1A" w:rsidRPr="00B04FE6">
        <w:rPr>
          <w:rFonts w:eastAsia="Times New Roman"/>
        </w:rPr>
        <w:t>, si l’aspect technique est toujours plus délégué à l’IA</w:t>
      </w:r>
      <w:r w:rsidR="003E4D44" w:rsidRPr="00B04FE6">
        <w:rPr>
          <w:rFonts w:eastAsia="Times New Roman"/>
        </w:rPr>
        <w:t xml:space="preserve">, </w:t>
      </w:r>
      <w:r w:rsidR="0064254A" w:rsidRPr="00B04FE6">
        <w:rPr>
          <w:rFonts w:eastAsia="Times New Roman"/>
        </w:rPr>
        <w:t xml:space="preserve">et que l’attribution des </w:t>
      </w:r>
      <w:r w:rsidR="00B84D67" w:rsidRPr="00B04FE6">
        <w:rPr>
          <w:rFonts w:eastAsia="Times New Roman"/>
        </w:rPr>
        <w:t xml:space="preserve">contributions </w:t>
      </w:r>
      <w:r w:rsidR="0064254A" w:rsidRPr="00B04FE6">
        <w:rPr>
          <w:rFonts w:eastAsia="Times New Roman"/>
        </w:rPr>
        <w:t>et l’appropriation</w:t>
      </w:r>
      <w:r w:rsidR="00B84D67" w:rsidRPr="00B04FE6">
        <w:rPr>
          <w:rFonts w:eastAsia="Times New Roman"/>
        </w:rPr>
        <w:t xml:space="preserve"> des résultats</w:t>
      </w:r>
      <w:r w:rsidR="0064254A" w:rsidRPr="00B04FE6">
        <w:rPr>
          <w:rFonts w:eastAsia="Times New Roman"/>
        </w:rPr>
        <w:t xml:space="preserve"> </w:t>
      </w:r>
      <w:r w:rsidR="00E83690" w:rsidRPr="00B04FE6">
        <w:rPr>
          <w:rFonts w:eastAsia="Times New Roman"/>
        </w:rPr>
        <w:t>font question</w:t>
      </w:r>
      <w:r w:rsidR="0064254A" w:rsidRPr="00B04FE6">
        <w:rPr>
          <w:rFonts w:eastAsia="Times New Roman"/>
        </w:rPr>
        <w:t xml:space="preserve">, </w:t>
      </w:r>
      <w:r w:rsidR="00B26A1A" w:rsidRPr="00B04FE6">
        <w:rPr>
          <w:rFonts w:eastAsia="Times New Roman"/>
        </w:rPr>
        <w:t>le fondement de l’aspect politique du conseil se fragilise</w:t>
      </w:r>
      <w:r w:rsidR="00E83690" w:rsidRPr="00B04FE6">
        <w:rPr>
          <w:rFonts w:eastAsia="Times New Roman"/>
        </w:rPr>
        <w:t xml:space="preserve"> également</w:t>
      </w:r>
      <w:r w:rsidR="00B26A1A" w:rsidRPr="00B04FE6">
        <w:rPr>
          <w:rFonts w:eastAsia="Times New Roman"/>
        </w:rPr>
        <w:t>.</w:t>
      </w:r>
      <w:r w:rsidR="00566575" w:rsidRPr="00B04FE6">
        <w:rPr>
          <w:rFonts w:eastAsia="Times New Roman"/>
        </w:rPr>
        <w:t xml:space="preserve"> </w:t>
      </w:r>
      <w:r w:rsidR="00CF477D" w:rsidRPr="00B04FE6">
        <w:rPr>
          <w:rFonts w:eastAsia="Times New Roman"/>
        </w:rPr>
        <w:t xml:space="preserve">Dit autrement, la valeur ajoutée </w:t>
      </w:r>
      <w:r w:rsidR="00B84C98" w:rsidRPr="00B04FE6">
        <w:rPr>
          <w:rFonts w:eastAsia="Times New Roman"/>
        </w:rPr>
        <w:t xml:space="preserve">du conseil </w:t>
      </w:r>
      <w:r w:rsidR="00CF477D" w:rsidRPr="00B04FE6">
        <w:rPr>
          <w:rFonts w:eastAsia="Times New Roman"/>
        </w:rPr>
        <w:t xml:space="preserve">devient </w:t>
      </w:r>
      <w:r w:rsidR="005D3C61" w:rsidRPr="00B04FE6">
        <w:rPr>
          <w:rFonts w:eastAsia="Times New Roman"/>
        </w:rPr>
        <w:t xml:space="preserve">alors légitimement </w:t>
      </w:r>
      <w:r w:rsidR="00CF477D" w:rsidRPr="00B04FE6">
        <w:rPr>
          <w:rFonts w:eastAsia="Times New Roman"/>
        </w:rPr>
        <w:t>contestable</w:t>
      </w:r>
      <w:r w:rsidR="0062180C" w:rsidRPr="00B04FE6">
        <w:rPr>
          <w:rFonts w:eastAsia="Times New Roman"/>
        </w:rPr>
        <w:t>, face au duo client - IA</w:t>
      </w:r>
      <w:r w:rsidR="00CF477D" w:rsidRPr="00B04FE6">
        <w:rPr>
          <w:rFonts w:eastAsia="Times New Roman"/>
        </w:rPr>
        <w:t xml:space="preserve">. </w:t>
      </w:r>
      <w:r w:rsidR="00055DC7" w:rsidRPr="00B04FE6">
        <w:rPr>
          <w:rFonts w:eastAsia="Times New Roman"/>
        </w:rPr>
        <w:t>Le phénomène</w:t>
      </w:r>
      <w:r w:rsidRPr="00B04FE6">
        <w:rPr>
          <w:rFonts w:eastAsia="Times New Roman"/>
        </w:rPr>
        <w:t xml:space="preserve"> </w:t>
      </w:r>
      <w:r w:rsidR="00055DC7" w:rsidRPr="00B04FE6">
        <w:rPr>
          <w:rFonts w:eastAsia="Times New Roman"/>
        </w:rPr>
        <w:t>fait</w:t>
      </w:r>
      <w:r w:rsidRPr="00B04FE6">
        <w:rPr>
          <w:rFonts w:eastAsia="Times New Roman"/>
        </w:rPr>
        <w:t xml:space="preserve"> donc</w:t>
      </w:r>
      <w:r w:rsidR="00055DC7" w:rsidRPr="00B04FE6">
        <w:rPr>
          <w:rFonts w:eastAsia="Times New Roman"/>
        </w:rPr>
        <w:t xml:space="preserve"> courir un risque sur </w:t>
      </w:r>
      <w:r w:rsidR="00566575" w:rsidRPr="00B04FE6">
        <w:rPr>
          <w:rFonts w:eastAsia="Times New Roman"/>
        </w:rPr>
        <w:t xml:space="preserve">la </w:t>
      </w:r>
      <w:proofErr w:type="spellStart"/>
      <w:r w:rsidR="00C913D4" w:rsidRPr="00B04FE6">
        <w:rPr>
          <w:rFonts w:eastAsia="Times New Roman"/>
        </w:rPr>
        <w:t>co-création</w:t>
      </w:r>
      <w:proofErr w:type="spellEnd"/>
      <w:r w:rsidR="00C913D4" w:rsidRPr="00B04FE6">
        <w:rPr>
          <w:rFonts w:eastAsia="Times New Roman"/>
        </w:rPr>
        <w:t xml:space="preserve"> de </w:t>
      </w:r>
      <w:r w:rsidR="00566575" w:rsidRPr="00B04FE6">
        <w:rPr>
          <w:rFonts w:eastAsia="Times New Roman"/>
        </w:rPr>
        <w:t>valeur perçue</w:t>
      </w:r>
      <w:r w:rsidR="00055DC7" w:rsidRPr="00B04FE6">
        <w:rPr>
          <w:rFonts w:eastAsia="Times New Roman"/>
        </w:rPr>
        <w:t xml:space="preserve"> du conseil</w:t>
      </w:r>
      <w:r w:rsidR="00566575" w:rsidRPr="00B04FE6">
        <w:rPr>
          <w:rFonts w:eastAsia="Times New Roman"/>
        </w:rPr>
        <w:t xml:space="preserve">. </w:t>
      </w:r>
    </w:p>
    <w:p w:rsidR="007944AE" w:rsidRPr="00B04FE6" w:rsidRDefault="005470DD" w:rsidP="00B53EDC">
      <w:r>
        <w:t>Q</w:t>
      </w:r>
      <w:r w:rsidR="00875692" w:rsidRPr="00B04FE6">
        <w:t>uel</w:t>
      </w:r>
      <w:r w:rsidR="006D4559">
        <w:t xml:space="preserve">s sont les effets de l’IA sur la </w:t>
      </w:r>
      <w:proofErr w:type="spellStart"/>
      <w:r w:rsidR="006D4559">
        <w:t>co-création</w:t>
      </w:r>
      <w:proofErr w:type="spellEnd"/>
      <w:r w:rsidR="006D4559">
        <w:t xml:space="preserve"> de valeur perçue du conseil ? Quels </w:t>
      </w:r>
      <w:r w:rsidR="00875692" w:rsidRPr="00B04FE6">
        <w:t xml:space="preserve">peuvent être les mécanismes </w:t>
      </w:r>
      <w:r w:rsidR="00CB781D" w:rsidRPr="00B04FE6">
        <w:t>protecteur</w:t>
      </w:r>
      <w:r w:rsidR="00CC03D6" w:rsidRPr="00B04FE6">
        <w:t>s</w:t>
      </w:r>
      <w:r w:rsidR="00CB781D" w:rsidRPr="00B04FE6">
        <w:t xml:space="preserve"> de </w:t>
      </w:r>
      <w:r w:rsidR="003E5EAC" w:rsidRPr="00B04FE6">
        <w:t xml:space="preserve">la </w:t>
      </w:r>
      <w:proofErr w:type="spellStart"/>
      <w:r w:rsidR="00875692" w:rsidRPr="00B04FE6">
        <w:t>co-création</w:t>
      </w:r>
      <w:proofErr w:type="spellEnd"/>
      <w:r w:rsidR="00875692" w:rsidRPr="00B04FE6">
        <w:t xml:space="preserve"> de valeur perçue du conseil à l’ère de l’IA</w:t>
      </w:r>
      <w:r w:rsidR="006C01B6" w:rsidRPr="00B04FE6">
        <w:t xml:space="preserve"> </w:t>
      </w:r>
      <w:r w:rsidR="00875692" w:rsidRPr="00B04FE6">
        <w:t xml:space="preserve">? </w:t>
      </w:r>
    </w:p>
    <w:p w:rsidR="007944AE" w:rsidRPr="00573DB8" w:rsidRDefault="00FE469A" w:rsidP="00B53EDC">
      <w:pPr>
        <w:pStyle w:val="Titre2"/>
        <w:rPr>
          <w:rFonts w:eastAsia="Times New Roman"/>
          <w:color w:val="3A332D"/>
        </w:rPr>
      </w:pPr>
      <w:bookmarkStart w:id="5" w:name="_Hlk227872854"/>
      <w:bookmarkStart w:id="6" w:name="_Toc228277026"/>
      <w:r>
        <w:rPr>
          <w:rFonts w:eastAsia="Times New Roman"/>
        </w:rPr>
        <w:lastRenderedPageBreak/>
        <w:t>Implications</w:t>
      </w:r>
      <w:bookmarkEnd w:id="5"/>
      <w:r w:rsidR="00FB7381">
        <w:rPr>
          <w:rFonts w:eastAsia="Times New Roman"/>
        </w:rPr>
        <w:t xml:space="preserve"> de la recherche</w:t>
      </w:r>
      <w:bookmarkEnd w:id="6"/>
    </w:p>
    <w:p w:rsidR="00882297" w:rsidRDefault="00C22FA8" w:rsidP="00B53EDC">
      <w:pPr>
        <w:rPr>
          <w:rFonts w:eastAsia="Times New Roman"/>
        </w:rPr>
      </w:pPr>
      <w:r w:rsidRPr="00882297">
        <w:rPr>
          <w:rFonts w:eastAsia="Times New Roman"/>
        </w:rPr>
        <w:t>Au plan théorique, l</w:t>
      </w:r>
      <w:r w:rsidR="007A5E1C" w:rsidRPr="00882297">
        <w:rPr>
          <w:rFonts w:eastAsia="Times New Roman"/>
        </w:rPr>
        <w:t xml:space="preserve">e manque de travaux sur </w:t>
      </w:r>
      <w:r w:rsidR="0017043A" w:rsidRPr="00882297">
        <w:rPr>
          <w:rFonts w:eastAsia="Times New Roman"/>
        </w:rPr>
        <w:t>la</w:t>
      </w:r>
      <w:r w:rsidR="007A5E1C" w:rsidRPr="00882297">
        <w:rPr>
          <w:rFonts w:eastAsia="Times New Roman"/>
        </w:rPr>
        <w:t xml:space="preserve"> question </w:t>
      </w:r>
      <w:r w:rsidR="00C279A5" w:rsidRPr="00882297">
        <w:rPr>
          <w:rFonts w:eastAsia="Times New Roman"/>
        </w:rPr>
        <w:t xml:space="preserve">de la reconfiguration de la valeur perçue du conseil à l’ère de l’IA, </w:t>
      </w:r>
      <w:r w:rsidR="007A5E1C" w:rsidRPr="00882297">
        <w:rPr>
          <w:rFonts w:eastAsia="Times New Roman"/>
        </w:rPr>
        <w:t xml:space="preserve">nous semble </w:t>
      </w:r>
      <w:r w:rsidR="00126214" w:rsidRPr="00882297">
        <w:rPr>
          <w:rFonts w:eastAsia="Times New Roman"/>
        </w:rPr>
        <w:t xml:space="preserve">d’autant nécessaire à combler, </w:t>
      </w:r>
      <w:r w:rsidR="00343B24" w:rsidRPr="00882297">
        <w:rPr>
          <w:rFonts w:eastAsia="Times New Roman"/>
        </w:rPr>
        <w:t xml:space="preserve">que les acteurs du conseil se sont </w:t>
      </w:r>
      <w:r w:rsidR="0094061E" w:rsidRPr="00882297">
        <w:rPr>
          <w:rFonts w:eastAsia="Times New Roman"/>
        </w:rPr>
        <w:t xml:space="preserve">largement </w:t>
      </w:r>
      <w:r w:rsidR="00343B24" w:rsidRPr="00882297">
        <w:rPr>
          <w:rFonts w:eastAsia="Times New Roman"/>
        </w:rPr>
        <w:t>engagés sur la voie du conseil augmenté par l’IA.</w:t>
      </w:r>
      <w:r w:rsidR="008F3641" w:rsidRPr="00882297">
        <w:rPr>
          <w:rFonts w:eastAsia="Times New Roman"/>
        </w:rPr>
        <w:t xml:space="preserve"> </w:t>
      </w:r>
    </w:p>
    <w:p w:rsidR="008F3641" w:rsidRPr="00882297" w:rsidRDefault="008F3641" w:rsidP="00B53EDC">
      <w:pPr>
        <w:rPr>
          <w:rFonts w:eastAsia="Times New Roman"/>
        </w:rPr>
      </w:pPr>
      <w:r w:rsidRPr="00882297">
        <w:rPr>
          <w:rFonts w:eastAsia="Times New Roman"/>
        </w:rPr>
        <w:t>La question des effets de l’IA sur la valeur perçue du conseil reste pleine et entière</w:t>
      </w:r>
      <w:r w:rsidR="00C4065A" w:rsidRPr="00882297">
        <w:rPr>
          <w:rFonts w:eastAsia="Times New Roman"/>
        </w:rPr>
        <w:t xml:space="preserve"> et appelle un </w:t>
      </w:r>
      <w:r w:rsidR="00A3280C" w:rsidRPr="00882297">
        <w:rPr>
          <w:rFonts w:eastAsia="Times New Roman"/>
        </w:rPr>
        <w:t>é</w:t>
      </w:r>
      <w:r w:rsidR="00C4065A" w:rsidRPr="00882297">
        <w:rPr>
          <w:rFonts w:eastAsia="Times New Roman"/>
        </w:rPr>
        <w:t>claircissement</w:t>
      </w:r>
      <w:r w:rsidRPr="00882297">
        <w:rPr>
          <w:rFonts w:eastAsia="Times New Roman"/>
        </w:rPr>
        <w:t>.</w:t>
      </w:r>
      <w:r w:rsidR="004C2F19" w:rsidRPr="00882297">
        <w:rPr>
          <w:rFonts w:eastAsia="Times New Roman"/>
        </w:rPr>
        <w:t xml:space="preserve"> Notre </w:t>
      </w:r>
      <w:r w:rsidR="0017043A" w:rsidRPr="00882297">
        <w:rPr>
          <w:rFonts w:eastAsia="Times New Roman"/>
        </w:rPr>
        <w:t xml:space="preserve">travail </w:t>
      </w:r>
      <w:r w:rsidR="004C2F19" w:rsidRPr="00882297">
        <w:rPr>
          <w:rFonts w:eastAsia="Times New Roman"/>
        </w:rPr>
        <w:t>propos</w:t>
      </w:r>
      <w:r w:rsidR="0017043A" w:rsidRPr="00882297">
        <w:rPr>
          <w:rFonts w:eastAsia="Times New Roman"/>
        </w:rPr>
        <w:t>e</w:t>
      </w:r>
      <w:r w:rsidR="004C2F19" w:rsidRPr="00882297">
        <w:rPr>
          <w:rFonts w:eastAsia="Times New Roman"/>
        </w:rPr>
        <w:t xml:space="preserve"> un cadre structuré original</w:t>
      </w:r>
      <w:r w:rsidR="0017043A" w:rsidRPr="00882297">
        <w:rPr>
          <w:rFonts w:eastAsia="Times New Roman"/>
        </w:rPr>
        <w:t xml:space="preserve">, appuyé sur la littérature, </w:t>
      </w:r>
      <w:r w:rsidR="0092648E" w:rsidRPr="00882297">
        <w:rPr>
          <w:rFonts w:eastAsia="Times New Roman"/>
        </w:rPr>
        <w:t>qui</w:t>
      </w:r>
      <w:r w:rsidR="003559F5" w:rsidRPr="00882297">
        <w:rPr>
          <w:rFonts w:eastAsia="Times New Roman"/>
        </w:rPr>
        <w:t xml:space="preserve"> </w:t>
      </w:r>
      <w:r w:rsidR="004C2F19" w:rsidRPr="00882297">
        <w:rPr>
          <w:rFonts w:eastAsia="Times New Roman"/>
        </w:rPr>
        <w:t>constitue un pas</w:t>
      </w:r>
      <w:r w:rsidR="00B628C0" w:rsidRPr="00882297">
        <w:rPr>
          <w:rFonts w:eastAsia="Times New Roman"/>
        </w:rPr>
        <w:t xml:space="preserve"> dans cette direction</w:t>
      </w:r>
      <w:r w:rsidR="004C2F19" w:rsidRPr="00882297">
        <w:rPr>
          <w:rFonts w:eastAsia="Times New Roman"/>
        </w:rPr>
        <w:t xml:space="preserve">.  </w:t>
      </w:r>
    </w:p>
    <w:p w:rsidR="00882297" w:rsidRDefault="00000000" w:rsidP="00B53EDC">
      <w:r w:rsidRPr="00882297">
        <w:t>A</w:t>
      </w:r>
      <w:r w:rsidR="000D79AD" w:rsidRPr="00882297">
        <w:t>u</w:t>
      </w:r>
      <w:r w:rsidRPr="00882297">
        <w:t xml:space="preserve"> plan praxéologique, </w:t>
      </w:r>
      <w:r w:rsidR="00517F06" w:rsidRPr="00882297">
        <w:t>nous observons que</w:t>
      </w:r>
      <w:r w:rsidRPr="00882297">
        <w:t xml:space="preserve"> l</w:t>
      </w:r>
      <w:r w:rsidR="00517F06" w:rsidRPr="00882297">
        <w:t xml:space="preserve">es acteurs du conseil portent </w:t>
      </w:r>
      <w:r w:rsidR="00DF1194" w:rsidRPr="00882297">
        <w:t xml:space="preserve">clairement </w:t>
      </w:r>
      <w:r w:rsidR="00517F06" w:rsidRPr="00882297">
        <w:t xml:space="preserve">un </w:t>
      </w:r>
      <w:r w:rsidR="000D79AD" w:rsidRPr="00882297">
        <w:t xml:space="preserve">discours </w:t>
      </w:r>
      <w:r w:rsidR="00517F06" w:rsidRPr="00882297">
        <w:t xml:space="preserve">qui focalise sur la </w:t>
      </w:r>
      <w:r w:rsidR="00AD3533" w:rsidRPr="00882297">
        <w:t xml:space="preserve">dimension politique du conseil comme </w:t>
      </w:r>
      <w:r w:rsidR="000D79AD" w:rsidRPr="00882297">
        <w:t xml:space="preserve">source </w:t>
      </w:r>
      <w:r w:rsidR="00285356" w:rsidRPr="00882297">
        <w:t xml:space="preserve">différenciatrice </w:t>
      </w:r>
      <w:r w:rsidR="00AD3533" w:rsidRPr="00882297">
        <w:t>de valeur</w:t>
      </w:r>
      <w:r w:rsidR="00517F06" w:rsidRPr="00882297">
        <w:t xml:space="preserve"> à l’ère de l’IA</w:t>
      </w:r>
      <w:r w:rsidR="004701EA" w:rsidRPr="00882297">
        <w:t>.</w:t>
      </w:r>
      <w:r w:rsidR="00517F06" w:rsidRPr="00882297">
        <w:t xml:space="preserve"> </w:t>
      </w:r>
    </w:p>
    <w:p w:rsidR="00573DB8" w:rsidRPr="00882297" w:rsidRDefault="00000000" w:rsidP="00B53EDC">
      <w:r w:rsidRPr="00882297">
        <w:t>N</w:t>
      </w:r>
      <w:r w:rsidR="00D66B51" w:rsidRPr="00882297">
        <w:t xml:space="preserve">otre travail </w:t>
      </w:r>
      <w:r w:rsidR="002D0BDD" w:rsidRPr="00882297">
        <w:t>d’observation d</w:t>
      </w:r>
      <w:r w:rsidR="00C27FD1" w:rsidRPr="00882297">
        <w:t xml:space="preserve">es situations dans lesquelles </w:t>
      </w:r>
      <w:r w:rsidR="00D66B51" w:rsidRPr="00882297">
        <w:t>l’IA renforce</w:t>
      </w:r>
      <w:r w:rsidR="00C27FD1" w:rsidRPr="00882297">
        <w:t xml:space="preserve"> ou déstabilise </w:t>
      </w:r>
      <w:r w:rsidR="00D66B51" w:rsidRPr="00882297">
        <w:t xml:space="preserve">la </w:t>
      </w:r>
      <w:proofErr w:type="spellStart"/>
      <w:r w:rsidR="00B85322" w:rsidRPr="00882297">
        <w:t>co-création</w:t>
      </w:r>
      <w:proofErr w:type="spellEnd"/>
      <w:r w:rsidR="00B85322" w:rsidRPr="00882297">
        <w:t xml:space="preserve"> de </w:t>
      </w:r>
      <w:r w:rsidR="00D66B51" w:rsidRPr="00882297">
        <w:t>valeur perçue du conseil</w:t>
      </w:r>
      <w:r w:rsidR="002D0BDD" w:rsidRPr="00882297">
        <w:t>,</w:t>
      </w:r>
      <w:r w:rsidR="00B85322" w:rsidRPr="00882297">
        <w:t xml:space="preserve"> </w:t>
      </w:r>
      <w:r w:rsidR="00D66B51" w:rsidRPr="00882297">
        <w:t xml:space="preserve">invite à approfondir la manière de faire </w:t>
      </w:r>
      <w:r w:rsidR="00BA5940" w:rsidRPr="00882297">
        <w:t>un</w:t>
      </w:r>
      <w:r w:rsidR="00D66B51" w:rsidRPr="00882297">
        <w:t xml:space="preserve"> conseil </w:t>
      </w:r>
      <w:r w:rsidR="00BA5940" w:rsidRPr="00882297">
        <w:t xml:space="preserve">‘utile’ </w:t>
      </w:r>
      <w:r w:rsidR="00D66B51" w:rsidRPr="00882297">
        <w:t>à l’ère de l’IA.</w:t>
      </w:r>
    </w:p>
    <w:p w:rsidR="007944AE" w:rsidRPr="00573DB8" w:rsidRDefault="00573DB8" w:rsidP="00B53EDC">
      <w:r>
        <w:br w:type="page"/>
      </w:r>
    </w:p>
    <w:p w:rsidR="007944AE" w:rsidRPr="0050605E" w:rsidRDefault="00000000" w:rsidP="00B53EDC">
      <w:pPr>
        <w:pStyle w:val="Titre1"/>
      </w:pPr>
      <w:bookmarkStart w:id="7" w:name="_Toc228277027"/>
      <w:r w:rsidRPr="0050605E">
        <w:lastRenderedPageBreak/>
        <w:t xml:space="preserve">2. CADRE </w:t>
      </w:r>
      <w:r w:rsidR="00BF3222" w:rsidRPr="0050605E">
        <w:t>THEORIQUE</w:t>
      </w:r>
      <w:bookmarkEnd w:id="7"/>
    </w:p>
    <w:p w:rsidR="00E73963" w:rsidRDefault="00E73963" w:rsidP="00B53EDC">
      <w:pPr>
        <w:pStyle w:val="Titre2"/>
      </w:pPr>
      <w:bookmarkStart w:id="8" w:name="_Toc228277028"/>
      <w:r>
        <w:t>L</w:t>
      </w:r>
      <w:r w:rsidR="00F574B6">
        <w:t>a valeur perçue</w:t>
      </w:r>
      <w:r w:rsidR="004200D2">
        <w:t xml:space="preserve"> du conseil</w:t>
      </w:r>
      <w:r w:rsidR="00085CFA">
        <w:t xml:space="preserve"> à l’ère de l’IA</w:t>
      </w:r>
      <w:r w:rsidR="00856E42">
        <w:t>,</w:t>
      </w:r>
      <w:r w:rsidR="00F574B6">
        <w:t xml:space="preserve"> </w:t>
      </w:r>
      <w:r w:rsidR="004200D2">
        <w:t>d</w:t>
      </w:r>
      <w:r w:rsidR="00416CF9">
        <w:t xml:space="preserve">es mécanismes </w:t>
      </w:r>
      <w:r w:rsidR="004200D2">
        <w:t xml:space="preserve">qui </w:t>
      </w:r>
      <w:r w:rsidR="00416CF9">
        <w:t>restent à explorer</w:t>
      </w:r>
      <w:bookmarkEnd w:id="8"/>
    </w:p>
    <w:p w:rsidR="00327D63" w:rsidRDefault="00AA02B9" w:rsidP="00B53EDC">
      <w:r w:rsidRPr="0000636E">
        <w:t xml:space="preserve">Notre recherche </w:t>
      </w:r>
      <w:r w:rsidR="00327D63" w:rsidRPr="0000636E">
        <w:t xml:space="preserve">mobilise </w:t>
      </w:r>
      <w:r w:rsidR="004B70BF" w:rsidRPr="0000636E">
        <w:t xml:space="preserve">la </w:t>
      </w:r>
      <w:r w:rsidR="00327D63" w:rsidRPr="0000636E">
        <w:t>littérature du marketing (</w:t>
      </w:r>
      <w:r w:rsidR="0017437B" w:rsidRPr="0000636E">
        <w:t xml:space="preserve">Logique de Dominance du Service, </w:t>
      </w:r>
      <w:r w:rsidR="00327D63" w:rsidRPr="0000636E">
        <w:t>valeur perçue), la littérature sur le conseil (définition, buts, valeur), la litté</w:t>
      </w:r>
      <w:r w:rsidR="002A36CF" w:rsidRPr="0000636E">
        <w:t xml:space="preserve">rature </w:t>
      </w:r>
      <w:r w:rsidR="00327D63" w:rsidRPr="0000636E">
        <w:t xml:space="preserve">des systèmes d’information (lien entre IA et connaissances, effets de l’IA sur les systèmes </w:t>
      </w:r>
      <w:proofErr w:type="spellStart"/>
      <w:r w:rsidR="00327D63" w:rsidRPr="0000636E">
        <w:t>socio-techniques</w:t>
      </w:r>
      <w:proofErr w:type="spellEnd"/>
      <w:r w:rsidR="00327D63" w:rsidRPr="0000636E">
        <w:t>)</w:t>
      </w:r>
      <w:r w:rsidR="002A36CF" w:rsidRPr="0000636E">
        <w:t>.</w:t>
      </w:r>
    </w:p>
    <w:p w:rsidR="00D6460F" w:rsidRPr="0000636E" w:rsidRDefault="00AA02B9" w:rsidP="00B53EDC">
      <w:r w:rsidRPr="0000636E">
        <w:t xml:space="preserve">La valeur </w:t>
      </w:r>
      <w:r w:rsidR="00870146" w:rsidRPr="0000636E">
        <w:t xml:space="preserve">perçue </w:t>
      </w:r>
      <w:r w:rsidR="0001085F" w:rsidRPr="0000636E">
        <w:t xml:space="preserve">reste </w:t>
      </w:r>
      <w:r w:rsidRPr="0000636E">
        <w:t>une notion floue</w:t>
      </w:r>
      <w:r w:rsidR="00C279A5" w:rsidRPr="0000636E">
        <w:t xml:space="preserve">, </w:t>
      </w:r>
      <w:r w:rsidR="00092BC2" w:rsidRPr="0000636E">
        <w:t xml:space="preserve">à fortiori dans le domaine du conseil, qui évolue par définition, dans un contexte ambigu et incertain </w:t>
      </w:r>
      <w:r w:rsidR="00092BC2" w:rsidRPr="0000636E">
        <w:fldChar w:fldCharType="begin"/>
      </w:r>
      <w:r w:rsidR="00092BC2" w:rsidRPr="0000636E">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sidRPr="0000636E">
        <w:fldChar w:fldCharType="separate"/>
      </w:r>
      <w:r w:rsidR="00F72691" w:rsidRPr="0000636E">
        <w:rPr>
          <w:noProof/>
        </w:rPr>
        <w:t>(Svensson, 2010)</w:t>
      </w:r>
      <w:r w:rsidR="00092BC2" w:rsidRPr="0000636E">
        <w:fldChar w:fldCharType="end"/>
      </w:r>
      <w:r w:rsidR="00092BC2" w:rsidRPr="0000636E">
        <w:t xml:space="preserve">. </w:t>
      </w:r>
      <w:r w:rsidR="00356261" w:rsidRPr="0000636E">
        <w:t>L</w:t>
      </w:r>
      <w:r w:rsidR="00092BC2" w:rsidRPr="0000636E">
        <w:t xml:space="preserve">a valeur perçue </w:t>
      </w:r>
      <w:r w:rsidR="002A36CF" w:rsidRPr="0000636E">
        <w:t xml:space="preserve">présente </w:t>
      </w:r>
      <w:r w:rsidR="00356261" w:rsidRPr="0000636E">
        <w:t xml:space="preserve">néanmoins </w:t>
      </w:r>
      <w:r w:rsidR="002A36CF" w:rsidRPr="0000636E">
        <w:t>des facteurs consensuels</w:t>
      </w:r>
      <w:r w:rsidR="0041288E" w:rsidRPr="0000636E">
        <w:t xml:space="preserve"> </w:t>
      </w:r>
      <w:r w:rsidR="002A36CF" w:rsidRPr="0000636E">
        <w:t xml:space="preserve">: elle est issue d’un jugement comparatif, personnelle, dynamique et contextuelle  </w:t>
      </w:r>
      <w:r w:rsidR="00870146" w:rsidRPr="0000636E">
        <w:fldChar w:fldCharType="begin"/>
      </w:r>
      <w:r w:rsidR="00870146" w:rsidRPr="0000636E">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sidRPr="0000636E">
        <w:fldChar w:fldCharType="separate"/>
      </w:r>
      <w:r w:rsidR="00F72691" w:rsidRPr="0000636E">
        <w:rPr>
          <w:rFonts w:eastAsia="Times New Roman"/>
          <w:color w:val="000000"/>
        </w:rPr>
        <w:t>(Rivière &amp; Mencarelli, 2012)</w:t>
      </w:r>
      <w:r w:rsidR="00870146" w:rsidRPr="0000636E">
        <w:fldChar w:fldCharType="end"/>
      </w:r>
      <w:r w:rsidR="00092BC2" w:rsidRPr="0000636E">
        <w:t>.</w:t>
      </w:r>
      <w:r w:rsidR="000B1F03" w:rsidRPr="0000636E">
        <w:t xml:space="preserve"> </w:t>
      </w:r>
      <w:r w:rsidR="00A17C67" w:rsidRPr="0000636E">
        <w:t xml:space="preserve">Notamment dans le conseil, </w:t>
      </w:r>
      <w:r w:rsidR="00B72E3D" w:rsidRPr="0000636E">
        <w:t>l</w:t>
      </w:r>
      <w:r w:rsidR="00562A56" w:rsidRPr="0000636E">
        <w:t xml:space="preserve">a littérature diverge </w:t>
      </w:r>
      <w:r w:rsidR="00214968" w:rsidRPr="0000636E">
        <w:t xml:space="preserve">plutôt </w:t>
      </w:r>
      <w:r w:rsidR="00562A56" w:rsidRPr="0000636E">
        <w:t>sur les mécanismes de sa formation</w:t>
      </w:r>
      <w:r w:rsidR="00691099" w:rsidRPr="0000636E">
        <w:t xml:space="preserve">. </w:t>
      </w:r>
    </w:p>
    <w:p w:rsidR="00692050" w:rsidRDefault="00406F1D" w:rsidP="00B53EDC">
      <w:r>
        <w:t>La</w:t>
      </w:r>
      <w:r w:rsidR="00691099" w:rsidRPr="0000636E">
        <w:t xml:space="preserve"> perspective de la Logique Dominante du Service</w:t>
      </w:r>
      <w:r w:rsidR="00C14487" w:rsidRPr="0000636E">
        <w:t xml:space="preserve"> qui sous-tend notre recherche</w:t>
      </w:r>
      <w:r>
        <w:t xml:space="preserve"> a été </w:t>
      </w:r>
      <w:r w:rsidR="00214968" w:rsidRPr="0000636E">
        <w:t>é</w:t>
      </w:r>
      <w:r>
        <w:t xml:space="preserve">tendue de </w:t>
      </w:r>
      <w:r w:rsidR="00B477ED" w:rsidRPr="0000636E">
        <w:t>l’innovation de service</w:t>
      </w:r>
      <w:r w:rsidR="00852E6C" w:rsidRPr="0000636E">
        <w:t xml:space="preserve">, </w:t>
      </w:r>
      <w:r>
        <w:t>afin de tenir compte de</w:t>
      </w:r>
      <w:r w:rsidR="0000636E">
        <w:t xml:space="preserve"> </w:t>
      </w:r>
      <w:r w:rsidR="00634A59" w:rsidRPr="0000636E">
        <w:t>l</w:t>
      </w:r>
      <w:r w:rsidR="002645C5">
        <w:t xml:space="preserve">’apport </w:t>
      </w:r>
      <w:r w:rsidR="00634A59" w:rsidRPr="0000636E">
        <w:t>de</w:t>
      </w:r>
      <w:r w:rsidR="002645C5">
        <w:t>s</w:t>
      </w:r>
      <w:r w:rsidR="00634A59" w:rsidRPr="0000636E">
        <w:t xml:space="preserve"> systèmes d’information</w:t>
      </w:r>
      <w:r w:rsidR="00327A8A">
        <w:t xml:space="preserve"> modernes</w:t>
      </w:r>
      <w:r>
        <w:t xml:space="preserve"> sur la création de valeur</w:t>
      </w:r>
      <w:r w:rsidR="00B477ED" w:rsidRPr="0000636E">
        <w:t xml:space="preserve"> </w:t>
      </w:r>
      <w:r w:rsidR="00214968" w:rsidRPr="0000636E">
        <w:fldChar w:fldCharType="begin"/>
      </w:r>
      <w:r w:rsidR="00214968" w:rsidRPr="0000636E">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sidRPr="0000636E">
        <w:fldChar w:fldCharType="separate"/>
      </w:r>
      <w:r w:rsidR="00214968" w:rsidRPr="0000636E">
        <w:rPr>
          <w:noProof/>
        </w:rPr>
        <w:t>(Lusch &amp; Nambisan, 2015)</w:t>
      </w:r>
      <w:r w:rsidR="00214968" w:rsidRPr="0000636E">
        <w:fldChar w:fldCharType="end"/>
      </w:r>
      <w:r>
        <w:t>. L</w:t>
      </w:r>
      <w:r w:rsidR="00691099" w:rsidRPr="0000636E">
        <w:t xml:space="preserve">a valeur perçue est </w:t>
      </w:r>
      <w:r>
        <w:t xml:space="preserve">toujours </w:t>
      </w:r>
      <w:proofErr w:type="spellStart"/>
      <w:r w:rsidR="00634A59" w:rsidRPr="0000636E">
        <w:t>co-créée</w:t>
      </w:r>
      <w:proofErr w:type="spellEnd"/>
      <w:r w:rsidR="00634A59" w:rsidRPr="0000636E">
        <w:t>, par la</w:t>
      </w:r>
      <w:r w:rsidR="007D1C70" w:rsidRPr="0000636E">
        <w:t xml:space="preserve"> mise en commun des compétences spécialisées et disparates </w:t>
      </w:r>
      <w:r w:rsidR="00634A59" w:rsidRPr="0000636E">
        <w:t xml:space="preserve">(physiques, numériques, humaines) </w:t>
      </w:r>
      <w:r w:rsidR="007D1C70" w:rsidRPr="0000636E">
        <w:t>d’un réseau d’acteurs (prestataire, client, partenaires)</w:t>
      </w:r>
      <w:r w:rsidR="00D6460F" w:rsidRPr="0000636E">
        <w:t xml:space="preserve"> au sein d’une </w:t>
      </w:r>
      <w:r w:rsidR="00634A59" w:rsidRPr="0000636E">
        <w:t xml:space="preserve">plateforme de services </w:t>
      </w:r>
      <w:r w:rsidR="00D6460F" w:rsidRPr="0000636E">
        <w:t>(</w:t>
      </w:r>
      <w:r w:rsidR="00634A59" w:rsidRPr="0000636E">
        <w:t>le lieu de l’innovation</w:t>
      </w:r>
      <w:r w:rsidR="00D6460F" w:rsidRPr="0000636E">
        <w:t xml:space="preserve">). </w:t>
      </w:r>
      <w:r>
        <w:t>En revanche, l</w:t>
      </w:r>
      <w:r w:rsidR="00D6460F" w:rsidRPr="0000636E">
        <w:t xml:space="preserve">es technologies </w:t>
      </w:r>
      <w:r w:rsidR="00566825" w:rsidRPr="0000636E">
        <w:t xml:space="preserve">numériques </w:t>
      </w:r>
      <w:r w:rsidR="00D6460F" w:rsidRPr="0000636E">
        <w:t xml:space="preserve">quittent leur rôle d’outil passif </w:t>
      </w:r>
      <w:r w:rsidR="00BD59DE">
        <w:t xml:space="preserve">sur lequel agir </w:t>
      </w:r>
      <w:r w:rsidR="00D6460F" w:rsidRPr="0000636E">
        <w:t xml:space="preserve">(ressource </w:t>
      </w:r>
      <w:proofErr w:type="spellStart"/>
      <w:r w:rsidR="00D6460F" w:rsidRPr="0000636E">
        <w:rPr>
          <w:i/>
          <w:iCs/>
        </w:rPr>
        <w:t>operand</w:t>
      </w:r>
      <w:r>
        <w:rPr>
          <w:i/>
          <w:iCs/>
        </w:rPr>
        <w:t>e</w:t>
      </w:r>
      <w:proofErr w:type="spellEnd"/>
      <w:r>
        <w:rPr>
          <w:i/>
          <w:iCs/>
        </w:rPr>
        <w:t xml:space="preserve">, </w:t>
      </w:r>
      <w:r w:rsidRPr="00406F1D">
        <w:t xml:space="preserve">par exemple </w:t>
      </w:r>
      <w:r w:rsidR="004109BB">
        <w:t xml:space="preserve">pour rester dans le champ des systèmes d’information, </w:t>
      </w:r>
      <w:r w:rsidRPr="00406F1D">
        <w:t>l’</w:t>
      </w:r>
      <w:r>
        <w:t>infrastructure</w:t>
      </w:r>
      <w:r w:rsidR="004109BB">
        <w:t xml:space="preserve"> ou </w:t>
      </w:r>
      <w:r w:rsidRPr="00406F1D">
        <w:t>les données</w:t>
      </w:r>
      <w:r w:rsidR="00D6460F" w:rsidRPr="0000636E">
        <w:t>)</w:t>
      </w:r>
      <w:r w:rsidR="004109BB">
        <w:t>,</w:t>
      </w:r>
      <w:r w:rsidR="00D6460F" w:rsidRPr="0000636E">
        <w:t xml:space="preserve"> pour devenir acteur dynamique</w:t>
      </w:r>
      <w:r w:rsidR="00BD59DE">
        <w:t xml:space="preserve"> à part entière, </w:t>
      </w:r>
      <w:r w:rsidR="00D6460F" w:rsidRPr="0000636E">
        <w:t xml:space="preserve">capable de </w:t>
      </w:r>
      <w:proofErr w:type="spellStart"/>
      <w:r w:rsidR="00D6460F" w:rsidRPr="0000636E">
        <w:t>co-crééer</w:t>
      </w:r>
      <w:proofErr w:type="spellEnd"/>
      <w:r w:rsidR="00D6460F" w:rsidRPr="0000636E">
        <w:t xml:space="preserve"> de la valeur (ressource </w:t>
      </w:r>
      <w:proofErr w:type="spellStart"/>
      <w:r w:rsidR="00D6460F" w:rsidRPr="0000636E">
        <w:rPr>
          <w:i/>
          <w:iCs/>
        </w:rPr>
        <w:t>operant</w:t>
      </w:r>
      <w:proofErr w:type="spellEnd"/>
      <w:r w:rsidR="00D6460F" w:rsidRPr="0000636E">
        <w:t>)</w:t>
      </w:r>
      <w:r>
        <w:t>.</w:t>
      </w:r>
      <w:r w:rsidR="004109BB">
        <w:t xml:space="preserve"> Cette perspective préfigure l’IA moderne, mais reste attachée à </w:t>
      </w:r>
      <w:r w:rsidR="00085CFA">
        <w:t xml:space="preserve">l’idée d’une dichotomie </w:t>
      </w:r>
      <w:r w:rsidR="004109BB">
        <w:t xml:space="preserve">entre systèmes humains et non humains. </w:t>
      </w:r>
    </w:p>
    <w:p w:rsidR="00195620" w:rsidRDefault="00085CFA" w:rsidP="00B53EDC">
      <w:r>
        <w:t>Or,</w:t>
      </w:r>
      <w:r w:rsidR="00406F1D">
        <w:t xml:space="preserve"> </w:t>
      </w:r>
      <w:r w:rsidR="0038750C">
        <w:t xml:space="preserve">nous disent </w:t>
      </w:r>
      <w:r w:rsidR="0038750C">
        <w:fldChar w:fldCharType="begin"/>
      </w:r>
      <w:r w:rsidR="0038750C">
        <w:instrText xml:space="preserve"> ADDIN ZOTERO_ITEM CSL_CITATION {"citationID":"Zw0krZYa","properties":{"unsorted":false,"formattedCitation":"(Kaartemo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8750C">
        <w:fldChar w:fldCharType="separate"/>
      </w:r>
      <w:r w:rsidR="0038750C">
        <w:rPr>
          <w:noProof/>
        </w:rPr>
        <w:t>Kaartemo &amp; Helkkula (2025)</w:t>
      </w:r>
      <w:r w:rsidR="0038750C">
        <w:fldChar w:fldCharType="end"/>
      </w:r>
      <w:r w:rsidR="0038750C">
        <w:t xml:space="preserve">, </w:t>
      </w:r>
      <w:r w:rsidR="00406F1D">
        <w:t xml:space="preserve">l’IA </w:t>
      </w:r>
      <w:r w:rsidR="0038750C">
        <w:t xml:space="preserve">implique </w:t>
      </w:r>
      <w:r w:rsidR="00BD59DE">
        <w:t xml:space="preserve">une </w:t>
      </w:r>
      <w:r w:rsidR="00BD59DE" w:rsidRPr="00BD59DE">
        <w:t xml:space="preserve">dissolution radicale de la dichotomie </w:t>
      </w:r>
      <w:proofErr w:type="spellStart"/>
      <w:r w:rsidR="00BD59DE">
        <w:t>operand</w:t>
      </w:r>
      <w:r w:rsidR="0038750C">
        <w:t>e</w:t>
      </w:r>
      <w:proofErr w:type="spellEnd"/>
      <w:r w:rsidR="00BD59DE">
        <w:t xml:space="preserve"> / </w:t>
      </w:r>
      <w:proofErr w:type="spellStart"/>
      <w:r w:rsidR="00BD59DE">
        <w:t>operant</w:t>
      </w:r>
      <w:proofErr w:type="spellEnd"/>
      <w:r w:rsidR="00BD59DE">
        <w:t xml:space="preserve">, </w:t>
      </w:r>
      <w:r w:rsidR="00BD59DE" w:rsidRPr="00BD59DE">
        <w:t>au profit de l'enchevêtrement</w:t>
      </w:r>
      <w:r w:rsidR="007D1940">
        <w:t> : h</w:t>
      </w:r>
      <w:r w:rsidR="007D1940" w:rsidRPr="007D1940">
        <w:t>umains et IA deviennent des « ressources de cocréation de valeur enchevêtrées » indissociables dans des « écosystèmes de services intrinsèquement sociotechniques »</w:t>
      </w:r>
      <w:r w:rsidR="00D64295">
        <w:t>.</w:t>
      </w:r>
      <w:r w:rsidR="00D20B64">
        <w:t xml:space="preserve"> </w:t>
      </w:r>
      <w:r w:rsidR="00D20B64" w:rsidRPr="00D20B64">
        <w:t>L'intentionnalité humaine s'exerce « à travers » l'IA via quatre relations : arrière-plan (opération discrète), incarnation (intégration corporelle), herméneutique (interprétation de données), et altérité (robots comme quasi-autres).</w:t>
      </w:r>
      <w:r w:rsidR="00692050">
        <w:t xml:space="preserve"> </w:t>
      </w:r>
      <w:r w:rsidR="00852505">
        <w:t>L</w:t>
      </w:r>
      <w:r w:rsidR="00852505" w:rsidRPr="00852505">
        <w:t xml:space="preserve">a distinction </w:t>
      </w:r>
      <w:r w:rsidR="00195620">
        <w:t xml:space="preserve">humain-IA </w:t>
      </w:r>
      <w:r w:rsidR="00852505" w:rsidRPr="00852505">
        <w:t>elle-même devient obsolète face à la réalité sociotechnique où humains et IA sont ontologiquement enchevêtrés dans des modalités relationnelles multiples et fluides.</w:t>
      </w:r>
      <w:r w:rsidR="000951F9">
        <w:t xml:space="preserve"> </w:t>
      </w:r>
      <w:r w:rsidR="00195620">
        <w:t>Autrement dit, l</w:t>
      </w:r>
      <w:r w:rsidR="00195620">
        <w:t>a clarté s’efface</w:t>
      </w:r>
      <w:r w:rsidR="00195620">
        <w:t xml:space="preserve"> au sein même de la sphère conjointe, ouvrant </w:t>
      </w:r>
      <w:proofErr w:type="spellStart"/>
      <w:r w:rsidR="00195620">
        <w:t>la</w:t>
      </w:r>
      <w:proofErr w:type="spellEnd"/>
      <w:r w:rsidR="00195620">
        <w:t xml:space="preserve"> à une redéfinition de la </w:t>
      </w:r>
      <w:r w:rsidR="000951F9" w:rsidRPr="000951F9">
        <w:t>manière dont nous devons concevoir la responsabilité, la transparence et l'équilibre des attentes dans les interactions de service.</w:t>
      </w:r>
      <w:r w:rsidR="00195620">
        <w:t xml:space="preserve"> </w:t>
      </w:r>
    </w:p>
    <w:p w:rsidR="00615E22" w:rsidRDefault="000951F9" w:rsidP="00B53EDC">
      <w:r w:rsidRPr="000951F9">
        <w:t xml:space="preserve">Appliqué au conseil, ce cadre </w:t>
      </w:r>
      <w:r w:rsidR="00FA2751">
        <w:t>de l’enchevêtrement</w:t>
      </w:r>
      <w:r w:rsidR="00195620">
        <w:t xml:space="preserve"> humain-IA</w:t>
      </w:r>
      <w:r w:rsidR="00FA2751">
        <w:t xml:space="preserve">, </w:t>
      </w:r>
      <w:r w:rsidRPr="000951F9">
        <w:t xml:space="preserve">révèle </w:t>
      </w:r>
      <w:r w:rsidR="00FA2751">
        <w:t xml:space="preserve">alors, </w:t>
      </w:r>
      <w:r w:rsidRPr="000951F9">
        <w:t xml:space="preserve">plusieurs risques d'externalités négatives et de </w:t>
      </w:r>
      <w:proofErr w:type="spellStart"/>
      <w:r w:rsidRPr="000951F9">
        <w:t>co</w:t>
      </w:r>
      <w:proofErr w:type="spellEnd"/>
      <w:r w:rsidRPr="000951F9">
        <w:t>-destruction de valeur</w:t>
      </w:r>
      <w:r w:rsidR="00615E22">
        <w:t xml:space="preserve"> </w:t>
      </w:r>
      <w:r w:rsidR="00615E22">
        <w:fldChar w:fldCharType="begin"/>
      </w:r>
      <w:r w:rsidR="00615E22">
        <w:instrText xml:space="preserve"> ADDIN ZOTERO_ITEM CSL_CITATION {"citationID":"4tS8aHmI","properties":{"unsorted":false,"formattedCitation":"(Lumivalo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15E22">
        <w:fldChar w:fldCharType="separate"/>
      </w:r>
      <w:r w:rsidR="00615E22" w:rsidRPr="00615E22">
        <w:rPr>
          <w:rFonts w:eastAsia="Times New Roman"/>
          <w:szCs w:val="24"/>
        </w:rPr>
        <w:t>(</w:t>
      </w:r>
      <w:proofErr w:type="spellStart"/>
      <w:r w:rsidR="00615E22" w:rsidRPr="00615E22">
        <w:rPr>
          <w:rFonts w:eastAsia="Times New Roman"/>
          <w:szCs w:val="24"/>
        </w:rPr>
        <w:t>Lumivalo</w:t>
      </w:r>
      <w:proofErr w:type="spellEnd"/>
      <w:r w:rsidR="00615E22" w:rsidRPr="00615E22">
        <w:rPr>
          <w:rFonts w:eastAsia="Times New Roman"/>
          <w:szCs w:val="24"/>
        </w:rPr>
        <w:t xml:space="preserve"> et al., 2024; </w:t>
      </w:r>
      <w:proofErr w:type="spellStart"/>
      <w:r w:rsidR="00615E22" w:rsidRPr="00615E22">
        <w:rPr>
          <w:rFonts w:eastAsia="Times New Roman"/>
          <w:szCs w:val="24"/>
        </w:rPr>
        <w:t>Plé</w:t>
      </w:r>
      <w:proofErr w:type="spellEnd"/>
      <w:r w:rsidR="00615E22" w:rsidRPr="00615E22">
        <w:rPr>
          <w:rFonts w:eastAsia="Times New Roman"/>
          <w:szCs w:val="24"/>
        </w:rPr>
        <w:t xml:space="preserve"> &amp; Cáceres, 2010)</w:t>
      </w:r>
      <w:r w:rsidR="00615E22">
        <w:fldChar w:fldCharType="end"/>
      </w:r>
      <w:r w:rsidRPr="000951F9">
        <w:t>.</w:t>
      </w:r>
      <w:r w:rsidR="00BC43C1">
        <w:t xml:space="preserve"> </w:t>
      </w:r>
    </w:p>
    <w:p w:rsidR="0008782C" w:rsidRDefault="0008782C" w:rsidP="00B53EDC">
      <w:r>
        <w:t>S</w:t>
      </w:r>
      <w:r w:rsidRPr="00615E22">
        <w:t xml:space="preserve">i le client s'attend à une empathie humaine mais reçoit une réponse algorithmique inadéquate, cela génère </w:t>
      </w:r>
      <w:r>
        <w:t>un risque de</w:t>
      </w:r>
      <w:r w:rsidRPr="00615E22">
        <w:t xml:space="preserve"> valeur négative perçue</w:t>
      </w:r>
      <w:r>
        <w:t>.</w:t>
      </w:r>
    </w:p>
    <w:p w:rsidR="0008782C" w:rsidRDefault="00BC43C1" w:rsidP="00B53EDC">
      <w:r>
        <w:t>S</w:t>
      </w:r>
      <w:r w:rsidRPr="00BC43C1">
        <w:t xml:space="preserve">i l'IA </w:t>
      </w:r>
      <w:r w:rsidR="00615E22" w:rsidRPr="00615E22">
        <w:t>fournit une analyse que le consultant ne comprend pas pleinement (par exemple, un algorithme générant une recommandation contr</w:t>
      </w:r>
      <w:r w:rsidR="00615E22">
        <w:t>e</w:t>
      </w:r>
      <w:r w:rsidR="00615E22" w:rsidRPr="00615E22">
        <w:t>-intuitive), et que le consultant l'adopt</w:t>
      </w:r>
      <w:r w:rsidR="00615E22">
        <w:t>e</w:t>
      </w:r>
      <w:r w:rsidR="00615E22" w:rsidRPr="00615E22">
        <w:t xml:space="preserve"> sans discernement critique, cela crée</w:t>
      </w:r>
      <w:r w:rsidR="00615E22">
        <w:t xml:space="preserve">, ce que </w:t>
      </w:r>
      <w:r w:rsidR="00615E22">
        <w:fldChar w:fldCharType="begin"/>
      </w:r>
      <w:r w:rsidR="00615E22">
        <w:instrText xml:space="preserve"> ADDIN ZOTERO_ITEM CSL_CITATION {"citationID":"N2H3nXSx","properties":{"unsorted":false,"formattedCitation":"(Pl\\uc0\\u233{} &amp; C\\uc0\\u225{}ceres, 2010)","plainCitation":"(Plé &amp; Cáceres, 2010)","noteIndex":0},"citationItems":[{"id":13743,"uris":["http://zotero.org/users/12622049/items/YXBYGTIY"],"itemData":{"id":13743,"type":"article-journal","abstract":"Purpose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15E22">
        <w:fldChar w:fldCharType="separate"/>
      </w:r>
      <w:proofErr w:type="spellStart"/>
      <w:r w:rsidR="00615E22" w:rsidRPr="00615E22">
        <w:rPr>
          <w:rFonts w:eastAsia="Times New Roman"/>
          <w:szCs w:val="24"/>
        </w:rPr>
        <w:t>Plé</w:t>
      </w:r>
      <w:proofErr w:type="spellEnd"/>
      <w:r w:rsidR="00615E22" w:rsidRPr="00615E22">
        <w:rPr>
          <w:rFonts w:eastAsia="Times New Roman"/>
          <w:szCs w:val="24"/>
        </w:rPr>
        <w:t xml:space="preserve"> &amp; Cáceres</w:t>
      </w:r>
      <w:r w:rsidR="00615E22">
        <w:rPr>
          <w:rFonts w:eastAsia="Times New Roman"/>
          <w:szCs w:val="24"/>
        </w:rPr>
        <w:t xml:space="preserve"> (</w:t>
      </w:r>
      <w:r w:rsidR="00615E22" w:rsidRPr="00615E22">
        <w:rPr>
          <w:rFonts w:eastAsia="Times New Roman"/>
          <w:szCs w:val="24"/>
        </w:rPr>
        <w:t>2010)</w:t>
      </w:r>
      <w:r w:rsidR="00615E22">
        <w:fldChar w:fldCharType="end"/>
      </w:r>
      <w:r w:rsidR="00615E22">
        <w:t xml:space="preserve"> nomment </w:t>
      </w:r>
      <w:r w:rsidR="00615E22" w:rsidRPr="00615E22">
        <w:t>un mésusage de la ressource</w:t>
      </w:r>
      <w:r w:rsidR="00615E22">
        <w:t>, ici</w:t>
      </w:r>
      <w:r w:rsidR="00615E22" w:rsidRPr="00615E22">
        <w:t xml:space="preserve"> "expertise combinée humain-IA"</w:t>
      </w:r>
      <w:r w:rsidR="00615E22">
        <w:t xml:space="preserve">, synonyme de destruction de </w:t>
      </w:r>
      <w:r w:rsidR="00615E22" w:rsidRPr="00615E22">
        <w:t xml:space="preserve">valeur </w:t>
      </w:r>
      <w:r w:rsidR="00615E22">
        <w:t xml:space="preserve">perçue, </w:t>
      </w:r>
      <w:r w:rsidR="00615E22" w:rsidRPr="00615E22">
        <w:t>due à l'opacité.</w:t>
      </w:r>
      <w:r w:rsidR="00615E22">
        <w:t xml:space="preserve"> </w:t>
      </w:r>
    </w:p>
    <w:p w:rsidR="0008782C" w:rsidRDefault="00313B11" w:rsidP="00B53EDC">
      <w:r w:rsidRPr="00313B11">
        <w:t>Si le consultant devient tellement enchevêtré avec l'IA (relations cyborg ou composite) qu'il perd sa capacité d'exercer un jugement indépendant, cela crée une externalité négative pour le client sous forme d</w:t>
      </w:r>
      <w:proofErr w:type="gramStart"/>
      <w:r w:rsidRPr="00313B11">
        <w:t>'«</w:t>
      </w:r>
      <w:proofErr w:type="gramEnd"/>
      <w:r w:rsidR="003F7A7B">
        <w:t xml:space="preserve"> </w:t>
      </w:r>
      <w:r w:rsidRPr="00313B11">
        <w:t>expertise dégradée » — le consultant ne maîtrise plus les ressources qu'il mobilise. C'est le problème soulevé par</w:t>
      </w:r>
      <w:r w:rsidR="003F7A7B">
        <w:t xml:space="preserve"> </w:t>
      </w:r>
      <w:r w:rsidR="003F7A7B">
        <w:fldChar w:fldCharType="begin"/>
      </w:r>
      <w:r w:rsidR="003F7A7B">
        <w:instrText xml:space="preserve"> ADDIN ZOTERO_ITEM CSL_CITATION {"citationID":"6gKBUVjk","properties":{"unsorted":false,"formattedCitation":"(Lebovitz et al., 2022)","plainCitation":"(Lebovitz et al., 2022)","noteIndex":0},"citationItems":[{"id":14792,"uris":["http://zotero.org/users/12622049/items/YDW4V28J"],"itemData":{"id":14792,"type":"article-journal","abstract":"Artificial intelligence (AI) technologies promise to transform how professionals conduct knowledge work by augmenting their capabilities for making professional judgments. We know little, however, about how human-AI augmentation takes place in practice. Yet, gaining this understanding is particularly important when professionals use AI tools to form judgments on critical decisions. We conducted an in-depth field study in a major U.S. hospital where AI tools were used in three departments by diagnostic radiologists making breast cancer, lung cancer, and bone age determinations. The study illustrates the hindering effects of opacity that professionals experienced when using AI tools and explores how these professionals grappled with it in practice. In all three departments, this opacity resulted in professionals experiencing increased uncertainty because AI tool results often diverged from their initial judgment without providing underlying reasoning. Only in one department (of the three) did professionals consistently incorporate AI results into their final judgments, achieving what we call engaged augmentation. These professionals invested in AI interrogation practices—practices enacted by human experts to relate their own knowledge claims to AI knowledge claims. Professionals in the other two departments did not enact such practices and did not incorporate AI inputs into their final decisions, which we call unengaged “augmentation.” Our study unpacks the challenges involved in augmenting professional judgment with powerful, yet opaque, technologies and contributes to literature on AI adoption in knowledge work.","call-number":"1*","citation-key":"lebovitzEngageNotEngage2022","container-title":"Organization Science","DOI":"10.1287/orsc.2021.1549","journalAbbreviation":"Organization Science","source":"ResearchGate","title":"To Engage or Not to Engage with AI for Critical Judgments: How Professionals Deal with Opacity When Using AI for Medical Diagnosis","title-short":"To Engage or Not to Engage with AI for Critical Judgments","volume":"33","author":[{"family":"Lebovitz","given":"Sarah"},{"family":"Lifshitz-Assaf","given":"Hila"},{"family":"Levina","given":"Natalia"}],"issued":{"date-parts":[["2022",1,10]]}}}],"schema":"https://github.com/citation-style-language/schema/raw/master/csl-citation.json"} </w:instrText>
      </w:r>
      <w:r w:rsidR="003F7A7B">
        <w:fldChar w:fldCharType="separate"/>
      </w:r>
      <w:r w:rsidR="003F7A7B">
        <w:rPr>
          <w:noProof/>
        </w:rPr>
        <w:t>Lebovitz et al.</w:t>
      </w:r>
      <w:r w:rsidR="0008782C">
        <w:rPr>
          <w:noProof/>
        </w:rPr>
        <w:t xml:space="preserve"> (</w:t>
      </w:r>
      <w:r w:rsidR="003F7A7B">
        <w:rPr>
          <w:noProof/>
        </w:rPr>
        <w:t>2022)</w:t>
      </w:r>
      <w:r w:rsidR="003F7A7B">
        <w:fldChar w:fldCharType="end"/>
      </w:r>
      <w:r w:rsidR="0008782C">
        <w:t xml:space="preserve"> </w:t>
      </w:r>
      <w:r w:rsidRPr="00313B11">
        <w:t>: les professionnels confrontés à l'opacité des systèmes IA peuvent se désengager ou déléguer aveuglément des jugements critiques.</w:t>
      </w:r>
      <w:r>
        <w:t xml:space="preserve"> </w:t>
      </w:r>
    </w:p>
    <w:p w:rsidR="00F85B4B" w:rsidRDefault="002E1AA0" w:rsidP="00A40E3D">
      <w:proofErr w:type="spellStart"/>
      <w:r w:rsidRPr="002E1AA0">
        <w:t>Kaartemo</w:t>
      </w:r>
      <w:proofErr w:type="spellEnd"/>
      <w:r w:rsidRPr="002E1AA0">
        <w:t xml:space="preserve"> et </w:t>
      </w:r>
      <w:proofErr w:type="spellStart"/>
      <w:r w:rsidRPr="002E1AA0">
        <w:t>Helkkula</w:t>
      </w:r>
      <w:proofErr w:type="spellEnd"/>
      <w:r w:rsidRPr="002E1AA0">
        <w:t xml:space="preserve"> soulignent </w:t>
      </w:r>
      <w:r w:rsidR="00BB7F3C">
        <w:t xml:space="preserve">ainsi, </w:t>
      </w:r>
      <w:r w:rsidRPr="002E1AA0">
        <w:t xml:space="preserve">que l'un des enjeux éthiques majeurs est la « responsabilité et transparence concernant l'utilisation de l'IA dans les écosystèmes de service » (p. 299). Sans la distinction opérant/opérande, il devient difficile pour le client de savoir quelle partie de la recommandation émane du jugement humain expert (opérant traditionnel) et quelle partie est générée/proposée par l'IA. Cette opacité </w:t>
      </w:r>
      <w:r w:rsidRPr="002E1AA0">
        <w:lastRenderedPageBreak/>
        <w:t>génère de la méfiance, qui est une forme de valeur négative perçue.</w:t>
      </w:r>
      <w:r w:rsidR="00A40E3D">
        <w:t xml:space="preserve"> </w:t>
      </w:r>
      <w:proofErr w:type="spellStart"/>
      <w:r w:rsidR="00A40E3D">
        <w:t>Kaartemo</w:t>
      </w:r>
      <w:proofErr w:type="spellEnd"/>
      <w:r w:rsidR="00A40E3D">
        <w:t xml:space="preserve"> et </w:t>
      </w:r>
      <w:proofErr w:type="spellStart"/>
      <w:r w:rsidR="00A40E3D">
        <w:t>Helkkula</w:t>
      </w:r>
      <w:proofErr w:type="spellEnd"/>
      <w:r w:rsidR="00A40E3D">
        <w:t xml:space="preserve"> consacrent une section entière à ce qu'ils appellent le « </w:t>
      </w:r>
      <w:proofErr w:type="spellStart"/>
      <w:r w:rsidR="00A40E3D">
        <w:t>dark</w:t>
      </w:r>
      <w:proofErr w:type="spellEnd"/>
      <w:r w:rsidR="00A40E3D">
        <w:t xml:space="preserve"> </w:t>
      </w:r>
      <w:proofErr w:type="spellStart"/>
      <w:r w:rsidR="00A40E3D">
        <w:t>side</w:t>
      </w:r>
      <w:proofErr w:type="spellEnd"/>
      <w:r w:rsidR="00A40E3D">
        <w:t xml:space="preserve"> of AI » qui « ouvre des pistes de recherche intrigantes » (p. 301). Lorsque les frontières humain-IA deviennent floues, les institutions juridiques et éthiques existantes (conçues pour des acteurs distincts) ne peuvent plus opérer efficacement. Dans le conseil, cela </w:t>
      </w:r>
      <w:r w:rsidR="00A40E3D">
        <w:t xml:space="preserve">peut </w:t>
      </w:r>
      <w:r w:rsidR="00A40E3D">
        <w:t>se manifeste</w:t>
      </w:r>
      <w:r w:rsidR="00A40E3D">
        <w:t xml:space="preserve">r, </w:t>
      </w:r>
      <w:r w:rsidR="00A40E3D">
        <w:t>par</w:t>
      </w:r>
      <w:r w:rsidR="00A40E3D">
        <w:t xml:space="preserve"> exemple, par une </w:t>
      </w:r>
      <w:r w:rsidR="00A40E3D">
        <w:t xml:space="preserve">    </w:t>
      </w:r>
      <w:r w:rsidR="00A40E3D">
        <w:t>i</w:t>
      </w:r>
      <w:r w:rsidR="00A40E3D">
        <w:t xml:space="preserve">mpossibilité de recours : </w:t>
      </w:r>
      <w:r w:rsidR="00A40E3D">
        <w:t>s</w:t>
      </w:r>
      <w:r w:rsidR="00A40E3D">
        <w:t>i la recommandation enchevêtrée humain-IA cause un préjudice, qui est responsable ? Le consultant (qui a "interprété" l'IA) ? L'éditeur du logiciel ? Le client lui-même (qui a accepté l'interaction enchevêtrée) ? Cette indétermination est une externalité transactionnelle qui réduit la valeur perçue du service, surtout dans des contextes à haut risque.</w:t>
      </w:r>
      <w:r w:rsidR="00F85B4B">
        <w:t xml:space="preserve"> </w:t>
      </w:r>
    </w:p>
    <w:p w:rsidR="00F85B4B" w:rsidRDefault="00A40E3D" w:rsidP="00B53EDC">
      <w:proofErr w:type="spellStart"/>
      <w:r>
        <w:t>Plé</w:t>
      </w:r>
      <w:proofErr w:type="spellEnd"/>
      <w:r>
        <w:t xml:space="preserve"> et Cáceres notent </w:t>
      </w:r>
      <w:r w:rsidR="00F85B4B">
        <w:t xml:space="preserve">ainsi </w:t>
      </w:r>
      <w:r>
        <w:t xml:space="preserve">que la </w:t>
      </w:r>
      <w:proofErr w:type="spellStart"/>
      <w:r>
        <w:t>co</w:t>
      </w:r>
      <w:proofErr w:type="spellEnd"/>
      <w:r>
        <w:t>-destruction peut créer des effets différenciés</w:t>
      </w:r>
      <w:r w:rsidR="00F85B4B">
        <w:t>,</w:t>
      </w:r>
      <w:r>
        <w:t xml:space="preserve"> où un système voit sa valeur détruite tandis que l'autre en crée. Dans le conseil IA-augmenté, le consultant peut gagner en efficacité (plus de clients traités, recommandations plus rapides) tandis que le client perd en qualité perçue (moins d'empathie, recommandations inadaptées à son contexte spécifique). L'enchevêtrement masque ce déséquilibre en présentant une façade </w:t>
      </w:r>
      <w:proofErr w:type="gramStart"/>
      <w:r>
        <w:t>d'</w:t>
      </w:r>
      <w:r w:rsidR="00F85B4B">
        <w:t xml:space="preserve"> </w:t>
      </w:r>
      <w:r>
        <w:t>«</w:t>
      </w:r>
      <w:proofErr w:type="gramEnd"/>
      <w:r>
        <w:t>expertise combinée ».</w:t>
      </w:r>
      <w:r w:rsidR="00F85B4B">
        <w:t xml:space="preserve"> </w:t>
      </w:r>
      <w:r w:rsidR="00F85B4B" w:rsidRPr="00F85B4B">
        <w:t xml:space="preserve">La perspective enchevêtrée de </w:t>
      </w:r>
      <w:proofErr w:type="spellStart"/>
      <w:r w:rsidR="00F85B4B" w:rsidRPr="00F85B4B">
        <w:t>Kaartemo</w:t>
      </w:r>
      <w:proofErr w:type="spellEnd"/>
      <w:r w:rsidR="00F85B4B" w:rsidRPr="00F85B4B">
        <w:t xml:space="preserve"> et </w:t>
      </w:r>
      <w:proofErr w:type="spellStart"/>
      <w:r w:rsidR="00F85B4B" w:rsidRPr="00F85B4B">
        <w:t>Helkkula</w:t>
      </w:r>
      <w:proofErr w:type="spellEnd"/>
      <w:r w:rsidR="00F85B4B" w:rsidRPr="00F85B4B">
        <w:t>, bien qu'elle offre une vision plus réaliste de la cocréation sociotechnique, expose le conseil augmenté à des formes subtiles mais profondes de valeur négative : non pas des échecs catastrophiques visibles (que la distinction opérant/opérande aurait attribués à une "défaillance de l'outil"), mais des frictions dans le tissu relationnel lui-même</w:t>
      </w:r>
      <w:r w:rsidR="00F85B4B">
        <w:t xml:space="preserve">. </w:t>
      </w:r>
    </w:p>
    <w:p w:rsidR="00F85B4B" w:rsidRDefault="00053FF4" w:rsidP="00B53EDC">
      <w:r w:rsidRPr="0000636E">
        <w:t>L</w:t>
      </w:r>
      <w:r w:rsidR="00341C2A" w:rsidRPr="0000636E">
        <w:t xml:space="preserve">'interaction ne produit </w:t>
      </w:r>
      <w:r w:rsidR="00FA2751">
        <w:t xml:space="preserve">donc </w:t>
      </w:r>
      <w:r w:rsidR="00341C2A" w:rsidRPr="0000636E">
        <w:t>pas seulement de la valeur positive</w:t>
      </w:r>
      <w:r w:rsidR="00D64295">
        <w:t xml:space="preserve">, </w:t>
      </w:r>
      <w:r w:rsidR="00086193" w:rsidRPr="0000636E">
        <w:t xml:space="preserve">où le conflit </w:t>
      </w:r>
      <w:r w:rsidR="006E4010" w:rsidRPr="0000636E">
        <w:fldChar w:fldCharType="begin"/>
      </w:r>
      <w:r w:rsidR="006E4010" w:rsidRPr="0000636E">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sidRPr="0000636E">
        <w:fldChar w:fldCharType="separate"/>
      </w:r>
      <w:r w:rsidR="006E4010" w:rsidRPr="0000636E">
        <w:rPr>
          <w:noProof/>
        </w:rPr>
        <w:t>(Becker et al., 2015)</w:t>
      </w:r>
      <w:r w:rsidR="006E4010" w:rsidRPr="0000636E">
        <w:fldChar w:fldCharType="end"/>
      </w:r>
      <w:r w:rsidR="00423E6F" w:rsidRPr="0000636E">
        <w:t xml:space="preserve">, </w:t>
      </w:r>
      <w:r w:rsidR="006E4010" w:rsidRPr="0000636E">
        <w:t xml:space="preserve">les pratiques </w:t>
      </w:r>
      <w:r w:rsidR="006E4010" w:rsidRPr="0000636E">
        <w:fldChar w:fldCharType="begin"/>
      </w:r>
      <w:r w:rsidR="006E4010" w:rsidRPr="0000636E">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sidRPr="0000636E">
        <w:fldChar w:fldCharType="separate"/>
      </w:r>
      <w:r w:rsidR="006E4010" w:rsidRPr="0000636E">
        <w:rPr>
          <w:rFonts w:eastAsia="Times New Roman"/>
          <w:color w:val="000000"/>
        </w:rPr>
        <w:t>(Echeverri &amp; Skålén, 2011)</w:t>
      </w:r>
      <w:r w:rsidR="006E4010" w:rsidRPr="0000636E">
        <w:fldChar w:fldCharType="end"/>
      </w:r>
      <w:r w:rsidR="006E4010" w:rsidRPr="0000636E">
        <w:t xml:space="preserve">, </w:t>
      </w:r>
      <w:r w:rsidR="00423E6F" w:rsidRPr="0000636E">
        <w:t>ou le mésusage accidentel ou intentionnel</w:t>
      </w:r>
      <w:r w:rsidRPr="0000636E">
        <w:t xml:space="preserve"> de ressources</w:t>
      </w:r>
      <w:r w:rsidR="00423E6F" w:rsidRPr="0000636E">
        <w:t xml:space="preserve"> </w:t>
      </w:r>
      <w:r w:rsidR="00423E6F" w:rsidRPr="0000636E">
        <w:fldChar w:fldCharType="begin"/>
      </w:r>
      <w:r w:rsidR="00423E6F" w:rsidRPr="0000636E">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sidRPr="0000636E">
        <w:fldChar w:fldCharType="separate"/>
      </w:r>
      <w:r w:rsidR="00423E6F" w:rsidRPr="0000636E">
        <w:rPr>
          <w:rFonts w:eastAsia="Times New Roman"/>
          <w:color w:val="000000"/>
        </w:rPr>
        <w:t>(Lumivalo et al., 2024; Plé &amp; Cáceres, 2010)</w:t>
      </w:r>
      <w:r w:rsidR="00423E6F" w:rsidRPr="0000636E">
        <w:fldChar w:fldCharType="end"/>
      </w:r>
      <w:r w:rsidR="00423E6F" w:rsidRPr="0000636E">
        <w:t xml:space="preserve">, peuvent </w:t>
      </w:r>
      <w:r w:rsidR="00F85B4B">
        <w:t>aussi</w:t>
      </w:r>
      <w:r w:rsidR="00423E6F" w:rsidRPr="0000636E">
        <w:t xml:space="preserve"> se traduire par de la </w:t>
      </w:r>
      <w:proofErr w:type="spellStart"/>
      <w:r w:rsidR="00423E6F" w:rsidRPr="0000636E">
        <w:t>co</w:t>
      </w:r>
      <w:proofErr w:type="spellEnd"/>
      <w:r w:rsidR="00423E6F" w:rsidRPr="0000636E">
        <w:t>-destruction de valeur</w:t>
      </w:r>
      <w:r w:rsidR="005D3FBC" w:rsidRPr="0000636E">
        <w:t xml:space="preserve">. </w:t>
      </w:r>
    </w:p>
    <w:p w:rsidR="00F81DF5" w:rsidRDefault="00093F34" w:rsidP="00B53EDC">
      <w:r w:rsidRPr="0000636E">
        <w:t xml:space="preserve">Enfin, une </w:t>
      </w:r>
      <w:r w:rsidR="00C14487" w:rsidRPr="0000636E">
        <w:t xml:space="preserve">autre perspective </w:t>
      </w:r>
      <w:r w:rsidRPr="0000636E">
        <w:t>intéresse notre propos</w:t>
      </w:r>
      <w:r w:rsidR="00E05DFE" w:rsidRPr="0000636E">
        <w:t xml:space="preserve"> sur les mécanismes de formation de la valeur </w:t>
      </w:r>
      <w:r w:rsidR="003E42BA" w:rsidRPr="0000636E">
        <w:t xml:space="preserve">perçue </w:t>
      </w:r>
      <w:r w:rsidR="00E05DFE" w:rsidRPr="0000636E">
        <w:t>du conseil</w:t>
      </w:r>
      <w:r w:rsidR="006D76B9" w:rsidRPr="0000636E">
        <w:t xml:space="preserve">, qui analyse la manière dont la valeur est accomplie et perçue par le discours </w:t>
      </w:r>
      <w:r w:rsidR="00384A6A" w:rsidRPr="0000636E">
        <w:t>et</w:t>
      </w:r>
      <w:r w:rsidR="006D76B9" w:rsidRPr="0000636E">
        <w:t xml:space="preserve"> le contexte</w:t>
      </w:r>
      <w:r w:rsidR="006A438F" w:rsidRPr="0000636E">
        <w:t xml:space="preserve">. </w:t>
      </w:r>
      <w:r w:rsidR="00F81DF5">
        <w:t>P</w:t>
      </w:r>
      <w:r w:rsidR="006A438F" w:rsidRPr="0000636E">
        <w:t xml:space="preserve">ar exemple, la notion de « propositions de valeur réciproques », suggère que lorsque la proposition de valeur du prestataire est désalignée avec la valeur recherchée par le client, cela crée une "disparité" qui bloque l'intégration de ressources, mène à l'insatisfaction et à un échec de la </w:t>
      </w:r>
      <w:proofErr w:type="spellStart"/>
      <w:r w:rsidR="006A438F" w:rsidRPr="0000636E">
        <w:t>co-création</w:t>
      </w:r>
      <w:proofErr w:type="spellEnd"/>
      <w:r w:rsidR="006A438F" w:rsidRPr="0000636E">
        <w:t xml:space="preserve"> </w:t>
      </w:r>
      <w:r w:rsidR="006A438F" w:rsidRPr="0000636E">
        <w:fldChar w:fldCharType="begin"/>
      </w:r>
      <w:r w:rsidR="006A438F" w:rsidRPr="0000636E">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sidRPr="0000636E">
        <w:fldChar w:fldCharType="separate"/>
      </w:r>
      <w:r w:rsidR="006A438F" w:rsidRPr="0000636E">
        <w:rPr>
          <w:noProof/>
        </w:rPr>
        <w:t>(Baumann et al., 2017)</w:t>
      </w:r>
      <w:r w:rsidR="006A438F" w:rsidRPr="0000636E">
        <w:fldChar w:fldCharType="end"/>
      </w:r>
      <w:r w:rsidR="006A438F" w:rsidRPr="0000636E">
        <w:t>.</w:t>
      </w:r>
      <w:r w:rsidR="00B91249" w:rsidRPr="0000636E">
        <w:t xml:space="preserve"> </w:t>
      </w:r>
    </w:p>
    <w:p w:rsidR="003E42BA" w:rsidRPr="0000636E" w:rsidRDefault="00F3243F" w:rsidP="00B53EDC">
      <w:r w:rsidRPr="0000636E">
        <w:t>Dans le conseil, l</w:t>
      </w:r>
      <w:r w:rsidR="003E42BA" w:rsidRPr="0000636E">
        <w:t xml:space="preserve">a valeur perçue est </w:t>
      </w:r>
      <w:r w:rsidR="00384A6A" w:rsidRPr="0000636E">
        <w:t xml:space="preserve">aussi </w:t>
      </w:r>
      <w:r w:rsidR="003E42BA" w:rsidRPr="0000636E">
        <w:t xml:space="preserve">dépendante du contexte : par exemple, </w:t>
      </w:r>
      <w:r w:rsidR="006D5A6F" w:rsidRPr="0000636E">
        <w:fldChar w:fldCharType="begin"/>
      </w:r>
      <w:r w:rsidR="00056A1F">
        <w:instrText xml:space="preserve"> ADDIN ZOTERO_ITEM CSL_CITATION {"citationID":"aGBISpIA","properties":{"unsorted":false,"formattedCitation":"(Plenge et al., 2008)","plainCitation":"(Plenge et al., 2008)","dontUpdate":true,"noteIndex":0},"citationItems":[{"id":3191,"uris":["http://zotero.org/users/12622049/items/EYUM857J"],"itemData":{"id":3191,"type":"article-journal","abstract":"Purpose\nThis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sidRPr="0000636E">
        <w:fldChar w:fldCharType="separate"/>
      </w:r>
      <w:r w:rsidR="006D5A6F" w:rsidRPr="0000636E">
        <w:rPr>
          <w:noProof/>
        </w:rPr>
        <w:t>Plenge et al. (2008)</w:t>
      </w:r>
      <w:r w:rsidR="006D5A6F" w:rsidRPr="0000636E">
        <w:fldChar w:fldCharType="end"/>
      </w:r>
      <w:r w:rsidR="006D5A6F" w:rsidRPr="0000636E">
        <w:t xml:space="preserve">, montrent que </w:t>
      </w:r>
      <w:r w:rsidR="003E42BA" w:rsidRPr="0000636E">
        <w:t xml:space="preserve">sous la contrainte de budget ou de temps, les ressources liées à la tâche pure </w:t>
      </w:r>
      <w:r w:rsidR="00802594" w:rsidRPr="0000636E">
        <w:t xml:space="preserve">(la dimension technique) </w:t>
      </w:r>
      <w:r w:rsidR="003E42BA" w:rsidRPr="0000636E">
        <w:t>ont bien plus de valeur perçue que les ressources socio-émotionnelles</w:t>
      </w:r>
      <w:r w:rsidR="006D5A6F" w:rsidRPr="0000636E">
        <w:t xml:space="preserve"> (la dimension relationnelle).</w:t>
      </w:r>
    </w:p>
    <w:p w:rsidR="0091682D" w:rsidRPr="0000636E" w:rsidRDefault="0091682D" w:rsidP="00B53EDC">
      <w:r w:rsidRPr="0000636E">
        <w:t xml:space="preserve">Notre fondement théorique central est celui de la </w:t>
      </w:r>
      <w:proofErr w:type="spellStart"/>
      <w:r w:rsidRPr="0000636E">
        <w:t>co-création</w:t>
      </w:r>
      <w:proofErr w:type="spellEnd"/>
      <w:r w:rsidRPr="0000636E">
        <w:t xml:space="preserve"> de valeur perçue, pas celui-de la </w:t>
      </w:r>
      <w:proofErr w:type="spellStart"/>
      <w:r w:rsidRPr="0000636E">
        <w:t>co</w:t>
      </w:r>
      <w:proofErr w:type="spellEnd"/>
      <w:r w:rsidRPr="0000636E">
        <w:t>-destruction. On comprend néanmoins que la frontière est ténue</w:t>
      </w:r>
      <w:r w:rsidR="005C57BF" w:rsidRPr="0000636E">
        <w:t xml:space="preserve"> et ne peut donc être ignorée</w:t>
      </w:r>
      <w:r w:rsidRPr="0000636E">
        <w:t>.</w:t>
      </w:r>
    </w:p>
    <w:p w:rsidR="00416CF9" w:rsidRDefault="00416CF9" w:rsidP="00B53EDC">
      <w:pPr>
        <w:pStyle w:val="Titre2"/>
      </w:pPr>
      <w:bookmarkStart w:id="9" w:name="_Toc228277029"/>
      <w:r>
        <w:t xml:space="preserve">La valeur perçue </w:t>
      </w:r>
      <w:r w:rsidR="003A42F4">
        <w:t xml:space="preserve">du conseil </w:t>
      </w:r>
      <w:r>
        <w:t>est avant tout un accomplissement social</w:t>
      </w:r>
      <w:bookmarkEnd w:id="9"/>
    </w:p>
    <w:p w:rsidR="0091682D" w:rsidRPr="00767F00" w:rsidRDefault="0091682D" w:rsidP="00B53EDC">
      <w:r w:rsidRPr="00767F00">
        <w:t xml:space="preserve">Ainsi, dans le conseil, la valeur perçue relève de trois dimensions : fonctionnelle, émotionnelle et sociale </w:t>
      </w:r>
      <w:r w:rsidRPr="00767F00">
        <w:fldChar w:fldCharType="begin"/>
      </w:r>
      <w:r w:rsidRPr="00767F00">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767F00">
        <w:fldChar w:fldCharType="separate"/>
      </w:r>
      <w:r w:rsidRPr="00767F00">
        <w:rPr>
          <w:noProof/>
        </w:rPr>
        <w:t>(Arslanagic-Kalajdzic &amp; Zabkar, 2017)</w:t>
      </w:r>
      <w:r w:rsidRPr="00767F00">
        <w:fldChar w:fldCharType="end"/>
      </w:r>
      <w:r w:rsidRPr="00767F00">
        <w:t xml:space="preserve">. </w:t>
      </w:r>
    </w:p>
    <w:p w:rsidR="00F81DF5" w:rsidRDefault="0091682D" w:rsidP="00B53EDC">
      <w:r w:rsidRPr="00767F00">
        <w:t xml:space="preserve">La littérature suggère empiriquement deux liens constitutifs entre les dimensions de la valeur perçue du conseil : la confiance relationnelle comme précondition de l'engagement processuel </w:t>
      </w:r>
      <w:r w:rsidRPr="00767F00">
        <w:fldChar w:fldCharType="begin"/>
      </w:r>
      <w:r w:rsidR="00056A1F">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sidRPr="00767F00">
        <w:fldChar w:fldCharType="separate"/>
      </w:r>
      <w:r w:rsidR="00A17C67" w:rsidRPr="00767F00">
        <w:rPr>
          <w:rFonts w:eastAsia="Times New Roman"/>
          <w:color w:val="000000"/>
        </w:rPr>
        <w:t>(Glückler &amp; Armbrüster, 2003; Nikolova &amp; Devinney, 2012; Sturdy, 2009)</w:t>
      </w:r>
      <w:r w:rsidRPr="00767F00">
        <w:fldChar w:fldCharType="end"/>
      </w:r>
      <w:r w:rsidRPr="00767F00">
        <w:t xml:space="preserve">, et l'expérience de </w:t>
      </w:r>
      <w:proofErr w:type="spellStart"/>
      <w:r w:rsidRPr="00767F00">
        <w:t>co-création</w:t>
      </w:r>
      <w:proofErr w:type="spellEnd"/>
      <w:r w:rsidRPr="00767F00">
        <w:t xml:space="preserve"> comme condition de l'appropriation cognitive par le client </w:t>
      </w:r>
      <w:r w:rsidRPr="00767F00">
        <w:fldChar w:fldCharType="begin"/>
      </w:r>
      <w:r w:rsidRPr="00767F00">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sidRPr="00767F00">
        <w:fldChar w:fldCharType="separate"/>
      </w:r>
      <w:r w:rsidRPr="00767F00">
        <w:rPr>
          <w:noProof/>
        </w:rPr>
        <w:t>(Ciampi, 2017; Oesterle et al., 2019)</w:t>
      </w:r>
      <w:r w:rsidRPr="00767F00">
        <w:fldChar w:fldCharType="end"/>
      </w:r>
      <w:r w:rsidRPr="00767F00">
        <w:t>.</w:t>
      </w:r>
      <w:r w:rsidR="00A17C67" w:rsidRPr="00767F00">
        <w:t xml:space="preserve"> </w:t>
      </w:r>
    </w:p>
    <w:p w:rsidR="0091682D" w:rsidRPr="00767F00" w:rsidRDefault="00A17C67" w:rsidP="00B53EDC">
      <w:r w:rsidRPr="00767F00">
        <w:t xml:space="preserve">Sur ce point, </w:t>
      </w:r>
      <w:r w:rsidR="005E4FD1" w:rsidRPr="00767F00">
        <w:t xml:space="preserve">certains auteurs ont suggéré que </w:t>
      </w:r>
      <w:r w:rsidRPr="00767F00">
        <w:t>la posture même du consultant, coincé par son identité professionnelle</w:t>
      </w:r>
      <w:r w:rsidR="005E4FD1" w:rsidRPr="00767F00">
        <w:t xml:space="preserve"> (le consultant est l’analyste rationnel et logique, plutôt qu’exploratoire</w:t>
      </w:r>
      <w:r w:rsidR="00A57D3E" w:rsidRPr="00767F00">
        <w:t xml:space="preserve"> et audacieux</w:t>
      </w:r>
      <w:r w:rsidR="005E4FD1" w:rsidRPr="00767F00">
        <w:t xml:space="preserve">), participait de son inhibition à challenger le client, alors même que celui-ci est en demande. Ce faisant, l’apprentissage du client </w:t>
      </w:r>
      <w:r w:rsidR="00A57D3E" w:rsidRPr="00767F00">
        <w:t>n’est pas favorisé</w:t>
      </w:r>
      <w:r w:rsidR="0091682D" w:rsidRPr="00767F00">
        <w:t xml:space="preserve"> </w:t>
      </w:r>
      <w:r w:rsidRPr="00767F00">
        <w:fldChar w:fldCharType="begin"/>
      </w:r>
      <w:r w:rsidRPr="00767F00">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Pr="00767F00">
        <w:fldChar w:fldCharType="separate"/>
      </w:r>
      <w:r w:rsidRPr="00767F00">
        <w:rPr>
          <w:noProof/>
        </w:rPr>
        <w:t>(Handley et al., 2005)</w:t>
      </w:r>
      <w:r w:rsidRPr="00767F00">
        <w:fldChar w:fldCharType="end"/>
      </w:r>
      <w:r w:rsidR="005E4FD1" w:rsidRPr="00767F00">
        <w:t>.</w:t>
      </w:r>
      <w:r w:rsidR="006452A8" w:rsidRPr="00767F00">
        <w:t xml:space="preserve"> De ce point de vue, l’IA </w:t>
      </w:r>
      <w:r w:rsidR="007235C4" w:rsidRPr="00767F00">
        <w:t>présente</w:t>
      </w:r>
      <w:r w:rsidR="006452A8" w:rsidRPr="00767F00">
        <w:t xml:space="preserve"> </w:t>
      </w:r>
      <w:r w:rsidR="00190F08" w:rsidRPr="00767F00">
        <w:t xml:space="preserve">en effet </w:t>
      </w:r>
      <w:r w:rsidR="006452A8" w:rsidRPr="00767F00">
        <w:t>une opportunité</w:t>
      </w:r>
      <w:r w:rsidR="00097EEA">
        <w:t xml:space="preserve">, </w:t>
      </w:r>
      <w:r w:rsidR="00056A1F">
        <w:t>stimulant la recherche de solutions plus innovantes. Cependant, l’adaptation au contexte</w:t>
      </w:r>
      <w:r w:rsidR="00F952DB">
        <w:t xml:space="preserve"> </w:t>
      </w:r>
      <w:r w:rsidR="00056A1F">
        <w:t xml:space="preserve">du client </w:t>
      </w:r>
      <w:r w:rsidR="00D33644">
        <w:t>reste</w:t>
      </w:r>
      <w:r w:rsidR="00056A1F">
        <w:t xml:space="preserve"> dépendante du cadre d’interaction avec l’IA </w:t>
      </w:r>
      <w:r w:rsidR="00056A1F">
        <w:fldChar w:fldCharType="begin"/>
      </w:r>
      <w:r w:rsidR="00056A1F">
        <w:instrText xml:space="preserve"> ADDIN ZOTERO_ITEM CSL_CITATION {"citationID":"LAKIHtJV","properties":{"unsorted":false,"formattedCitation":"(Raisch &amp; Fomina, 2024)","plainCitation":"(Raisch &amp; Fomina, 2024)","noteIndex":0},"citationItems":[{"id":7722,"uris":["http://zotero.org/users/12622049/items/N2TXY3PZ"],"itemData":{"id":7722,"type":"article-journal","call-number":"1*","container-title":"Academy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056A1F">
        <w:fldChar w:fldCharType="separate"/>
      </w:r>
      <w:r w:rsidR="00056A1F">
        <w:rPr>
          <w:noProof/>
        </w:rPr>
        <w:t>(Raisch &amp; Fomina, 2024)</w:t>
      </w:r>
      <w:r w:rsidR="00056A1F">
        <w:fldChar w:fldCharType="end"/>
      </w:r>
      <w:r w:rsidR="006452A8" w:rsidRPr="00767F00">
        <w:t xml:space="preserve">. </w:t>
      </w:r>
    </w:p>
    <w:p w:rsidR="001B6574" w:rsidRPr="00767F00" w:rsidRDefault="00F96A9E" w:rsidP="00B53EDC">
      <w:r w:rsidRPr="00767F00">
        <w:lastRenderedPageBreak/>
        <w:t xml:space="preserve">Dans le conseil, la relation est </w:t>
      </w:r>
      <w:r w:rsidR="00C554F2" w:rsidRPr="00767F00">
        <w:t xml:space="preserve">donc </w:t>
      </w:r>
      <w:r w:rsidRPr="00767F00">
        <w:t xml:space="preserve">première, et l’expertise, seconde, condition pas toujours nécessaire et jamais suffisante pour initier l’interaction </w:t>
      </w:r>
      <w:r w:rsidRPr="00767F00">
        <w:fldChar w:fldCharType="begin"/>
      </w:r>
      <w:r w:rsidR="00A17C67" w:rsidRPr="00767F00">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Pr="00767F00">
        <w:fldChar w:fldCharType="separate"/>
      </w:r>
      <w:r w:rsidRPr="00767F00">
        <w:rPr>
          <w:noProof/>
        </w:rPr>
        <w:t>(in Bourgoin, 2014)</w:t>
      </w:r>
      <w:r w:rsidRPr="00767F00">
        <w:fldChar w:fldCharType="end"/>
      </w:r>
      <w:r w:rsidRPr="00767F00">
        <w:t>.</w:t>
      </w:r>
      <w:r w:rsidR="001B6574" w:rsidRPr="00767F00">
        <w:t xml:space="preserve"> La valeur perçue est donc un accomplissement social qui se produit et est réalisé au cours des interactions récurrentes entre consultant et client. </w:t>
      </w:r>
    </w:p>
    <w:p w:rsidR="00826C72" w:rsidRPr="00767F00" w:rsidRDefault="00826C72" w:rsidP="00B53EDC">
      <w:r w:rsidRPr="00767F00">
        <w:t>L</w:t>
      </w:r>
      <w:r w:rsidR="00FB797E" w:rsidRPr="00767F00">
        <w:t xml:space="preserve">e prestataire, pour initier </w:t>
      </w:r>
      <w:r w:rsidR="00EB0018" w:rsidRPr="00767F00">
        <w:t xml:space="preserve">puis </w:t>
      </w:r>
      <w:r w:rsidR="000279D4" w:rsidRPr="00767F00">
        <w:t>concrétiser</w:t>
      </w:r>
      <w:r w:rsidR="00EB0018" w:rsidRPr="00767F00">
        <w:t xml:space="preserve"> </w:t>
      </w:r>
      <w:r w:rsidR="00FB797E" w:rsidRPr="00767F00">
        <w:t xml:space="preserve">la </w:t>
      </w:r>
      <w:r w:rsidR="009D296B" w:rsidRPr="00767F00">
        <w:t xml:space="preserve">fonction de </w:t>
      </w:r>
      <w:proofErr w:type="spellStart"/>
      <w:r w:rsidR="00FB797E" w:rsidRPr="00767F00">
        <w:t>co-création</w:t>
      </w:r>
      <w:proofErr w:type="spellEnd"/>
      <w:r w:rsidR="00F96A9E" w:rsidRPr="00767F00">
        <w:t xml:space="preserve"> de valeur perçue</w:t>
      </w:r>
      <w:r w:rsidR="00EB0018" w:rsidRPr="00767F00">
        <w:t xml:space="preserve">, </w:t>
      </w:r>
      <w:r w:rsidR="00FB797E" w:rsidRPr="00767F00">
        <w:t xml:space="preserve">doit avant tout chercher à pénétrer la sphère conjointe, </w:t>
      </w:r>
      <w:r w:rsidR="00EB0018" w:rsidRPr="00767F00">
        <w:t xml:space="preserve">vue comme la </w:t>
      </w:r>
      <w:r w:rsidR="00FB797E" w:rsidRPr="00767F00">
        <w:t xml:space="preserve">plateforme de </w:t>
      </w:r>
      <w:proofErr w:type="spellStart"/>
      <w:r w:rsidR="00FB797E" w:rsidRPr="00767F00">
        <w:t>co-création</w:t>
      </w:r>
      <w:proofErr w:type="spellEnd"/>
      <w:r w:rsidR="00FB797E" w:rsidRPr="00767F00">
        <w:t xml:space="preserve"> de valeur</w:t>
      </w:r>
      <w:r w:rsidR="001B6574" w:rsidRPr="00767F00">
        <w:t xml:space="preserve"> par l’interaction</w:t>
      </w:r>
      <w:r w:rsidR="00FB797E" w:rsidRPr="00767F00">
        <w:t xml:space="preserve"> </w:t>
      </w:r>
      <w:r w:rsidR="00FB797E" w:rsidRPr="00767F00">
        <w:fldChar w:fldCharType="begin"/>
      </w:r>
      <w:r w:rsidR="00FB797E" w:rsidRPr="00767F00">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sidRPr="00767F00">
        <w:fldChar w:fldCharType="separate"/>
      </w:r>
      <w:r w:rsidR="00FB797E" w:rsidRPr="00767F00">
        <w:rPr>
          <w:rFonts w:eastAsia="Times New Roman"/>
          <w:color w:val="000000"/>
        </w:rPr>
        <w:t>(Grönroos &amp; Voima, 2013)</w:t>
      </w:r>
      <w:r w:rsidR="00FB797E" w:rsidRPr="00767F00">
        <w:fldChar w:fldCharType="end"/>
      </w:r>
      <w:r w:rsidR="00FB797E" w:rsidRPr="00767F00">
        <w:t>. C’est au sein de cette sphère que nous install</w:t>
      </w:r>
      <w:r w:rsidR="00EB0018" w:rsidRPr="00767F00">
        <w:t>ons</w:t>
      </w:r>
      <w:r w:rsidR="00FB797E" w:rsidRPr="00767F00">
        <w:t xml:space="preserve"> </w:t>
      </w:r>
      <w:r w:rsidR="000279D4" w:rsidRPr="00767F00">
        <w:t>la</w:t>
      </w:r>
      <w:r w:rsidR="00FB797E" w:rsidRPr="00767F00">
        <w:t xml:space="preserve"> focale d’observation</w:t>
      </w:r>
      <w:r w:rsidR="000279D4" w:rsidRPr="00767F00">
        <w:t xml:space="preserve"> d</w:t>
      </w:r>
      <w:r w:rsidR="00F834E3" w:rsidRPr="00767F00">
        <w:t xml:space="preserve">u </w:t>
      </w:r>
      <w:r w:rsidR="000279D4" w:rsidRPr="00767F00">
        <w:t>cadre exploratoire</w:t>
      </w:r>
      <w:r w:rsidR="00F834E3" w:rsidRPr="00767F00">
        <w:t xml:space="preserve"> de notre recherche</w:t>
      </w:r>
      <w:r w:rsidR="00FB797E" w:rsidRPr="00767F00">
        <w:t xml:space="preserve">. </w:t>
      </w:r>
    </w:p>
    <w:p w:rsidR="00F81DF5" w:rsidRDefault="00826C72" w:rsidP="00B53EDC">
      <w:r w:rsidRPr="00767F00">
        <w:t>Premièrement</w:t>
      </w:r>
      <w:r w:rsidR="007D1707" w:rsidRPr="00767F00">
        <w:t>, l</w:t>
      </w:r>
      <w:r w:rsidR="00934F53" w:rsidRPr="00767F00">
        <w:t>’</w:t>
      </w:r>
      <w:r w:rsidR="008629AC" w:rsidRPr="00767F00">
        <w:t xml:space="preserve">interaction </w:t>
      </w:r>
      <w:r w:rsidR="00596CBD" w:rsidRPr="00767F00">
        <w:t>permet</w:t>
      </w:r>
      <w:r w:rsidR="005B0FA4" w:rsidRPr="00767F00">
        <w:t xml:space="preserve"> </w:t>
      </w:r>
      <w:r w:rsidR="00210778" w:rsidRPr="00767F00">
        <w:t xml:space="preserve">avant tout </w:t>
      </w:r>
      <w:r w:rsidR="00596CBD" w:rsidRPr="00767F00">
        <w:t>la réalisation d</w:t>
      </w:r>
      <w:r w:rsidR="0060044F" w:rsidRPr="00767F00">
        <w:t xml:space="preserve">es </w:t>
      </w:r>
      <w:r w:rsidR="00596CBD" w:rsidRPr="00767F00">
        <w:t xml:space="preserve">activités </w:t>
      </w:r>
      <w:r w:rsidR="0060044F" w:rsidRPr="00767F00">
        <w:t xml:space="preserve">cognitives </w:t>
      </w:r>
      <w:r w:rsidR="00596CBD" w:rsidRPr="00767F00">
        <w:t xml:space="preserve">conjointes de résolution du problème, </w:t>
      </w:r>
      <w:r w:rsidR="003D4893" w:rsidRPr="00767F00">
        <w:t xml:space="preserve">sous pilotage du </w:t>
      </w:r>
      <w:r w:rsidR="00F50994" w:rsidRPr="00767F00">
        <w:t xml:space="preserve">consultant, </w:t>
      </w:r>
      <w:r w:rsidR="00596CBD" w:rsidRPr="00767F00">
        <w:t>comme la clarification du besoin</w:t>
      </w:r>
      <w:r w:rsidR="005B0FA4" w:rsidRPr="00767F00">
        <w:t xml:space="preserve">, </w:t>
      </w:r>
      <w:r w:rsidR="00596CBD" w:rsidRPr="00767F00">
        <w:t>la définition de la solution</w:t>
      </w:r>
      <w:r w:rsidR="005B0FA4" w:rsidRPr="00767F00">
        <w:t xml:space="preserve">, l’organisation de la mission </w:t>
      </w:r>
      <w:r w:rsidR="00596CBD" w:rsidRPr="00767F00">
        <w:t xml:space="preserve"> </w:t>
      </w:r>
      <w:r w:rsidR="00017B04" w:rsidRPr="00767F00">
        <w:fldChar w:fldCharType="begin"/>
      </w:r>
      <w:r w:rsidR="000E2EBC" w:rsidRPr="00767F00">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sidRPr="00767F00">
        <w:fldChar w:fldCharType="separate"/>
      </w:r>
      <w:r w:rsidR="00F72691" w:rsidRPr="00767F00">
        <w:rPr>
          <w:noProof/>
        </w:rPr>
        <w:t>(Aarikka-Stenroos &amp; Jaakkola, 2012; Svensson, 2010)</w:t>
      </w:r>
      <w:r w:rsidR="00017B04" w:rsidRPr="00767F00">
        <w:fldChar w:fldCharType="end"/>
      </w:r>
      <w:r w:rsidR="00017B04" w:rsidRPr="00767F00">
        <w:t xml:space="preserve">. </w:t>
      </w:r>
    </w:p>
    <w:p w:rsidR="00826C72" w:rsidRPr="00767F00" w:rsidRDefault="00414720" w:rsidP="00B53EDC">
      <w:r w:rsidRPr="00767F00">
        <w:t xml:space="preserve">La </w:t>
      </w:r>
      <w:proofErr w:type="spellStart"/>
      <w:r w:rsidRPr="00767F00">
        <w:t>co-création</w:t>
      </w:r>
      <w:proofErr w:type="spellEnd"/>
      <w:r w:rsidRPr="00767F00">
        <w:t xml:space="preserve"> de valeur perçue </w:t>
      </w:r>
      <w:proofErr w:type="spellStart"/>
      <w:r w:rsidRPr="00767F00">
        <w:rPr>
          <w:i/>
          <w:iCs/>
        </w:rPr>
        <w:t>pré-suppose</w:t>
      </w:r>
      <w:proofErr w:type="spellEnd"/>
      <w:r w:rsidRPr="00767F00">
        <w:t xml:space="preserve"> </w:t>
      </w:r>
      <w:r w:rsidR="00E14ACC" w:rsidRPr="00767F00">
        <w:t xml:space="preserve">donc </w:t>
      </w:r>
      <w:r w:rsidRPr="00767F00">
        <w:t>une symétrie des rôles</w:t>
      </w:r>
      <w:r w:rsidR="005A784E" w:rsidRPr="00767F00">
        <w:t xml:space="preserve"> </w:t>
      </w:r>
      <w:r w:rsidRPr="00767F00">
        <w:t>et respons</w:t>
      </w:r>
      <w:r w:rsidR="00FE682E" w:rsidRPr="00767F00">
        <w:t>a</w:t>
      </w:r>
      <w:r w:rsidRPr="00767F00">
        <w:t>bilités</w:t>
      </w:r>
      <w:r w:rsidR="00E43E15" w:rsidRPr="00767F00">
        <w:t xml:space="preserve"> du consultant</w:t>
      </w:r>
      <w:r w:rsidR="00A11320" w:rsidRPr="00767F00">
        <w:t xml:space="preserve"> et du client</w:t>
      </w:r>
      <w:r w:rsidR="004265E1" w:rsidRPr="00767F00">
        <w:t> : l</w:t>
      </w:r>
      <w:r w:rsidR="004573EB" w:rsidRPr="00767F00">
        <w:t xml:space="preserve">e </w:t>
      </w:r>
      <w:r w:rsidR="004265E1" w:rsidRPr="00767F00">
        <w:t xml:space="preserve">premier </w:t>
      </w:r>
      <w:r w:rsidR="00872F71" w:rsidRPr="00767F00">
        <w:t>cadre</w:t>
      </w:r>
      <w:r w:rsidR="004573EB" w:rsidRPr="00767F00">
        <w:t>, analyse, préconise</w:t>
      </w:r>
      <w:r w:rsidR="004265E1" w:rsidRPr="00767F00">
        <w:t> ; l</w:t>
      </w:r>
      <w:r w:rsidR="004573EB" w:rsidRPr="00767F00">
        <w:t>e</w:t>
      </w:r>
      <w:r w:rsidR="004265E1" w:rsidRPr="00767F00">
        <w:t xml:space="preserve"> second </w:t>
      </w:r>
      <w:r w:rsidR="003E4E5F" w:rsidRPr="00767F00">
        <w:t xml:space="preserve">fournit l’information, </w:t>
      </w:r>
      <w:r w:rsidR="004573EB" w:rsidRPr="00767F00">
        <w:t>revoit, valide</w:t>
      </w:r>
      <w:r w:rsidR="00201317" w:rsidRPr="00767F00">
        <w:t>.</w:t>
      </w:r>
      <w:r w:rsidR="00072724" w:rsidRPr="00767F00">
        <w:t xml:space="preserve"> Le premier pilote, le second supporte.</w:t>
      </w:r>
      <w:r w:rsidR="004573EB" w:rsidRPr="00767F00">
        <w:t xml:space="preserve"> </w:t>
      </w:r>
    </w:p>
    <w:p w:rsidR="001F0DF1" w:rsidRPr="00767F00" w:rsidRDefault="00826C72" w:rsidP="00B53EDC">
      <w:r w:rsidRPr="00767F00">
        <w:t xml:space="preserve">Deuxièmement, </w:t>
      </w:r>
      <w:r w:rsidR="00B74AB9" w:rsidRPr="00767F00">
        <w:t>l</w:t>
      </w:r>
      <w:r w:rsidR="004A67FF" w:rsidRPr="00767F00">
        <w:t xml:space="preserve">’enjeu </w:t>
      </w:r>
      <w:r w:rsidR="00B74AB9" w:rsidRPr="00767F00">
        <w:t>de</w:t>
      </w:r>
      <w:r w:rsidR="001D5292" w:rsidRPr="00767F00">
        <w:t xml:space="preserve"> l’</w:t>
      </w:r>
      <w:r w:rsidR="00B74AB9" w:rsidRPr="00767F00">
        <w:t xml:space="preserve">interaction </w:t>
      </w:r>
      <w:r w:rsidR="00A25EB3" w:rsidRPr="00767F00">
        <w:t>dans la valeur perçue</w:t>
      </w:r>
      <w:r w:rsidRPr="00767F00">
        <w:t xml:space="preserve"> est aussi</w:t>
      </w:r>
      <w:r w:rsidR="003D4EED" w:rsidRPr="00767F00">
        <w:t xml:space="preserve"> plus subtil </w:t>
      </w:r>
      <w:r w:rsidR="00D0083C" w:rsidRPr="00767F00">
        <w:t xml:space="preserve">: </w:t>
      </w:r>
      <w:r w:rsidR="00596CBD" w:rsidRPr="00767F00">
        <w:t xml:space="preserve">pour </w:t>
      </w:r>
      <w:r w:rsidR="00295018" w:rsidRPr="00767F00">
        <w:t xml:space="preserve">que le client puisse percevoir la </w:t>
      </w:r>
      <w:r w:rsidR="004D0EFC" w:rsidRPr="00767F00">
        <w:t xml:space="preserve">valeur </w:t>
      </w:r>
      <w:r w:rsidR="00295018" w:rsidRPr="00767F00">
        <w:t>du conseil, celle-ci doit</w:t>
      </w:r>
      <w:r w:rsidR="005A784E" w:rsidRPr="00767F00">
        <w:t xml:space="preserve"> </w:t>
      </w:r>
      <w:r w:rsidR="00295018" w:rsidRPr="00767F00">
        <w:t xml:space="preserve">être </w:t>
      </w:r>
      <w:r w:rsidR="004D0EFC" w:rsidRPr="00767F00">
        <w:t>activement produite</w:t>
      </w:r>
      <w:r w:rsidR="004A67FF" w:rsidRPr="00767F00">
        <w:t>,</w:t>
      </w:r>
      <w:r w:rsidR="004D0EFC" w:rsidRPr="00767F00">
        <w:t xml:space="preserve"> à travers des micro-activités délibérées de mise en valeur</w:t>
      </w:r>
      <w:r w:rsidR="0020069A" w:rsidRPr="00767F00">
        <w:t>, par lesquelles le consultant construit sa légitimité tout au long de la mission</w:t>
      </w:r>
      <w:r w:rsidR="00595763" w:rsidRPr="00767F00">
        <w:t xml:space="preserve">, </w:t>
      </w:r>
      <w:r w:rsidR="00C61438" w:rsidRPr="00767F00">
        <w:t xml:space="preserve">classées </w:t>
      </w:r>
      <w:r w:rsidR="00595763" w:rsidRPr="00767F00">
        <w:t>en cinq catégories de pratique</w:t>
      </w:r>
      <w:r w:rsidR="0020069A" w:rsidRPr="00767F00">
        <w:t> </w:t>
      </w:r>
      <w:r w:rsidR="00595763" w:rsidRPr="00767F00">
        <w:fldChar w:fldCharType="begin"/>
      </w:r>
      <w:r w:rsidR="0094751D" w:rsidRPr="00767F00">
        <w:instrText xml:space="preserve"> ADDIN ZOTERO_ITEM CSL_CITATION {"citationID":"AEu8G7gr","properties":{"unsorted":false,"formattedCitation":"(Bourgoin,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00595763" w:rsidRPr="00767F00">
        <w:fldChar w:fldCharType="separate"/>
      </w:r>
      <w:r w:rsidR="0094751D" w:rsidRPr="00767F00">
        <w:rPr>
          <w:noProof/>
        </w:rPr>
        <w:t>(Bourgoin, 2014; Elmholdt et al., 2025)</w:t>
      </w:r>
      <w:r w:rsidR="00595763" w:rsidRPr="00767F00">
        <w:fldChar w:fldCharType="end"/>
      </w:r>
      <w:r w:rsidR="00595763" w:rsidRPr="00767F00">
        <w:t xml:space="preserve"> </w:t>
      </w:r>
      <w:r w:rsidR="0020069A" w:rsidRPr="00767F00">
        <w:t>: la formulation commerciale du service, la présentation graphique du diagnostic, le signalement de l’activité, la montée en compétence du consultant et la production de son autorité.</w:t>
      </w:r>
      <w:r w:rsidR="008F78C6" w:rsidRPr="00767F00">
        <w:t xml:space="preserve"> </w:t>
      </w:r>
    </w:p>
    <w:p w:rsidR="001F0DF1" w:rsidRPr="00767F00" w:rsidRDefault="00485AFF" w:rsidP="00B53EDC">
      <w:r w:rsidRPr="00767F00">
        <w:t>Cette approche est d’autant plus pertinente que le contexte du conseil se nourrit d’ambiguïté, et donc réclame des mythes et discours particuliers, dont la fonction est de persuader la clientèle de la valeur du service fourni.</w:t>
      </w:r>
      <w:r w:rsidR="005A1164" w:rsidRPr="00767F00">
        <w:t xml:space="preserve"> </w:t>
      </w:r>
    </w:p>
    <w:p w:rsidR="00B74AB9" w:rsidRPr="00767F00" w:rsidRDefault="005A1164" w:rsidP="00B53EDC">
      <w:r w:rsidRPr="00767F00">
        <w:t>Clarifions donc ce point </w:t>
      </w:r>
      <w:r w:rsidR="00F81DF5">
        <w:t xml:space="preserve">dès à présent </w:t>
      </w:r>
      <w:r w:rsidRPr="00767F00">
        <w:t xml:space="preserve">: pour Bourgoin, le consultant, associé au client, est </w:t>
      </w:r>
      <w:r w:rsidR="00762214" w:rsidRPr="00767F00">
        <w:t xml:space="preserve">bien </w:t>
      </w:r>
      <w:r w:rsidRPr="00767F00">
        <w:t>source de valeur perçue</w:t>
      </w:r>
      <w:r w:rsidR="00762214" w:rsidRPr="00767F00">
        <w:t xml:space="preserve"> (et non un « professionnel de la persuasion », position défendue par l’école critique, à laquelle nous ne souscrivons pas</w:t>
      </w:r>
      <w:r w:rsidR="009E56DC" w:rsidRPr="00767F00">
        <w:t>, car trop simpliste</w:t>
      </w:r>
      <w:r w:rsidR="00891BB8" w:rsidRPr="00767F00">
        <w:t xml:space="preserve">, </w:t>
      </w:r>
      <w:r w:rsidR="00912B5F" w:rsidRPr="00767F00">
        <w:t xml:space="preserve">voir </w:t>
      </w:r>
      <w:r w:rsidR="007127C2" w:rsidRPr="00767F00">
        <w:t xml:space="preserve">sur ce point </w:t>
      </w:r>
      <w:r w:rsidR="00912B5F" w:rsidRPr="00767F00">
        <w:t xml:space="preserve">l’analyse de </w:t>
      </w:r>
      <w:r w:rsidR="00912B5F" w:rsidRPr="00767F00">
        <w:fldChar w:fldCharType="begin"/>
      </w:r>
      <w:r w:rsidR="00056A1F">
        <w:instrText xml:space="preserve"> ADDIN ZOTERO_ITEM CSL_CITATION {"citationID":"ZykYJJKR","properties":{"unsorted":false,"formattedCitation":"(Nikolova &amp; Devinney, 2012)","plainCitation":"(Nikolova &amp; Devinney, 2012)","dontUpdate":true,"noteIndex":0},"citationItems":[{"id":44,"uris":["http://zotero.org/users/12622049/items/GAEFL669"],"itemData":{"id":44,"type":"paper-conference","abstract":"In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sidRPr="00767F00">
        <w:fldChar w:fldCharType="separate"/>
      </w:r>
      <w:r w:rsidR="00912B5F" w:rsidRPr="00767F00">
        <w:rPr>
          <w:noProof/>
        </w:rPr>
        <w:t>Nikolova &amp; Devinney</w:t>
      </w:r>
      <w:r w:rsidR="00891BB8" w:rsidRPr="00767F00">
        <w:rPr>
          <w:noProof/>
        </w:rPr>
        <w:t xml:space="preserve">, </w:t>
      </w:r>
      <w:r w:rsidR="00912B5F" w:rsidRPr="00767F00">
        <w:rPr>
          <w:noProof/>
        </w:rPr>
        <w:t>2012)</w:t>
      </w:r>
      <w:r w:rsidR="00912B5F" w:rsidRPr="00767F00">
        <w:fldChar w:fldCharType="end"/>
      </w:r>
      <w:r w:rsidRPr="00767F00">
        <w:t>. Mais celle-ci nécessite un « surcroit de justification » pour être effectivement perçue.</w:t>
      </w:r>
      <w:r w:rsidR="00485AFF" w:rsidRPr="00767F00">
        <w:t xml:space="preserve">  </w:t>
      </w:r>
    </w:p>
    <w:p w:rsidR="004E2BDB" w:rsidRPr="00D23273" w:rsidRDefault="004E2BDB" w:rsidP="00B53EDC">
      <w:pPr>
        <w:pStyle w:val="Titre2"/>
      </w:pPr>
      <w:bookmarkStart w:id="10" w:name="_Toc228277030"/>
      <w:r w:rsidRPr="00D23273">
        <w:t>L’IA</w:t>
      </w:r>
      <w:r w:rsidR="00344ACE" w:rsidRPr="00D23273">
        <w:t xml:space="preserve">, </w:t>
      </w:r>
      <w:r w:rsidRPr="00D23273">
        <w:t xml:space="preserve">élément perturbateur de </w:t>
      </w:r>
      <w:r w:rsidR="006C3626" w:rsidRPr="00D23273">
        <w:t>l</w:t>
      </w:r>
      <w:r w:rsidRPr="00D23273">
        <w:t>’accompliss</w:t>
      </w:r>
      <w:r w:rsidR="00344ACE" w:rsidRPr="00D23273">
        <w:t>e</w:t>
      </w:r>
      <w:r w:rsidRPr="00D23273">
        <w:t>ment social</w:t>
      </w:r>
      <w:bookmarkEnd w:id="10"/>
      <w:r w:rsidRPr="00D23273">
        <w:t xml:space="preserve"> </w:t>
      </w:r>
    </w:p>
    <w:p w:rsidR="00780F37" w:rsidRPr="00B53EDC" w:rsidRDefault="00A25EB3" w:rsidP="00B53EDC">
      <w:pPr>
        <w:pStyle w:val="doc-paragraph"/>
      </w:pPr>
      <w:r w:rsidRPr="00B53EDC">
        <w:t>Or, l</w:t>
      </w:r>
      <w:r w:rsidR="00867C65" w:rsidRPr="00B53EDC">
        <w:t>’intégration de l’IA dans les pratiques du conseil</w:t>
      </w:r>
      <w:r w:rsidR="00B74AB9" w:rsidRPr="00B53EDC">
        <w:t>,</w:t>
      </w:r>
      <w:r w:rsidR="00867C65" w:rsidRPr="00B53EDC">
        <w:t xml:space="preserve"> </w:t>
      </w:r>
      <w:r w:rsidR="0060044F" w:rsidRPr="00B53EDC">
        <w:t xml:space="preserve">vient </w:t>
      </w:r>
      <w:r w:rsidR="001F6D2A" w:rsidRPr="00B53EDC">
        <w:t>perturbe</w:t>
      </w:r>
      <w:r w:rsidR="0060044F" w:rsidRPr="00B53EDC">
        <w:t>r</w:t>
      </w:r>
      <w:r w:rsidRPr="00B53EDC">
        <w:t xml:space="preserve"> dans les deux cas, </w:t>
      </w:r>
      <w:r w:rsidR="00B74AB9" w:rsidRPr="00B53EDC">
        <w:t>l</w:t>
      </w:r>
      <w:r w:rsidR="00B650C0" w:rsidRPr="00B53EDC">
        <w:t xml:space="preserve">e processus à l’œuvre </w:t>
      </w:r>
      <w:r w:rsidR="009518DF" w:rsidRPr="00B53EDC">
        <w:t xml:space="preserve">dans les </w:t>
      </w:r>
      <w:r w:rsidR="00B74AB9" w:rsidRPr="00B53EDC">
        <w:t>interactions </w:t>
      </w:r>
      <w:r w:rsidR="00595EF0" w:rsidRPr="00B53EDC">
        <w:t xml:space="preserve">de </w:t>
      </w:r>
      <w:proofErr w:type="spellStart"/>
      <w:r w:rsidR="00595EF0" w:rsidRPr="00B53EDC">
        <w:t>co-création</w:t>
      </w:r>
      <w:proofErr w:type="spellEnd"/>
      <w:r w:rsidR="00595EF0" w:rsidRPr="00B53EDC">
        <w:t xml:space="preserve"> </w:t>
      </w:r>
      <w:r w:rsidR="00B74AB9" w:rsidRPr="00B53EDC">
        <w:t>entre consultant et client</w:t>
      </w:r>
      <w:r w:rsidR="00595EF0" w:rsidRPr="00B53EDC">
        <w:t>, et par voie de conséquence, la perception de la valeur pa</w:t>
      </w:r>
      <w:r w:rsidR="00F95D76" w:rsidRPr="00B53EDC">
        <w:t>r</w:t>
      </w:r>
      <w:r w:rsidR="00595EF0" w:rsidRPr="00B53EDC">
        <w:t xml:space="preserve"> le client</w:t>
      </w:r>
      <w:r w:rsidR="00780F37" w:rsidRPr="00B53EDC">
        <w:t>.</w:t>
      </w:r>
    </w:p>
    <w:p w:rsidR="00780F37" w:rsidRPr="00B53EDC" w:rsidRDefault="00780F37" w:rsidP="00B53EDC">
      <w:pPr>
        <w:pStyle w:val="doc-paragraph"/>
      </w:pPr>
      <w:r w:rsidRPr="00B53EDC">
        <w:t>L</w:t>
      </w:r>
      <w:r w:rsidR="005B0FA4" w:rsidRPr="00B53EDC">
        <w:t xml:space="preserve">a réalisation des activités </w:t>
      </w:r>
      <w:r w:rsidR="00AF5116" w:rsidRPr="00B53EDC">
        <w:t xml:space="preserve">cognitives </w:t>
      </w:r>
      <w:r w:rsidR="005B0FA4" w:rsidRPr="00B53EDC">
        <w:t>conjointes de résolution du problème</w:t>
      </w:r>
      <w:r w:rsidR="00B74AB9" w:rsidRPr="00B53EDC">
        <w:t xml:space="preserve"> peut désormais s’appuyer </w:t>
      </w:r>
      <w:r w:rsidR="002116B7" w:rsidRPr="00B53EDC">
        <w:t>sur</w:t>
      </w:r>
      <w:r w:rsidR="00B74AB9" w:rsidRPr="00B53EDC">
        <w:t xml:space="preserve"> l’IA</w:t>
      </w:r>
      <w:r w:rsidR="005B0FA4" w:rsidRPr="00B53EDC">
        <w:t xml:space="preserve"> </w:t>
      </w:r>
      <w:r w:rsidR="00CD3C95" w:rsidRPr="00B53EDC">
        <w:t xml:space="preserve">et moins sur le jugement humain </w:t>
      </w:r>
      <w:r w:rsidR="005B0FA4" w:rsidRPr="00B53EDC">
        <w:t>(par exemple, automatisa</w:t>
      </w:r>
      <w:r w:rsidR="00B74AB9" w:rsidRPr="00B53EDC">
        <w:t>tion</w:t>
      </w:r>
      <w:r w:rsidR="005B0FA4" w:rsidRPr="00B53EDC">
        <w:t xml:space="preserve"> </w:t>
      </w:r>
      <w:r w:rsidR="00B74AB9" w:rsidRPr="00B53EDC">
        <w:t xml:space="preserve">de </w:t>
      </w:r>
      <w:r w:rsidR="005B0FA4" w:rsidRPr="00B53EDC">
        <w:t>l’étape de clarification du diagnostic)</w:t>
      </w:r>
      <w:r w:rsidR="00E45A1D" w:rsidRPr="00B53EDC">
        <w:t xml:space="preserve">. La symétrie de l’interaction consultant-client </w:t>
      </w:r>
      <w:r w:rsidR="005949F4" w:rsidRPr="00B53EDC">
        <w:t xml:space="preserve">devient </w:t>
      </w:r>
      <w:r w:rsidR="00E45A1D" w:rsidRPr="00B53EDC">
        <w:t>sujette à déstabilisation</w:t>
      </w:r>
      <w:r w:rsidR="00AA1006" w:rsidRPr="00B53EDC">
        <w:t>, par le fait du floutage des contributions</w:t>
      </w:r>
      <w:r w:rsidR="002C7CC6" w:rsidRPr="00B53EDC">
        <w:t xml:space="preserve"> humain-IA</w:t>
      </w:r>
      <w:r w:rsidR="005949F4" w:rsidRPr="00B53EDC">
        <w:t>.</w:t>
      </w:r>
      <w:r w:rsidR="00595EF0" w:rsidRPr="00B53EDC">
        <w:t xml:space="preserve"> </w:t>
      </w:r>
      <w:r w:rsidR="005949F4" w:rsidRPr="00B53EDC">
        <w:t xml:space="preserve"> </w:t>
      </w:r>
    </w:p>
    <w:p w:rsidR="00E45A1D" w:rsidRPr="00B53EDC" w:rsidRDefault="00780F37" w:rsidP="00B53EDC">
      <w:pPr>
        <w:pStyle w:val="doc-paragraph"/>
      </w:pPr>
      <w:r w:rsidRPr="00B53EDC">
        <w:t xml:space="preserve">Il en est de même pour les </w:t>
      </w:r>
      <w:r w:rsidR="0065077A" w:rsidRPr="00B53EDC">
        <w:t xml:space="preserve">pratiques de justification, </w:t>
      </w:r>
      <w:r w:rsidRPr="00B53EDC">
        <w:t xml:space="preserve">non seulement </w:t>
      </w:r>
      <w:r w:rsidR="00591D3E" w:rsidRPr="00B53EDC">
        <w:t>à la portée d</w:t>
      </w:r>
      <w:r w:rsidR="007F4B23" w:rsidRPr="00B53EDC">
        <w:t>’une automatis</w:t>
      </w:r>
      <w:r w:rsidR="00B274F9" w:rsidRPr="00B53EDC">
        <w:t xml:space="preserve">ation </w:t>
      </w:r>
      <w:r w:rsidR="007F4B23" w:rsidRPr="00B53EDC">
        <w:t xml:space="preserve">par </w:t>
      </w:r>
      <w:r w:rsidR="00591D3E" w:rsidRPr="00B53EDC">
        <w:t xml:space="preserve">l’IA, </w:t>
      </w:r>
      <w:r w:rsidRPr="00B53EDC">
        <w:t>mais aussi rendues floues par l’insécabilité du système humain-IA. Ces pratiques</w:t>
      </w:r>
      <w:r w:rsidR="00E001D9" w:rsidRPr="00B53EDC">
        <w:t xml:space="preserve">, dont la logique </w:t>
      </w:r>
      <w:r w:rsidR="004A004A" w:rsidRPr="00B53EDC">
        <w:t xml:space="preserve">nous semble </w:t>
      </w:r>
      <w:r w:rsidR="00E001D9" w:rsidRPr="00B53EDC">
        <w:t xml:space="preserve">d’autant </w:t>
      </w:r>
      <w:r w:rsidR="004A004A" w:rsidRPr="00B53EDC">
        <w:t xml:space="preserve">plus pertinente </w:t>
      </w:r>
      <w:r w:rsidR="00E001D9" w:rsidRPr="00B53EDC">
        <w:t xml:space="preserve">avec l’IA, </w:t>
      </w:r>
      <w:r w:rsidR="002E57C5" w:rsidRPr="00B53EDC">
        <w:t xml:space="preserve">sont </w:t>
      </w:r>
      <w:r w:rsidR="00E001D9" w:rsidRPr="00B53EDC">
        <w:t xml:space="preserve">néanmoins </w:t>
      </w:r>
      <w:r w:rsidR="002E57C5" w:rsidRPr="00B53EDC">
        <w:t xml:space="preserve">vouées à </w:t>
      </w:r>
      <w:r w:rsidR="00591D3E" w:rsidRPr="00B53EDC">
        <w:t>changer de nature</w:t>
      </w:r>
      <w:r w:rsidR="005949F4" w:rsidRPr="00B53EDC">
        <w:t>.</w:t>
      </w:r>
      <w:r w:rsidR="00591D3E" w:rsidRPr="00B53EDC">
        <w:t xml:space="preserve"> </w:t>
      </w:r>
    </w:p>
    <w:p w:rsidR="008E36CA" w:rsidRPr="00B53EDC" w:rsidRDefault="00F40B25" w:rsidP="00B53EDC">
      <w:pPr>
        <w:pStyle w:val="doc-paragraph"/>
      </w:pPr>
      <w:r w:rsidRPr="00B53EDC">
        <w:t xml:space="preserve">Pour le conseil, ce n’est pas </w:t>
      </w:r>
      <w:r w:rsidR="00AA7AEA" w:rsidRPr="00B53EDC">
        <w:t>la finalité</w:t>
      </w:r>
      <w:r w:rsidRPr="00B53EDC">
        <w:t xml:space="preserve"> du processus de </w:t>
      </w:r>
      <w:proofErr w:type="spellStart"/>
      <w:r w:rsidRPr="00B53EDC">
        <w:t>co-création</w:t>
      </w:r>
      <w:proofErr w:type="spellEnd"/>
      <w:r w:rsidRPr="00B53EDC">
        <w:t xml:space="preserve"> qui est remis en cause. Il s’agit bien toujours, de produire les connaissances managériales nécessaires au client, pour lui permettre de percevoir la valeur du conseil</w:t>
      </w:r>
      <w:r w:rsidR="00AA7AEA" w:rsidRPr="00B53EDC">
        <w:t xml:space="preserve"> vis-à-vis de ses propres problématiques</w:t>
      </w:r>
      <w:r w:rsidRPr="00B53EDC">
        <w:t xml:space="preserve">. Simplement, la </w:t>
      </w:r>
      <w:r w:rsidR="00AA7AEA" w:rsidRPr="00B53EDC">
        <w:t xml:space="preserve">nature du processus, autrement dit, la </w:t>
      </w:r>
      <w:r w:rsidRPr="00B53EDC">
        <w:t>manière d’y arriver</w:t>
      </w:r>
      <w:r w:rsidR="00AA7AEA" w:rsidRPr="00B53EDC">
        <w:t>,</w:t>
      </w:r>
      <w:r w:rsidRPr="00B53EDC">
        <w:t xml:space="preserve"> diffère à l’ère de l’IA</w:t>
      </w:r>
      <w:r w:rsidR="00AA7AEA" w:rsidRPr="00B53EDC">
        <w:t>.</w:t>
      </w:r>
      <w:r w:rsidRPr="00B53EDC">
        <w:t xml:space="preserve"> </w:t>
      </w:r>
      <w:r w:rsidR="008E36CA" w:rsidRPr="00B53EDC">
        <w:t>L</w:t>
      </w:r>
      <w:r w:rsidR="00B650C0" w:rsidRPr="00B53EDC">
        <w:t xml:space="preserve">a </w:t>
      </w:r>
      <w:proofErr w:type="spellStart"/>
      <w:r w:rsidR="008E36CA" w:rsidRPr="00B53EDC">
        <w:t>co-création</w:t>
      </w:r>
      <w:proofErr w:type="spellEnd"/>
      <w:r w:rsidR="008E36CA" w:rsidRPr="00B53EDC">
        <w:t xml:space="preserve">, </w:t>
      </w:r>
      <w:r w:rsidR="00B650C0" w:rsidRPr="00B53EDC">
        <w:t xml:space="preserve">source </w:t>
      </w:r>
      <w:r w:rsidR="008F03EC" w:rsidRPr="00B53EDC">
        <w:t xml:space="preserve">de </w:t>
      </w:r>
      <w:r w:rsidR="00AD38E3" w:rsidRPr="00B53EDC">
        <w:t>la</w:t>
      </w:r>
      <w:r w:rsidR="00787F74" w:rsidRPr="00B53EDC">
        <w:t xml:space="preserve"> </w:t>
      </w:r>
      <w:r w:rsidR="008F03EC" w:rsidRPr="00B53EDC">
        <w:t>valeur perçue</w:t>
      </w:r>
      <w:r w:rsidR="00207EEF" w:rsidRPr="00B53EDC">
        <w:t xml:space="preserve">, </w:t>
      </w:r>
      <w:r w:rsidR="00787F74" w:rsidRPr="00B53EDC">
        <w:t xml:space="preserve">est en </w:t>
      </w:r>
      <w:r w:rsidR="008E36CA" w:rsidRPr="00B53EDC">
        <w:t>voie</w:t>
      </w:r>
      <w:r w:rsidR="00787F74" w:rsidRPr="00B53EDC">
        <w:t xml:space="preserve"> de </w:t>
      </w:r>
      <w:r w:rsidR="008F03EC" w:rsidRPr="00B53EDC">
        <w:t>reconfigur</w:t>
      </w:r>
      <w:r w:rsidR="00787F74" w:rsidRPr="00B53EDC">
        <w:t>ation</w:t>
      </w:r>
      <w:r w:rsidR="00207EEF" w:rsidRPr="00B53EDC">
        <w:t xml:space="preserve">, au sens d’un </w:t>
      </w:r>
      <w:r w:rsidR="008F03EC" w:rsidRPr="00B53EDC">
        <w:t>redéploiement des ressources existantes en de nouvelles combinaisons de compétences opérationnelles,</w:t>
      </w:r>
      <w:r w:rsidR="00207EEF" w:rsidRPr="00B53EDC">
        <w:t xml:space="preserve"> </w:t>
      </w:r>
      <w:r w:rsidR="008F03EC" w:rsidRPr="00B53EDC">
        <w:t xml:space="preserve">permettant de mieux s’adapter à </w:t>
      </w:r>
      <w:r w:rsidR="000B00DD" w:rsidRPr="00B53EDC">
        <w:t>l’</w:t>
      </w:r>
      <w:r w:rsidR="008F03EC" w:rsidRPr="00B53EDC">
        <w:t>environnement</w:t>
      </w:r>
      <w:r w:rsidR="004124BE" w:rsidRPr="00B53EDC">
        <w:t xml:space="preserve"> </w:t>
      </w:r>
      <w:r w:rsidR="004124BE" w:rsidRPr="00B53EDC">
        <w:fldChar w:fldCharType="begin"/>
      </w:r>
      <w:r w:rsidR="004124BE" w:rsidRPr="00B53EDC">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sidRPr="00B53EDC">
        <w:fldChar w:fldCharType="separate"/>
      </w:r>
      <w:r w:rsidR="004124BE" w:rsidRPr="00B53EDC">
        <w:rPr>
          <w:noProof/>
        </w:rPr>
        <w:t>(Pavlou &amp; El Sawy, 2006)</w:t>
      </w:r>
      <w:r w:rsidR="004124BE" w:rsidRPr="00B53EDC">
        <w:fldChar w:fldCharType="end"/>
      </w:r>
      <w:r w:rsidR="008F03EC" w:rsidRPr="00B53EDC">
        <w:t>.</w:t>
      </w:r>
      <w:r w:rsidR="00511B62" w:rsidRPr="00B53EDC">
        <w:t xml:space="preserve"> </w:t>
      </w:r>
    </w:p>
    <w:p w:rsidR="00867C65" w:rsidRPr="00B53EDC" w:rsidRDefault="00433718" w:rsidP="00B53EDC">
      <w:pPr>
        <w:pStyle w:val="doc-paragraph"/>
      </w:pPr>
      <w:r w:rsidRPr="00B53EDC">
        <w:t>L’enjeu nous semble suffisamment d’importance : q</w:t>
      </w:r>
      <w:r w:rsidR="00207EEF" w:rsidRPr="00B53EDC">
        <w:t xml:space="preserve">uelle est </w:t>
      </w:r>
      <w:r w:rsidRPr="00B53EDC">
        <w:t xml:space="preserve">la </w:t>
      </w:r>
      <w:r w:rsidR="00511B62" w:rsidRPr="00B53EDC">
        <w:t>dynamique de reconfiguration</w:t>
      </w:r>
      <w:r w:rsidR="00787F74" w:rsidRPr="00B53EDC">
        <w:t xml:space="preserve"> à l’</w:t>
      </w:r>
      <w:r w:rsidR="000C60EB" w:rsidRPr="00B53EDC">
        <w:t>œuvre</w:t>
      </w:r>
      <w:r w:rsidR="0040209B" w:rsidRPr="00B53EDC">
        <w:t xml:space="preserve">, </w:t>
      </w:r>
      <w:r w:rsidR="008E36CA" w:rsidRPr="00B53EDC">
        <w:t xml:space="preserve">pour la valeur perçue du </w:t>
      </w:r>
      <w:r w:rsidR="0040209B" w:rsidRPr="00B53EDC">
        <w:t>conseil à l’ère de l’IA</w:t>
      </w:r>
      <w:r w:rsidR="00BC69A2" w:rsidRPr="00B53EDC">
        <w:t>, et sous quelles conditions</w:t>
      </w:r>
      <w:r w:rsidR="00207EEF" w:rsidRPr="00B53EDC">
        <w:t> </w:t>
      </w:r>
      <w:r w:rsidR="00DE0B23" w:rsidRPr="00B53EDC">
        <w:t xml:space="preserve">se renforce-t-elle plutôt qu’elle ne se fragilise </w:t>
      </w:r>
      <w:r w:rsidR="00207EEF" w:rsidRPr="00B53EDC">
        <w:t>?</w:t>
      </w:r>
      <w:r w:rsidR="00903EF0" w:rsidRPr="00B53EDC">
        <w:t xml:space="preserve"> </w:t>
      </w:r>
    </w:p>
    <w:p w:rsidR="006D3866" w:rsidRPr="0050605E" w:rsidRDefault="00EF19EC" w:rsidP="00B53EDC">
      <w:pPr>
        <w:pStyle w:val="Titre1"/>
      </w:pPr>
      <w:bookmarkStart w:id="11" w:name="_Toc228277031"/>
      <w:r>
        <w:lastRenderedPageBreak/>
        <w:t xml:space="preserve">3. </w:t>
      </w:r>
      <w:r w:rsidR="0080563E" w:rsidRPr="0050605E">
        <w:t>C</w:t>
      </w:r>
      <w:r w:rsidR="0050605E">
        <w:t>ADRE PROPOSITIONNEL</w:t>
      </w:r>
      <w:bookmarkEnd w:id="11"/>
    </w:p>
    <w:p w:rsidR="00AE37BA" w:rsidRPr="00767F00" w:rsidRDefault="00AE37BA" w:rsidP="00B53EDC">
      <w:pPr>
        <w:rPr>
          <w:color w:val="1F1A16"/>
        </w:rPr>
      </w:pPr>
      <w:r w:rsidRPr="00767F00">
        <w:rPr>
          <w:color w:val="1F1A16"/>
        </w:rPr>
        <w:t xml:space="preserve">Pour explorer la manière dont l'intégration de l'IA reconfigure la valeur perçue dans le conseil, nous formulons </w:t>
      </w:r>
      <w:r w:rsidRPr="00767F00">
        <w:t>un cadre propositionnel intégré</w:t>
      </w:r>
      <w:r w:rsidR="009F1C4D" w:rsidRPr="00767F00">
        <w:t xml:space="preserve"> </w:t>
      </w:r>
      <w:r w:rsidR="009F1C4D" w:rsidRPr="00767F00">
        <w:fldChar w:fldCharType="begin"/>
      </w:r>
      <w:r w:rsidR="009F1C4D" w:rsidRPr="00767F00">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sidRPr="00767F00">
        <w:fldChar w:fldCharType="separate"/>
      </w:r>
      <w:r w:rsidR="009F1C4D" w:rsidRPr="00767F00">
        <w:rPr>
          <w:noProof/>
        </w:rPr>
        <w:t>(Eisenhardt, 1989; Eisenhardt &amp; Graebner, 2007)</w:t>
      </w:r>
      <w:r w:rsidR="009F1C4D" w:rsidRPr="00767F00">
        <w:fldChar w:fldCharType="end"/>
      </w:r>
      <w:r w:rsidRPr="00767F00">
        <w:t>, où P1 est la composante ontologique, P2 la composante mécanistique et P3 la composante contingente.</w:t>
      </w:r>
    </w:p>
    <w:p w:rsidR="003846B4" w:rsidRPr="00767F00" w:rsidRDefault="00000000" w:rsidP="00B53EDC">
      <w:r w:rsidRPr="00767F00">
        <w:t>Ce</w:t>
      </w:r>
      <w:r w:rsidR="00AE37BA" w:rsidRPr="00767F00">
        <w:t xml:space="preserve"> cadre, dérivé </w:t>
      </w:r>
      <w:r w:rsidRPr="00767F00">
        <w:t xml:space="preserve">de </w:t>
      </w:r>
      <w:r w:rsidR="003846B4" w:rsidRPr="00767F00">
        <w:t>la</w:t>
      </w:r>
      <w:r w:rsidRPr="00767F00">
        <w:t xml:space="preserve"> revue de la littérature, </w:t>
      </w:r>
      <w:r w:rsidR="003846B4" w:rsidRPr="00767F00">
        <w:t xml:space="preserve">forme un système articulé et hiérarchisé : </w:t>
      </w:r>
    </w:p>
    <w:p w:rsidR="003846B4" w:rsidRPr="00767F00" w:rsidRDefault="003846B4" w:rsidP="00B53EDC">
      <w:pPr>
        <w:pStyle w:val="Paragraphedeliste"/>
        <w:numPr>
          <w:ilvl w:val="0"/>
          <w:numId w:val="7"/>
        </w:numPr>
      </w:pPr>
      <w:r w:rsidRPr="00767F00">
        <w:t xml:space="preserve">P1 définit quoi observer (les dimensions R, P, C), </w:t>
      </w:r>
    </w:p>
    <w:p w:rsidR="003846B4" w:rsidRPr="00767F00" w:rsidRDefault="003846B4" w:rsidP="00B53EDC">
      <w:pPr>
        <w:pStyle w:val="Paragraphedeliste"/>
        <w:numPr>
          <w:ilvl w:val="0"/>
          <w:numId w:val="7"/>
        </w:numPr>
      </w:pPr>
      <w:r w:rsidRPr="00767F00">
        <w:t xml:space="preserve">P2 identifie par quel mécanisme la reconfiguration opère (la transparence substantive), </w:t>
      </w:r>
    </w:p>
    <w:p w:rsidR="00573DB8" w:rsidRPr="00767F00" w:rsidRDefault="003846B4" w:rsidP="00B53EDC">
      <w:pPr>
        <w:pStyle w:val="Paragraphedeliste"/>
        <w:numPr>
          <w:ilvl w:val="0"/>
          <w:numId w:val="7"/>
        </w:numPr>
      </w:pPr>
      <w:r w:rsidRPr="00767F00">
        <w:t xml:space="preserve">P3 spécifie sous quelles conditions ce mécanisme fonctionne (littératie IA, aversion à l'algorithme). </w:t>
      </w:r>
    </w:p>
    <w:p w:rsidR="007944AE" w:rsidRPr="00D23273" w:rsidRDefault="00000000" w:rsidP="00B53EDC">
      <w:pPr>
        <w:pStyle w:val="Titre2"/>
      </w:pPr>
      <w:bookmarkStart w:id="12" w:name="_Toc228277032"/>
      <w:r w:rsidRPr="00D23273">
        <w:t>P1 — Reconfiguration multidimensionnelle de la valeur perçue</w:t>
      </w:r>
      <w:bookmarkEnd w:id="12"/>
    </w:p>
    <w:p w:rsidR="00606E13" w:rsidRDefault="00606E13" w:rsidP="00606E13">
      <w:r>
        <w:t xml:space="preserve">L'intégration de l'IA dans les missions de conseil reconfigure la valeur perçue par le client selon trois dimensions interdépendantes — </w:t>
      </w:r>
      <w:r w:rsidRPr="00606E13">
        <w:rPr>
          <w:b/>
          <w:bCs/>
        </w:rPr>
        <w:t>relationnelle</w:t>
      </w:r>
      <w:r>
        <w:t xml:space="preserve"> (R, confiance et légitimité, activement produits à travers les micro-activités de mise en valeur), </w:t>
      </w:r>
      <w:r w:rsidRPr="00606E13">
        <w:rPr>
          <w:b/>
          <w:bCs/>
        </w:rPr>
        <w:t>processuelle</w:t>
      </w:r>
      <w:r>
        <w:t xml:space="preserve"> (P, l'expérience même de </w:t>
      </w:r>
      <w:proofErr w:type="spellStart"/>
      <w:r>
        <w:t>co-création</w:t>
      </w:r>
      <w:proofErr w:type="spellEnd"/>
      <w:r>
        <w:t xml:space="preserve"> — sa nature, sa lisibilité et la distribution des rôles), et </w:t>
      </w:r>
      <w:r w:rsidRPr="00606E13">
        <w:rPr>
          <w:b/>
          <w:bCs/>
        </w:rPr>
        <w:t>cognitive</w:t>
      </w:r>
      <w:r>
        <w:t xml:space="preserve"> (C, déclinée en C₁ appropriation cognitive et C₂ création de connaissances managériales nouvelles).</w:t>
      </w:r>
    </w:p>
    <w:p w:rsidR="00606E13" w:rsidRDefault="00606E13" w:rsidP="00606E13">
      <w:r>
        <w:t xml:space="preserve">La dimension politique des missions de conseil n'est pas vue comme une quatrième dimension de la valeur perçue, mais comme contexte dans lequel la lisibilité, l'attribution et l'appropriation des connaissances managériales </w:t>
      </w:r>
      <w:proofErr w:type="spellStart"/>
      <w:r>
        <w:t>co-créées</w:t>
      </w:r>
      <w:proofErr w:type="spellEnd"/>
      <w:r>
        <w:t xml:space="preserve"> affectent la capacité à faire consensus.</w:t>
      </w:r>
    </w:p>
    <w:p w:rsidR="00606E13" w:rsidRDefault="00606E13" w:rsidP="00606E13">
      <w:r>
        <w:t>L'IA ne reconfigure pas la valeur perçue du conseil de manière uniforme. Son effet sur chaque dimension dépend de la manière dont elle est introduite et de la façon dont le client l'interprète. Une même intégration de l'IA peut ainsi amplifier la valeur perçue dans une configuration et l'éroder dans une autre. L'IA reconfigure chaque lien de manière contingente — en l'amplifiant ou en le déstabilisant — selon P2 et P3.</w:t>
      </w:r>
    </w:p>
    <w:p w:rsidR="00B57B32" w:rsidRPr="00D23273" w:rsidRDefault="00F5038C" w:rsidP="00B53EDC">
      <w:pPr>
        <w:pStyle w:val="Titre2"/>
      </w:pPr>
      <w:bookmarkStart w:id="13" w:name="_Toc228277033"/>
      <w:r>
        <w:t>D</w:t>
      </w:r>
      <w:r w:rsidR="00E143C6">
        <w:t>imensions de la valeur perçue du conseil à l’ère de l’IA : l</w:t>
      </w:r>
      <w:r w:rsidR="00FC1AE4" w:rsidRPr="00D23273">
        <w:t xml:space="preserve">e </w:t>
      </w:r>
      <w:r w:rsidR="00B024DF">
        <w:t xml:space="preserve">triangle </w:t>
      </w:r>
      <w:r w:rsidR="00FC1AE4" w:rsidRPr="00D23273">
        <w:t>R</w:t>
      </w:r>
      <w:r w:rsidR="00B57B32" w:rsidRPr="00D23273">
        <w:t xml:space="preserve"> </w:t>
      </w:r>
      <w:r w:rsidR="00B024DF">
        <w:t xml:space="preserve">– </w:t>
      </w:r>
      <w:r w:rsidR="00B57B32" w:rsidRPr="00D23273">
        <w:t>P</w:t>
      </w:r>
      <w:r w:rsidR="00B024DF">
        <w:t xml:space="preserve"> </w:t>
      </w:r>
      <w:r w:rsidR="00B024DF">
        <w:t>–</w:t>
      </w:r>
      <w:r w:rsidR="00B024DF">
        <w:t xml:space="preserve"> </w:t>
      </w:r>
      <w:r w:rsidR="00B57B32" w:rsidRPr="00D23273">
        <w:t>C</w:t>
      </w:r>
      <w:r w:rsidR="00E143C6">
        <w:t xml:space="preserve"> </w:t>
      </w:r>
      <w:r w:rsidR="00FA057D">
        <w:t>(à vérifier)</w:t>
      </w:r>
      <w:bookmarkEnd w:id="13"/>
    </w:p>
    <w:p w:rsidR="00D25BEF" w:rsidRDefault="00F464F3" w:rsidP="00FA057D">
      <w:r w:rsidRPr="00F464F3">
        <w:t>Notre cadre s'inscrit dans une approche processuelle intégrée, cohérente avec la perspective de l'enchevêtrement humain-IA (</w:t>
      </w:r>
      <w:proofErr w:type="spellStart"/>
      <w:r w:rsidRPr="00F464F3">
        <w:t>Kaartemo</w:t>
      </w:r>
      <w:proofErr w:type="spellEnd"/>
      <w:r w:rsidRPr="00F464F3">
        <w:t xml:space="preserve"> &amp; </w:t>
      </w:r>
      <w:proofErr w:type="spellStart"/>
      <w:r w:rsidRPr="00F464F3">
        <w:t>Helkkula</w:t>
      </w:r>
      <w:proofErr w:type="spellEnd"/>
      <w:r w:rsidRPr="00F464F3">
        <w:t>, 2025) et avec la Logique de Dominance du Service (</w:t>
      </w:r>
      <w:proofErr w:type="spellStart"/>
      <w:r w:rsidRPr="00F464F3">
        <w:t>Vargo</w:t>
      </w:r>
      <w:proofErr w:type="spellEnd"/>
      <w:r w:rsidRPr="00F464F3">
        <w:t xml:space="preserve"> &amp; </w:t>
      </w:r>
      <w:proofErr w:type="spellStart"/>
      <w:r w:rsidRPr="00F464F3">
        <w:t>Lusch</w:t>
      </w:r>
      <w:proofErr w:type="spellEnd"/>
      <w:r w:rsidRPr="00F464F3">
        <w:t>, 2016) : la valeur émerge en marche, dans des interdépendances dynamiques entre R, P et C.</w:t>
      </w:r>
      <w:r w:rsidR="00D25BEF">
        <w:t xml:space="preserve"> </w:t>
      </w:r>
    </w:p>
    <w:p w:rsidR="00FA057D" w:rsidRDefault="00FA057D" w:rsidP="00FA057D">
      <w:r w:rsidRPr="00F464F3">
        <w:t>Ce parti pris ouvre un espace que les approches séquentielles de type SEM, telles celle</w:t>
      </w:r>
      <w:r>
        <w:t xml:space="preserve"> de </w:t>
      </w:r>
      <w:r>
        <w:fldChar w:fldCharType="begin"/>
      </w:r>
      <w:r>
        <w:instrText xml:space="preserve"> ADDIN ZOTERO_ITEM CSL_CITATION {"citationID":"xc9httja","properties":{"unsorted":false,"formattedCitation":"(Oesterle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fldChar w:fldCharType="separate"/>
      </w:r>
      <w:r>
        <w:rPr>
          <w:noProof/>
        </w:rPr>
        <w:t>Oesterle et al. (2020)</w:t>
      </w:r>
      <w:r>
        <w:fldChar w:fldCharType="end"/>
      </w:r>
      <w:r w:rsidRPr="00F464F3">
        <w:t>, ne cherchent pas à investir. D'où notre choix d'un design qualitatif, articulé autour du triangle R - P - C.</w:t>
      </w:r>
    </w:p>
    <w:p w:rsidR="00D25BEF" w:rsidRDefault="00D25BEF" w:rsidP="00D25BEF">
      <w:r w:rsidRPr="00297BA1">
        <w:lastRenderedPageBreak/>
        <w:drawing>
          <wp:inline distT="0" distB="0" distL="0" distR="0" wp14:anchorId="685C0942" wp14:editId="2DDC2655">
            <wp:extent cx="5695406" cy="3818014"/>
            <wp:effectExtent l="0" t="0" r="0" b="5080"/>
            <wp:docPr id="41804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3347" name=""/>
                    <pic:cNvPicPr/>
                  </pic:nvPicPr>
                  <pic:blipFill>
                    <a:blip r:embed="rId8"/>
                    <a:stretch>
                      <a:fillRect/>
                    </a:stretch>
                  </pic:blipFill>
                  <pic:spPr>
                    <a:xfrm>
                      <a:off x="0" y="0"/>
                      <a:ext cx="5759980" cy="3861302"/>
                    </a:xfrm>
                    <a:prstGeom prst="rect">
                      <a:avLst/>
                    </a:prstGeom>
                  </pic:spPr>
                </pic:pic>
              </a:graphicData>
            </a:graphic>
          </wp:inline>
        </w:drawing>
      </w:r>
    </w:p>
    <w:p w:rsidR="00D25BEF" w:rsidRDefault="00D25BEF" w:rsidP="00D25BEF">
      <w:pPr>
        <w:pStyle w:val="Lgende"/>
        <w:rPr>
          <w:b/>
          <w:bCs/>
          <w:color w:val="auto"/>
        </w:rPr>
      </w:pPr>
      <w:r>
        <w:t xml:space="preserve">Figure </w:t>
      </w:r>
      <w:r>
        <w:fldChar w:fldCharType="begin"/>
      </w:r>
      <w:r>
        <w:instrText xml:space="preserve"> SEQ Figure \* ARABIC </w:instrText>
      </w:r>
      <w:r>
        <w:fldChar w:fldCharType="separate"/>
      </w:r>
      <w:r w:rsidR="00E24809">
        <w:rPr>
          <w:noProof/>
        </w:rPr>
        <w:t>1</w:t>
      </w:r>
      <w:r>
        <w:fldChar w:fldCharType="end"/>
      </w:r>
      <w:r>
        <w:t xml:space="preserve"> : le triangle R - P - C : la valeur perçue émerge des interdépendances dynamiques entre les 3 dimensions</w:t>
      </w:r>
    </w:p>
    <w:p w:rsidR="00D25BEF" w:rsidRDefault="00D25BEF" w:rsidP="00FA057D"/>
    <w:p w:rsidR="00D25BEF" w:rsidRPr="00824035" w:rsidRDefault="00D25BEF" w:rsidP="00D25BEF">
      <w:pPr>
        <w:pStyle w:val="Titre3"/>
      </w:pPr>
      <w:bookmarkStart w:id="14" w:name="_Toc228277034"/>
      <w:r w:rsidRPr="00824035">
        <w:rPr>
          <w:rStyle w:val="lev"/>
          <w:b/>
          <w:bCs/>
          <w:color w:val="4472C4" w:themeColor="accent1"/>
        </w:rPr>
        <w:t>R — Relationnelle</w:t>
      </w:r>
      <w:bookmarkEnd w:id="14"/>
    </w:p>
    <w:p w:rsidR="00D25BEF" w:rsidRPr="00DC687A" w:rsidRDefault="00D25BEF" w:rsidP="00D25BEF">
      <w:r w:rsidRPr="00DC687A">
        <w:t>Confiance</w:t>
      </w:r>
      <w:r>
        <w:t xml:space="preserve"> et</w:t>
      </w:r>
      <w:r w:rsidRPr="00DC687A">
        <w:t xml:space="preserve"> légitimité</w:t>
      </w:r>
      <w:r>
        <w:t xml:space="preserve"> </w:t>
      </w:r>
      <w:r w:rsidRPr="00DC687A">
        <w:t>— activement produits, et de plus en plus ambigus dans les systèmes humain-IA</w:t>
      </w:r>
    </w:p>
    <w:p w:rsidR="00D25BEF" w:rsidRDefault="00D25BEF" w:rsidP="00D25BEF">
      <w:pPr>
        <w:pStyle w:val="Titre3"/>
        <w:rPr>
          <w:rStyle w:val="lev"/>
          <w:b/>
          <w:bCs/>
          <w:color w:val="4472C4" w:themeColor="accent1"/>
        </w:rPr>
      </w:pPr>
      <w:bookmarkStart w:id="15" w:name="_Toc228277035"/>
      <w:r w:rsidRPr="00824035">
        <w:rPr>
          <w:rStyle w:val="lev"/>
          <w:b/>
          <w:bCs/>
          <w:color w:val="4472C4" w:themeColor="accent1"/>
        </w:rPr>
        <w:t>P — Processuelle</w:t>
      </w:r>
      <w:bookmarkEnd w:id="15"/>
    </w:p>
    <w:p w:rsidR="00D25BEF" w:rsidRPr="00DC687A" w:rsidRDefault="00D25BEF" w:rsidP="00D25BEF">
      <w:r w:rsidRPr="00DC687A">
        <w:t xml:space="preserve">L'expérience même de </w:t>
      </w:r>
      <w:proofErr w:type="spellStart"/>
      <w:r w:rsidRPr="00DC687A">
        <w:t>co-création</w:t>
      </w:r>
      <w:proofErr w:type="spellEnd"/>
      <w:r w:rsidRPr="00DC687A">
        <w:t xml:space="preserve"> — sa nature, sa lisibilité et la distribution des rôles, reconfigurées par l'IA comme troisième acteur de la relation consultant-client-IA</w:t>
      </w:r>
      <w:r>
        <w:t xml:space="preserve"> </w:t>
      </w:r>
      <w:r w:rsidRPr="00D25BEF">
        <w:rPr>
          <w:highlight w:val="red"/>
        </w:rPr>
        <w:t>[Quid de l’enchevêtrement ?]</w:t>
      </w:r>
    </w:p>
    <w:p w:rsidR="00D25BEF" w:rsidRPr="00824035" w:rsidRDefault="00D25BEF" w:rsidP="00D25BEF">
      <w:pPr>
        <w:pStyle w:val="Titre3"/>
        <w:rPr>
          <w:rStyle w:val="lev"/>
          <w:color w:val="4472C4" w:themeColor="accent1"/>
        </w:rPr>
      </w:pPr>
      <w:bookmarkStart w:id="16" w:name="_Toc228277036"/>
      <w:r w:rsidRPr="00824035">
        <w:rPr>
          <w:rStyle w:val="lev"/>
          <w:b/>
          <w:bCs/>
          <w:color w:val="4472C4" w:themeColor="accent1"/>
        </w:rPr>
        <w:t>C — Cognitive</w:t>
      </w:r>
      <w:bookmarkEnd w:id="16"/>
    </w:p>
    <w:p w:rsidR="00D25BEF" w:rsidRDefault="00D25BEF" w:rsidP="00D25BEF">
      <w:r>
        <w:t xml:space="preserve">C₁ — appropriation cognitive : </w:t>
      </w:r>
      <w:r w:rsidRPr="00DC687A">
        <w:t>La capacité à interpréter, comprendre et évaluer ce qui a été co-produit par le conseil, afin que les productions de la mission deviennent intelligibles, évaluables, appropriables et mobilisables comme connaissance managériale.</w:t>
      </w:r>
    </w:p>
    <w:p w:rsidR="00D25BEF" w:rsidRPr="00D25BEF" w:rsidRDefault="00D25BEF" w:rsidP="00D25BEF">
      <w:pPr>
        <w:rPr>
          <w:b/>
          <w:bCs/>
          <w:color w:val="4472C4" w:themeColor="accent1"/>
          <w:sz w:val="30"/>
          <w:szCs w:val="30"/>
        </w:rPr>
      </w:pPr>
      <w:r>
        <w:t>C₂ — création de connaissances managériales : explicites (know-</w:t>
      </w:r>
      <w:proofErr w:type="spellStart"/>
      <w:r>
        <w:t>what</w:t>
      </w:r>
      <w:proofErr w:type="spellEnd"/>
      <w:r>
        <w:t xml:space="preserve">) et surtout tacites (know-how), au sens de </w:t>
      </w:r>
      <w:r>
        <w:fldChar w:fldCharType="begin"/>
      </w:r>
      <w:r>
        <w:instrText xml:space="preserve"> ADDIN ZOTERO_ITEM CSL_CITATION {"citationID":"OucEmitf","properties":{"unsorted":false,"formattedCitation":"(Ciampi, 2017; Harfouche et al., 2023)","plainCitation":"(Ciampi, 2017; Harfouche et al., 2023)","noteIndex":0},"citationItems":[{"id":5417,"uris":["http://zotero.org/users/12622049/items/NIUR7YQW"],"itemData":{"id":5417,"type":"webpage","abstract":"Management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fldChar w:fldCharType="separate"/>
      </w:r>
      <w:r>
        <w:rPr>
          <w:noProof/>
        </w:rPr>
        <w:t>Ciampi (2017) et Harfouche et al. (2023)</w:t>
      </w:r>
      <w:r>
        <w:fldChar w:fldCharType="end"/>
      </w:r>
      <w:r>
        <w:t xml:space="preserve">. </w:t>
      </w:r>
    </w:p>
    <w:p w:rsidR="00F03BE6" w:rsidRPr="00A86ADE" w:rsidRDefault="00F03BE6" w:rsidP="00A86ADE">
      <w:r w:rsidRPr="00DD1DBE">
        <w:t xml:space="preserve">Trois liens sont empiriquement </w:t>
      </w:r>
      <w:r>
        <w:rPr>
          <w:b/>
          <w:bCs/>
        </w:rPr>
        <w:t>démontrés</w:t>
      </w:r>
      <w:r w:rsidRPr="00DD1DBE">
        <w:t xml:space="preserve"> dans la littérature, à des degrés divers :</w:t>
      </w:r>
    </w:p>
    <w:p w:rsidR="00F464F3" w:rsidRDefault="00F464F3" w:rsidP="00BE234C">
      <w:pPr>
        <w:rPr>
          <w:highlight w:val="red"/>
        </w:rPr>
      </w:pPr>
      <w:r w:rsidRPr="004D48DA">
        <w:rPr>
          <w:b/>
          <w:bCs/>
          <w:highlight w:val="red"/>
        </w:rPr>
        <w:t>R ↔ P :</w:t>
      </w:r>
      <w:r w:rsidRPr="004D48DA">
        <w:rPr>
          <w:highlight w:val="red"/>
        </w:rPr>
        <w:t xml:space="preserve"> la confiance et la légitimité (R) et l'expérience de </w:t>
      </w:r>
      <w:proofErr w:type="spellStart"/>
      <w:r w:rsidRPr="004D48DA">
        <w:rPr>
          <w:highlight w:val="red"/>
        </w:rPr>
        <w:t>co-création</w:t>
      </w:r>
      <w:proofErr w:type="spellEnd"/>
      <w:r w:rsidRPr="004D48DA">
        <w:rPr>
          <w:highlight w:val="red"/>
        </w:rPr>
        <w:t xml:space="preserve"> (P) sont mutuellement constitutives. Selon le modèle d'interaction client-consultant adopté (expert, </w:t>
      </w:r>
      <w:r w:rsidR="00C863B5" w:rsidRPr="004D48DA">
        <w:rPr>
          <w:highlight w:val="red"/>
        </w:rPr>
        <w:t xml:space="preserve">praticien </w:t>
      </w:r>
      <w:proofErr w:type="spellStart"/>
      <w:r w:rsidR="00C863B5" w:rsidRPr="004D48DA">
        <w:rPr>
          <w:highlight w:val="red"/>
        </w:rPr>
        <w:t>reflexif</w:t>
      </w:r>
      <w:proofErr w:type="spellEnd"/>
      <w:r w:rsidRPr="004D48DA">
        <w:rPr>
          <w:highlight w:val="red"/>
        </w:rPr>
        <w:t xml:space="preserve"> ou </w:t>
      </w:r>
      <w:r w:rsidR="00C863B5" w:rsidRPr="004D48DA">
        <w:rPr>
          <w:highlight w:val="red"/>
        </w:rPr>
        <w:t xml:space="preserve">apprenant </w:t>
      </w:r>
      <w:r w:rsidRPr="004D48DA">
        <w:rPr>
          <w:highlight w:val="red"/>
        </w:rPr>
        <w:t xml:space="preserve">social), le rapport entre la dimension relationnelle et la dimension processuelle prend des formes différentes </w:t>
      </w:r>
      <w:r w:rsidRPr="004D48DA">
        <w:rPr>
          <w:highlight w:val="red"/>
        </w:rPr>
        <w:fldChar w:fldCharType="begin"/>
      </w:r>
      <w:r w:rsidRPr="004D48DA">
        <w:rPr>
          <w:highlight w:val="red"/>
        </w:rPr>
        <w:instrText xml:space="preserve"> ADDIN ZOTERO_ITEM CSL_CITATION {"citationID":"GFIRnr0C","properties":{"unsorted":false,"formattedCitation":"(Nikolova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Pr="004D48DA">
        <w:rPr>
          <w:highlight w:val="red"/>
        </w:rPr>
        <w:fldChar w:fldCharType="separate"/>
      </w:r>
      <w:r w:rsidRPr="004D48DA">
        <w:rPr>
          <w:noProof/>
          <w:highlight w:val="red"/>
        </w:rPr>
        <w:t>(Nikolova &amp; Devinney, 2012)</w:t>
      </w:r>
      <w:r w:rsidRPr="004D48DA">
        <w:rPr>
          <w:highlight w:val="red"/>
        </w:rPr>
        <w:fldChar w:fldCharType="end"/>
      </w:r>
      <w:r w:rsidRPr="004D48DA">
        <w:rPr>
          <w:highlight w:val="red"/>
        </w:rPr>
        <w:t>.</w:t>
      </w:r>
      <w:r w:rsidR="004D48DA" w:rsidRPr="004D48DA">
        <w:rPr>
          <w:highlight w:val="red"/>
        </w:rPr>
        <w:t xml:space="preserve"> [</w:t>
      </w:r>
      <w:proofErr w:type="spellStart"/>
      <w:r w:rsidR="004D48DA" w:rsidRPr="004D48DA">
        <w:rPr>
          <w:highlight w:val="red"/>
        </w:rPr>
        <w:t>Probleme</w:t>
      </w:r>
      <w:proofErr w:type="spellEnd"/>
      <w:r w:rsidR="00785FEF">
        <w:rPr>
          <w:highlight w:val="red"/>
        </w:rPr>
        <w:t xml:space="preserve"> ici</w:t>
      </w:r>
      <w:r w:rsidR="004D48DA" w:rsidRPr="004D48DA">
        <w:rPr>
          <w:highlight w:val="red"/>
        </w:rPr>
        <w:t> : quel est le rapport avec l’IA ?]</w:t>
      </w:r>
    </w:p>
    <w:p w:rsidR="00F03BE6" w:rsidRPr="00BE234C" w:rsidRDefault="00BE234C" w:rsidP="00BE234C">
      <w:pPr>
        <w:rPr>
          <w:highlight w:val="red"/>
        </w:rPr>
      </w:pPr>
      <w:r>
        <w:rPr>
          <w:highlight w:val="red"/>
        </w:rPr>
        <w:lastRenderedPageBreak/>
        <w:t xml:space="preserve">Celui-ci n’est-il pas plus valide ?:   </w:t>
      </w:r>
      <w:r w:rsidR="00F03BE6" w:rsidRPr="00F03BE6">
        <w:rPr>
          <w:highlight w:val="red"/>
        </w:rPr>
        <w:t xml:space="preserve">R ↔ P : la confiance relationnelle conditionne l'engagement processuel </w:t>
      </w:r>
      <w:r w:rsidR="00F03BE6" w:rsidRPr="00F03BE6">
        <w:rPr>
          <w:b/>
          <w:bCs/>
          <w:highlight w:val="red"/>
        </w:rPr>
        <w:fldChar w:fldCharType="begin"/>
      </w:r>
      <w:r w:rsidR="00F03BE6" w:rsidRPr="00F03BE6">
        <w:rPr>
          <w:b/>
          <w:bCs/>
          <w:highlight w:val="red"/>
        </w:rPr>
        <w:instrText xml:space="preserve"> ADDIN ZOTERO_ITEM CSL_CITATION {"citationID":"7cwv9kLc","properties":{"unsorted":false,"formattedCitation":"(Nikolova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F03BE6" w:rsidRPr="00F03BE6">
        <w:rPr>
          <w:b/>
          <w:bCs/>
          <w:highlight w:val="red"/>
        </w:rPr>
        <w:fldChar w:fldCharType="separate"/>
      </w:r>
      <w:r w:rsidR="00F03BE6" w:rsidRPr="00F03BE6">
        <w:rPr>
          <w:b/>
          <w:bCs/>
          <w:noProof/>
          <w:highlight w:val="red"/>
        </w:rPr>
        <w:t>(Nikolova &amp; Devinney, 2012)</w:t>
      </w:r>
      <w:r w:rsidR="00F03BE6" w:rsidRPr="00F03BE6">
        <w:rPr>
          <w:b/>
          <w:bCs/>
          <w:highlight w:val="red"/>
        </w:rPr>
        <w:fldChar w:fldCharType="end"/>
      </w:r>
      <w:r w:rsidR="00F03BE6" w:rsidRPr="00F03BE6">
        <w:rPr>
          <w:b/>
          <w:bCs/>
          <w:highlight w:val="red"/>
        </w:rPr>
        <w:t xml:space="preserve"> R</w:t>
      </w:r>
      <w:r w:rsidR="00F03BE6" w:rsidRPr="00F03BE6">
        <w:rPr>
          <w:highlight w:val="red"/>
        </w:rPr>
        <w:t xml:space="preserve">éciproquement, l'expérience de </w:t>
      </w:r>
      <w:proofErr w:type="spellStart"/>
      <w:r w:rsidR="00F03BE6" w:rsidRPr="00F03BE6">
        <w:rPr>
          <w:highlight w:val="red"/>
        </w:rPr>
        <w:t>co-création</w:t>
      </w:r>
      <w:proofErr w:type="spellEnd"/>
      <w:r w:rsidR="00F03BE6" w:rsidRPr="00F03BE6">
        <w:rPr>
          <w:highlight w:val="red"/>
        </w:rPr>
        <w:t xml:space="preserve"> reconstruit la perception du prestataire par le client, modifiant son comportement et ses préférences futures </w:t>
      </w:r>
      <w:bookmarkStart w:id="17" w:name="_Hlk228255453"/>
      <w:r w:rsidR="00F03BE6" w:rsidRPr="00F03BE6">
        <w:rPr>
          <w:highlight w:val="red"/>
        </w:rPr>
        <w:t>(</w:t>
      </w:r>
      <w:proofErr w:type="spellStart"/>
      <w:r w:rsidR="00F03BE6" w:rsidRPr="00F03BE6">
        <w:rPr>
          <w:highlight w:val="red"/>
        </w:rPr>
        <w:t>Nikolova</w:t>
      </w:r>
      <w:proofErr w:type="spellEnd"/>
      <w:r w:rsidR="00F03BE6" w:rsidRPr="00F03BE6">
        <w:rPr>
          <w:highlight w:val="red"/>
        </w:rPr>
        <w:t xml:space="preserve"> &amp; </w:t>
      </w:r>
      <w:proofErr w:type="spellStart"/>
      <w:r w:rsidR="00F03BE6" w:rsidRPr="00F03BE6">
        <w:rPr>
          <w:highlight w:val="red"/>
        </w:rPr>
        <w:t>Devinney</w:t>
      </w:r>
      <w:proofErr w:type="spellEnd"/>
      <w:r w:rsidR="00F03BE6" w:rsidRPr="00F03BE6">
        <w:rPr>
          <w:highlight w:val="red"/>
        </w:rPr>
        <w:t>, 2012)</w:t>
      </w:r>
      <w:r w:rsidR="00F03BE6" w:rsidRPr="00F03BE6">
        <w:rPr>
          <w:b/>
          <w:bCs/>
          <w:highlight w:val="red"/>
        </w:rPr>
        <w:t xml:space="preserve"> </w:t>
      </w:r>
      <w:bookmarkEnd w:id="17"/>
    </w:p>
    <w:p w:rsidR="00F464F3" w:rsidRPr="00F464F3" w:rsidRDefault="00F464F3" w:rsidP="00F464F3">
      <w:r w:rsidRPr="00F464F3">
        <w:rPr>
          <w:b/>
          <w:bCs/>
        </w:rPr>
        <w:t>P ↔ C :</w:t>
      </w:r>
      <w:r w:rsidRPr="00F464F3">
        <w:t xml:space="preserve"> l'expérience processuelle de </w:t>
      </w:r>
      <w:proofErr w:type="spellStart"/>
      <w:r w:rsidRPr="00F464F3">
        <w:t>co-création</w:t>
      </w:r>
      <w:proofErr w:type="spellEnd"/>
      <w:r w:rsidRPr="00F464F3">
        <w:t xml:space="preserve"> (P) — diagnostic conjoint, conception, production de solutions — conditionne l'appropriation cognitive (C₁) et la création de connaissances managériales nouvelles (C₂) ; et réciproquement, l'engagement cognitif du client nourrit la dynamique processuelle</w:t>
      </w:r>
      <w:r w:rsidR="004D48DA">
        <w:t xml:space="preserve"> </w:t>
      </w:r>
      <w:r w:rsidR="004D48DA">
        <w:fldChar w:fldCharType="begin"/>
      </w:r>
      <w:r w:rsidR="004D48DA">
        <w:instrText xml:space="preserve"> ADDIN ZOTERO_ITEM CSL_CITATION {"citationID":"oR9cqSiQ","properties":{"unsorted":false,"formattedCitation":"(Aarikka-Stenroos &amp; Jaakkola, 2012; Ciampi, 2017)","plainCitation":"(Aarikka-Stenroos &amp; Jaakkola, 2012; Ciampi, 2017)","noteIndex":0},"citationItems":[{"id":14589,"uris":["http://zotero.org/users/12622049/items/RE29AQ34"],"itemData":{"id":14589,"type":"article-journal","call-number":"2","citation-key":"aarikka-stenroosValueCocreationKnowledge2012","container-title":"Industrial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4D48DA">
        <w:fldChar w:fldCharType="separate"/>
      </w:r>
      <w:r w:rsidR="004D48DA">
        <w:rPr>
          <w:noProof/>
        </w:rPr>
        <w:t>(Aarikka-Stenroos &amp; Jaakkola, 2012; Ciampi, 2017)</w:t>
      </w:r>
      <w:r w:rsidR="004D48DA">
        <w:fldChar w:fldCharType="end"/>
      </w:r>
      <w:r w:rsidR="004D48DA">
        <w:t>.</w:t>
      </w:r>
    </w:p>
    <w:p w:rsidR="00F464F3" w:rsidRPr="00F464F3" w:rsidRDefault="00F464F3" w:rsidP="00F464F3">
      <w:r w:rsidRPr="00F464F3">
        <w:rPr>
          <w:b/>
          <w:bCs/>
        </w:rPr>
        <w:t>C → R :</w:t>
      </w:r>
      <w:r w:rsidRPr="00F464F3">
        <w:t xml:space="preserve"> la création de connaissances managériales nouvelles (C₂) peut reconfigurer rétroactivement la légitimité reconnue au consultant — « il m'a fait progresser ». Ce lien constitue une contribution théorique originale que notre recherche se propose d'explorer empiriquement, particulièrement dans la phase rétrospective de la mission.</w:t>
      </w:r>
    </w:p>
    <w:p w:rsidR="00D25BEF" w:rsidRDefault="00D25BEF" w:rsidP="00D25BEF">
      <w:r w:rsidRPr="00BE234C">
        <w:rPr>
          <w:highlight w:val="yellow"/>
        </w:rPr>
        <w:t>La contribution originale de notre recherche</w:t>
      </w:r>
      <w:r>
        <w:rPr>
          <w:highlight w:val="yellow"/>
        </w:rPr>
        <w:t>,</w:t>
      </w:r>
      <w:r w:rsidRPr="00BE234C">
        <w:rPr>
          <w:highlight w:val="yellow"/>
        </w:rPr>
        <w:t xml:space="preserve"> réside dans la théorisation de la manière dont l'IA amplifie, déstabilise ou inverse chacune de ces interdépendances de façon contingente, sous l'effet de la transparence substantive (P2) et des conditions de modération (P3).</w:t>
      </w:r>
    </w:p>
    <w:p w:rsidR="00D25BEF" w:rsidRDefault="00D25BEF" w:rsidP="00D25BEF">
      <w:r w:rsidRPr="00F464F3">
        <w:t>L'IA modifie, à travers le mécanisme médiateur de la transparence (P2) et selon les conditions de modération (P3), la stabilité et la nature de chacune de ces interdépendances — en les amplifiant, en les déstabilisant ou en les reconfigurant. La contribution originale de notre recherche réside dans la théorisation de cette dynamique de reconfiguration.</w:t>
      </w:r>
    </w:p>
    <w:p w:rsidR="000F0110" w:rsidRPr="00245443" w:rsidRDefault="00B57B32" w:rsidP="00245443">
      <w:pPr>
        <w:pStyle w:val="Titre3"/>
      </w:pPr>
      <w:bookmarkStart w:id="18" w:name="_Toc228277037"/>
      <w:r w:rsidRPr="00245443">
        <w:t xml:space="preserve">Comment l'IA reconfigure </w:t>
      </w:r>
      <w:r w:rsidR="00245443">
        <w:t>l</w:t>
      </w:r>
      <w:r w:rsidR="00245443" w:rsidRPr="00245443">
        <w:t xml:space="preserve">es trois interdépendances du triangle R - P </w:t>
      </w:r>
      <w:r w:rsidR="00245443" w:rsidRPr="00245443">
        <w:t>–</w:t>
      </w:r>
      <w:r w:rsidR="00245443" w:rsidRPr="00245443">
        <w:t xml:space="preserve"> C</w:t>
      </w:r>
      <w:r w:rsidR="00245443" w:rsidRPr="00245443">
        <w:t xml:space="preserve"> (à </w:t>
      </w:r>
      <w:r w:rsidR="00245443">
        <w:t>vérifier</w:t>
      </w:r>
      <w:r w:rsidR="00245443" w:rsidRPr="00245443">
        <w:t>)</w:t>
      </w:r>
      <w:bookmarkEnd w:id="18"/>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4"/>
        <w:gridCol w:w="280"/>
        <w:gridCol w:w="2551"/>
        <w:gridCol w:w="280"/>
        <w:gridCol w:w="3777"/>
      </w:tblGrid>
      <w:tr w:rsidR="00B53EDC" w:rsidRPr="00573DB8" w:rsidTr="00954A02">
        <w:trPr>
          <w:trHeight w:val="1562"/>
          <w:tblCellSpacing w:w="15" w:type="dxa"/>
        </w:trPr>
        <w:tc>
          <w:tcPr>
            <w:tcW w:w="1424" w:type="pct"/>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B53EDC" w:rsidRDefault="00B57B32" w:rsidP="00B53EDC">
            <w:pPr>
              <w:pStyle w:val="figure-node1"/>
            </w:pPr>
            <w:r w:rsidRPr="00B53EDC">
              <w:t>R — Relationnelle</w:t>
            </w:r>
          </w:p>
          <w:p w:rsidR="00B57B32" w:rsidRPr="00B53EDC" w:rsidRDefault="00B57B32" w:rsidP="00B53EDC">
            <w:r w:rsidRPr="00B53EDC">
              <w:t>Confiance</w:t>
            </w:r>
            <w:r w:rsidR="0099663F">
              <w:t xml:space="preserve"> et</w:t>
            </w:r>
            <w:r w:rsidRPr="00B53EDC">
              <w:t xml:space="preserve"> légitimité</w:t>
            </w:r>
            <w:r w:rsidR="002D2B69">
              <w:t xml:space="preserve"> </w:t>
            </w:r>
          </w:p>
        </w:tc>
        <w:tc>
          <w:tcPr>
            <w:tcW w:w="0" w:type="auto"/>
            <w:vAlign w:val="center"/>
            <w:hideMark/>
          </w:tcPr>
          <w:p w:rsidR="00B57B32" w:rsidRPr="00B53EDC" w:rsidRDefault="00B57B32" w:rsidP="00B53EDC">
            <w:pPr>
              <w:rPr>
                <w:rFonts w:eastAsia="Times New Roman"/>
              </w:rPr>
            </w:pPr>
            <w:r w:rsidRPr="00B53EDC">
              <w:rPr>
                <w:rFonts w:eastAsia="Times New Roman"/>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B53EDC" w:rsidRDefault="00B57B32" w:rsidP="00B53EDC">
            <w:pPr>
              <w:pStyle w:val="figure-node1"/>
            </w:pPr>
            <w:r w:rsidRPr="00B53EDC">
              <w:t>P — Processuelle</w:t>
            </w:r>
          </w:p>
          <w:p w:rsidR="00B57B32" w:rsidRPr="00B53EDC" w:rsidRDefault="00B57B32" w:rsidP="00B53EDC">
            <w:r w:rsidRPr="00B53EDC">
              <w:t xml:space="preserve">L'expérience de </w:t>
            </w:r>
            <w:proofErr w:type="spellStart"/>
            <w:r w:rsidRPr="00B53EDC">
              <w:t>co-création</w:t>
            </w:r>
            <w:proofErr w:type="spellEnd"/>
            <w:r w:rsidR="009378BB" w:rsidRPr="00B53EDC">
              <w:t>,</w:t>
            </w:r>
          </w:p>
        </w:tc>
        <w:tc>
          <w:tcPr>
            <w:tcW w:w="0" w:type="auto"/>
            <w:vAlign w:val="center"/>
            <w:hideMark/>
          </w:tcPr>
          <w:p w:rsidR="00B57B32" w:rsidRPr="00B53EDC" w:rsidRDefault="00B57B32" w:rsidP="00B53EDC">
            <w:pPr>
              <w:rPr>
                <w:rFonts w:eastAsia="Times New Roman"/>
              </w:rPr>
            </w:pPr>
            <w:r w:rsidRPr="00B53EDC">
              <w:rPr>
                <w:rFonts w:eastAsia="Times New Roman"/>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9378BB" w:rsidRPr="00B53EDC" w:rsidRDefault="00B57B32" w:rsidP="004C36E9">
            <w:pPr>
              <w:pStyle w:val="figure-node1"/>
            </w:pPr>
            <w:r w:rsidRPr="00B53EDC">
              <w:t>C — Cognitive</w:t>
            </w:r>
          </w:p>
          <w:p w:rsidR="002D2B69" w:rsidRDefault="002D2B69" w:rsidP="00B53EDC">
            <w:r>
              <w:t>C₁ — appropriation cognitive</w:t>
            </w:r>
          </w:p>
          <w:p w:rsidR="00B57B32" w:rsidRPr="00B53EDC" w:rsidRDefault="002D2B69" w:rsidP="00B53EDC">
            <w:r>
              <w:t xml:space="preserve">C₂ — création de connaissances managériales </w:t>
            </w:r>
          </w:p>
        </w:tc>
      </w:tr>
    </w:tbl>
    <w:p w:rsidR="00824035" w:rsidRDefault="00824035" w:rsidP="00B53EDC">
      <w:pPr>
        <w:pStyle w:val="Titre4"/>
        <w:rPr>
          <w:rFonts w:eastAsia="Times New Roman"/>
        </w:rPr>
      </w:pPr>
    </w:p>
    <w:tbl>
      <w:tblPr>
        <w:tblStyle w:val="TableauGrille1Clair-Accentuation2"/>
        <w:tblW w:w="9497" w:type="dxa"/>
        <w:tblInd w:w="137" w:type="dxa"/>
        <w:tblLook w:val="04A0" w:firstRow="1" w:lastRow="0" w:firstColumn="1" w:lastColumn="0" w:noHBand="0" w:noVBand="1"/>
      </w:tblPr>
      <w:tblGrid>
        <w:gridCol w:w="1701"/>
        <w:gridCol w:w="2552"/>
        <w:gridCol w:w="2735"/>
        <w:gridCol w:w="2509"/>
      </w:tblGrid>
      <w:tr w:rsidR="000F0110" w:rsidRPr="005050BC" w:rsidTr="005050BC">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1701" w:type="dxa"/>
          </w:tcPr>
          <w:p w:rsidR="000F0110" w:rsidRPr="00B53EDC" w:rsidRDefault="000F0110" w:rsidP="00B53EDC">
            <w:pPr>
              <w:rPr>
                <w:rFonts w:eastAsia="Times New Roman"/>
              </w:rPr>
            </w:pPr>
            <w:r w:rsidRPr="00B53EDC">
              <w:rPr>
                <w:rFonts w:eastAsia="Times New Roman"/>
              </w:rPr>
              <w:t>Relation</w:t>
            </w:r>
          </w:p>
        </w:tc>
        <w:tc>
          <w:tcPr>
            <w:tcW w:w="2552" w:type="dxa"/>
          </w:tcPr>
          <w:p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positive</w:t>
            </w:r>
          </w:p>
        </w:tc>
        <w:tc>
          <w:tcPr>
            <w:tcW w:w="2735" w:type="dxa"/>
          </w:tcPr>
          <w:p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négative</w:t>
            </w:r>
          </w:p>
        </w:tc>
        <w:tc>
          <w:tcPr>
            <w:tcW w:w="2509" w:type="dxa"/>
          </w:tcPr>
          <w:p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Contingences</w:t>
            </w:r>
          </w:p>
        </w:tc>
      </w:tr>
      <w:tr w:rsidR="004C36E9" w:rsidRPr="005050BC" w:rsidTr="00662BB6">
        <w:trPr>
          <w:trHeight w:val="577"/>
        </w:trPr>
        <w:tc>
          <w:tcPr>
            <w:cnfStyle w:val="001000000000" w:firstRow="0" w:lastRow="0" w:firstColumn="1" w:lastColumn="0" w:oddVBand="0" w:evenVBand="0" w:oddHBand="0" w:evenHBand="0" w:firstRowFirstColumn="0" w:firstRowLastColumn="0" w:lastRowFirstColumn="0" w:lastRowLastColumn="0"/>
            <w:tcW w:w="1701" w:type="dxa"/>
            <w:vAlign w:val="center"/>
          </w:tcPr>
          <w:p w:rsidR="004C36E9" w:rsidRPr="00954A02" w:rsidRDefault="004C36E9" w:rsidP="004C36E9">
            <w:pPr>
              <w:spacing w:before="0"/>
              <w:jc w:val="left"/>
              <w:rPr>
                <w:rFonts w:eastAsia="Times New Roman"/>
                <w:b w:val="0"/>
                <w:bCs w:val="0"/>
                <w:color w:val="000000"/>
                <w:sz w:val="18"/>
                <w:szCs w:val="18"/>
              </w:rPr>
            </w:pPr>
            <w:r w:rsidRPr="00954A02">
              <w:rPr>
                <w:rStyle w:val="lev"/>
                <w:b/>
                <w:bCs/>
                <w:color w:val="000000"/>
                <w:sz w:val="18"/>
                <w:szCs w:val="18"/>
              </w:rPr>
              <w:t>R ↔ P</w:t>
            </w:r>
          </w:p>
        </w:tc>
        <w:tc>
          <w:tcPr>
            <w:tcW w:w="2552"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orchestration visible et une construction crédible de la légitimité approfondissent l'engagement processuel ; réciproquement, une </w:t>
            </w:r>
            <w:proofErr w:type="spellStart"/>
            <w:r w:rsidRPr="00954A02">
              <w:rPr>
                <w:color w:val="000000"/>
                <w:sz w:val="18"/>
                <w:szCs w:val="18"/>
              </w:rPr>
              <w:t>co-création</w:t>
            </w:r>
            <w:proofErr w:type="spellEnd"/>
            <w:r w:rsidRPr="00954A02">
              <w:rPr>
                <w:color w:val="000000"/>
                <w:sz w:val="18"/>
                <w:szCs w:val="18"/>
              </w:rPr>
              <w:t xml:space="preserve"> fluide renforce la légitimité du consultant.</w:t>
            </w:r>
          </w:p>
        </w:tc>
        <w:tc>
          <w:tcPr>
            <w:tcW w:w="2735"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 usage masqué de l'IA peut fragiliser la légitimité et délégitimer rétrospectivement le processus ; à l'inverse, une expérience de </w:t>
            </w:r>
            <w:proofErr w:type="spellStart"/>
            <w:r w:rsidRPr="00954A02">
              <w:rPr>
                <w:color w:val="000000"/>
                <w:sz w:val="18"/>
                <w:szCs w:val="18"/>
              </w:rPr>
              <w:t>co-création</w:t>
            </w:r>
            <w:proofErr w:type="spellEnd"/>
            <w:r w:rsidRPr="00954A02">
              <w:rPr>
                <w:color w:val="000000"/>
                <w:sz w:val="18"/>
                <w:szCs w:val="18"/>
              </w:rPr>
              <w:t xml:space="preserve"> où l'IA produit des outputs spectaculaires peut déplacer le crédit du consultant vers l'IA.</w:t>
            </w:r>
          </w:p>
        </w:tc>
        <w:tc>
          <w:tcPr>
            <w:tcW w:w="2509"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Protégé par P2, modulé par la lisibilité, la littératie IA et l'aversion à l'algorithme (P3).</w:t>
            </w:r>
          </w:p>
        </w:tc>
      </w:tr>
      <w:tr w:rsidR="004C36E9" w:rsidRPr="005050BC"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rsidR="004C36E9" w:rsidRPr="00954A02" w:rsidRDefault="004C36E9" w:rsidP="004C36E9">
            <w:pPr>
              <w:rPr>
                <w:color w:val="000000"/>
                <w:sz w:val="18"/>
                <w:szCs w:val="18"/>
              </w:rPr>
            </w:pPr>
            <w:r w:rsidRPr="00954A02">
              <w:rPr>
                <w:rStyle w:val="lev"/>
                <w:color w:val="000000"/>
                <w:sz w:val="18"/>
                <w:szCs w:val="18"/>
              </w:rPr>
              <w:t>P ↔ C</w:t>
            </w:r>
          </w:p>
        </w:tc>
        <w:tc>
          <w:tcPr>
            <w:tcW w:w="2552"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w:t>
            </w:r>
            <w:proofErr w:type="spellStart"/>
            <w:r w:rsidRPr="00954A02">
              <w:rPr>
                <w:color w:val="000000"/>
                <w:sz w:val="18"/>
                <w:szCs w:val="18"/>
              </w:rPr>
              <w:t>co-création</w:t>
            </w:r>
            <w:proofErr w:type="spellEnd"/>
            <w:r w:rsidRPr="00954A02">
              <w:rPr>
                <w:color w:val="000000"/>
                <w:sz w:val="18"/>
                <w:szCs w:val="18"/>
              </w:rPr>
              <w:t xml:space="preserve"> visible avec l'IA enrichit la diversité et la nouveauté des insights (C₁ appropriation, C₂ création) lorsque le client est cognitivement engagé. Réciproquement, l'appropriation et la création de connaissances nourrissent l'engagement dans la suite de la mission.</w:t>
            </w:r>
          </w:p>
        </w:tc>
        <w:tc>
          <w:tcPr>
            <w:tcW w:w="2735"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L'IA peut découpler la connaissance de la co-production : le client reçoit des outputs sans participer à leur génération, ce qui inhibe l'appropriation (C₁) et empêche la création de connaissances tacites (C₂).</w:t>
            </w:r>
          </w:p>
        </w:tc>
        <w:tc>
          <w:tcPr>
            <w:tcW w:w="2509"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Dépend de l'explicitation substantive du consultant (P2) et, via P3, de l'intelligibilité, de l'acceptation et des conditions situationnelles.</w:t>
            </w:r>
          </w:p>
        </w:tc>
      </w:tr>
      <w:tr w:rsidR="004C36E9" w:rsidRPr="005050BC"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rsidR="004C36E9" w:rsidRPr="00954A02" w:rsidRDefault="004C36E9" w:rsidP="004C36E9">
            <w:pPr>
              <w:rPr>
                <w:color w:val="000000"/>
                <w:sz w:val="18"/>
                <w:szCs w:val="18"/>
              </w:rPr>
            </w:pPr>
            <w:r w:rsidRPr="00954A02">
              <w:rPr>
                <w:rStyle w:val="lev"/>
                <w:color w:val="000000"/>
                <w:sz w:val="18"/>
                <w:szCs w:val="18"/>
              </w:rPr>
              <w:lastRenderedPageBreak/>
              <w:t>C → R</w:t>
            </w:r>
          </w:p>
        </w:tc>
        <w:tc>
          <w:tcPr>
            <w:tcW w:w="2552"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La création de connaissances managériales nouvelles (C₂) renforce rétroactivement la légitimité du consultant :</w:t>
            </w:r>
            <w:r w:rsidRPr="00954A02">
              <w:rPr>
                <w:rStyle w:val="apple-converted-space"/>
                <w:color w:val="000000"/>
                <w:sz w:val="18"/>
                <w:szCs w:val="18"/>
              </w:rPr>
              <w:t> </w:t>
            </w:r>
            <w:r w:rsidRPr="00954A02">
              <w:rPr>
                <w:rStyle w:val="Accentuation"/>
                <w:color w:val="000000"/>
                <w:sz w:val="18"/>
                <w:szCs w:val="18"/>
              </w:rPr>
              <w:t>« il m'a fait progresser »</w:t>
            </w:r>
            <w:r w:rsidRPr="00954A02">
              <w:rPr>
                <w:color w:val="000000"/>
                <w:sz w:val="18"/>
                <w:szCs w:val="18"/>
              </w:rPr>
              <w:t>.</w:t>
            </w:r>
          </w:p>
        </w:tc>
        <w:tc>
          <w:tcPr>
            <w:tcW w:w="2735"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À l'inverse, l'absence de C₂ — perception que la mission n'a produit que de l'output sans transformation managériale — érode la légitimité a posteriori.</w:t>
            </w:r>
          </w:p>
        </w:tc>
        <w:tc>
          <w:tcPr>
            <w:tcW w:w="2509" w:type="dxa"/>
            <w:vAlign w:val="center"/>
          </w:tcPr>
          <w:p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Lien à explorer empiriquement, particulièrement révélateur en phase rétrospective (Post).</w:t>
            </w:r>
          </w:p>
        </w:tc>
      </w:tr>
    </w:tbl>
    <w:p w:rsidR="003026A0" w:rsidRPr="005050BC" w:rsidRDefault="003026A0" w:rsidP="00B53EDC">
      <w:pPr>
        <w:pStyle w:val="Lgende"/>
      </w:pPr>
      <w:r w:rsidRPr="005050BC">
        <w:t>Tableau 1 : comment l'IA reconfigure l</w:t>
      </w:r>
      <w:r w:rsidR="005050BC">
        <w:t xml:space="preserve">a chaine des dimensions </w:t>
      </w:r>
      <w:r w:rsidRPr="005050BC">
        <w:t>de la valeur perçue du conseil à l'ère de l'IA, R-P-C</w:t>
      </w:r>
      <w:r w:rsidR="00B02F17">
        <w:t xml:space="preserve"> (à vérifier)</w:t>
      </w:r>
    </w:p>
    <w:p w:rsidR="007944AE" w:rsidRPr="00D23273" w:rsidRDefault="00000000" w:rsidP="00B53EDC">
      <w:pPr>
        <w:pStyle w:val="Titre2"/>
      </w:pPr>
      <w:bookmarkStart w:id="19" w:name="_Toc228277038"/>
      <w:r w:rsidRPr="00D23273">
        <w:t>P2 — La transparence comme mécanisme médiateur</w:t>
      </w:r>
      <w:bookmarkEnd w:id="19"/>
    </w:p>
    <w:p w:rsidR="007944AE" w:rsidRPr="00393B76" w:rsidRDefault="00000000" w:rsidP="00B53EDC">
      <w:r w:rsidRPr="00393B76">
        <w:t>La transparence est le mécanisme médiateur de la valeur perçue du conseil à l’ère de l’IA. La transparence est entendue ici comme l'intelligibilité du système assisté par IA à travers ses effets observables (</w:t>
      </w:r>
      <w:proofErr w:type="spellStart"/>
      <w:r w:rsidRPr="00393B76">
        <w:t>Ananny</w:t>
      </w:r>
      <w:proofErr w:type="spellEnd"/>
      <w:r w:rsidRPr="00393B76">
        <w:t xml:space="preserve"> et Crawford, 2018)</w:t>
      </w:r>
      <w:r w:rsidR="006151DA" w:rsidRPr="00393B76">
        <w:rPr>
          <w:rStyle w:val="Appelnotedebasdep"/>
          <w:color w:val="1F1A16"/>
          <w:sz w:val="24"/>
          <w:szCs w:val="24"/>
        </w:rPr>
        <w:footnoteReference w:id="1"/>
      </w:r>
      <w:r w:rsidRPr="00393B76">
        <w:t>.</w:t>
      </w:r>
    </w:p>
    <w:p w:rsidR="006151DA" w:rsidRPr="00393B76" w:rsidRDefault="002C64E2" w:rsidP="00B53EDC">
      <w:r w:rsidRPr="00393B76">
        <w:t xml:space="preserve">La </w:t>
      </w:r>
      <w:r w:rsidRPr="00393B76">
        <w:rPr>
          <w:b/>
          <w:bCs/>
        </w:rPr>
        <w:t>transparence performative</w:t>
      </w:r>
      <w:r w:rsidRPr="00393B76">
        <w:t xml:space="preserve"> (divulgation par le consultant de l'usage de l'IA) se distingue de la </w:t>
      </w:r>
      <w:r w:rsidRPr="00393B76">
        <w:rPr>
          <w:b/>
          <w:bCs/>
        </w:rPr>
        <w:t>transparence substantive</w:t>
      </w:r>
      <w:r w:rsidRPr="00393B76">
        <w:t xml:space="preserve"> (médiation par le consultant des interactions et outputs de l'IA</w:t>
      </w:r>
      <w:r w:rsidR="00C8219F" w:rsidRPr="00393B76">
        <w:t>, pour en proposer une interprétation contextuelle et en permettre la conversion en connaissances managériales</w:t>
      </w:r>
      <w:r w:rsidR="0063615D" w:rsidRPr="00393B76">
        <w:t>, appropriables et mobilisables par le client</w:t>
      </w:r>
      <w:r w:rsidRPr="00393B76">
        <w:t xml:space="preserve">). </w:t>
      </w:r>
    </w:p>
    <w:p w:rsidR="007944AE" w:rsidRPr="00393B76" w:rsidRDefault="002B17F6" w:rsidP="00B53EDC">
      <w:r w:rsidRPr="00393B76">
        <w:t xml:space="preserve">P2 pose donc que la transparence substantive pèse davantage sur la valeur perçue </w:t>
      </w:r>
      <w:r w:rsidR="0037226A" w:rsidRPr="00393B76">
        <w:t xml:space="preserve">du conseil à l’ère de l’IA, </w:t>
      </w:r>
      <w:r w:rsidRPr="00393B76">
        <w:t>parce qu'elle favorise l'appropriation par le client</w:t>
      </w:r>
      <w:r w:rsidR="0037226A" w:rsidRPr="00393B76">
        <w:t xml:space="preserve"> et in-fine, la valeur perçue, </w:t>
      </w:r>
      <w:r w:rsidRPr="00393B76">
        <w:t>fonction des conditions de P3.</w:t>
      </w:r>
    </w:p>
    <w:p w:rsidR="007944AE" w:rsidRPr="00D23273" w:rsidRDefault="00000000" w:rsidP="00B53EDC">
      <w:pPr>
        <w:pStyle w:val="Titre2"/>
      </w:pPr>
      <w:bookmarkStart w:id="20" w:name="_Toc228277039"/>
      <w:r w:rsidRPr="00D23273">
        <w:t xml:space="preserve">P3 — </w:t>
      </w:r>
      <w:r w:rsidR="00D23273">
        <w:t xml:space="preserve">Les </w:t>
      </w:r>
      <w:r w:rsidR="00A922BF">
        <w:t xml:space="preserve">trois </w:t>
      </w:r>
      <w:r w:rsidR="00D23273">
        <w:t>c</w:t>
      </w:r>
      <w:r w:rsidRPr="00D23273">
        <w:t>onditions de modération</w:t>
      </w:r>
      <w:bookmarkEnd w:id="20"/>
    </w:p>
    <w:p w:rsidR="007944AE" w:rsidRPr="00A022E0" w:rsidRDefault="00000000" w:rsidP="00B53EDC">
      <w:r w:rsidRPr="00A022E0">
        <w:t>Trois catégories de contingence déterminent si P2 produit une attribution correcte : au niveau relationnel</w:t>
      </w:r>
      <w:r w:rsidR="006A566F" w:rsidRPr="00A022E0">
        <w:t xml:space="preserve"> : </w:t>
      </w:r>
      <w:r w:rsidRPr="00A022E0">
        <w:t>capital de confiance préalable</w:t>
      </w:r>
      <w:r w:rsidR="00AB3837" w:rsidRPr="00A022E0">
        <w:t xml:space="preserve">, crédibilité </w:t>
      </w:r>
      <w:r w:rsidR="00AB3837" w:rsidRPr="00A022E0">
        <w:fldChar w:fldCharType="begin"/>
      </w:r>
      <w:r w:rsidR="00AB3837" w:rsidRPr="00A022E0">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sidRPr="00A022E0">
        <w:fldChar w:fldCharType="separate"/>
      </w:r>
      <w:r w:rsidR="00AB3837" w:rsidRPr="00A022E0">
        <w:rPr>
          <w:noProof/>
        </w:rPr>
        <w:t>(Khan &amp; Mishra, 2024)</w:t>
      </w:r>
      <w:r w:rsidR="00AB3837" w:rsidRPr="00A022E0">
        <w:fldChar w:fldCharType="end"/>
      </w:r>
      <w:r w:rsidR="006A566F" w:rsidRPr="00A022E0">
        <w:t> ;</w:t>
      </w:r>
      <w:r w:rsidRPr="00A022E0">
        <w:t xml:space="preserve"> au niveau situationnel</w:t>
      </w:r>
      <w:r w:rsidR="006A566F" w:rsidRPr="00A022E0">
        <w:t xml:space="preserve"> : </w:t>
      </w:r>
      <w:r w:rsidRPr="00A022E0">
        <w:t>phase de la mission et enjeux politiques</w:t>
      </w:r>
      <w:r w:rsidR="006A566F" w:rsidRPr="00A022E0">
        <w:t> </w:t>
      </w:r>
      <w:r w:rsidR="009A3069" w:rsidRPr="00A022E0">
        <w:fldChar w:fldCharType="begin"/>
      </w:r>
      <w:r w:rsidR="009A3069" w:rsidRPr="00A022E0">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sidRPr="00A022E0">
        <w:fldChar w:fldCharType="separate"/>
      </w:r>
      <w:r w:rsidR="009A3069" w:rsidRPr="00A022E0">
        <w:rPr>
          <w:noProof/>
        </w:rPr>
        <w:t>(Plenge et al., 2008)</w:t>
      </w:r>
      <w:r w:rsidR="009A3069" w:rsidRPr="00A022E0">
        <w:fldChar w:fldCharType="end"/>
      </w:r>
      <w:r w:rsidR="006A566F" w:rsidRPr="00A022E0">
        <w:t>;</w:t>
      </w:r>
      <w:r w:rsidRPr="00A022E0">
        <w:t xml:space="preserve"> et au niveau acteur</w:t>
      </w:r>
      <w:r w:rsidR="006A566F" w:rsidRPr="00A022E0">
        <w:t xml:space="preserve"> : </w:t>
      </w:r>
      <w:r w:rsidRPr="00A022E0">
        <w:t xml:space="preserve"> littératie IA</w:t>
      </w:r>
      <w:r w:rsidR="006A566F" w:rsidRPr="00A022E0">
        <w:t xml:space="preserve"> </w:t>
      </w:r>
      <w:r w:rsidR="006A566F" w:rsidRPr="00A022E0">
        <w:fldChar w:fldCharType="begin"/>
      </w:r>
      <w:r w:rsidR="006A566F" w:rsidRPr="00A022E0">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sidRPr="00A022E0">
        <w:fldChar w:fldCharType="separate"/>
      </w:r>
      <w:r w:rsidR="006A566F" w:rsidRPr="00A022E0">
        <w:rPr>
          <w:noProof/>
        </w:rPr>
        <w:t>(Long &amp; Magerko, 2020)</w:t>
      </w:r>
      <w:r w:rsidR="006A566F" w:rsidRPr="00A022E0">
        <w:fldChar w:fldCharType="end"/>
      </w:r>
      <w:r w:rsidR="006A566F" w:rsidRPr="00A022E0">
        <w:t xml:space="preserve"> et </w:t>
      </w:r>
      <w:r w:rsidRPr="00A022E0">
        <w:t>aversion</w:t>
      </w:r>
      <w:r w:rsidR="00373C3F">
        <w:t xml:space="preserve"> </w:t>
      </w:r>
      <w:r w:rsidRPr="00A022E0">
        <w:t>à l’algorithme</w:t>
      </w:r>
      <w:r w:rsidR="006A566F" w:rsidRPr="00A022E0">
        <w:t xml:space="preserve"> </w:t>
      </w:r>
      <w:r w:rsidR="006A566F" w:rsidRPr="00A022E0">
        <w:fldChar w:fldCharType="begin"/>
      </w:r>
      <w:r w:rsidR="0051312F">
        <w:instrText xml:space="preserve"> ADDIN ZOTERO_ITEM CSL_CITATION {"citationID":"sf1SC2WD","properties":{"unsorted":false,"formattedCitation":"(De Jong et al., 2025; Dietvorst et al., 2014; Logg et al., 2019)","plainCitation":"(De Jong et al., 2025; Dietvorst et al., 2014; Logg et al., 2019)","noteIndex":0},"citationItems":[{"id":14609,"uris":["http://zotero.org/users/12622049/items/PNUE4PSR"],"itemData":{"id":14609,"type":"article-journal","abstract":"Prior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A566F" w:rsidRPr="00A022E0">
        <w:fldChar w:fldCharType="separate"/>
      </w:r>
      <w:r w:rsidR="0051312F">
        <w:rPr>
          <w:noProof/>
        </w:rPr>
        <w:t>(De Jong et al., 2025; Dietvorst et al., 2014; Logg et al., 2019)</w:t>
      </w:r>
      <w:r w:rsidR="006A566F" w:rsidRPr="00A022E0">
        <w:fldChar w:fldCharType="end"/>
      </w:r>
      <w:r w:rsidRPr="00A022E0">
        <w:t>.</w:t>
      </w:r>
    </w:p>
    <w:p w:rsidR="006A566F" w:rsidRPr="00A022E0" w:rsidRDefault="00000000" w:rsidP="00B53EDC">
      <w:r w:rsidRPr="00A022E0">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A022E0" w:rsidRDefault="00000000" w:rsidP="00B53EDC">
      <w:r w:rsidRPr="00A022E0">
        <w:t xml:space="preserve">Les enjeux politiques </w:t>
      </w:r>
      <w:r w:rsidR="006A566F" w:rsidRPr="00A022E0">
        <w:t xml:space="preserve">du conseil, bien que centraux dans la formation de la valeur perçue du conseil </w:t>
      </w:r>
      <w:r>
        <w:fldChar w:fldCharType="begin"/>
      </w:r>
      <w:r>
        <w:instrText xml:space="preserve"> ADDIN ZOTERO_TEMP </w:instrText>
      </w:r>
      <w:r>
        <w:fldChar w:fldCharType="separate"/>
      </w:r>
      <w:r w:rsidR="006A566F" w:rsidRPr="00A022E0">
        <w:rPr>
          <w:noProof/>
        </w:rPr>
        <w:t>(Turner, 1982)</w:t>
      </w:r>
      <w:r>
        <w:rPr>
          <w:noProof/>
        </w:rPr>
        <w:fldChar w:fldCharType="end"/>
      </w:r>
      <w:r w:rsidR="006A566F" w:rsidRPr="00A022E0">
        <w:t xml:space="preserve"> </w:t>
      </w:r>
      <w:r w:rsidRPr="00A022E0">
        <w:t xml:space="preserve">sont intégrés comme contingence situationnelle, et non comme objet central de </w:t>
      </w:r>
      <w:r w:rsidR="003501DA" w:rsidRPr="00A022E0">
        <w:t>notre</w:t>
      </w:r>
      <w:r w:rsidRPr="00A022E0">
        <w:t xml:space="preserve"> recherche</w:t>
      </w:r>
      <w:r w:rsidR="003501DA" w:rsidRPr="00A022E0">
        <w:t xml:space="preserve">. </w:t>
      </w:r>
    </w:p>
    <w:p w:rsidR="007944AE" w:rsidRPr="00A022E0" w:rsidRDefault="00000000" w:rsidP="00B53EDC">
      <w:r w:rsidRPr="00A022E0">
        <w:t xml:space="preserve">Dans une logique contingente, plusieurs niveaux de conditions peuvent </w:t>
      </w:r>
      <w:r w:rsidR="00593409" w:rsidRPr="00A022E0">
        <w:t xml:space="preserve">donc </w:t>
      </w:r>
      <w:r w:rsidRPr="00A022E0">
        <w:t xml:space="preserve">modérer le mécanisme de transparence posé en P2. Cependant </w:t>
      </w:r>
      <w:r w:rsidR="00593409" w:rsidRPr="00A022E0">
        <w:t>notre</w:t>
      </w:r>
      <w:r w:rsidRPr="00A022E0">
        <w:t xml:space="preserve"> recherche retient empiriquement et prioritairement, les contingences </w:t>
      </w:r>
      <w:r w:rsidRPr="00A022E0">
        <w:rPr>
          <w:b/>
          <w:bCs/>
        </w:rPr>
        <w:t>au niveau de l’acteur</w:t>
      </w:r>
      <w:r w:rsidRPr="00A022E0">
        <w:t>, non parce qu’elles épuisent le phénomène, mais parce qu’elles constituent, à l’ère de l’IA, le foyer théoriquement le plus distinctif et le plus accessible dans un design qualitatif de cas exemplaire unique, tel que nous le prévoyons.</w:t>
      </w:r>
    </w:p>
    <w:p w:rsidR="007944AE" w:rsidRPr="00A022E0" w:rsidRDefault="00000000" w:rsidP="00B53EDC">
      <w:r w:rsidRPr="00A022E0">
        <w:t>La littératie IA (variable de compétence) et l'aversion à l’algorithme (variable attitudinale) sont distinctes : un client peut être ‘AI-</w:t>
      </w:r>
      <w:proofErr w:type="spellStart"/>
      <w:r w:rsidRPr="00A022E0">
        <w:t>literate</w:t>
      </w:r>
      <w:proofErr w:type="spellEnd"/>
      <w:r w:rsidRPr="00A022E0">
        <w:t xml:space="preserv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w:t>
      </w:r>
      <w:r w:rsidRPr="00A022E0">
        <w:lastRenderedPageBreak/>
        <w:t>lorsqu'elles sont comprises, sont acceptées comme des intrants légitimes du jugement managérial.</w:t>
      </w:r>
      <w:r w:rsidR="00D5128C">
        <w:t xml:space="preserve"> L</w:t>
      </w:r>
      <w:r w:rsidR="00D5128C" w:rsidRPr="00D5128C">
        <w:t xml:space="preserve">e risque n'est </w:t>
      </w:r>
      <w:r w:rsidR="00373C3F">
        <w:t xml:space="preserve">d’ailleurs </w:t>
      </w:r>
      <w:r w:rsidR="00D5128C" w:rsidRPr="00D5128C">
        <w:t>pas seulement l'aversion, mais parfois l'excès de confiance dans l'IA au détriment de l'expertise du consultant (ce qui déplacerait le crédit du consultant vers l'IA</w:t>
      </w:r>
      <w:r w:rsidR="00D5128C">
        <w:t>).</w:t>
      </w:r>
    </w:p>
    <w:p w:rsidR="002C45B2" w:rsidRPr="00A022E0" w:rsidRDefault="00000000" w:rsidP="00B53EDC">
      <w:r w:rsidRPr="00A022E0">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sidRPr="00A022E0">
        <w:t xml:space="preserve"> </w:t>
      </w:r>
      <w:r w:rsidR="002C45B2" w:rsidRPr="00A022E0">
        <w:t xml:space="preserve">La </w:t>
      </w:r>
      <w:proofErr w:type="spellStart"/>
      <w:r w:rsidR="002C45B2" w:rsidRPr="00A022E0">
        <w:t>co</w:t>
      </w:r>
      <w:proofErr w:type="spellEnd"/>
      <w:r w:rsidR="002C45B2" w:rsidRPr="00A022E0">
        <w:t>-destruction de valeur (</w:t>
      </w:r>
      <w:proofErr w:type="spellStart"/>
      <w:r w:rsidR="002C45B2" w:rsidRPr="00A022E0">
        <w:t>Plé</w:t>
      </w:r>
      <w:proofErr w:type="spellEnd"/>
      <w:r w:rsidR="002C45B2" w:rsidRPr="00A022E0">
        <w:t xml:space="preserve"> &amp; Cáceres 2010 ; </w:t>
      </w:r>
      <w:proofErr w:type="spellStart"/>
      <w:r w:rsidR="002C45B2" w:rsidRPr="00A022E0">
        <w:t>Lumivalo</w:t>
      </w:r>
      <w:proofErr w:type="spellEnd"/>
      <w:r w:rsidR="002C45B2" w:rsidRPr="00A022E0">
        <w:t xml:space="preserve"> et al. 2024) constitue la condition limite lorsque P2 et P3 échouent simultanément.</w:t>
      </w:r>
    </w:p>
    <w:p w:rsidR="00593409" w:rsidRPr="00A022E0" w:rsidRDefault="00593409" w:rsidP="00B53EDC">
      <w:r w:rsidRPr="00A022E0">
        <w:t>Dans ce cadre, l'attribution correcte est traitée comme une condition observable importante de l'appropriation par le client et, par cette appropriation, comme une voie par laquelle la transparence agit sur la valeur perçue.</w:t>
      </w:r>
    </w:p>
    <w:p w:rsidR="009920D8" w:rsidRDefault="009920D8" w:rsidP="00B53EDC">
      <w:pPr>
        <w:rPr>
          <w:kern w:val="36"/>
        </w:rPr>
      </w:pPr>
      <w:r>
        <w:br w:type="page"/>
      </w:r>
    </w:p>
    <w:p w:rsidR="007944AE" w:rsidRPr="000D3BDB" w:rsidRDefault="0017073A" w:rsidP="00B53EDC">
      <w:pPr>
        <w:pStyle w:val="Titre1"/>
      </w:pPr>
      <w:bookmarkStart w:id="21" w:name="_Toc228277040"/>
      <w:r>
        <w:lastRenderedPageBreak/>
        <w:t>4</w:t>
      </w:r>
      <w:r w:rsidRPr="000D3BDB">
        <w:t>. CADRE D'OBSERVATION</w:t>
      </w:r>
      <w:bookmarkEnd w:id="21"/>
    </w:p>
    <w:p w:rsidR="007944AE" w:rsidRPr="00573DB8" w:rsidRDefault="00000000" w:rsidP="00B53EDC">
      <w:pPr>
        <w:pStyle w:val="Titre2"/>
        <w:rPr>
          <w:rFonts w:eastAsia="Times New Roman"/>
        </w:rPr>
      </w:pPr>
      <w:bookmarkStart w:id="22" w:name="_Toc228277041"/>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22"/>
    </w:p>
    <w:p w:rsidR="00B82DB6" w:rsidRDefault="00000000" w:rsidP="00B53EDC">
      <w:r w:rsidRPr="007C736D">
        <w:t xml:space="preserve">Le diagramme des 3 sphères de </w:t>
      </w:r>
      <w:proofErr w:type="spellStart"/>
      <w:r w:rsidRPr="007C736D">
        <w:t>co-création</w:t>
      </w:r>
      <w:proofErr w:type="spellEnd"/>
      <w:r w:rsidR="00A9259D" w:rsidRPr="007C736D">
        <w:t xml:space="preserve"> </w:t>
      </w:r>
      <w:r w:rsidRPr="007C736D">
        <w:t xml:space="preserve">consultant-client-IA constitue </w:t>
      </w:r>
      <w:r w:rsidR="007676AE" w:rsidRPr="007C736D">
        <w:t>notre</w:t>
      </w:r>
      <w:r w:rsidRPr="007C736D">
        <w:t xml:space="preserve"> cadre d'observation</w:t>
      </w:r>
      <w:r w:rsidR="008E37F4" w:rsidRPr="007C736D">
        <w:t> : c’est à travers lui</w:t>
      </w:r>
      <w:r w:rsidR="007676AE" w:rsidRPr="007C736D">
        <w:t xml:space="preserve"> </w:t>
      </w:r>
      <w:r w:rsidR="008E37F4" w:rsidRPr="007C736D">
        <w:t xml:space="preserve">que </w:t>
      </w:r>
      <w:r w:rsidR="00B82DB6" w:rsidRPr="007C736D">
        <w:t>no</w:t>
      </w:r>
      <w:r w:rsidR="007676AE" w:rsidRPr="007C736D">
        <w:t>tre cadre propositionnel (</w:t>
      </w:r>
      <w:r w:rsidR="00B82DB6" w:rsidRPr="007C736D">
        <w:t>P</w:t>
      </w:r>
      <w:r w:rsidR="002B4F73" w:rsidRPr="007C736D">
        <w:t>1</w:t>
      </w:r>
      <w:r w:rsidR="00B82DB6" w:rsidRPr="007C736D">
        <w:t>,</w:t>
      </w:r>
      <w:r w:rsidR="002B4F73" w:rsidRPr="007C736D">
        <w:t xml:space="preserve"> </w:t>
      </w:r>
      <w:r w:rsidR="00B82DB6" w:rsidRPr="007C736D">
        <w:t>P</w:t>
      </w:r>
      <w:r w:rsidR="002B4F73" w:rsidRPr="007C736D">
        <w:t>2</w:t>
      </w:r>
      <w:r w:rsidR="00B82DB6" w:rsidRPr="007C736D">
        <w:t>,</w:t>
      </w:r>
      <w:r w:rsidR="002B4F73" w:rsidRPr="007C736D">
        <w:t xml:space="preserve"> </w:t>
      </w:r>
      <w:r w:rsidR="00B82DB6" w:rsidRPr="007C736D">
        <w:t>P3</w:t>
      </w:r>
      <w:r w:rsidR="007676AE" w:rsidRPr="007C736D">
        <w:t> ; R, P, C)</w:t>
      </w:r>
      <w:r w:rsidR="00B82DB6" w:rsidRPr="007C736D">
        <w:t xml:space="preserve"> </w:t>
      </w:r>
      <w:r w:rsidR="008E37F4" w:rsidRPr="007C736D">
        <w:t>est</w:t>
      </w:r>
      <w:r w:rsidRPr="007C736D">
        <w:t xml:space="preserve"> examiné empiriquement</w:t>
      </w:r>
      <w:r w:rsidR="00B82DB6" w:rsidRPr="007C736D">
        <w:t xml:space="preserve">. </w:t>
      </w:r>
      <w:r w:rsidR="008E37F4" w:rsidRPr="007C736D">
        <w:t xml:space="preserve">Le cadre d’observation </w:t>
      </w:r>
      <w:r w:rsidR="003A7B98" w:rsidRPr="007C736D">
        <w:t>n’est donc pas une prescription managériale.</w:t>
      </w:r>
    </w:p>
    <w:p w:rsidR="00B82DB6" w:rsidRPr="007C736D" w:rsidRDefault="00B82DB6" w:rsidP="00B53EDC">
      <w:r w:rsidRPr="007C736D">
        <w:t xml:space="preserve">Les 3 sphères </w:t>
      </w:r>
      <w:r w:rsidR="00397DE6" w:rsidRPr="007C736D">
        <w:t xml:space="preserve">de </w:t>
      </w:r>
      <w:proofErr w:type="spellStart"/>
      <w:r w:rsidR="00397DE6" w:rsidRPr="007C736D">
        <w:t>co-création</w:t>
      </w:r>
      <w:proofErr w:type="spellEnd"/>
      <w:r w:rsidR="00397DE6" w:rsidRPr="007C736D">
        <w:t xml:space="preserve"> </w:t>
      </w:r>
      <w:r w:rsidRPr="007C736D">
        <w:t xml:space="preserve">représentent trois situations possibles de </w:t>
      </w:r>
      <w:proofErr w:type="spellStart"/>
      <w:r w:rsidRPr="007C736D">
        <w:t>co-création</w:t>
      </w:r>
      <w:proofErr w:type="spellEnd"/>
      <w:r w:rsidRPr="007C736D">
        <w:t xml:space="preserve"> </w:t>
      </w:r>
      <w:r w:rsidR="00B95198" w:rsidRPr="007C736D">
        <w:t xml:space="preserve">de valeur perçue du conseil </w:t>
      </w:r>
      <w:r w:rsidR="006F4357" w:rsidRPr="007C736D">
        <w:t>à l’ère de l’IA</w:t>
      </w:r>
      <w:r w:rsidR="00B95198" w:rsidRPr="007C736D">
        <w:t xml:space="preserve"> (S1, S2, S3), </w:t>
      </w:r>
      <w:r w:rsidR="006F4357" w:rsidRPr="007C736D">
        <w:t xml:space="preserve">seules ou </w:t>
      </w:r>
      <w:r w:rsidR="003A7B98" w:rsidRPr="007C736D">
        <w:t xml:space="preserve">en </w:t>
      </w:r>
      <w:r w:rsidR="006F4357" w:rsidRPr="007C736D">
        <w:t>combin</w:t>
      </w:r>
      <w:r w:rsidR="003A7B98" w:rsidRPr="007C736D">
        <w:t>aison</w:t>
      </w:r>
      <w:r w:rsidRPr="007C736D">
        <w:t xml:space="preserve">. Toutes </w:t>
      </w:r>
      <w:r w:rsidR="00A9259D" w:rsidRPr="007C736D">
        <w:t xml:space="preserve">trois </w:t>
      </w:r>
      <w:r w:rsidRPr="007C736D">
        <w:t xml:space="preserve">se situent au sein de la sphère conjointe de </w:t>
      </w:r>
      <w:proofErr w:type="spellStart"/>
      <w:r w:rsidRPr="007C736D">
        <w:t>co-création</w:t>
      </w:r>
      <w:proofErr w:type="spellEnd"/>
      <w:r w:rsidRPr="007C736D">
        <w:t xml:space="preserve"> de valeur </w:t>
      </w:r>
      <w:r w:rsidRPr="007C736D">
        <w:fldChar w:fldCharType="begin"/>
      </w:r>
      <w:r w:rsidRPr="007C736D">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7C736D">
        <w:fldChar w:fldCharType="separate"/>
      </w:r>
      <w:r w:rsidR="00F72691" w:rsidRPr="007C736D">
        <w:t>(Grönroos &amp; Voima, 2013)</w:t>
      </w:r>
      <w:r w:rsidRPr="007C736D">
        <w:fldChar w:fldCharType="end"/>
      </w:r>
      <w:r w:rsidRPr="007C736D">
        <w:t>.</w:t>
      </w:r>
    </w:p>
    <w:p w:rsidR="007944AE" w:rsidRPr="007C736D" w:rsidRDefault="002B4F73" w:rsidP="00B53EDC">
      <w:r w:rsidRPr="007C736D">
        <w:t xml:space="preserve">Au sein de ce cadre, l'orchestration des situations de </w:t>
      </w:r>
      <w:proofErr w:type="spellStart"/>
      <w:r w:rsidRPr="007C736D">
        <w:t>co-création</w:t>
      </w:r>
      <w:proofErr w:type="spellEnd"/>
      <w:r w:rsidRPr="007C736D">
        <w:t xml:space="preserve"> n’est pas figée : elle est dynamique et temporelle, les trois situations pouvant se retrouver sur une même phase d’une mission de conseil.</w:t>
      </w:r>
      <w:r w:rsidR="006F4357" w:rsidRPr="007C736D">
        <w:t xml:space="preserve"> S1/S2/S3 est un cadre d’observation, pas une prescription managériale</w:t>
      </w:r>
    </w:p>
    <w:p w:rsidR="007944AE" w:rsidRPr="00573DB8" w:rsidRDefault="00000000" w:rsidP="00B53EDC">
      <w:pPr>
        <w:pStyle w:val="figure-title"/>
        <w:divId w:val="118577035"/>
      </w:pPr>
      <w:r w:rsidRPr="00573DB8">
        <w:t>Les 3 sphères de la co-création consultant-client-IA</w:t>
      </w:r>
    </w:p>
    <w:p w:rsidR="00C00735" w:rsidRDefault="00A25FDF" w:rsidP="00B53EDC">
      <w:pPr>
        <w:pStyle w:val="figure-title"/>
        <w:divId w:val="118577035"/>
      </w:pPr>
      <w:r w:rsidRPr="00573DB8">
        <w:rPr>
          <w:noProof/>
        </w:rPr>
        <w:drawing>
          <wp:inline distT="0" distB="0" distL="0" distR="0" wp14:anchorId="1ABC97B5" wp14:editId="4F79B043">
            <wp:extent cx="4484914" cy="3763643"/>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9"/>
                    <a:stretch>
                      <a:fillRect/>
                    </a:stretch>
                  </pic:blipFill>
                  <pic:spPr>
                    <a:xfrm>
                      <a:off x="0" y="0"/>
                      <a:ext cx="4598231" cy="3858736"/>
                    </a:xfrm>
                    <a:prstGeom prst="rect">
                      <a:avLst/>
                    </a:prstGeom>
                  </pic:spPr>
                </pic:pic>
              </a:graphicData>
            </a:graphic>
          </wp:inline>
        </w:drawing>
      </w:r>
    </w:p>
    <w:p w:rsidR="007944AE" w:rsidRPr="00C00735" w:rsidRDefault="00C00735" w:rsidP="00B53EDC">
      <w:pPr>
        <w:pStyle w:val="Lgende"/>
        <w:divId w:val="118577035"/>
        <w:rPr>
          <w:color w:val="5A5047"/>
        </w:rPr>
      </w:pPr>
      <w:r>
        <w:t xml:space="preserve">Figure </w:t>
      </w:r>
      <w:r w:rsidR="00000000">
        <w:fldChar w:fldCharType="begin"/>
      </w:r>
      <w:r w:rsidR="00000000">
        <w:instrText xml:space="preserve"> SEQ Figure \* ARABIC </w:instrText>
      </w:r>
      <w:r w:rsidR="00000000">
        <w:fldChar w:fldCharType="separate"/>
      </w:r>
      <w:r w:rsidR="00E24809">
        <w:rPr>
          <w:noProof/>
        </w:rPr>
        <w:t>2</w:t>
      </w:r>
      <w:r w:rsidR="00000000">
        <w:rPr>
          <w:noProof/>
        </w:rPr>
        <w:fldChar w:fldCharType="end"/>
      </w:r>
      <w:r>
        <w:t xml:space="preserve"> : Les 3 sphères de </w:t>
      </w:r>
      <w:proofErr w:type="spellStart"/>
      <w:r>
        <w:t>co-création</w:t>
      </w:r>
      <w:proofErr w:type="spellEnd"/>
      <w:r>
        <w:t xml:space="preserve"> de valeur perçue du conseil à l’ère de l’IA</w:t>
      </w:r>
    </w:p>
    <w:p w:rsidR="00E41711" w:rsidRDefault="00F421B4" w:rsidP="00B53EDC">
      <w:pPr>
        <w:rPr>
          <w:rFonts w:eastAsia="Times New Roman"/>
        </w:rPr>
      </w:pPr>
      <w:r w:rsidRPr="00F421B4">
        <w:rPr>
          <w:rFonts w:eastAsia="Times New Roman"/>
        </w:rPr>
        <w:t>S1constitue le point d’ancrage interprétatif du dispositif d’observation</w:t>
      </w:r>
      <w:r w:rsidR="00316086">
        <w:rPr>
          <w:rFonts w:eastAsia="Times New Roman"/>
        </w:rPr>
        <w:t xml:space="preserve">, permettant de détecter les signes d’une reconfiguration par l’IA. </w:t>
      </w:r>
    </w:p>
    <w:p w:rsidR="00316086" w:rsidRDefault="00316086" w:rsidP="00B53EDC">
      <w:pPr>
        <w:rPr>
          <w:rFonts w:eastAsia="Times New Roman"/>
        </w:rPr>
      </w:pPr>
      <w:r>
        <w:rPr>
          <w:rFonts w:eastAsia="Times New Roman"/>
        </w:rPr>
        <w:t>L</w:t>
      </w:r>
      <w:r w:rsidR="00F421B4" w:rsidRPr="00F421B4">
        <w:rPr>
          <w:rFonts w:eastAsia="Times New Roman"/>
        </w:rPr>
        <w:t xml:space="preserve">es manifestations de R, P et C en S2 et S3 </w:t>
      </w:r>
      <w:r>
        <w:rPr>
          <w:rFonts w:eastAsia="Times New Roman"/>
        </w:rPr>
        <w:t xml:space="preserve">(avec IA) </w:t>
      </w:r>
      <w:r w:rsidR="00F421B4" w:rsidRPr="00F421B4">
        <w:rPr>
          <w:rFonts w:eastAsia="Times New Roman"/>
        </w:rPr>
        <w:t>sont appréhendées par contraste avec celles observées en S1</w:t>
      </w:r>
      <w:r>
        <w:rPr>
          <w:rFonts w:eastAsia="Times New Roman"/>
        </w:rPr>
        <w:t xml:space="preserve"> (sans IA)</w:t>
      </w:r>
      <w:r w:rsidR="00F421B4" w:rsidRPr="00F421B4">
        <w:rPr>
          <w:rFonts w:eastAsia="Times New Roman"/>
        </w:rPr>
        <w:t xml:space="preserve">, au sein d’une même mission. </w:t>
      </w:r>
      <w:r>
        <w:rPr>
          <w:rFonts w:eastAsia="Times New Roman"/>
        </w:rPr>
        <w:t>L</w:t>
      </w:r>
      <w:r w:rsidRPr="00F421B4">
        <w:rPr>
          <w:rFonts w:eastAsia="Times New Roman"/>
        </w:rPr>
        <w:t xml:space="preserve">’analyse se concentre sur des variations intra-phase </w:t>
      </w:r>
      <w:r>
        <w:rPr>
          <w:rFonts w:eastAsia="Times New Roman"/>
        </w:rPr>
        <w:t>(</w:t>
      </w:r>
      <w:r w:rsidRPr="00F421B4">
        <w:rPr>
          <w:rFonts w:eastAsia="Times New Roman"/>
        </w:rPr>
        <w:t xml:space="preserve">moments où la situation </w:t>
      </w:r>
      <w:r>
        <w:rPr>
          <w:rFonts w:eastAsia="Times New Roman"/>
        </w:rPr>
        <w:t xml:space="preserve">S1, S2, S3 </w:t>
      </w:r>
      <w:r w:rsidRPr="00F421B4">
        <w:rPr>
          <w:rFonts w:eastAsia="Times New Roman"/>
        </w:rPr>
        <w:t>évolue à phase constante</w:t>
      </w:r>
      <w:r>
        <w:rPr>
          <w:rFonts w:eastAsia="Times New Roman"/>
        </w:rPr>
        <w:t xml:space="preserve">). Ces variations intra-phase sont </w:t>
      </w:r>
      <w:r w:rsidRPr="00F421B4">
        <w:rPr>
          <w:rFonts w:eastAsia="Times New Roman"/>
        </w:rPr>
        <w:t xml:space="preserve">considérées comme les unités d’analyse les plus discriminantes </w:t>
      </w:r>
      <w:r w:rsidR="00E41711">
        <w:rPr>
          <w:rFonts w:eastAsia="Times New Roman"/>
        </w:rPr>
        <w:t>dans notre cadre d’observation.</w:t>
      </w:r>
    </w:p>
    <w:p w:rsidR="00594DE0" w:rsidRPr="00594DE0" w:rsidRDefault="00594DE0" w:rsidP="00B53EDC">
      <w:pPr>
        <w:pStyle w:val="Titre2"/>
        <w:rPr>
          <w:rFonts w:eastAsia="Times New Roman"/>
        </w:rPr>
      </w:pPr>
      <w:bookmarkStart w:id="23" w:name="_Toc228277042"/>
      <w:r w:rsidRPr="00594DE0">
        <w:rPr>
          <w:rFonts w:eastAsia="Times New Roman"/>
        </w:rPr>
        <w:lastRenderedPageBreak/>
        <w:t>Situations et observables</w:t>
      </w:r>
      <w:bookmarkEnd w:id="23"/>
    </w:p>
    <w:p w:rsidR="007944AE" w:rsidRPr="00594DE0" w:rsidRDefault="00000000" w:rsidP="00B53EDC">
      <w:pPr>
        <w:pStyle w:val="Titre3"/>
        <w:rPr>
          <w:rFonts w:eastAsia="Times New Roman"/>
        </w:rPr>
      </w:pPr>
      <w:bookmarkStart w:id="24" w:name="_Toc228277043"/>
      <w:r w:rsidRPr="00594DE0">
        <w:rPr>
          <w:rFonts w:eastAsia="Times New Roman"/>
        </w:rPr>
        <w:t>S1 — Sans IA</w:t>
      </w:r>
      <w:bookmarkEnd w:id="24"/>
    </w:p>
    <w:p w:rsidR="002B4F73" w:rsidRDefault="00000000" w:rsidP="00B53EDC">
      <w:r w:rsidRPr="00573DB8">
        <w:t xml:space="preserve">Le consultant et le client </w:t>
      </w:r>
      <w:proofErr w:type="spellStart"/>
      <w:r w:rsidRPr="00573DB8">
        <w:t>co-créent</w:t>
      </w:r>
      <w:proofErr w:type="spellEnd"/>
      <w:r w:rsidRPr="00573DB8">
        <w:t xml:space="preserve"> dans une dyade humaine. </w:t>
      </w:r>
    </w:p>
    <w:p w:rsidR="002B4F73" w:rsidRDefault="00000000" w:rsidP="00B53EDC">
      <w:r w:rsidRPr="00573DB8">
        <w:t xml:space="preserve">L'IA est totalement absente. </w:t>
      </w:r>
    </w:p>
    <w:p w:rsidR="002B4F73" w:rsidRDefault="00000000" w:rsidP="00B53EDC">
      <w:r w:rsidRPr="00573DB8">
        <w:t>Le consultant demeure l</w:t>
      </w:r>
      <w:r w:rsidR="002B4F73">
        <w:t>’</w:t>
      </w:r>
      <w:r w:rsidRPr="00573DB8">
        <w:t xml:space="preserve">acteur central du processus de </w:t>
      </w:r>
      <w:proofErr w:type="spellStart"/>
      <w:r w:rsidRPr="00573DB8">
        <w:t>co-création</w:t>
      </w:r>
      <w:proofErr w:type="spellEnd"/>
      <w:r w:rsidR="002B4F73">
        <w:t xml:space="preserve"> avec le client.</w:t>
      </w:r>
    </w:p>
    <w:p w:rsidR="007944AE" w:rsidRDefault="00000000" w:rsidP="00B53EDC">
      <w:r w:rsidRPr="002B4F73">
        <w:rPr>
          <w:u w:val="single"/>
        </w:rPr>
        <w:t>Observable</w:t>
      </w:r>
      <w:r w:rsidRPr="00573DB8">
        <w:t xml:space="preserve"> : </w:t>
      </w:r>
      <w:r w:rsidR="002B4F73">
        <w:t xml:space="preserve">base relationnelle (R) : </w:t>
      </w:r>
      <w:r w:rsidRPr="00573DB8">
        <w:t>formation de la confiance, construction de la légitimité</w:t>
      </w:r>
      <w:r w:rsidR="003A7B98">
        <w:t>.</w:t>
      </w:r>
    </w:p>
    <w:p w:rsidR="006F4357" w:rsidRPr="00573DB8" w:rsidRDefault="006F4357" w:rsidP="00B53EDC">
      <w:r>
        <w:t xml:space="preserve">Par exemple, </w:t>
      </w:r>
      <w:r w:rsidR="003A7B98" w:rsidRPr="003A7B98">
        <w:t xml:space="preserve">R </w:t>
      </w:r>
      <w:r w:rsidR="003A7B98">
        <w:t xml:space="preserve">peut évoluer </w:t>
      </w:r>
      <w:r w:rsidR="003A7B98" w:rsidRPr="003A7B98">
        <w:t>de faible légitimité perçue à légitimité reconnue</w:t>
      </w:r>
      <w:r w:rsidR="003A7B98">
        <w:t xml:space="preserve">, de prudence </w:t>
      </w:r>
      <w:r w:rsidR="003A7B98" w:rsidRPr="003A7B98">
        <w:t>relationnelle à confiance de travail</w:t>
      </w:r>
      <w:r w:rsidR="003A7B98">
        <w:t xml:space="preserve">, </w:t>
      </w:r>
      <w:r w:rsidR="007679AF">
        <w:t xml:space="preserve">autrement dit </w:t>
      </w:r>
      <w:r w:rsidR="003A7B98" w:rsidRPr="003A7B98">
        <w:t>d</w:t>
      </w:r>
      <w:r w:rsidR="003A7B98">
        <w:t xml:space="preserve">e </w:t>
      </w:r>
      <w:r w:rsidR="003A7B98" w:rsidRPr="003A7B98">
        <w:t xml:space="preserve">simple prestataire à un acteur dont le jugement politique devient </w:t>
      </w:r>
      <w:r w:rsidR="003A7B98">
        <w:t>recherché.</w:t>
      </w:r>
    </w:p>
    <w:p w:rsidR="007944AE" w:rsidRPr="00573DB8" w:rsidRDefault="00000000" w:rsidP="00B53EDC">
      <w:pPr>
        <w:pStyle w:val="Titre3"/>
        <w:rPr>
          <w:rFonts w:eastAsia="Times New Roman"/>
          <w:color w:val="4A4038"/>
        </w:rPr>
      </w:pPr>
      <w:bookmarkStart w:id="25" w:name="_Toc228277044"/>
      <w:r w:rsidRPr="00573DB8">
        <w:rPr>
          <w:rFonts w:eastAsia="Times New Roman"/>
        </w:rPr>
        <w:t>S2 — IA en silo</w:t>
      </w:r>
      <w:bookmarkEnd w:id="25"/>
    </w:p>
    <w:p w:rsidR="002B4F73" w:rsidRDefault="00000000" w:rsidP="00B53EDC">
      <w:r w:rsidRPr="00573DB8">
        <w:t xml:space="preserve">L'IA est utilisée séparément par le consultant et/ou le client, sans orchestration partagée ni explicitation substantive. </w:t>
      </w:r>
    </w:p>
    <w:p w:rsidR="002B4F73" w:rsidRDefault="00000000" w:rsidP="00B53EDC">
      <w:r w:rsidRPr="00573DB8">
        <w:t xml:space="preserve">Le consultant </w:t>
      </w:r>
      <w:r w:rsidR="002B4F73">
        <w:t>conserve</w:t>
      </w:r>
      <w:r w:rsidRPr="00573DB8">
        <w:t xml:space="preserve"> le rôle central </w:t>
      </w:r>
      <w:r w:rsidR="002B4F73">
        <w:t>dans la relation avec le client</w:t>
      </w:r>
      <w:r w:rsidRPr="00573DB8">
        <w:t>, même lorsque l'IA contribue en arrière-plan.</w:t>
      </w:r>
    </w:p>
    <w:p w:rsidR="00AD1C3B" w:rsidRDefault="00AD1C3B" w:rsidP="00B53EDC">
      <w:r w:rsidRPr="00E73D63">
        <w:rPr>
          <w:u w:val="single"/>
        </w:rPr>
        <w:t>Observable</w:t>
      </w:r>
      <w:r w:rsidRPr="00573DB8">
        <w:t xml:space="preserve"> : </w:t>
      </w:r>
      <w:r>
        <w:t>M</w:t>
      </w:r>
      <w:r w:rsidRPr="00573DB8">
        <w:t>odalités de transparence</w:t>
      </w:r>
      <w:r>
        <w:t xml:space="preserve"> (P2)</w:t>
      </w:r>
      <w:r w:rsidRPr="00573DB8">
        <w:t>, schémas d'attribution</w:t>
      </w:r>
      <w:r>
        <w:t xml:space="preserve"> (P3)</w:t>
      </w:r>
      <w:r w:rsidRPr="00573DB8">
        <w:t xml:space="preserve">, fragilité de la légitimité </w:t>
      </w:r>
      <w:r>
        <w:t>(R).</w:t>
      </w:r>
    </w:p>
    <w:p w:rsidR="007944AE" w:rsidRPr="00573DB8" w:rsidRDefault="00AD1C3B" w:rsidP="00B53EDC">
      <w:r>
        <w:t>Par exemple, l</w:t>
      </w:r>
      <w:r w:rsidRPr="00573DB8">
        <w:t>e risque d'attribution floutée des contributions consultant / IA par le client est latent</w:t>
      </w:r>
      <w:r>
        <w:t xml:space="preserve"> ; </w:t>
      </w:r>
      <w:r w:rsidRPr="00573DB8">
        <w:t>la légitimité relationnelle peut être rétrospectivement fragilisée si des contributions cachées de l'IA sont découvertes</w:t>
      </w:r>
      <w:r>
        <w:t>, fonction de la littératie IA du client et de son aversion à l’algorithme (P3)</w:t>
      </w:r>
      <w:r w:rsidRPr="00573DB8">
        <w:t>.</w:t>
      </w:r>
    </w:p>
    <w:p w:rsidR="007944AE" w:rsidRPr="00573DB8" w:rsidRDefault="00000000" w:rsidP="00B53EDC">
      <w:pPr>
        <w:pStyle w:val="Titre3"/>
        <w:rPr>
          <w:rFonts w:eastAsia="Times New Roman"/>
          <w:color w:val="4A4038"/>
        </w:rPr>
      </w:pPr>
      <w:bookmarkStart w:id="26" w:name="_Toc228277045"/>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26"/>
    </w:p>
    <w:p w:rsidR="002B4F73" w:rsidRPr="00067123" w:rsidRDefault="00000000" w:rsidP="00B53EDC">
      <w:pPr>
        <w:pStyle w:val="doc-paragraph"/>
      </w:pPr>
      <w:r w:rsidRPr="00067123">
        <w:t xml:space="preserve">La </w:t>
      </w:r>
      <w:proofErr w:type="spellStart"/>
      <w:r w:rsidRPr="00067123">
        <w:t>co-création</w:t>
      </w:r>
      <w:proofErr w:type="spellEnd"/>
      <w:r w:rsidRPr="00067123">
        <w:t xml:space="preserve"> se déploie dans une triade explicite</w:t>
      </w:r>
      <w:r w:rsidR="002B4F73" w:rsidRPr="00067123">
        <w:t xml:space="preserve"> c</w:t>
      </w:r>
      <w:r w:rsidRPr="00067123">
        <w:t xml:space="preserve">onsultant, client et IA. </w:t>
      </w:r>
    </w:p>
    <w:p w:rsidR="002B4F73" w:rsidRPr="00067123" w:rsidRDefault="00000000" w:rsidP="00B53EDC">
      <w:pPr>
        <w:pStyle w:val="doc-paragraph"/>
      </w:pPr>
      <w:r w:rsidRPr="00067123">
        <w:t xml:space="preserve">Le consultant n'y monopolise plus le rôle central ; l'orchestration, l'attribution et la légitimité y deviennent plus distribuées et davantage sujettes à négociation. </w:t>
      </w:r>
    </w:p>
    <w:p w:rsidR="008E4EC4" w:rsidRPr="00067123" w:rsidRDefault="00000000" w:rsidP="00B53EDC">
      <w:pPr>
        <w:pStyle w:val="doc-paragraph"/>
        <w:rPr>
          <w:u w:val="single"/>
        </w:rPr>
      </w:pPr>
      <w:r w:rsidRPr="00067123">
        <w:rPr>
          <w:u w:val="single"/>
        </w:rPr>
        <w:t xml:space="preserve">Observable : </w:t>
      </w:r>
      <w:r w:rsidR="00AC754B" w:rsidRPr="00067123">
        <w:t xml:space="preserve">Les trois propositions (P1, P2, P3) </w:t>
      </w:r>
      <w:r w:rsidR="006C1D74" w:rsidRPr="00067123">
        <w:t xml:space="preserve">et dimensions de la valeur perçue (R-P-C) </w:t>
      </w:r>
      <w:r w:rsidR="00AC754B" w:rsidRPr="00067123">
        <w:t xml:space="preserve">y sont simultanément observables. </w:t>
      </w:r>
    </w:p>
    <w:p w:rsidR="000E1DB1" w:rsidRDefault="006C1D74" w:rsidP="00B53EDC">
      <w:pPr>
        <w:pStyle w:val="doc-paragraph"/>
      </w:pPr>
      <w:r w:rsidRPr="00067123">
        <w:t xml:space="preserve">Par exemple, la dimension </w:t>
      </w:r>
      <w:r w:rsidR="00AC754B" w:rsidRPr="00067123">
        <w:t xml:space="preserve">processuelle et </w:t>
      </w:r>
      <w:r w:rsidRPr="00067123">
        <w:t xml:space="preserve">cognitive </w:t>
      </w:r>
      <w:r w:rsidR="00AC754B" w:rsidRPr="00067123">
        <w:t xml:space="preserve">et </w:t>
      </w:r>
      <w:r w:rsidRPr="00067123">
        <w:t xml:space="preserve">de la valeur perçue </w:t>
      </w:r>
      <w:r w:rsidR="00AC754B" w:rsidRPr="00067123">
        <w:t xml:space="preserve">(P, C) </w:t>
      </w:r>
      <w:r w:rsidRPr="00067123">
        <w:t>peut y être plus riche</w:t>
      </w:r>
      <w:r w:rsidR="00AC754B" w:rsidRPr="00067123">
        <w:t xml:space="preserve">, </w:t>
      </w:r>
      <w:r w:rsidRPr="00067123">
        <w:t>mais l</w:t>
      </w:r>
      <w:r w:rsidR="00B059C3" w:rsidRPr="00067123">
        <w:t xml:space="preserve">a légitimité du consultant </w:t>
      </w:r>
      <w:r w:rsidR="009E7BDC" w:rsidRPr="00067123">
        <w:t xml:space="preserve">(R) </w:t>
      </w:r>
      <w:r w:rsidR="00B059C3" w:rsidRPr="00067123">
        <w:t xml:space="preserve">peut devenir </w:t>
      </w:r>
      <w:r w:rsidRPr="00067123">
        <w:t>contestable</w:t>
      </w:r>
      <w:r w:rsidR="00AC754B" w:rsidRPr="00067123">
        <w:t xml:space="preserve"> </w:t>
      </w:r>
      <w:r w:rsidRPr="00067123">
        <w:t xml:space="preserve">si le rôle médiateur du consultant dans la production n’est pas manifeste </w:t>
      </w:r>
      <w:r w:rsidR="009E7BDC" w:rsidRPr="00067123">
        <w:t>(P2)</w:t>
      </w:r>
      <w:r w:rsidR="008E4EC4" w:rsidRPr="00067123">
        <w:t>, fonction de la littératie IA du client et de son aversion à l’algorithme (P3)</w:t>
      </w:r>
      <w:r w:rsidRPr="00067123">
        <w:t>.</w:t>
      </w:r>
    </w:p>
    <w:p w:rsidR="003E74F5" w:rsidRDefault="003E74F5">
      <w:pPr>
        <w:spacing w:before="0"/>
        <w:jc w:val="left"/>
      </w:pPr>
      <w:r>
        <w:br w:type="page"/>
      </w:r>
    </w:p>
    <w:p w:rsidR="003E74F5" w:rsidRPr="00067123" w:rsidRDefault="003E74F5" w:rsidP="003E74F5">
      <w:pPr>
        <w:pStyle w:val="Titre1"/>
      </w:pPr>
      <w:bookmarkStart w:id="27" w:name="_Toc228277046"/>
      <w:r>
        <w:lastRenderedPageBreak/>
        <w:t xml:space="preserve">5. </w:t>
      </w:r>
      <w:r>
        <w:t>P</w:t>
      </w:r>
      <w:r>
        <w:t>OSTURE DU CHERCHEUR ET DESIGN DE LA RECHERCHE</w:t>
      </w:r>
      <w:bookmarkEnd w:id="27"/>
    </w:p>
    <w:p w:rsidR="003E74F5" w:rsidRDefault="003E74F5" w:rsidP="003E74F5">
      <w:pPr>
        <w:pStyle w:val="Titre2"/>
      </w:pPr>
      <w:bookmarkStart w:id="28" w:name="_Toc228277047"/>
      <w:r>
        <w:t>Un design d'étude de cas exemplaire en grandeur réelle</w:t>
      </w:r>
      <w:bookmarkEnd w:id="28"/>
    </w:p>
    <w:p w:rsidR="00861A29" w:rsidRPr="00861A29" w:rsidRDefault="00861A29" w:rsidP="00861A29">
      <w:pPr>
        <w:rPr>
          <w:rFonts w:eastAsia="Times New Roman"/>
        </w:rPr>
      </w:pPr>
      <w:r w:rsidRPr="00861A29">
        <w:rPr>
          <w:rFonts w:eastAsia="Times New Roman"/>
        </w:rPr>
        <w:t>Notre recherche s'inscrit dans une démarche qualitative exploratoire en deux temps, dont seul le second est traité ici. Le premier terrain, conduit en laboratoire (</w:t>
      </w:r>
      <w:proofErr w:type="spellStart"/>
      <w:r w:rsidRPr="00861A29">
        <w:rPr>
          <w:rFonts w:eastAsia="Times New Roman"/>
        </w:rPr>
        <w:t>Erdos</w:t>
      </w:r>
      <w:proofErr w:type="spellEnd"/>
      <w:r w:rsidRPr="00861A29">
        <w:rPr>
          <w:rFonts w:eastAsia="Times New Roman"/>
        </w:rPr>
        <w:t xml:space="preserve"> </w:t>
      </w:r>
      <w:proofErr w:type="spellStart"/>
      <w:r w:rsidRPr="00861A29">
        <w:rPr>
          <w:rFonts w:eastAsia="Times New Roman"/>
        </w:rPr>
        <w:t>Research</w:t>
      </w:r>
      <w:proofErr w:type="spellEnd"/>
      <w:r w:rsidRPr="00861A29">
        <w:rPr>
          <w:rFonts w:eastAsia="Times New Roman"/>
        </w:rPr>
        <w:t xml:space="preserve"> </w:t>
      </w:r>
      <w:proofErr w:type="spellStart"/>
      <w:r w:rsidRPr="00861A29">
        <w:rPr>
          <w:rFonts w:eastAsia="Times New Roman"/>
        </w:rPr>
        <w:t>Labs</w:t>
      </w:r>
      <w:proofErr w:type="spellEnd"/>
      <w:r w:rsidRPr="00861A29">
        <w:rPr>
          <w:rFonts w:eastAsia="Times New Roman"/>
        </w:rPr>
        <w:t xml:space="preserve">), a permis d'ajuster le modèle conceptuel et les propositions sur la dynamique des interactions humain-IA dans un contexte d'augmentation. Le second terrain — objet du présent cadre — vise à confronter le cadre propositionnel (P1, P2, P3) à une situation conseil en grandeur réelle, par une étude de cas exemplaire unique au sens de </w:t>
      </w:r>
      <w:r>
        <w:rPr>
          <w:rFonts w:eastAsia="Times New Roman"/>
        </w:rPr>
        <w:fldChar w:fldCharType="begin"/>
      </w:r>
      <w:r>
        <w:rPr>
          <w:rFonts w:eastAsia="Times New Roman"/>
        </w:rPr>
        <w:instrText xml:space="preserve"> ADDIN ZOTERO_ITEM CSL_CITATION {"citationID":"0HreuOl7","properties":{"unsorted":false,"formattedCitation":"(Yin, 2003)","plainCitation":"(Yin, 2003)","noteIndex":0},"citationItems":[{"id":14729,"uris":["http://zotero.org/users/12622049/items/5BJWD2QI"],"itemData":{"id":14729,"type":"webpage","citation-key":"Robert_k_yin_case_study_research_design_and_mebookfiorg","title":"robert_k-_yin_case_study_research_design_and_mebookfi-org","URL":"https://iwansuharyanto.wordpress.com/wp-content/uploads/2013/04/robert_k-_yin_case_study_research_design_and_mebookfi-org.pdf","author":[{"family":"Yin","given":"Robert K."}],"accessed":{"date-parts":[["2026",4,26]]},"issued":{"date-parts":[["2003"]]}}}],"schema":"https://github.com/citation-style-language/schema/raw/master/csl-citation.json"} </w:instrText>
      </w:r>
      <w:r>
        <w:rPr>
          <w:rFonts w:eastAsia="Times New Roman"/>
        </w:rPr>
        <w:fldChar w:fldCharType="separate"/>
      </w:r>
      <w:r>
        <w:rPr>
          <w:rFonts w:eastAsia="Times New Roman"/>
          <w:noProof/>
        </w:rPr>
        <w:t>(Yin, 2003)</w:t>
      </w:r>
      <w:r>
        <w:rPr>
          <w:rFonts w:eastAsia="Times New Roman"/>
        </w:rPr>
        <w:fldChar w:fldCharType="end"/>
      </w:r>
    </w:p>
    <w:p w:rsidR="00861A29" w:rsidRDefault="00861A29" w:rsidP="00861A29">
      <w:pPr>
        <w:rPr>
          <w:rFonts w:eastAsia="Times New Roman"/>
        </w:rPr>
      </w:pPr>
      <w:r w:rsidRPr="00861A29">
        <w:rPr>
          <w:rFonts w:eastAsia="Times New Roman"/>
        </w:rPr>
        <w:t xml:space="preserve">L'étude de cas est pertinente lorsque les frontières entre le phénomène et son contexte ne sont pas clairement définies, ce qui est précisément le cas de la valeur perçue du conseil — phénomène intangible, situé, et dépendant des configurations interactionnelles dans lesquelles il prend forme. Le caractère exemplaire du cas tient à ce que la mission observée combine, sur une durée significative, les trois situations de </w:t>
      </w:r>
      <w:proofErr w:type="spellStart"/>
      <w:r w:rsidRPr="00861A29">
        <w:rPr>
          <w:rFonts w:eastAsia="Times New Roman"/>
        </w:rPr>
        <w:t>co-création</w:t>
      </w:r>
      <w:proofErr w:type="spellEnd"/>
      <w:r w:rsidRPr="00861A29">
        <w:rPr>
          <w:rFonts w:eastAsia="Times New Roman"/>
        </w:rPr>
        <w:t xml:space="preserve"> S1, S2, S3, et permet ainsi d'observer en interne les variations intra-phase qui constituent les unités d'analyse les plus discriminantes du dispositif.</w:t>
      </w:r>
    </w:p>
    <w:p w:rsidR="003E74F5" w:rsidRDefault="003E74F5" w:rsidP="003E74F5">
      <w:pPr>
        <w:pStyle w:val="Titre2"/>
      </w:pPr>
      <w:bookmarkStart w:id="29" w:name="_Toc228277048"/>
      <w:r w:rsidRPr="003E74F5">
        <w:t>Une posture de praticien-chercheur explicitement assumée</w:t>
      </w:r>
      <w:bookmarkEnd w:id="29"/>
      <w:r w:rsidRPr="003E74F5">
        <w:t xml:space="preserve"> </w:t>
      </w:r>
    </w:p>
    <w:p w:rsidR="00861A29" w:rsidRPr="003E74F5" w:rsidRDefault="00861A29" w:rsidP="00861A29">
      <w:pPr>
        <w:rPr>
          <w:rFonts w:eastAsia="Times New Roman"/>
        </w:rPr>
      </w:pPr>
      <w:r w:rsidRPr="003E74F5">
        <w:rPr>
          <w:rFonts w:eastAsia="Times New Roman"/>
        </w:rPr>
        <w:t>Le cas étudié est une mission de conseil dans laquelle le chercheur est lui-même engagé comme consultant. Cette position de </w:t>
      </w:r>
      <w:r w:rsidRPr="003E74F5">
        <w:rPr>
          <w:rFonts w:eastAsia="Times New Roman"/>
          <w:b/>
          <w:bCs/>
        </w:rPr>
        <w:t>praticien-chercheur</w:t>
      </w:r>
      <w:r w:rsidRPr="003E74F5">
        <w:rPr>
          <w:rFonts w:eastAsia="Times New Roman"/>
        </w:rPr>
        <w:t> </w:t>
      </w:r>
      <w:r>
        <w:rPr>
          <w:rFonts w:eastAsia="Times New Roman"/>
        </w:rPr>
        <w:fldChar w:fldCharType="begin"/>
      </w:r>
      <w:r w:rsidR="00D657CD">
        <w:rPr>
          <w:rFonts w:eastAsia="Times New Roman"/>
        </w:rPr>
        <w:instrText xml:space="preserve"> ADDIN ZOTERO_ITEM CSL_CITATION {"citationID":"62PzsJca","properties":{"unsorted":false,"formattedCitation":"(David, 2000; Hatchuel &amp; Molet, 1986)","plainCitation":"(David, 2000; Hatchuel &amp; Molet, 1986)","noteIndex":0},"citationItems":[{"id":14801,"uris":["http://zotero.org/users/12622049/items/4FUGAI6B"],"itemData":{"id":14801,"type":"article-journal","citation-key":"davidRechercheInterventionCadre","container-title":"AIMS","language":"fr","source":"Zotero","title":"La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?","author":[{"family":"David","given":"A"}],"issued":{"date-parts":[["2000"]]}}},{"id":14806,"uris":["http://zotero.org/users/12622049/items/ISAFIVZG"],"itemData":{"id":14806,"type":"article-journal","abstract":"The last few years have brought a large movement of interrogating issues concerning the role and image of Operations Research. But, as a matter of paradox, the ‘OR crisis’ gives a better understanding of the role of rational modelling in choice processes and decision making. Rational models are a mean for conceiving idealised behaviour—rational myths—in structured situations; they are not first of all destined to be implemented or applied; they are the reference against which the analyst confronts the observed behaviour of specified actors. This confrontation permits the analyst to build with these actors a new vision of the constraints and objectives in which they operate. The resulting organisational dynamics are the soundest basis for evaluating the efficiency of this process. It is argued that the underlying mechanism of this learning process can be generally specified as a ‘tool-structure interaction’. These concepts describe a possible bridge between OR and organizational studies; it may lead to a renewed research in Management Science, avoiding the known pitfalls of these fields, when considerated separately in practice or in training. These points will be illustrated by the help of two cases studies concerning respectively scheduling problems in a job-shop and risky decisions in oil production investments.","citation-key":"hutchelRationalModellingUnderstanding1986","collection-title":"OR and Microcomputers Miscellaneous OR Applications","container-title":"European Journal of Operational Research","DOI":"10.1016/0377-2217(86)90024-X","ISSN":"0377-2217","issue":"1","journalAbbreviation":"European Journal of Operational Research","page":"178-186","source":"ScienceDirect","title":"Rational modelling in understanding and aiding human decision-making: About two case studies","title-short":"Rational modelling in understanding and aiding human decision-making","volume":"24","author":[{"family":"Hatchuel","given":"Armand"},{"family":"Molet","given":"Hughues"}],"issued":{"date-parts":[["1986",1,1]]}}}],"schema":"https://github.com/citation-style-language/schema/raw/master/csl-citation.json"} </w:instrText>
      </w:r>
      <w:r>
        <w:rPr>
          <w:rFonts w:eastAsia="Times New Roman"/>
        </w:rPr>
        <w:fldChar w:fldCharType="separate"/>
      </w:r>
      <w:r w:rsidR="00D657CD">
        <w:rPr>
          <w:rFonts w:eastAsia="Times New Roman"/>
          <w:noProof/>
        </w:rPr>
        <w:t>(David, 2000; Hatchuel &amp; Molet, 1986)</w:t>
      </w:r>
      <w:r>
        <w:rPr>
          <w:rFonts w:eastAsia="Times New Roman"/>
        </w:rPr>
        <w:fldChar w:fldCharType="end"/>
      </w:r>
      <w:r w:rsidRPr="003E74F5">
        <w:rPr>
          <w:rFonts w:eastAsia="Times New Roman"/>
        </w:rPr>
        <w:t xml:space="preserve"> constitue</w:t>
      </w:r>
      <w:r>
        <w:rPr>
          <w:rFonts w:eastAsia="Times New Roman"/>
        </w:rPr>
        <w:t xml:space="preserve"> selon nous</w:t>
      </w:r>
      <w:r w:rsidRPr="003E74F5">
        <w:rPr>
          <w:rFonts w:eastAsia="Times New Roman"/>
        </w:rPr>
        <w:t xml:space="preserve">, à l'ère de l'IA, une condition d'accès privilégiée à des observables — </w:t>
      </w:r>
      <w:proofErr w:type="spellStart"/>
      <w:r w:rsidRPr="003E74F5">
        <w:rPr>
          <w:rFonts w:eastAsia="Times New Roman"/>
        </w:rPr>
        <w:t>micro-décisions</w:t>
      </w:r>
      <w:proofErr w:type="spellEnd"/>
      <w:r w:rsidRPr="003E74F5">
        <w:rPr>
          <w:rFonts w:eastAsia="Times New Roman"/>
        </w:rPr>
        <w:t xml:space="preserve"> de transparence, gestes d'orchestration de l'IA, ajustements relationnels in situ — qu'un observateur externe ne pourrait saisir avec la même finesse, tant ces gestes se déploient dans des temporalités courtes et des espaces relationnels dyadiques.</w:t>
      </w:r>
    </w:p>
    <w:p w:rsidR="00861A29" w:rsidRPr="003E74F5" w:rsidRDefault="00861A29" w:rsidP="00861A29">
      <w:pPr>
        <w:rPr>
          <w:rFonts w:eastAsia="Times New Roman"/>
        </w:rPr>
      </w:pPr>
      <w:r w:rsidRPr="003E74F5">
        <w:rPr>
          <w:rFonts w:eastAsia="Times New Roman"/>
        </w:rPr>
        <w:t>Cette posture inscrit notre recherche dans la tradition de la </w:t>
      </w:r>
      <w:r w:rsidRPr="003E74F5">
        <w:rPr>
          <w:rFonts w:eastAsia="Times New Roman"/>
          <w:b/>
          <w:bCs/>
        </w:rPr>
        <w:t>recherche-intervention</w:t>
      </w:r>
      <w:r w:rsidRPr="003E74F5">
        <w:rPr>
          <w:rFonts w:eastAsia="Times New Roman"/>
        </w:rPr>
        <w:t xml:space="preserve"> en sciences de gestion </w:t>
      </w:r>
      <w:r>
        <w:rPr>
          <w:rFonts w:eastAsia="Times New Roman"/>
        </w:rPr>
        <w:fldChar w:fldCharType="begin"/>
      </w:r>
      <w:r>
        <w:rPr>
          <w:rFonts w:eastAsia="Times New Roman"/>
        </w:rPr>
        <w:instrText xml:space="preserve"> ADDIN ZOTERO_ITEM CSL_CITATION {"citationID":"PTomTjwk","properties":{"unsorted":false,"formattedCitation":"(David,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Pr>
          <w:rFonts w:eastAsia="Times New Roman"/>
        </w:rPr>
        <w:fldChar w:fldCharType="separate"/>
      </w:r>
      <w:r>
        <w:rPr>
          <w:rFonts w:eastAsia="Times New Roman"/>
          <w:noProof/>
        </w:rPr>
        <w:t>(David, 2000)</w:t>
      </w:r>
      <w:r>
        <w:rPr>
          <w:rFonts w:eastAsia="Times New Roman"/>
        </w:rPr>
        <w:fldChar w:fldCharType="end"/>
      </w:r>
      <w:r>
        <w:rPr>
          <w:rFonts w:eastAsia="Times New Roman"/>
        </w:rPr>
        <w:t xml:space="preserve"> </w:t>
      </w:r>
      <w:r w:rsidRPr="003E74F5">
        <w:rPr>
          <w:rFonts w:eastAsia="Times New Roman"/>
        </w:rPr>
        <w:t>: le chercheur produit de la connaissance </w:t>
      </w:r>
      <w:r w:rsidRPr="003E74F5">
        <w:rPr>
          <w:rFonts w:eastAsia="Times New Roman"/>
          <w:i/>
          <w:iCs/>
        </w:rPr>
        <w:t>avec</w:t>
      </w:r>
      <w:r w:rsidRPr="003E74F5">
        <w:rPr>
          <w:rFonts w:eastAsia="Times New Roman"/>
        </w:rPr>
        <w:t> et </w:t>
      </w:r>
      <w:r w:rsidRPr="003E74F5">
        <w:rPr>
          <w:rFonts w:eastAsia="Times New Roman"/>
          <w:i/>
          <w:iCs/>
        </w:rPr>
        <w:t>à partir</w:t>
      </w:r>
      <w:r w:rsidRPr="003E74F5">
        <w:rPr>
          <w:rFonts w:eastAsia="Times New Roman"/>
        </w:rPr>
        <w:t> de l'action, sans prétendre à une extériorité illusoire. Le cadre théorique d</w:t>
      </w:r>
      <w:r>
        <w:rPr>
          <w:rFonts w:eastAsia="Times New Roman"/>
        </w:rPr>
        <w:t xml:space="preserve">e </w:t>
      </w:r>
      <w:r>
        <w:rPr>
          <w:rFonts w:eastAsia="Times New Roman"/>
        </w:rPr>
        <w:fldChar w:fldCharType="begin"/>
      </w:r>
      <w:r>
        <w:rPr>
          <w:rFonts w:eastAsia="Times New Roman"/>
        </w:rPr>
        <w:instrText xml:space="preserve"> ADDIN ZOTERO_ITEM CSL_CITATION {"citationID":"4vnjFilZ","properties":{"unsorted":false,"formattedCitation":"(Kaartemo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rFonts w:eastAsia="Times New Roman"/>
        </w:rPr>
        <w:fldChar w:fldCharType="separate"/>
      </w:r>
      <w:r>
        <w:rPr>
          <w:rFonts w:eastAsia="Times New Roman"/>
          <w:noProof/>
        </w:rPr>
        <w:t>(Kaartemo &amp; Helkkula, 2025)</w:t>
      </w:r>
      <w:r>
        <w:rPr>
          <w:rFonts w:eastAsia="Times New Roman"/>
        </w:rPr>
        <w:fldChar w:fldCharType="end"/>
      </w:r>
      <w:r>
        <w:rPr>
          <w:rFonts w:eastAsia="Times New Roman"/>
        </w:rPr>
        <w:t xml:space="preserve">, </w:t>
      </w:r>
      <w:r w:rsidRPr="003E74F5">
        <w:rPr>
          <w:rFonts w:eastAsia="Times New Roman"/>
        </w:rPr>
        <w:t>sur l'enchevêtrement humain-IA, que nous mobilisons, suggère d'ailleurs que cette position d'enchevêtrement est elle-même cohérente avec la nature sociotechnique du phénomène étudié.</w:t>
      </w:r>
    </w:p>
    <w:p w:rsidR="00861A29" w:rsidRDefault="003E74F5" w:rsidP="003E74F5">
      <w:pPr>
        <w:pStyle w:val="Titre2"/>
      </w:pPr>
      <w:bookmarkStart w:id="30" w:name="_Toc228277049"/>
      <w:r w:rsidRPr="003E74F5">
        <w:t>Un dispositif de réflexivité renforcé pour répondre au risque de biais</w:t>
      </w:r>
      <w:bookmarkEnd w:id="30"/>
      <w:r w:rsidRPr="003E74F5">
        <w:t xml:space="preserve"> </w:t>
      </w:r>
    </w:p>
    <w:p w:rsidR="00861A29" w:rsidRDefault="00861A29" w:rsidP="00861A29">
      <w:r>
        <w:t>La double posture consultant-chercheur expose à un risque de biais d'interprétation que nous traitons par un dispositif de réflexivité explicite, articulé en trois éléments :</w:t>
      </w:r>
    </w:p>
    <w:p w:rsidR="00861A29" w:rsidRDefault="00861A29" w:rsidP="00861A29">
      <w:r>
        <w:t>D'abord, un journal réflexif tenu en double colonne (faits observés / interprétations du chercheur), distinguant systématiquement ce qui relève du registre descriptif et ce qui relève de la mise en sens. Ensuite, une triangulation des sources par entretiens semi-directifs post-mission avec les acteurs (client, dirigeants concernés), permettant de confronter l'interprétation du chercheur aux perceptions des participants. Enfin, des débriefings réguliers avec les directeurs de thèse, qui constituent un tiers analytique distancié des situations observées.</w:t>
      </w:r>
    </w:p>
    <w:p w:rsidR="000E1DB1" w:rsidRPr="003E74F5" w:rsidRDefault="00861A29" w:rsidP="00861A29">
      <w:r>
        <w:t>Ce dispositif s'inspire des principes de l'</w:t>
      </w:r>
      <w:proofErr w:type="spellStart"/>
      <w:r>
        <w:t>autoethnographie</w:t>
      </w:r>
      <w:proofErr w:type="spellEnd"/>
      <w:r>
        <w:t xml:space="preserve"> analytique </w:t>
      </w:r>
      <w:r w:rsidR="00D76C11">
        <w:fldChar w:fldCharType="begin"/>
      </w:r>
      <w:r w:rsidR="00D76C11">
        <w:instrText xml:space="preserve"> ADDIN ZOTERO_ITEM CSL_CITATION {"citationID":"26Ss4JhN","properties":{"unsorted":false,"formattedCitation":"(Anderson,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sidR="00D76C11">
        <w:fldChar w:fldCharType="separate"/>
      </w:r>
      <w:r w:rsidR="00D76C11">
        <w:rPr>
          <w:noProof/>
        </w:rPr>
        <w:t>(Anderson, 2006)</w:t>
      </w:r>
      <w:r w:rsidR="00D76C11">
        <w:fldChar w:fldCharType="end"/>
      </w:r>
      <w:r w:rsidR="00D76C11">
        <w:t xml:space="preserve">, </w:t>
      </w:r>
      <w:r>
        <w:t>qui se distingue de l'</w:t>
      </w:r>
      <w:proofErr w:type="spellStart"/>
      <w:r>
        <w:t>autoethnographie</w:t>
      </w:r>
      <w:proofErr w:type="spellEnd"/>
      <w:r>
        <w:t xml:space="preserve"> </w:t>
      </w:r>
      <w:proofErr w:type="spellStart"/>
      <w:r>
        <w:t>évocative</w:t>
      </w:r>
      <w:proofErr w:type="spellEnd"/>
      <w:r>
        <w:t xml:space="preserve"> par son exigence de mise en relation systématique des données expérientielles avec le cadre théorique mobilisé. Il vise à transformer la double posture, d'angle mort méthodologique potentiel, en ressource analytique assumée.</w:t>
      </w:r>
      <w:r w:rsidR="000E1DB1" w:rsidRPr="003E74F5">
        <w:br w:type="page"/>
      </w:r>
    </w:p>
    <w:p w:rsidR="007944AE" w:rsidRPr="00573DB8" w:rsidRDefault="00165F0C" w:rsidP="00B53EDC">
      <w:pPr>
        <w:pStyle w:val="Titre1"/>
      </w:pPr>
      <w:bookmarkStart w:id="31" w:name="_Toc228277050"/>
      <w:r>
        <w:lastRenderedPageBreak/>
        <w:t>6</w:t>
      </w:r>
      <w:r w:rsidR="003A2834" w:rsidRPr="00573DB8">
        <w:t>. ILLUSTRATION</w:t>
      </w:r>
      <w:bookmarkEnd w:id="31"/>
    </w:p>
    <w:p w:rsidR="007944AE" w:rsidRPr="00573DB8" w:rsidRDefault="00000000" w:rsidP="00B53EDC">
      <w:pPr>
        <w:pStyle w:val="Titre2"/>
        <w:rPr>
          <w:rFonts w:eastAsia="Times New Roman"/>
        </w:rPr>
      </w:pPr>
      <w:bookmarkStart w:id="32" w:name="_Toc228277051"/>
      <w:r w:rsidRPr="00573DB8">
        <w:rPr>
          <w:rFonts w:eastAsia="Times New Roman"/>
        </w:rPr>
        <w:t>Scénario fictif d'une mission de conseil : audit de plateforme digitale</w:t>
      </w:r>
      <w:r w:rsidR="00A837DF">
        <w:rPr>
          <w:rFonts w:eastAsia="Times New Roman"/>
        </w:rPr>
        <w:t xml:space="preserve"> sur 10 semaines</w:t>
      </w:r>
      <w:bookmarkEnd w:id="32"/>
    </w:p>
    <w:p w:rsidR="007944AE" w:rsidRPr="00573DB8" w:rsidRDefault="00A837DF" w:rsidP="00B53EDC">
      <w:r>
        <w:t xml:space="preserve">Acteurs : </w:t>
      </w:r>
      <w:r w:rsidRPr="00573DB8">
        <w:t xml:space="preserve">Thomas (consultant) et Marie (cliente, société </w:t>
      </w:r>
      <w:proofErr w:type="spellStart"/>
      <w:r w:rsidRPr="00573DB8">
        <w:t>TechX</w:t>
      </w:r>
      <w:proofErr w:type="spellEnd"/>
      <w:r w:rsidRPr="00573DB8">
        <w:t>)</w:t>
      </w:r>
    </w:p>
    <w:p w:rsidR="007944AE" w:rsidRDefault="00000000" w:rsidP="00B53EDC">
      <w:r w:rsidRPr="00573DB8">
        <w:t xml:space="preserve">Ce scénario illustre, de manière fictive, la </w:t>
      </w:r>
      <w:proofErr w:type="spellStart"/>
      <w:r w:rsidRPr="00573DB8">
        <w:t>co-création</w:t>
      </w:r>
      <w:proofErr w:type="spellEnd"/>
      <w:r w:rsidRPr="00573DB8">
        <w:t xml:space="preserve"> de valeur perçue à l'</w:t>
      </w:r>
      <w:r w:rsidR="002256C7" w:rsidRPr="00573DB8">
        <w:t>œuvre</w:t>
      </w:r>
      <w:r w:rsidRPr="00573DB8">
        <w:t xml:space="preserve"> dans le conseil, </w:t>
      </w:r>
      <w:r w:rsidR="00805A34" w:rsidRPr="00805A34">
        <w:t>les interdépendances du triangle R-P-C</w:t>
      </w:r>
      <w:r w:rsidR="00805A34">
        <w:t xml:space="preserve">, </w:t>
      </w:r>
      <w:r w:rsidRPr="00573DB8">
        <w:t>examinée</w:t>
      </w:r>
      <w:r w:rsidR="00805A34">
        <w:t>s</w:t>
      </w:r>
      <w:r w:rsidRPr="00573DB8">
        <w:t xml:space="preserve"> au prisme des trois propositions de la recherche (P1, P2, P3) et du cadre d'observation S1/S2/S3, y compris </w:t>
      </w:r>
      <w:r w:rsidR="00CC29E9" w:rsidRPr="00CC29E9">
        <w:t>leur défense en contexte politique</w:t>
      </w:r>
      <w:r w:rsidRPr="00573DB8">
        <w:t>.</w:t>
      </w:r>
    </w:p>
    <w:p w:rsidR="00A837DF" w:rsidRPr="00573DB8" w:rsidRDefault="00A837DF" w:rsidP="00B53EDC">
      <w:r>
        <w:t xml:space="preserve">L’intérêt de cette simulation est de nous permettre </w:t>
      </w:r>
      <w:r w:rsidR="0007064C">
        <w:t>de pré-tester en avance de phase, le terrain empirique d’observation grandeur nature, prévu pour l’étude</w:t>
      </w:r>
      <w:r>
        <w:t xml:space="preserve"> </w:t>
      </w:r>
      <w:r w:rsidR="0007064C">
        <w:t>(étude de cas exemplaire).</w:t>
      </w:r>
    </w:p>
    <w:p w:rsidR="009B41E6" w:rsidRDefault="00000000" w:rsidP="00B53EDC">
      <w:r w:rsidRPr="00573DB8">
        <w:t xml:space="preserve">La mission </w:t>
      </w:r>
      <w:r w:rsidR="0007064C">
        <w:t xml:space="preserve">fictive </w:t>
      </w:r>
      <w:r w:rsidRPr="00573DB8">
        <w:t xml:space="preserve">est structurée en trois grandes </w:t>
      </w:r>
      <w:r w:rsidR="009B41E6">
        <w:t>phases, caractéristiques des missions</w:t>
      </w:r>
      <w:r w:rsidRPr="00573DB8">
        <w:t xml:space="preserve"> d</w:t>
      </w:r>
      <w:r w:rsidR="009B41E6">
        <w:t>e</w:t>
      </w:r>
      <w:r w:rsidRPr="00573DB8">
        <w:t xml:space="preserve"> conseil</w:t>
      </w:r>
      <w:r w:rsidR="009B41E6">
        <w:t> </w:t>
      </w:r>
      <w:r w:rsidR="002256C7">
        <w:t>(</w:t>
      </w:r>
      <w:r w:rsidR="009B41E6">
        <w:t>cadrage, analyse, recommandations</w:t>
      </w:r>
      <w:r w:rsidR="002256C7">
        <w:t xml:space="preserve">), auxquelles nous avons ajouté une quatrième phase post-mission, afin de </w:t>
      </w:r>
      <w:r w:rsidR="0008138B">
        <w:t xml:space="preserve">permettre un regard rétrospectif supplémentaire sur </w:t>
      </w:r>
      <w:r w:rsidR="002256C7">
        <w:t xml:space="preserve">la </w:t>
      </w:r>
      <w:proofErr w:type="spellStart"/>
      <w:r w:rsidR="0008138B">
        <w:t>co-création</w:t>
      </w:r>
      <w:proofErr w:type="spellEnd"/>
      <w:r w:rsidR="0008138B">
        <w:t xml:space="preserve"> de </w:t>
      </w:r>
      <w:r w:rsidR="002256C7">
        <w:t>valeur perçue</w:t>
      </w:r>
      <w:r w:rsidR="0008138B">
        <w:t xml:space="preserve"> à l’issue de la mission. </w:t>
      </w:r>
    </w:p>
    <w:p w:rsidR="007944AE" w:rsidRDefault="00000000" w:rsidP="00B53EDC">
      <w:r w:rsidRPr="00573DB8">
        <w:t xml:space="preserve">Chaque </w:t>
      </w:r>
      <w:r w:rsidR="009B41E6">
        <w:t xml:space="preserve">phase est scindée en </w:t>
      </w:r>
      <w:r w:rsidRPr="00573DB8">
        <w:t>sous-phase</w:t>
      </w:r>
      <w:r w:rsidR="009B41E6">
        <w:t xml:space="preserve">, dans laquelle se déroule l’observation : situation </w:t>
      </w:r>
      <w:r w:rsidRPr="00573DB8">
        <w:t xml:space="preserve">de </w:t>
      </w:r>
      <w:proofErr w:type="spellStart"/>
      <w:r w:rsidRPr="00573DB8">
        <w:t>co-création</w:t>
      </w:r>
      <w:proofErr w:type="spellEnd"/>
      <w:r w:rsidRPr="00573DB8">
        <w:t xml:space="preserve"> observée (S)</w:t>
      </w:r>
      <w:r w:rsidR="009B41E6">
        <w:t xml:space="preserve">, </w:t>
      </w:r>
      <w:r w:rsidRPr="00573DB8">
        <w:t>propositions de recherche les plus directement examinées (P)</w:t>
      </w:r>
      <w:r w:rsidR="009B41E6">
        <w:t>, dimensions de la valeur perçue observée (R, P, C)</w:t>
      </w:r>
      <w:r w:rsidRPr="00573DB8">
        <w:t>.</w:t>
      </w:r>
    </w:p>
    <w:p w:rsidR="00593409" w:rsidRPr="00680D65" w:rsidRDefault="00593409" w:rsidP="00B53EDC">
      <w:r w:rsidRPr="00680D65">
        <w:rPr>
          <w:u w:val="single"/>
        </w:rPr>
        <w:t>Note :</w:t>
      </w:r>
      <w:r w:rsidRPr="00680D65">
        <w:t xml:space="preserve"> </w:t>
      </w:r>
      <w:r w:rsidR="00304732">
        <w:t>pour tester le modèle sur le scenario fictif</w:t>
      </w:r>
      <w:r w:rsidR="00E41D53">
        <w:t xml:space="preserve"> de façon interactive</w:t>
      </w:r>
      <w:r w:rsidR="00304732">
        <w:t xml:space="preserve">, voir </w:t>
      </w:r>
      <w:hyperlink r:id="rId10" w:history="1">
        <w:r w:rsidR="00304732" w:rsidRPr="00E41D53">
          <w:rPr>
            <w:rStyle w:val="Lienhypertexte"/>
          </w:rPr>
          <w:t>l</w:t>
        </w:r>
        <w:r w:rsidR="00E41D53" w:rsidRPr="00E41D53">
          <w:rPr>
            <w:rStyle w:val="Lienhypertexte"/>
          </w:rPr>
          <w:t>’artefact de recherche</w:t>
        </w:r>
      </w:hyperlink>
      <w:r w:rsidR="00E41D53">
        <w:t xml:space="preserve"> </w:t>
      </w:r>
      <w:r w:rsidRPr="00680D65">
        <w:t>(menu « Illustration »).</w:t>
      </w:r>
    </w:p>
    <w:p w:rsidR="005675AC" w:rsidRDefault="00000000" w:rsidP="00B53EDC">
      <w:pPr>
        <w:pStyle w:val="Titre2"/>
        <w:rPr>
          <w:rFonts w:eastAsia="Times New Roman"/>
        </w:rPr>
      </w:pPr>
      <w:bookmarkStart w:id="33" w:name="_Toc228277052"/>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33"/>
    </w:p>
    <w:p w:rsidR="00C00735" w:rsidRDefault="005675AC" w:rsidP="00B53EDC">
      <w:r w:rsidRPr="005675AC">
        <w:rPr>
          <w:rFonts w:eastAsia="Times New Roman"/>
          <w:noProof/>
        </w:rPr>
        <w:drawing>
          <wp:inline distT="0" distB="0" distL="0" distR="0" wp14:anchorId="71C5DB0A" wp14:editId="657970A0">
            <wp:extent cx="4488325" cy="2979487"/>
            <wp:effectExtent l="0" t="0" r="0" b="5080"/>
            <wp:docPr id="541714034" name="Imag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Pr="00DA69DA" w:rsidRDefault="00C00735" w:rsidP="00B53EDC">
      <w:pPr>
        <w:pStyle w:val="Lgende"/>
        <w:rPr>
          <w:rFonts w:eastAsia="Times New Roman"/>
        </w:rPr>
      </w:pPr>
      <w:r>
        <w:t xml:space="preserve">Figure </w:t>
      </w:r>
      <w:r w:rsidR="00000000">
        <w:fldChar w:fldCharType="begin"/>
      </w:r>
      <w:r w:rsidR="00000000">
        <w:instrText xml:space="preserve"> SEQ Figure \* ARABIC </w:instrText>
      </w:r>
      <w:r w:rsidR="00000000">
        <w:fldChar w:fldCharType="separate"/>
      </w:r>
      <w:r w:rsidR="00E24809">
        <w:rPr>
          <w:noProof/>
        </w:rPr>
        <w:t>3</w:t>
      </w:r>
      <w:r w:rsidR="00000000">
        <w:rPr>
          <w:noProof/>
        </w:rPr>
        <w:fldChar w:fldCharType="end"/>
      </w:r>
      <w:r>
        <w:t xml:space="preserve"> : phases du scenario fictif</w:t>
      </w:r>
    </w:p>
    <w:p w:rsidR="00870220" w:rsidRPr="00FF3D49" w:rsidRDefault="00000000" w:rsidP="00B53EDC">
      <w:pPr>
        <w:pStyle w:val="Titre3"/>
        <w:rPr>
          <w:rStyle w:val="lev"/>
          <w:b/>
          <w:bCs/>
          <w:color w:val="4472C4" w:themeColor="accent1"/>
        </w:rPr>
      </w:pPr>
      <w:bookmarkStart w:id="34" w:name="_Toc228277053"/>
      <w:r w:rsidRPr="00FF3D49">
        <w:rPr>
          <w:rStyle w:val="lev"/>
          <w:b/>
          <w:bCs/>
          <w:color w:val="4472C4" w:themeColor="accent1"/>
        </w:rPr>
        <w:t xml:space="preserve">1. Cadrage </w:t>
      </w:r>
      <w:r w:rsidR="000F0819" w:rsidRPr="00FF3D49">
        <w:rPr>
          <w:rStyle w:val="lev"/>
          <w:b/>
          <w:bCs/>
          <w:color w:val="4472C4" w:themeColor="accent1"/>
        </w:rPr>
        <w:t>– Sem. 1-3</w:t>
      </w:r>
      <w:bookmarkEnd w:id="34"/>
    </w:p>
    <w:p w:rsidR="007944AE" w:rsidRPr="000F0819" w:rsidRDefault="00000000" w:rsidP="00B53EDC">
      <w:r w:rsidRPr="000F0819">
        <w:t>A</w:t>
      </w:r>
      <w:r w:rsidRPr="000F0819">
        <w:rPr>
          <w:rStyle w:val="lev"/>
          <w:color w:val="auto"/>
        </w:rPr>
        <w:t>ncrage relationnel et cadrage initial de la mission</w:t>
      </w:r>
      <w:r w:rsidR="000F0819">
        <w:rPr>
          <w:rStyle w:val="lev"/>
          <w:color w:val="auto"/>
        </w:rPr>
        <w:t>.</w:t>
      </w:r>
    </w:p>
    <w:p w:rsidR="007944AE" w:rsidRPr="003732FB" w:rsidRDefault="00000000" w:rsidP="00B53EDC">
      <w:pPr>
        <w:pStyle w:val="Titre4"/>
      </w:pPr>
      <w:r w:rsidRPr="003732FB">
        <w:lastRenderedPageBreak/>
        <w:t>Exploration — Sem. 1-2</w:t>
      </w:r>
    </w:p>
    <w:p w:rsidR="007944AE" w:rsidRDefault="00000000" w:rsidP="00B53EDC">
      <w:pPr>
        <w:pStyle w:val="block-label"/>
        <w:divId w:val="414936130"/>
      </w:pPr>
      <w:r w:rsidRPr="00573DB8">
        <w:rPr>
          <w:rStyle w:val="lev"/>
          <w:sz w:val="28"/>
          <w:szCs w:val="28"/>
        </w:rPr>
        <w:t>Situation</w:t>
      </w:r>
      <w:r w:rsidR="005675AC">
        <w:rPr>
          <w:rStyle w:val="lev"/>
          <w:sz w:val="28"/>
          <w:szCs w:val="28"/>
        </w:rPr>
        <w:t xml:space="preserve"> observée : </w:t>
      </w:r>
      <w:r w:rsidRPr="00573DB8">
        <w:t>S1</w:t>
      </w:r>
    </w:p>
    <w:p w:rsidR="009B41E6" w:rsidRPr="00573DB8" w:rsidRDefault="009B41E6" w:rsidP="00B53EDC">
      <w:pPr>
        <w:pStyle w:val="doc-paragraph"/>
        <w:divId w:val="414936130"/>
      </w:pPr>
      <w:r w:rsidRPr="00573DB8">
        <w:t xml:space="preserve">Entretiens individuels en face-à-face avec les dirigeants de </w:t>
      </w:r>
      <w:proofErr w:type="spellStart"/>
      <w:r w:rsidRPr="00573DB8">
        <w:t>TechX</w:t>
      </w:r>
      <w:proofErr w:type="spellEnd"/>
      <w:r w:rsidRPr="00573DB8">
        <w:t>. Thomas construit sa légitimité relationnelle par l</w:t>
      </w:r>
      <w:r>
        <w:t>’</w:t>
      </w:r>
      <w:r w:rsidRPr="00573DB8">
        <w:t>écoute active, le signalement d</w:t>
      </w:r>
      <w:r>
        <w:t>’</w:t>
      </w:r>
      <w:r w:rsidRPr="00573DB8">
        <w:t>autorité et des démonstrations progressives de compétence. Aucune IA mobilisée.</w:t>
      </w:r>
    </w:p>
    <w:p w:rsidR="007944AE" w:rsidRPr="00573DB8" w:rsidRDefault="00000000" w:rsidP="00B53EDC">
      <w:pPr>
        <w:pStyle w:val="block-label"/>
        <w:divId w:val="1313027914"/>
      </w:pPr>
      <w:r w:rsidRPr="00573DB8">
        <w:rPr>
          <w:rStyle w:val="lev"/>
          <w:sz w:val="28"/>
          <w:szCs w:val="28"/>
        </w:rPr>
        <w:t>Propositions examinées</w:t>
      </w:r>
      <w:r w:rsidR="005675AC">
        <w:rPr>
          <w:rStyle w:val="lev"/>
          <w:sz w:val="28"/>
          <w:szCs w:val="28"/>
        </w:rPr>
        <w:t xml:space="preserve"> : </w:t>
      </w:r>
      <w:r w:rsidRPr="00573DB8">
        <w:t>P1</w:t>
      </w:r>
    </w:p>
    <w:p w:rsidR="007944AE" w:rsidRPr="00573DB8" w:rsidRDefault="00000000" w:rsidP="00B53EDC">
      <w:pPr>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7944AE" w:rsidRPr="009B41E6" w:rsidRDefault="00000000" w:rsidP="00B53EDC">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t>(base relationnelle)</w:t>
      </w:r>
      <w:r w:rsidR="009B41E6" w:rsidRPr="009B41E6">
        <w:t xml:space="preserve">, </w:t>
      </w:r>
      <w:r w:rsidR="009B41E6" w:rsidRPr="00B53EDC">
        <w:t>situation</w:t>
      </w:r>
      <w:r w:rsidR="009B41E6" w:rsidRPr="009B41E6">
        <w:t xml:space="preserve"> initiale de test </w:t>
      </w:r>
      <w:r w:rsidRPr="009B41E6">
        <w:t xml:space="preserve">P1 pour les </w:t>
      </w:r>
      <w:r w:rsidR="009B41E6" w:rsidRPr="009B41E6">
        <w:t xml:space="preserve">phases </w:t>
      </w:r>
      <w:r w:rsidRPr="009B41E6">
        <w:t>suivantes</w:t>
      </w:r>
      <w:r w:rsidR="009B41E6" w:rsidRPr="009B41E6">
        <w:t xml:space="preserve"> de la mission</w:t>
      </w:r>
    </w:p>
    <w:p w:rsidR="007944AE" w:rsidRPr="007D74CA" w:rsidRDefault="00000000" w:rsidP="00B53EDC">
      <w:pPr>
        <w:pStyle w:val="Titre4"/>
      </w:pPr>
      <w:r w:rsidRPr="00573DB8">
        <w:t>Préparation — Sem. 3</w:t>
      </w:r>
    </w:p>
    <w:p w:rsidR="007944AE" w:rsidRDefault="00000000" w:rsidP="00B53EDC">
      <w:pPr>
        <w:pStyle w:val="block-label"/>
        <w:divId w:val="1702854334"/>
      </w:pPr>
      <w:r w:rsidRPr="00573DB8">
        <w:rPr>
          <w:rStyle w:val="lev"/>
          <w:sz w:val="28"/>
          <w:szCs w:val="28"/>
        </w:rPr>
        <w:t>Situation</w:t>
      </w:r>
      <w:r w:rsidR="009B41E6">
        <w:rPr>
          <w:rStyle w:val="lev"/>
          <w:sz w:val="28"/>
          <w:szCs w:val="28"/>
        </w:rPr>
        <w:t> </w:t>
      </w:r>
      <w:r w:rsidR="005675AC">
        <w:rPr>
          <w:rStyle w:val="lev"/>
          <w:sz w:val="28"/>
          <w:szCs w:val="28"/>
        </w:rPr>
        <w:t xml:space="preserve">: </w:t>
      </w:r>
      <w:r w:rsidRPr="00B53EDC">
        <w:t>S2</w:t>
      </w:r>
    </w:p>
    <w:p w:rsidR="009B41E6" w:rsidRPr="00B53EDC" w:rsidRDefault="009B41E6" w:rsidP="00B53EDC">
      <w:pPr>
        <w:divId w:val="1702854334"/>
      </w:pPr>
      <w:r w:rsidRPr="00B53EDC">
        <w:t>Thomas utilise l’IA pour transcrire et structurer thématiquement les entretiens sans en informer Marie. Il présente une synthèse structurée attribuée à son propre jugement.</w:t>
      </w:r>
    </w:p>
    <w:p w:rsidR="007944AE" w:rsidRPr="00B53EDC" w:rsidRDefault="00000000" w:rsidP="00B53EDC">
      <w:pPr>
        <w:pStyle w:val="block-label"/>
        <w:divId w:val="1533807490"/>
      </w:pPr>
      <w:r w:rsidRPr="00573DB8">
        <w:rPr>
          <w:rStyle w:val="lev"/>
          <w:sz w:val="28"/>
          <w:szCs w:val="28"/>
        </w:rPr>
        <w:t>Propositions examinées</w:t>
      </w:r>
      <w:r w:rsidR="009B41E6">
        <w:rPr>
          <w:rStyle w:val="lev"/>
          <w:sz w:val="28"/>
          <w:szCs w:val="28"/>
        </w:rPr>
        <w:t xml:space="preserve"> : </w:t>
      </w:r>
      <w:r w:rsidRPr="00B53EDC">
        <w:t>P2, P3</w:t>
      </w:r>
    </w:p>
    <w:p w:rsidR="007944AE" w:rsidRDefault="00000000" w:rsidP="00B53EDC">
      <w:pPr>
        <w:pStyle w:val="block-label"/>
        <w:divId w:val="2028169259"/>
      </w:pPr>
      <w:r w:rsidRPr="00573DB8">
        <w:rPr>
          <w:rStyle w:val="lev"/>
          <w:sz w:val="28"/>
          <w:szCs w:val="28"/>
        </w:rPr>
        <w:t>Dimensions de la valeur perçue</w:t>
      </w:r>
      <w:r w:rsidR="009B41E6">
        <w:rPr>
          <w:rStyle w:val="lev"/>
          <w:sz w:val="28"/>
          <w:szCs w:val="28"/>
        </w:rPr>
        <w:t xml:space="preserve"> observées : </w:t>
      </w:r>
      <w:r w:rsidRPr="00573DB8">
        <w:t>R, P</w:t>
      </w:r>
    </w:p>
    <w:p w:rsidR="00AB043D" w:rsidRPr="00B53EDC" w:rsidRDefault="00000000" w:rsidP="00B53EDC">
      <w:pPr>
        <w:pStyle w:val="block-label"/>
        <w:divId w:val="2028169259"/>
      </w:pPr>
      <w:r w:rsidRPr="009B41E6">
        <w:rPr>
          <w:b/>
          <w:bCs/>
        </w:rPr>
        <w:t>Observable principal</w:t>
      </w:r>
      <w:r w:rsidR="009B41E6" w:rsidRPr="009B41E6">
        <w:rPr>
          <w:b/>
          <w:bCs/>
        </w:rPr>
        <w:t> </w:t>
      </w:r>
      <w:r w:rsidRPr="009B41E6">
        <w:rPr>
          <w:b/>
          <w:bCs/>
        </w:rPr>
        <w:t>:</w:t>
      </w:r>
      <w:r w:rsidRPr="00573DB8">
        <w:t xml:space="preserve"> </w:t>
      </w:r>
      <w:r w:rsidRPr="00B53EDC">
        <w:t>P2 (transparence nulle) — P3 (mécanisme d</w:t>
      </w:r>
      <w:r w:rsidR="009B41E6" w:rsidRPr="00B53EDC">
        <w:t>’</w:t>
      </w:r>
      <w:r w:rsidRPr="00B53EDC">
        <w:t>attribution latent) — risque de délégitimation rétrospective</w:t>
      </w:r>
    </w:p>
    <w:p w:rsidR="00AB043D" w:rsidRPr="005478B7" w:rsidRDefault="004321B2" w:rsidP="00B53EDC">
      <w:pPr>
        <w:pStyle w:val="Titre3"/>
        <w:rPr>
          <w:rStyle w:val="lev"/>
          <w:b/>
          <w:bCs/>
          <w:color w:val="4472C4" w:themeColor="accent1"/>
        </w:rPr>
      </w:pPr>
      <w:bookmarkStart w:id="35" w:name="_Toc228277054"/>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35"/>
    </w:p>
    <w:p w:rsidR="00870220" w:rsidRPr="000F0819" w:rsidRDefault="00870220" w:rsidP="00B53EDC">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944AE" w:rsidRPr="00573DB8" w:rsidRDefault="00000000" w:rsidP="00B53EDC">
      <w:pPr>
        <w:pStyle w:val="Titre4"/>
        <w:rPr>
          <w:color w:val="4A4038"/>
        </w:rPr>
      </w:pPr>
      <w:r w:rsidRPr="00573DB8">
        <w:t>Analyse collaborative — Sem. 4-6</w:t>
      </w:r>
    </w:p>
    <w:p w:rsidR="007944AE" w:rsidRDefault="00000000" w:rsidP="00B53EDC">
      <w:pPr>
        <w:pStyle w:val="block-label"/>
        <w:divId w:val="848645321"/>
      </w:pPr>
      <w:r w:rsidRPr="00573DB8">
        <w:rPr>
          <w:rStyle w:val="lev"/>
          <w:sz w:val="28"/>
          <w:szCs w:val="28"/>
        </w:rPr>
        <w:t>Situation</w:t>
      </w:r>
      <w:r w:rsidR="004321B2">
        <w:rPr>
          <w:rStyle w:val="lev"/>
          <w:sz w:val="28"/>
          <w:szCs w:val="28"/>
        </w:rPr>
        <w:t xml:space="preserve"> : </w:t>
      </w:r>
      <w:r w:rsidRPr="004321B2">
        <w:t>S3</w:t>
      </w:r>
    </w:p>
    <w:p w:rsidR="004321B2" w:rsidRPr="004321B2" w:rsidRDefault="004321B2" w:rsidP="00B53EDC">
      <w:pPr>
        <w:pStyle w:val="doc-paragraph"/>
        <w:divId w:val="848645321"/>
      </w:pPr>
      <w:r w:rsidRPr="00573DB8">
        <w:t>Sessions tripartites hebdomadaires</w:t>
      </w:r>
      <w:r>
        <w:t> </w:t>
      </w:r>
      <w:r w:rsidRPr="00573DB8">
        <w:t>: Thomas mobilise l</w:t>
      </w:r>
      <w:r>
        <w:t>’</w:t>
      </w:r>
      <w:r w:rsidRPr="00573DB8">
        <w:t>IA de manière visible comme composante explicite de l</w:t>
      </w:r>
      <w:r>
        <w:t>’</w:t>
      </w:r>
      <w:r w:rsidRPr="00573DB8">
        <w:t xml:space="preserve">échange, Marie challenge les outputs, et les insights sont </w:t>
      </w:r>
      <w:proofErr w:type="spellStart"/>
      <w:r w:rsidRPr="00573DB8">
        <w:t>co-construits</w:t>
      </w:r>
      <w:proofErr w:type="spellEnd"/>
      <w:r w:rsidRPr="00573DB8">
        <w:t xml:space="preserve"> dans une triade explicite. Les trois propositions y sont simultanément observables.</w:t>
      </w:r>
    </w:p>
    <w:p w:rsidR="007944AE" w:rsidRPr="004321B2" w:rsidRDefault="00000000" w:rsidP="00B53EDC">
      <w:pPr>
        <w:pStyle w:val="block-label"/>
        <w:divId w:val="1763337245"/>
      </w:pPr>
      <w:r w:rsidRPr="00573DB8">
        <w:rPr>
          <w:rStyle w:val="lev"/>
          <w:sz w:val="28"/>
          <w:szCs w:val="28"/>
        </w:rPr>
        <w:t>Propositions examinées</w:t>
      </w:r>
      <w:r w:rsidR="004321B2">
        <w:rPr>
          <w:rStyle w:val="lev"/>
          <w:sz w:val="28"/>
          <w:szCs w:val="28"/>
        </w:rPr>
        <w:t xml:space="preserve"> : </w:t>
      </w:r>
      <w:r w:rsidRPr="004321B2">
        <w:t>P1, P2, P3</w:t>
      </w:r>
    </w:p>
    <w:p w:rsidR="007944AE" w:rsidRDefault="00000000" w:rsidP="00B53EDC">
      <w:pPr>
        <w:pStyle w:val="block-label"/>
        <w:divId w:val="1440026225"/>
      </w:pPr>
      <w:r w:rsidRPr="00573DB8">
        <w:rPr>
          <w:rStyle w:val="lev"/>
          <w:sz w:val="28"/>
          <w:szCs w:val="28"/>
        </w:rPr>
        <w:t>Dimensions de la valeur perçue</w:t>
      </w:r>
      <w:r w:rsidR="004321B2">
        <w:rPr>
          <w:rStyle w:val="lev"/>
          <w:sz w:val="28"/>
          <w:szCs w:val="28"/>
        </w:rPr>
        <w:t xml:space="preserve"> observées : </w:t>
      </w:r>
      <w:r w:rsidRPr="004321B2">
        <w:t>R, P, C</w:t>
      </w:r>
    </w:p>
    <w:p w:rsidR="007944AE" w:rsidRPr="004321B2" w:rsidRDefault="004321B2" w:rsidP="00B53EDC">
      <w:pPr>
        <w:pStyle w:val="block-label"/>
        <w:divId w:val="1440026225"/>
      </w:pPr>
      <w:r w:rsidRPr="004321B2">
        <w:rPr>
          <w:rStyle w:val="lev"/>
          <w:sz w:val="28"/>
          <w:szCs w:val="28"/>
        </w:rPr>
        <w:t>O</w:t>
      </w:r>
      <w:r w:rsidRPr="004321B2">
        <w:rPr>
          <w:b/>
          <w:bCs/>
        </w:rPr>
        <w:t>bservable principal</w:t>
      </w:r>
      <w:r w:rsidR="009B41E6" w:rsidRPr="004321B2">
        <w:rPr>
          <w:b/>
          <w:bCs/>
        </w:rPr>
        <w:t> </w:t>
      </w:r>
      <w:r w:rsidRPr="004321B2">
        <w:rPr>
          <w:b/>
          <w:bCs/>
        </w:rPr>
        <w:t>:</w:t>
      </w:r>
      <w:r w:rsidRPr="004321B2">
        <w:t xml:space="preserve"> P1 (toutes les dimensions R, P, C) — P2 (substantive vs performative) — P3 (</w:t>
      </w:r>
      <w:r w:rsidR="004B64A9">
        <w:t xml:space="preserve">littératie IA </w:t>
      </w:r>
      <w:r w:rsidRPr="004321B2">
        <w:t xml:space="preserve">et </w:t>
      </w:r>
      <w:r w:rsidR="004B64A9">
        <w:t>aversion à l’</w:t>
      </w:r>
      <w:r w:rsidRPr="004321B2">
        <w:t>algorithm</w:t>
      </w:r>
      <w:r w:rsidR="004B64A9">
        <w:t>e</w:t>
      </w:r>
      <w:r w:rsidRPr="004321B2">
        <w:t>)</w:t>
      </w:r>
    </w:p>
    <w:p w:rsidR="007944AE" w:rsidRPr="00573DB8" w:rsidRDefault="00000000" w:rsidP="00B53EDC">
      <w:pPr>
        <w:pStyle w:val="Titre4"/>
        <w:rPr>
          <w:color w:val="4A4038"/>
        </w:rPr>
      </w:pPr>
      <w:r w:rsidRPr="00573DB8">
        <w:t>Affinement — Sem. 7-8</w:t>
      </w:r>
    </w:p>
    <w:p w:rsidR="007944AE" w:rsidRDefault="00000000" w:rsidP="00B53EDC">
      <w:pPr>
        <w:pStyle w:val="block-label"/>
        <w:divId w:val="1156800937"/>
      </w:pPr>
      <w:r w:rsidRPr="00573DB8">
        <w:rPr>
          <w:rStyle w:val="lev"/>
          <w:sz w:val="28"/>
          <w:szCs w:val="28"/>
        </w:rPr>
        <w:t>Situation</w:t>
      </w:r>
      <w:r w:rsidR="004321B2">
        <w:rPr>
          <w:rStyle w:val="lev"/>
          <w:sz w:val="28"/>
          <w:szCs w:val="28"/>
        </w:rPr>
        <w:t xml:space="preserve"> : </w:t>
      </w:r>
      <w:r w:rsidRPr="00573DB8">
        <w:t>S2/S3</w:t>
      </w:r>
    </w:p>
    <w:p w:rsidR="004321B2" w:rsidRPr="00573DB8" w:rsidRDefault="004321B2" w:rsidP="00B53EDC">
      <w:pPr>
        <w:pStyle w:val="doc-paragraph"/>
        <w:divId w:val="1156800937"/>
      </w:pPr>
      <w:r w:rsidRPr="00573DB8">
        <w:lastRenderedPageBreak/>
        <w:t>Thomas alterne entre usage d</w:t>
      </w:r>
      <w:r>
        <w:t>’</w:t>
      </w:r>
      <w:r w:rsidRPr="00573DB8">
        <w:t xml:space="preserve">IA en silo (structuration des scénarios) et </w:t>
      </w:r>
      <w:proofErr w:type="spellStart"/>
      <w:r w:rsidRPr="00573DB8">
        <w:t>co-création</w:t>
      </w:r>
      <w:proofErr w:type="spellEnd"/>
      <w:r w:rsidRPr="00573DB8">
        <w:t xml:space="preserve"> visible avec Marie (validation des options). La transparence est sélective et stratégique.</w:t>
      </w:r>
    </w:p>
    <w:p w:rsidR="007944AE" w:rsidRPr="00573DB8" w:rsidRDefault="00000000" w:rsidP="00B53EDC">
      <w:pPr>
        <w:pStyle w:val="block-label"/>
        <w:divId w:val="595483860"/>
      </w:pPr>
      <w:r w:rsidRPr="00573DB8">
        <w:rPr>
          <w:rStyle w:val="lev"/>
          <w:sz w:val="28"/>
          <w:szCs w:val="28"/>
        </w:rPr>
        <w:t>Propositions examinées</w:t>
      </w:r>
      <w:r w:rsidR="004321B2">
        <w:rPr>
          <w:rStyle w:val="lev"/>
          <w:sz w:val="28"/>
          <w:szCs w:val="28"/>
        </w:rPr>
        <w:t xml:space="preserve"> : </w:t>
      </w:r>
      <w:r w:rsidRPr="00573DB8">
        <w:t>P1, P2</w:t>
      </w:r>
    </w:p>
    <w:p w:rsidR="007944AE" w:rsidRDefault="00000000" w:rsidP="00B53EDC">
      <w:pPr>
        <w:pStyle w:val="block-label"/>
        <w:divId w:val="1610434797"/>
      </w:pPr>
      <w:r w:rsidRPr="00573DB8">
        <w:rPr>
          <w:rStyle w:val="lev"/>
          <w:sz w:val="28"/>
          <w:szCs w:val="28"/>
        </w:rPr>
        <w:t>Dimensions de la valeur perçue</w:t>
      </w:r>
      <w:r w:rsidR="004321B2">
        <w:rPr>
          <w:rStyle w:val="lev"/>
          <w:sz w:val="28"/>
          <w:szCs w:val="28"/>
        </w:rPr>
        <w:t xml:space="preserve"> observées : </w:t>
      </w:r>
      <w:r w:rsidRPr="00573DB8">
        <w:t>P, C</w:t>
      </w:r>
    </w:p>
    <w:p w:rsidR="007944AE" w:rsidRPr="00573DB8" w:rsidRDefault="004321B2" w:rsidP="00B53EDC">
      <w:pPr>
        <w:pStyle w:val="block-label"/>
        <w:divId w:val="1610434797"/>
      </w:pPr>
      <w:r w:rsidRPr="004321B2">
        <w:rPr>
          <w:b/>
          <w:bCs/>
        </w:rPr>
        <w:t>Observable principal</w:t>
      </w:r>
      <w:r w:rsidR="009B41E6">
        <w:t> </w:t>
      </w:r>
      <w:r w:rsidRPr="00573DB8">
        <w:t>: P2 (performative vs substantive) — P1 (reconfiguration processuelle) — ambiguïté d</w:t>
      </w:r>
      <w:r w:rsidR="009B41E6">
        <w:t>’</w:t>
      </w:r>
      <w:r w:rsidRPr="00573DB8">
        <w:t>attribution</w:t>
      </w:r>
    </w:p>
    <w:p w:rsidR="007944AE" w:rsidRPr="002744EE" w:rsidRDefault="00000000" w:rsidP="00B53EDC">
      <w:pPr>
        <w:pStyle w:val="Titre4"/>
      </w:pPr>
      <w:r w:rsidRPr="002744EE">
        <w:t>Validation mutuelle — Sem. 9</w:t>
      </w:r>
    </w:p>
    <w:p w:rsidR="007944AE" w:rsidRDefault="00000000" w:rsidP="00B53EDC">
      <w:pPr>
        <w:pStyle w:val="block-label"/>
        <w:divId w:val="756053621"/>
      </w:pPr>
      <w:r w:rsidRPr="00573DB8">
        <w:rPr>
          <w:rStyle w:val="lev"/>
          <w:sz w:val="28"/>
          <w:szCs w:val="28"/>
        </w:rPr>
        <w:t>Situation</w:t>
      </w:r>
      <w:r w:rsidR="00932D18">
        <w:rPr>
          <w:rStyle w:val="lev"/>
          <w:sz w:val="28"/>
          <w:szCs w:val="28"/>
        </w:rPr>
        <w:t xml:space="preserve"> : </w:t>
      </w:r>
      <w:r w:rsidRPr="00573DB8">
        <w:t>S2</w:t>
      </w:r>
    </w:p>
    <w:p w:rsidR="00932D18" w:rsidRPr="00573DB8" w:rsidRDefault="00932D18" w:rsidP="00B53EDC">
      <w:pPr>
        <w:pStyle w:val="doc-paragraph"/>
        <w:divId w:val="756053621"/>
      </w:pPr>
      <w:r w:rsidRPr="00573DB8">
        <w:t>Thomas finalise les recommandations en utilisant l</w:t>
      </w:r>
      <w:r>
        <w:t>’</w:t>
      </w:r>
      <w:r w:rsidRPr="00573DB8">
        <w:t>IA pour les stress-tester. Marie relit les outputs mais ne peut pas évaluer pleinement la chaîne analytique assistée par IA.</w:t>
      </w:r>
    </w:p>
    <w:p w:rsidR="007944AE" w:rsidRPr="00573DB8" w:rsidRDefault="00000000" w:rsidP="00B53EDC">
      <w:pPr>
        <w:pStyle w:val="block-label"/>
        <w:divId w:val="268705397"/>
      </w:pPr>
      <w:r w:rsidRPr="00573DB8">
        <w:rPr>
          <w:rStyle w:val="lev"/>
          <w:sz w:val="28"/>
          <w:szCs w:val="28"/>
        </w:rPr>
        <w:t>Propositions examinées</w:t>
      </w:r>
      <w:r w:rsidR="00932D18">
        <w:rPr>
          <w:rStyle w:val="lev"/>
          <w:sz w:val="28"/>
          <w:szCs w:val="28"/>
        </w:rPr>
        <w:t xml:space="preserve"> : </w:t>
      </w:r>
      <w:r w:rsidRPr="00573DB8">
        <w:t>P1, P3</w:t>
      </w:r>
    </w:p>
    <w:p w:rsidR="007944AE" w:rsidRDefault="00000000" w:rsidP="00B53EDC">
      <w:pPr>
        <w:pStyle w:val="block-label"/>
        <w:divId w:val="1944461205"/>
      </w:pPr>
      <w:r w:rsidRPr="00573DB8">
        <w:rPr>
          <w:rStyle w:val="lev"/>
          <w:sz w:val="28"/>
          <w:szCs w:val="28"/>
        </w:rPr>
        <w:t>Dimensions de la valeur perçue</w:t>
      </w:r>
      <w:r w:rsidR="00932D18">
        <w:rPr>
          <w:rStyle w:val="lev"/>
          <w:sz w:val="28"/>
          <w:szCs w:val="28"/>
        </w:rPr>
        <w:t xml:space="preserve"> observées : </w:t>
      </w:r>
      <w:r w:rsidRPr="00573DB8">
        <w:t>C</w:t>
      </w:r>
    </w:p>
    <w:p w:rsidR="009B41E6" w:rsidRDefault="00932D18" w:rsidP="00B53EDC">
      <w:pPr>
        <w:pStyle w:val="block-label"/>
        <w:divId w:val="1944461205"/>
      </w:pPr>
      <w:r w:rsidRPr="00932D18">
        <w:rPr>
          <w:b/>
          <w:bCs/>
        </w:rPr>
        <w:t>Observable principal</w:t>
      </w:r>
      <w:r w:rsidR="009B41E6" w:rsidRPr="00932D18">
        <w:rPr>
          <w:b/>
          <w:bCs/>
        </w:rPr>
        <w:t> </w:t>
      </w:r>
      <w:r w:rsidRPr="00932D18">
        <w:rPr>
          <w:b/>
          <w:bCs/>
        </w:rPr>
        <w:t>:</w:t>
      </w:r>
      <w:r w:rsidRPr="00573DB8">
        <w:t xml:space="preserve"> P3 (</w:t>
      </w:r>
      <w:r w:rsidR="00101F5D">
        <w:t xml:space="preserve">littératie </w:t>
      </w:r>
      <w:r w:rsidRPr="00573DB8">
        <w:t>I</w:t>
      </w:r>
      <w:r w:rsidR="00101F5D">
        <w:t>A</w:t>
      </w:r>
      <w:r w:rsidRPr="00573DB8">
        <w:t xml:space="preserve"> comme facteur limitant) — P1 (dimension cognitive) — capacité d</w:t>
      </w:r>
      <w:r w:rsidR="009B41E6">
        <w:t>’</w:t>
      </w:r>
      <w:r w:rsidRPr="00573DB8">
        <w:t>absorption</w:t>
      </w:r>
    </w:p>
    <w:p w:rsidR="009B41E6" w:rsidRPr="005478B7" w:rsidRDefault="009B41E6" w:rsidP="00B53EDC">
      <w:pPr>
        <w:pStyle w:val="Titre3"/>
        <w:rPr>
          <w:rStyle w:val="lev"/>
          <w:b/>
          <w:bCs/>
          <w:color w:val="4472C4" w:themeColor="accent1"/>
        </w:rPr>
      </w:pPr>
      <w:bookmarkStart w:id="36" w:name="_Toc228277055"/>
      <w:r w:rsidRPr="005478B7">
        <w:rPr>
          <w:rStyle w:val="lev"/>
          <w:b/>
          <w:bCs/>
          <w:color w:val="4472C4" w:themeColor="accent1"/>
        </w:rPr>
        <w:t>3. Recommandations — Sem. 10</w:t>
      </w:r>
      <w:bookmarkEnd w:id="36"/>
    </w:p>
    <w:p w:rsidR="009B41E6" w:rsidRPr="0007064C" w:rsidRDefault="009B41E6" w:rsidP="00B53EDC">
      <w:pPr>
        <w:rPr>
          <w:rFonts w:eastAsia="Times New Roman"/>
        </w:rPr>
      </w:pPr>
      <w:r w:rsidRPr="000F0819">
        <w:t>Formalisation et présentation des recommandations</w:t>
      </w:r>
    </w:p>
    <w:p w:rsidR="007944AE" w:rsidRPr="002744EE" w:rsidRDefault="00000000" w:rsidP="00B53EDC">
      <w:pPr>
        <w:pStyle w:val="Titre4"/>
      </w:pPr>
      <w:r w:rsidRPr="00573DB8">
        <w:t>Présentation au COMEX — Sem. 10</w:t>
      </w:r>
    </w:p>
    <w:p w:rsidR="007944AE" w:rsidRDefault="00000000" w:rsidP="00B53EDC">
      <w:pPr>
        <w:pStyle w:val="block-label"/>
        <w:divId w:val="1717780125"/>
      </w:pPr>
      <w:r w:rsidRPr="00573DB8">
        <w:rPr>
          <w:rStyle w:val="lev"/>
          <w:sz w:val="28"/>
          <w:szCs w:val="28"/>
        </w:rPr>
        <w:t>Situation</w:t>
      </w:r>
      <w:r w:rsidR="000F0819">
        <w:rPr>
          <w:rStyle w:val="lev"/>
          <w:sz w:val="28"/>
          <w:szCs w:val="28"/>
        </w:rPr>
        <w:t xml:space="preserve"> : </w:t>
      </w:r>
      <w:r w:rsidRPr="00573DB8">
        <w:t>S1</w:t>
      </w:r>
    </w:p>
    <w:p w:rsidR="00D7570B" w:rsidRPr="00573DB8" w:rsidRDefault="00D7570B" w:rsidP="00B53EDC">
      <w:pPr>
        <w:pStyle w:val="doc-paragraph"/>
        <w:divId w:val="1717780125"/>
      </w:pPr>
      <w:r w:rsidRPr="00573DB8">
        <w:t>Thomas présente au comité exécutif sans IA visible.</w:t>
      </w:r>
      <w:r w:rsidR="007679AF">
        <w:t xml:space="preserve"> L</w:t>
      </w:r>
      <w:r w:rsidRPr="00573DB8">
        <w:t xml:space="preserve">a construction narrative et l'autorité restent pleinement </w:t>
      </w:r>
      <w:proofErr w:type="gramStart"/>
      <w:r w:rsidRPr="00573DB8">
        <w:t>humains</w:t>
      </w:r>
      <w:proofErr w:type="gramEnd"/>
      <w:r w:rsidRPr="00573DB8">
        <w:t xml:space="preserve">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B53EDC">
      <w:pPr>
        <w:pStyle w:val="block-label"/>
        <w:divId w:val="598946388"/>
      </w:pPr>
      <w:r w:rsidRPr="00573DB8">
        <w:rPr>
          <w:rStyle w:val="lev"/>
          <w:sz w:val="28"/>
          <w:szCs w:val="28"/>
        </w:rPr>
        <w:t>Propositions examinées</w:t>
      </w:r>
      <w:r w:rsidR="000F0819">
        <w:rPr>
          <w:rStyle w:val="lev"/>
          <w:sz w:val="28"/>
          <w:szCs w:val="28"/>
        </w:rPr>
        <w:t xml:space="preserve"> : </w:t>
      </w:r>
      <w:r w:rsidRPr="00573DB8">
        <w:t>P3</w:t>
      </w:r>
    </w:p>
    <w:p w:rsidR="00D7570B" w:rsidRDefault="00000000" w:rsidP="00B53EDC">
      <w:pPr>
        <w:pStyle w:val="block-label"/>
        <w:divId w:val="1172260736"/>
      </w:pPr>
      <w:r w:rsidRPr="00573DB8">
        <w:rPr>
          <w:rStyle w:val="lev"/>
          <w:sz w:val="28"/>
          <w:szCs w:val="28"/>
        </w:rPr>
        <w:t>Dimensions de la valeur perçue</w:t>
      </w:r>
      <w:r w:rsidR="000F0819">
        <w:rPr>
          <w:rStyle w:val="lev"/>
          <w:sz w:val="28"/>
          <w:szCs w:val="28"/>
        </w:rPr>
        <w:t xml:space="preserve"> : </w:t>
      </w:r>
      <w:r w:rsidRPr="00573DB8">
        <w:t>R, C</w:t>
      </w:r>
    </w:p>
    <w:p w:rsidR="007944AE" w:rsidRPr="00573DB8" w:rsidRDefault="00000000" w:rsidP="00B53EDC">
      <w:pPr>
        <w:pStyle w:val="block-label"/>
        <w:divId w:val="1172260736"/>
      </w:pPr>
      <w:r w:rsidRPr="00D7570B">
        <w:rPr>
          <w:b/>
          <w:bCs/>
        </w:rPr>
        <w:t>Observable principal :</w:t>
      </w:r>
      <w:r w:rsidRPr="00573DB8">
        <w:t xml:space="preserve"> R (</w:t>
      </w:r>
      <w:r w:rsidR="00C72350">
        <w:t xml:space="preserve">confiance et </w:t>
      </w:r>
      <w:r w:rsidRPr="00573DB8">
        <w:t>légitimité) + C (évaluation de la chaîne analytique) — P3 (</w:t>
      </w:r>
      <w:r w:rsidR="00DA69DA">
        <w:t xml:space="preserve">littératie IA du </w:t>
      </w:r>
      <w:r w:rsidRPr="00573DB8">
        <w:t xml:space="preserve">COMEX </w:t>
      </w:r>
      <w:r w:rsidR="00DA69DA">
        <w:t xml:space="preserve">(comité exécutif du client) </w:t>
      </w:r>
      <w:r w:rsidRPr="00573DB8">
        <w:t>et disposition à l'égard d'une analyse assistée par IA comme modérateur contextuel)</w:t>
      </w:r>
    </w:p>
    <w:p w:rsidR="007944AE" w:rsidRPr="002744EE" w:rsidRDefault="00D7570B" w:rsidP="00B53EDC">
      <w:pPr>
        <w:pStyle w:val="Titre3"/>
        <w:rPr>
          <w:rStyle w:val="lev"/>
          <w:b/>
          <w:bCs/>
          <w:color w:val="4472C4" w:themeColor="accent1"/>
        </w:rPr>
      </w:pPr>
      <w:bookmarkStart w:id="37" w:name="_Toc228277056"/>
      <w:r w:rsidRPr="002744EE">
        <w:rPr>
          <w:rStyle w:val="lev"/>
          <w:b/>
          <w:bCs/>
          <w:color w:val="4472C4" w:themeColor="accent1"/>
        </w:rPr>
        <w:t>4. Rétrospective — Post</w:t>
      </w:r>
      <w:bookmarkEnd w:id="37"/>
    </w:p>
    <w:p w:rsidR="00D7570B" w:rsidRPr="00D7570B" w:rsidRDefault="00D7570B" w:rsidP="00B53EDC">
      <w:pPr>
        <w:pStyle w:val="Titre4"/>
        <w:rPr>
          <w:rStyle w:val="lev"/>
          <w:b/>
          <w:bCs/>
          <w:color w:val="4472C4" w:themeColor="accent1"/>
        </w:rPr>
      </w:pPr>
      <w:r w:rsidRPr="00D7570B">
        <w:t>Évaluation rétrospective de la valeur perçue sur les trois dimensions.</w:t>
      </w:r>
    </w:p>
    <w:p w:rsidR="007944AE" w:rsidRDefault="00000000" w:rsidP="00B53EDC">
      <w:pPr>
        <w:pStyle w:val="block-label"/>
        <w:numPr>
          <w:ilvl w:val="0"/>
          <w:numId w:val="6"/>
        </w:numPr>
        <w:divId w:val="1518038537"/>
      </w:pPr>
      <w:r w:rsidRPr="00573DB8">
        <w:rPr>
          <w:rStyle w:val="lev"/>
          <w:sz w:val="28"/>
          <w:szCs w:val="28"/>
        </w:rPr>
        <w:t>Situation</w:t>
      </w:r>
      <w:r w:rsidR="00D7570B">
        <w:rPr>
          <w:rStyle w:val="lev"/>
          <w:sz w:val="28"/>
          <w:szCs w:val="28"/>
        </w:rPr>
        <w:t xml:space="preserve"> : </w:t>
      </w:r>
      <w:r w:rsidRPr="00D7570B">
        <w:t>Post</w:t>
      </w:r>
    </w:p>
    <w:p w:rsidR="00D7570B" w:rsidRDefault="00D7570B" w:rsidP="00B53EDC">
      <w:pPr>
        <w:pStyle w:val="doc-paragraph"/>
        <w:divId w:val="1518038537"/>
      </w:pPr>
      <w:r w:rsidRPr="00573DB8">
        <w:lastRenderedPageBreak/>
        <w:t>Évaluation rétrospective de la valeur perçue sur les trois dimensions. Quelle configuration a généré la plus forte valeur perçue dans ses dimensions relationnelle, processuelle et cognitive — et sous quelles conditions ?</w:t>
      </w:r>
      <w:r w:rsidR="00104025">
        <w:t xml:space="preserve"> Y-a-t-il eu </w:t>
      </w:r>
      <w:r w:rsidR="00104025" w:rsidRPr="00104025">
        <w:t>création de connaissances managériales nouvelles</w:t>
      </w:r>
      <w:r w:rsidR="00104025">
        <w:t> ?</w:t>
      </w:r>
    </w:p>
    <w:p w:rsidR="007944AE" w:rsidRPr="00D7570B" w:rsidRDefault="00000000" w:rsidP="00B53EDC">
      <w:pPr>
        <w:pStyle w:val="block-label"/>
        <w:numPr>
          <w:ilvl w:val="0"/>
          <w:numId w:val="6"/>
        </w:numPr>
        <w:divId w:val="1719627831"/>
      </w:pPr>
      <w:r w:rsidRPr="00573DB8">
        <w:rPr>
          <w:rStyle w:val="lev"/>
          <w:sz w:val="28"/>
          <w:szCs w:val="28"/>
        </w:rPr>
        <w:t>Propositions examinées</w:t>
      </w:r>
      <w:r w:rsidR="00D7570B">
        <w:rPr>
          <w:rStyle w:val="lev"/>
          <w:sz w:val="28"/>
          <w:szCs w:val="28"/>
        </w:rPr>
        <w:t xml:space="preserve"> : </w:t>
      </w:r>
      <w:r w:rsidRPr="00D7570B">
        <w:t>P1, P2, P3</w:t>
      </w:r>
    </w:p>
    <w:p w:rsidR="007944AE" w:rsidRDefault="00000000" w:rsidP="00B53EDC">
      <w:pPr>
        <w:pStyle w:val="block-label"/>
        <w:divId w:val="570849810"/>
      </w:pPr>
      <w:r w:rsidRPr="00573DB8">
        <w:rPr>
          <w:rStyle w:val="lev"/>
          <w:sz w:val="28"/>
          <w:szCs w:val="28"/>
        </w:rPr>
        <w:t>Dimensions de la valeur perçue</w:t>
      </w:r>
      <w:r w:rsidR="00D7570B">
        <w:rPr>
          <w:rStyle w:val="lev"/>
          <w:sz w:val="28"/>
          <w:szCs w:val="28"/>
        </w:rPr>
        <w:t xml:space="preserve"> observées : </w:t>
      </w:r>
      <w:r w:rsidRPr="00573DB8">
        <w:t>R, P, C</w:t>
      </w:r>
    </w:p>
    <w:p w:rsidR="007944AE" w:rsidRPr="00573DB8" w:rsidRDefault="00D7570B" w:rsidP="00B53EDC">
      <w:pPr>
        <w:pStyle w:val="block-label"/>
        <w:divId w:val="570849810"/>
      </w:pPr>
      <w:r w:rsidRPr="00D7570B">
        <w:rPr>
          <w:b/>
          <w:bCs/>
        </w:rPr>
        <w:t>Observable principal :</w:t>
      </w:r>
      <w:r w:rsidRPr="00573DB8">
        <w:t xml:space="preserve"> P1 complet (R, P, C) à travers S1/S2/S3 — P2 et P3 comme conditions modératrices</w:t>
      </w:r>
    </w:p>
    <w:p w:rsidR="006468AA" w:rsidRPr="002744EE" w:rsidRDefault="00A46F0B" w:rsidP="00B53EDC">
      <w:pPr>
        <w:rPr>
          <w:rFonts w:eastAsia="Times New Roman"/>
        </w:rPr>
      </w:pPr>
      <w:r>
        <w:rPr>
          <w:rFonts w:eastAsia="Times New Roman"/>
          <w:noProof/>
        </w:rPr>
        <w:pict>
          <v:rect id="_x0000_i1025" alt="" style="width:453.6pt;height:.05pt;mso-width-percent:0;mso-height-percent:0;mso-width-percent:0;mso-height-percent:0" o:hralign="center" o:hrstd="t" o:hr="t" fillcolor="#a0a0a0" stroked="f"/>
        </w:pict>
      </w:r>
    </w:p>
    <w:p w:rsidR="005478B7" w:rsidRDefault="005478B7" w:rsidP="00B53EDC">
      <w:pPr>
        <w:rPr>
          <w:kern w:val="36"/>
        </w:rPr>
      </w:pPr>
      <w:r>
        <w:br w:type="page"/>
      </w:r>
    </w:p>
    <w:p w:rsidR="006468AA" w:rsidRPr="00573DB8" w:rsidRDefault="006468AA" w:rsidP="00B53EDC">
      <w:pPr>
        <w:pStyle w:val="Titre1"/>
        <w:divId w:val="491409308"/>
      </w:pPr>
      <w:bookmarkStart w:id="38" w:name="_Toc228277057"/>
      <w:r>
        <w:lastRenderedPageBreak/>
        <w:t>BIBLIOGRAPHIE</w:t>
      </w:r>
      <w:bookmarkEnd w:id="38"/>
    </w:p>
    <w:p w:rsidR="00F93B57" w:rsidRPr="00F93B57" w:rsidRDefault="00F72691" w:rsidP="00F93B57">
      <w:pPr>
        <w:pStyle w:val="Bibliographie"/>
        <w:divId w:val="491409308"/>
        <w:rPr>
          <w:rFonts w:eastAsia="Times New Roman"/>
          <w:lang w:val="en-US"/>
        </w:rPr>
      </w:pPr>
      <w:r>
        <w:fldChar w:fldCharType="begin"/>
      </w:r>
      <w:r w:rsidRPr="00056A1F">
        <w:rPr>
          <w:lang w:val="en-US"/>
        </w:rPr>
        <w:instrText xml:space="preserve"> ADDIN ZOTERO_BIBL {"uncited":[],"omitted":[],"custom":[]} CSL_BIBLIOGRAPHY </w:instrText>
      </w:r>
      <w:r>
        <w:fldChar w:fldCharType="separate"/>
      </w:r>
      <w:proofErr w:type="spellStart"/>
      <w:r w:rsidR="00F93B57" w:rsidRPr="00F93B57">
        <w:rPr>
          <w:rFonts w:eastAsia="Times New Roman"/>
          <w:lang w:val="en-US"/>
        </w:rPr>
        <w:t>Aarikka-Stenroos</w:t>
      </w:r>
      <w:proofErr w:type="spellEnd"/>
      <w:r w:rsidR="00F93B57" w:rsidRPr="00F93B57">
        <w:rPr>
          <w:rFonts w:eastAsia="Times New Roman"/>
          <w:lang w:val="en-US"/>
        </w:rPr>
        <w:t xml:space="preserve">, L., &amp; </w:t>
      </w:r>
      <w:proofErr w:type="spellStart"/>
      <w:r w:rsidR="00F93B57" w:rsidRPr="00F93B57">
        <w:rPr>
          <w:rFonts w:eastAsia="Times New Roman"/>
          <w:lang w:val="en-US"/>
        </w:rPr>
        <w:t>Jaakkola</w:t>
      </w:r>
      <w:proofErr w:type="spellEnd"/>
      <w:r w:rsidR="00F93B57" w:rsidRPr="00F93B57">
        <w:rPr>
          <w:rFonts w:eastAsia="Times New Roman"/>
          <w:lang w:val="en-US"/>
        </w:rPr>
        <w:t xml:space="preserve">, E. (2012). Value co-creation in knowledge intensive business </w:t>
      </w:r>
      <w:proofErr w:type="gramStart"/>
      <w:r w:rsidR="00F93B57" w:rsidRPr="00F93B57">
        <w:rPr>
          <w:rFonts w:eastAsia="Times New Roman"/>
          <w:lang w:val="en-US"/>
        </w:rPr>
        <w:t>services :</w:t>
      </w:r>
      <w:proofErr w:type="gramEnd"/>
      <w:r w:rsidR="00F93B57" w:rsidRPr="00F93B57">
        <w:rPr>
          <w:rFonts w:eastAsia="Times New Roman"/>
          <w:lang w:val="en-US"/>
        </w:rPr>
        <w:t xml:space="preserve"> A dyadic perspective on the joint problem solving process. </w:t>
      </w:r>
      <w:r w:rsidR="00F93B57" w:rsidRPr="00F93B57">
        <w:rPr>
          <w:rFonts w:eastAsia="Times New Roman"/>
          <w:i/>
          <w:iCs/>
          <w:lang w:val="en-US"/>
        </w:rPr>
        <w:t>Industrial Marketing Management</w:t>
      </w:r>
      <w:r w:rsidR="00F93B57" w:rsidRPr="00F93B57">
        <w:rPr>
          <w:rFonts w:eastAsia="Times New Roman"/>
          <w:lang w:val="en-US"/>
        </w:rPr>
        <w:t xml:space="preserve">, </w:t>
      </w:r>
      <w:r w:rsidR="00F93B57" w:rsidRPr="00F93B57">
        <w:rPr>
          <w:rFonts w:eastAsia="Times New Roman"/>
          <w:i/>
          <w:iCs/>
          <w:lang w:val="en-US"/>
        </w:rPr>
        <w:t>41</w:t>
      </w:r>
      <w:r w:rsidR="00F93B57" w:rsidRPr="00F93B57">
        <w:rPr>
          <w:rFonts w:eastAsia="Times New Roman"/>
          <w:lang w:val="en-US"/>
        </w:rPr>
        <w:t>(1), 15‑26. https://doi.org/10.1016/j.indmarman.2011.11.008</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Ananny</w:t>
      </w:r>
      <w:proofErr w:type="spellEnd"/>
      <w:r w:rsidRPr="00F93B57">
        <w:rPr>
          <w:rFonts w:eastAsia="Times New Roman"/>
          <w:lang w:val="en-US"/>
        </w:rPr>
        <w:t xml:space="preserve">, M., &amp; Crawford, K. (2018). Seeing without </w:t>
      </w:r>
      <w:proofErr w:type="gramStart"/>
      <w:r w:rsidRPr="00F93B57">
        <w:rPr>
          <w:rFonts w:eastAsia="Times New Roman"/>
          <w:lang w:val="en-US"/>
        </w:rPr>
        <w:t>knowing :</w:t>
      </w:r>
      <w:proofErr w:type="gramEnd"/>
      <w:r w:rsidRPr="00F93B57">
        <w:rPr>
          <w:rFonts w:eastAsia="Times New Roman"/>
          <w:lang w:val="en-US"/>
        </w:rPr>
        <w:t xml:space="preserve"> Limitations of the transparency ideal and its application to algorithmic accountability. </w:t>
      </w:r>
      <w:r w:rsidRPr="00F93B57">
        <w:rPr>
          <w:rFonts w:eastAsia="Times New Roman"/>
          <w:i/>
          <w:iCs/>
          <w:lang w:val="en-US"/>
        </w:rPr>
        <w:t>New Media &amp; Society</w:t>
      </w:r>
      <w:r w:rsidRPr="00F93B57">
        <w:rPr>
          <w:rFonts w:eastAsia="Times New Roman"/>
          <w:lang w:val="en-US"/>
        </w:rPr>
        <w:t xml:space="preserve">, </w:t>
      </w:r>
      <w:r w:rsidRPr="00F93B57">
        <w:rPr>
          <w:rFonts w:eastAsia="Times New Roman"/>
          <w:i/>
          <w:iCs/>
          <w:lang w:val="en-US"/>
        </w:rPr>
        <w:t>20</w:t>
      </w:r>
      <w:r w:rsidRPr="00F93B57">
        <w:rPr>
          <w:rFonts w:eastAsia="Times New Roman"/>
          <w:lang w:val="en-US"/>
        </w:rPr>
        <w:t>(3), 973‑989. https://doi.org/10.1177/1461444816676645</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Anderson, L. (2006). Analytic Autoethnography. </w:t>
      </w:r>
      <w:r w:rsidRPr="00F93B57">
        <w:rPr>
          <w:rFonts w:eastAsia="Times New Roman"/>
          <w:i/>
          <w:iCs/>
          <w:lang w:val="en-US"/>
        </w:rPr>
        <w:t>Journal of Contemporary Ethnography</w:t>
      </w:r>
      <w:r w:rsidRPr="00F93B57">
        <w:rPr>
          <w:rFonts w:eastAsia="Times New Roman"/>
          <w:lang w:val="en-US"/>
        </w:rPr>
        <w:t xml:space="preserve">, </w:t>
      </w:r>
      <w:r w:rsidRPr="00F93B57">
        <w:rPr>
          <w:rFonts w:eastAsia="Times New Roman"/>
          <w:i/>
          <w:iCs/>
          <w:lang w:val="en-US"/>
        </w:rPr>
        <w:t>35</w:t>
      </w:r>
      <w:r w:rsidRPr="00F93B57">
        <w:rPr>
          <w:rFonts w:eastAsia="Times New Roman"/>
          <w:lang w:val="en-US"/>
        </w:rPr>
        <w:t>(4), 373‑395. https://doi.org/10.1177/0891241605280449</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Arslanagic-Kalajdzic</w:t>
      </w:r>
      <w:proofErr w:type="spellEnd"/>
      <w:r w:rsidRPr="00F93B57">
        <w:rPr>
          <w:rFonts w:eastAsia="Times New Roman"/>
          <w:lang w:val="en-US"/>
        </w:rPr>
        <w:t xml:space="preserve">, M., &amp; </w:t>
      </w:r>
      <w:proofErr w:type="spellStart"/>
      <w:r w:rsidRPr="00F93B57">
        <w:rPr>
          <w:rFonts w:eastAsia="Times New Roman"/>
          <w:lang w:val="en-US"/>
        </w:rPr>
        <w:t>Zabkar</w:t>
      </w:r>
      <w:proofErr w:type="spellEnd"/>
      <w:r w:rsidRPr="00F93B57">
        <w:rPr>
          <w:rFonts w:eastAsia="Times New Roman"/>
          <w:lang w:val="en-US"/>
        </w:rPr>
        <w:t xml:space="preserve">, V. (2017). Is perceived value more than value for money in professional business services? </w:t>
      </w:r>
      <w:r w:rsidRPr="00F93B57">
        <w:rPr>
          <w:rFonts w:eastAsia="Times New Roman"/>
          <w:i/>
          <w:iCs/>
          <w:lang w:val="en-US"/>
        </w:rPr>
        <w:t>Industrial Marketing Management</w:t>
      </w:r>
      <w:r w:rsidRPr="00F93B57">
        <w:rPr>
          <w:rFonts w:eastAsia="Times New Roman"/>
          <w:lang w:val="en-US"/>
        </w:rPr>
        <w:t xml:space="preserve">, </w:t>
      </w:r>
      <w:r w:rsidRPr="00F93B57">
        <w:rPr>
          <w:rFonts w:eastAsia="Times New Roman"/>
          <w:i/>
          <w:iCs/>
          <w:lang w:val="en-US"/>
        </w:rPr>
        <w:t>65</w:t>
      </w:r>
      <w:r w:rsidRPr="00F93B57">
        <w:rPr>
          <w:rFonts w:eastAsia="Times New Roman"/>
          <w:lang w:val="en-US"/>
        </w:rPr>
        <w:t>, 47‑58. https://doi.org/10.1016/j.indmarman.2017.05.005</w:t>
      </w:r>
    </w:p>
    <w:p w:rsidR="00F93B57" w:rsidRPr="00F93B57" w:rsidRDefault="00F93B57" w:rsidP="00F93B57">
      <w:pPr>
        <w:pStyle w:val="Bibliographie"/>
        <w:divId w:val="491409308"/>
        <w:rPr>
          <w:rFonts w:eastAsia="Times New Roman"/>
        </w:rPr>
      </w:pPr>
      <w:r w:rsidRPr="00F93B57">
        <w:rPr>
          <w:rFonts w:eastAsia="Times New Roman"/>
          <w:lang w:val="en-US"/>
        </w:rPr>
        <w:t xml:space="preserve">Baird, A., &amp; </w:t>
      </w:r>
      <w:proofErr w:type="spellStart"/>
      <w:r w:rsidRPr="00F93B57">
        <w:rPr>
          <w:rFonts w:eastAsia="Times New Roman"/>
          <w:lang w:val="en-US"/>
        </w:rPr>
        <w:t>Maruping</w:t>
      </w:r>
      <w:proofErr w:type="spellEnd"/>
      <w:r w:rsidRPr="00F93B57">
        <w:rPr>
          <w:rFonts w:eastAsia="Times New Roman"/>
          <w:lang w:val="en-US"/>
        </w:rPr>
        <w:t xml:space="preserve">, L. M. (2021). The Next Generation of Research on IS </w:t>
      </w:r>
      <w:proofErr w:type="gramStart"/>
      <w:r w:rsidRPr="00F93B57">
        <w:rPr>
          <w:rFonts w:eastAsia="Times New Roman"/>
          <w:lang w:val="en-US"/>
        </w:rPr>
        <w:t>Use :</w:t>
      </w:r>
      <w:proofErr w:type="gramEnd"/>
      <w:r w:rsidRPr="00F93B57">
        <w:rPr>
          <w:rFonts w:eastAsia="Times New Roman"/>
          <w:lang w:val="en-US"/>
        </w:rPr>
        <w:t xml:space="preserve"> A Theoretical Framework of Delegation to and from Agentic IS Artifacts. </w:t>
      </w:r>
      <w:r w:rsidRPr="00F93B57">
        <w:rPr>
          <w:rFonts w:eastAsia="Times New Roman"/>
          <w:i/>
          <w:iCs/>
        </w:rPr>
        <w:t xml:space="preserve">MIS </w:t>
      </w:r>
      <w:proofErr w:type="spellStart"/>
      <w:r w:rsidRPr="00F93B57">
        <w:rPr>
          <w:rFonts w:eastAsia="Times New Roman"/>
          <w:i/>
          <w:iCs/>
        </w:rPr>
        <w:t>Quarterly</w:t>
      </w:r>
      <w:proofErr w:type="spellEnd"/>
      <w:r w:rsidRPr="00F93B57">
        <w:rPr>
          <w:rFonts w:eastAsia="Times New Roman"/>
        </w:rPr>
        <w:t xml:space="preserve">, </w:t>
      </w:r>
      <w:r w:rsidRPr="00F93B57">
        <w:rPr>
          <w:rFonts w:eastAsia="Times New Roman"/>
          <w:i/>
          <w:iCs/>
        </w:rPr>
        <w:t>45</w:t>
      </w:r>
      <w:r w:rsidRPr="00F93B57">
        <w:rPr>
          <w:rFonts w:eastAsia="Times New Roman"/>
        </w:rPr>
        <w:t>(1), 315‑341. https://doi.org/10.25300/MISQ/2021/15882</w:t>
      </w:r>
    </w:p>
    <w:p w:rsidR="00F93B57" w:rsidRPr="00F93B57" w:rsidRDefault="00F93B57" w:rsidP="00F93B57">
      <w:pPr>
        <w:pStyle w:val="Bibliographie"/>
        <w:divId w:val="491409308"/>
        <w:rPr>
          <w:rFonts w:eastAsia="Times New Roman"/>
          <w:lang w:val="en-US"/>
        </w:rPr>
      </w:pPr>
      <w:r w:rsidRPr="00F93B57">
        <w:rPr>
          <w:rFonts w:eastAsia="Times New Roman"/>
        </w:rPr>
        <w:t>Baumann, J., Le Meunier-</w:t>
      </w:r>
      <w:proofErr w:type="spellStart"/>
      <w:r w:rsidRPr="00F93B57">
        <w:rPr>
          <w:rFonts w:eastAsia="Times New Roman"/>
        </w:rPr>
        <w:t>FitzHugh</w:t>
      </w:r>
      <w:proofErr w:type="spellEnd"/>
      <w:r w:rsidRPr="00F93B57">
        <w:rPr>
          <w:rFonts w:eastAsia="Times New Roman"/>
        </w:rPr>
        <w:t xml:space="preserve">, K., &amp; Wilson, H. N. (2017). </w:t>
      </w:r>
      <w:r w:rsidRPr="00F93B57">
        <w:rPr>
          <w:rFonts w:eastAsia="Times New Roman"/>
          <w:lang w:val="en-US"/>
        </w:rPr>
        <w:t xml:space="preserve">The challenge of communicating reciprocal value </w:t>
      </w:r>
      <w:proofErr w:type="gramStart"/>
      <w:r w:rsidRPr="00F93B57">
        <w:rPr>
          <w:rFonts w:eastAsia="Times New Roman"/>
          <w:lang w:val="en-US"/>
        </w:rPr>
        <w:t>promises :</w:t>
      </w:r>
      <w:proofErr w:type="gramEnd"/>
      <w:r w:rsidRPr="00F93B57">
        <w:rPr>
          <w:rFonts w:eastAsia="Times New Roman"/>
          <w:lang w:val="en-US"/>
        </w:rPr>
        <w:t xml:space="preserve"> Buyer-seller value proposition disparity in professional services. </w:t>
      </w:r>
      <w:r w:rsidRPr="00F93B57">
        <w:rPr>
          <w:rFonts w:eastAsia="Times New Roman"/>
          <w:i/>
          <w:iCs/>
          <w:lang w:val="en-US"/>
        </w:rPr>
        <w:t>Industrial Marketing Management</w:t>
      </w:r>
      <w:r w:rsidRPr="00F93B57">
        <w:rPr>
          <w:rFonts w:eastAsia="Times New Roman"/>
          <w:lang w:val="en-US"/>
        </w:rPr>
        <w:t xml:space="preserve">, </w:t>
      </w:r>
      <w:r w:rsidRPr="00F93B57">
        <w:rPr>
          <w:rFonts w:eastAsia="Times New Roman"/>
          <w:i/>
          <w:iCs/>
          <w:lang w:val="en-US"/>
        </w:rPr>
        <w:t>64</w:t>
      </w:r>
      <w:r w:rsidRPr="00F93B57">
        <w:rPr>
          <w:rFonts w:eastAsia="Times New Roman"/>
          <w:lang w:val="en-US"/>
        </w:rPr>
        <w:t>, 107‑121. https://doi.org/10.1016/j.indmarman.2017.02.002</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Becker, S. V., </w:t>
      </w:r>
      <w:proofErr w:type="spellStart"/>
      <w:r w:rsidRPr="00F93B57">
        <w:rPr>
          <w:rFonts w:eastAsia="Times New Roman"/>
          <w:lang w:val="en-US"/>
        </w:rPr>
        <w:t>Aromaa</w:t>
      </w:r>
      <w:proofErr w:type="spellEnd"/>
      <w:r w:rsidRPr="00F93B57">
        <w:rPr>
          <w:rFonts w:eastAsia="Times New Roman"/>
          <w:lang w:val="en-US"/>
        </w:rPr>
        <w:t xml:space="preserve">, E., &amp; Eriksson, P. (2015). Client-consultant </w:t>
      </w:r>
      <w:proofErr w:type="gramStart"/>
      <w:r w:rsidRPr="00F93B57">
        <w:rPr>
          <w:rFonts w:eastAsia="Times New Roman"/>
          <w:lang w:val="en-US"/>
        </w:rPr>
        <w:t>interaction :</w:t>
      </w:r>
      <w:proofErr w:type="gramEnd"/>
      <w:r w:rsidRPr="00F93B57">
        <w:rPr>
          <w:rFonts w:eastAsia="Times New Roman"/>
          <w:lang w:val="en-US"/>
        </w:rPr>
        <w:t xml:space="preserve"> The dynamics of and conflicts in value co-creation and co-destruction. </w:t>
      </w:r>
      <w:r w:rsidRPr="00F93B57">
        <w:rPr>
          <w:rFonts w:eastAsia="Times New Roman"/>
          <w:i/>
          <w:iCs/>
          <w:lang w:val="en-US"/>
        </w:rPr>
        <w:t>International Journal of Services Technology and Management</w:t>
      </w:r>
      <w:r w:rsidRPr="00F93B57">
        <w:rPr>
          <w:rFonts w:eastAsia="Times New Roman"/>
          <w:lang w:val="en-US"/>
        </w:rPr>
        <w:t xml:space="preserve">, </w:t>
      </w:r>
      <w:r w:rsidRPr="00F93B57">
        <w:rPr>
          <w:rFonts w:eastAsia="Times New Roman"/>
          <w:i/>
          <w:iCs/>
          <w:lang w:val="en-US"/>
        </w:rPr>
        <w:t>21</w:t>
      </w:r>
      <w:r w:rsidRPr="00F93B57">
        <w:rPr>
          <w:rFonts w:eastAsia="Times New Roman"/>
          <w:lang w:val="en-US"/>
        </w:rPr>
        <w:t>(1‑3), 40‑54. https://doi.org/10.1504/IJSTM.2015.071103</w:t>
      </w:r>
    </w:p>
    <w:p w:rsidR="00F93B57" w:rsidRPr="00F93B57" w:rsidRDefault="00F93B57" w:rsidP="00F93B57">
      <w:pPr>
        <w:pStyle w:val="Bibliographie"/>
        <w:divId w:val="491409308"/>
        <w:rPr>
          <w:rFonts w:eastAsia="Times New Roman"/>
          <w:lang w:val="en-US"/>
        </w:rPr>
      </w:pPr>
      <w:r w:rsidRPr="00F93B57">
        <w:rPr>
          <w:rFonts w:eastAsia="Times New Roman"/>
        </w:rPr>
        <w:t xml:space="preserve">Bourgoin, A. (2014). </w:t>
      </w:r>
      <w:r w:rsidRPr="00F93B57">
        <w:rPr>
          <w:rFonts w:eastAsia="Times New Roman"/>
          <w:i/>
          <w:iCs/>
        </w:rPr>
        <w:t>Le conseil en management à l’épreuve de sa mise en valeur : Une étude empirique</w:t>
      </w:r>
      <w:r w:rsidRPr="00F93B57">
        <w:rPr>
          <w:rFonts w:eastAsia="Times New Roman"/>
        </w:rPr>
        <w:t xml:space="preserve"> [</w:t>
      </w:r>
      <w:proofErr w:type="spellStart"/>
      <w:r w:rsidRPr="00F93B57">
        <w:rPr>
          <w:rFonts w:eastAsia="Times New Roman"/>
        </w:rPr>
        <w:t>Ecole</w:t>
      </w:r>
      <w:proofErr w:type="spellEnd"/>
      <w:r w:rsidRPr="00F93B57">
        <w:rPr>
          <w:rFonts w:eastAsia="Times New Roman"/>
        </w:rPr>
        <w:t xml:space="preserve"> National Supérieure des Mines de Paris]. </w:t>
      </w:r>
      <w:r w:rsidRPr="00F93B57">
        <w:rPr>
          <w:rFonts w:eastAsia="Times New Roman"/>
          <w:lang w:val="en-US"/>
        </w:rPr>
        <w:t>HAL. https://pastel.hal.science/pastel-00957543/document</w:t>
      </w:r>
    </w:p>
    <w:p w:rsidR="00F93B57" w:rsidRPr="00F93B57" w:rsidRDefault="00F93B57" w:rsidP="00F93B57">
      <w:pPr>
        <w:pStyle w:val="Bibliographie"/>
        <w:divId w:val="491409308"/>
        <w:rPr>
          <w:rFonts w:eastAsia="Times New Roman"/>
          <w:lang w:val="en-US"/>
        </w:rPr>
      </w:pPr>
      <w:r w:rsidRPr="00F93B57">
        <w:rPr>
          <w:rFonts w:eastAsia="Times New Roman"/>
          <w:lang w:val="en-US"/>
        </w:rPr>
        <w:lastRenderedPageBreak/>
        <w:t xml:space="preserve">Bowman, C., &amp; </w:t>
      </w:r>
      <w:proofErr w:type="spellStart"/>
      <w:r w:rsidRPr="00F93B57">
        <w:rPr>
          <w:rFonts w:eastAsia="Times New Roman"/>
          <w:lang w:val="en-US"/>
        </w:rPr>
        <w:t>Ambrosini</w:t>
      </w:r>
      <w:proofErr w:type="spellEnd"/>
      <w:r w:rsidRPr="00F93B57">
        <w:rPr>
          <w:rFonts w:eastAsia="Times New Roman"/>
          <w:lang w:val="en-US"/>
        </w:rPr>
        <w:t xml:space="preserve">, V. (2000). Value Creation Versus Value </w:t>
      </w:r>
      <w:proofErr w:type="gramStart"/>
      <w:r w:rsidRPr="00F93B57">
        <w:rPr>
          <w:rFonts w:eastAsia="Times New Roman"/>
          <w:lang w:val="en-US"/>
        </w:rPr>
        <w:t>Capture :</w:t>
      </w:r>
      <w:proofErr w:type="gramEnd"/>
      <w:r w:rsidRPr="00F93B57">
        <w:rPr>
          <w:rFonts w:eastAsia="Times New Roman"/>
          <w:lang w:val="en-US"/>
        </w:rPr>
        <w:t xml:space="preserve"> Towards a Coherent Definition of Value in Strategy. </w:t>
      </w:r>
      <w:r w:rsidRPr="00F93B57">
        <w:rPr>
          <w:rFonts w:eastAsia="Times New Roman"/>
          <w:i/>
          <w:iCs/>
          <w:lang w:val="en-US"/>
        </w:rPr>
        <w:t>British Journal of Management</w:t>
      </w:r>
      <w:r w:rsidRPr="00F93B57">
        <w:rPr>
          <w:rFonts w:eastAsia="Times New Roman"/>
          <w:lang w:val="en-US"/>
        </w:rPr>
        <w:t xml:space="preserve">, </w:t>
      </w:r>
      <w:r w:rsidRPr="00F93B57">
        <w:rPr>
          <w:rFonts w:eastAsia="Times New Roman"/>
          <w:i/>
          <w:iCs/>
          <w:lang w:val="en-US"/>
        </w:rPr>
        <w:t>11</w:t>
      </w:r>
      <w:r w:rsidRPr="00F93B57">
        <w:rPr>
          <w:rFonts w:eastAsia="Times New Roman"/>
          <w:lang w:val="en-US"/>
        </w:rPr>
        <w:t>(1), 1‑15. https://doi.org/10.1111/1467-8551.00147</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Candy, M., </w:t>
      </w:r>
      <w:proofErr w:type="spellStart"/>
      <w:r w:rsidRPr="00F93B57">
        <w:rPr>
          <w:rFonts w:eastAsia="Times New Roman"/>
          <w:lang w:val="en-US"/>
        </w:rPr>
        <w:t>Dolph</w:t>
      </w:r>
      <w:proofErr w:type="spellEnd"/>
      <w:r w:rsidRPr="00F93B57">
        <w:rPr>
          <w:rFonts w:eastAsia="Times New Roman"/>
          <w:lang w:val="en-US"/>
        </w:rPr>
        <w:t xml:space="preserve">, B., Lin, S., &amp; </w:t>
      </w:r>
      <w:proofErr w:type="spellStart"/>
      <w:r w:rsidRPr="00F93B57">
        <w:rPr>
          <w:rFonts w:eastAsia="Times New Roman"/>
          <w:lang w:val="en-US"/>
        </w:rPr>
        <w:t>Dencik</w:t>
      </w:r>
      <w:proofErr w:type="spellEnd"/>
      <w:r w:rsidRPr="00F93B57">
        <w:rPr>
          <w:rFonts w:eastAsia="Times New Roman"/>
          <w:lang w:val="en-US"/>
        </w:rPr>
        <w:t xml:space="preserve">, J. (2024). On the cusp of convergence. </w:t>
      </w:r>
      <w:r w:rsidRPr="00F93B57">
        <w:rPr>
          <w:rFonts w:eastAsia="Times New Roman"/>
          <w:i/>
          <w:iCs/>
          <w:lang w:val="en-US"/>
        </w:rPr>
        <w:t>IBM Institute for Business Value</w:t>
      </w:r>
      <w:r w:rsidRPr="00F93B57">
        <w:rPr>
          <w:rFonts w:eastAsia="Times New Roman"/>
          <w:lang w:val="en-US"/>
        </w:rPr>
        <w:t>.</w:t>
      </w:r>
    </w:p>
    <w:p w:rsidR="00F93B57" w:rsidRPr="00F93B57" w:rsidRDefault="00F93B57" w:rsidP="00F93B57">
      <w:pPr>
        <w:pStyle w:val="Bibliographie"/>
        <w:divId w:val="491409308"/>
        <w:rPr>
          <w:rFonts w:eastAsia="Times New Roman"/>
        </w:rPr>
      </w:pPr>
      <w:proofErr w:type="spellStart"/>
      <w:r w:rsidRPr="00F93B57">
        <w:rPr>
          <w:rFonts w:eastAsia="Times New Roman"/>
          <w:lang w:val="en-US"/>
        </w:rPr>
        <w:t>Ciampi</w:t>
      </w:r>
      <w:proofErr w:type="spellEnd"/>
      <w:r w:rsidRPr="00F93B57">
        <w:rPr>
          <w:rFonts w:eastAsia="Times New Roman"/>
          <w:lang w:val="en-US"/>
        </w:rPr>
        <w:t xml:space="preserve">, F. (2017). </w:t>
      </w:r>
      <w:r w:rsidRPr="00F93B57">
        <w:rPr>
          <w:rFonts w:eastAsia="Times New Roman"/>
          <w:i/>
          <w:iCs/>
          <w:lang w:val="en-US"/>
        </w:rPr>
        <w:t>Knowing Through Consulting in Action</w:t>
      </w:r>
      <w:r w:rsidRPr="00F93B57">
        <w:rPr>
          <w:rFonts w:eastAsia="Times New Roman"/>
          <w:lang w:val="en-US"/>
        </w:rPr>
        <w:t xml:space="preserve"> [Text]. </w:t>
      </w:r>
      <w:r w:rsidRPr="00F93B57">
        <w:rPr>
          <w:rFonts w:eastAsia="Times New Roman"/>
        </w:rPr>
        <w:t>(Florence). https://books.fupress.com/catalogue/knowing-through-consulting-in-action/3575</w:t>
      </w:r>
    </w:p>
    <w:p w:rsidR="00F93B57" w:rsidRPr="00F93B57" w:rsidRDefault="00F93B57" w:rsidP="00F93B57">
      <w:pPr>
        <w:pStyle w:val="Bibliographie"/>
        <w:divId w:val="491409308"/>
        <w:rPr>
          <w:rFonts w:eastAsia="Times New Roman"/>
          <w:lang w:val="en-US"/>
        </w:rPr>
      </w:pPr>
      <w:r w:rsidRPr="00F93B57">
        <w:rPr>
          <w:rFonts w:eastAsia="Times New Roman"/>
        </w:rPr>
        <w:t xml:space="preserve">David, A. (2000). La recherche intervention, un cadre général pour les sciences de gestion ? </w:t>
      </w:r>
      <w:r w:rsidRPr="00F93B57">
        <w:rPr>
          <w:rFonts w:eastAsia="Times New Roman"/>
          <w:i/>
          <w:iCs/>
          <w:lang w:val="en-US"/>
        </w:rPr>
        <w:t>AIMS</w:t>
      </w:r>
      <w:r w:rsidRPr="00F93B57">
        <w:rPr>
          <w:rFonts w:eastAsia="Times New Roman"/>
          <w:lang w:val="en-US"/>
        </w:rPr>
        <w:t>.</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De Jong, S., Bos, M. W., Van </w:t>
      </w:r>
      <w:proofErr w:type="spellStart"/>
      <w:r w:rsidRPr="00F93B57">
        <w:rPr>
          <w:rFonts w:eastAsia="Times New Roman"/>
          <w:lang w:val="en-US"/>
        </w:rPr>
        <w:t>Berkel</w:t>
      </w:r>
      <w:proofErr w:type="spellEnd"/>
      <w:r w:rsidRPr="00F93B57">
        <w:rPr>
          <w:rFonts w:eastAsia="Times New Roman"/>
          <w:lang w:val="en-US"/>
        </w:rPr>
        <w:t xml:space="preserve">, N., &amp; </w:t>
      </w:r>
      <w:proofErr w:type="spellStart"/>
      <w:r w:rsidRPr="00F93B57">
        <w:rPr>
          <w:rFonts w:eastAsia="Times New Roman"/>
          <w:lang w:val="en-US"/>
        </w:rPr>
        <w:t>Lamers</w:t>
      </w:r>
      <w:proofErr w:type="spellEnd"/>
      <w:r w:rsidRPr="00F93B57">
        <w:rPr>
          <w:rFonts w:eastAsia="Times New Roman"/>
          <w:lang w:val="en-US"/>
        </w:rPr>
        <w:t xml:space="preserve">, M. H. (2025). Algorithm appreciation or </w:t>
      </w:r>
      <w:proofErr w:type="gramStart"/>
      <w:r w:rsidRPr="00F93B57">
        <w:rPr>
          <w:rFonts w:eastAsia="Times New Roman"/>
          <w:lang w:val="en-US"/>
        </w:rPr>
        <w:t>aversion :</w:t>
      </w:r>
      <w:proofErr w:type="gramEnd"/>
      <w:r w:rsidRPr="00F93B57">
        <w:rPr>
          <w:rFonts w:eastAsia="Times New Roman"/>
          <w:lang w:val="en-US"/>
        </w:rPr>
        <w:t xml:space="preserve"> The effects of accuracy disclosure on users’ reliance on algorithmic suggestions. </w:t>
      </w:r>
      <w:proofErr w:type="spellStart"/>
      <w:r w:rsidRPr="00F93B57">
        <w:rPr>
          <w:rFonts w:eastAsia="Times New Roman"/>
          <w:i/>
          <w:iCs/>
          <w:lang w:val="en-US"/>
        </w:rPr>
        <w:t>Behaviour</w:t>
      </w:r>
      <w:proofErr w:type="spellEnd"/>
      <w:r w:rsidRPr="00F93B57">
        <w:rPr>
          <w:rFonts w:eastAsia="Times New Roman"/>
          <w:i/>
          <w:iCs/>
          <w:lang w:val="en-US"/>
        </w:rPr>
        <w:t xml:space="preserve"> &amp; Information Technology</w:t>
      </w:r>
      <w:r w:rsidRPr="00F93B57">
        <w:rPr>
          <w:rFonts w:eastAsia="Times New Roman"/>
          <w:lang w:val="en-US"/>
        </w:rPr>
        <w:t>, 1‑20. https://doi.org/10.1080/0144929X.2025.2535732</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de Man, A.-P., de Man, M., &amp; </w:t>
      </w:r>
      <w:proofErr w:type="spellStart"/>
      <w:r w:rsidRPr="00F93B57">
        <w:rPr>
          <w:rFonts w:eastAsia="Times New Roman"/>
          <w:lang w:val="en-US"/>
        </w:rPr>
        <w:t>Stoppelenburg</w:t>
      </w:r>
      <w:proofErr w:type="spellEnd"/>
      <w:r w:rsidRPr="00F93B57">
        <w:rPr>
          <w:rFonts w:eastAsia="Times New Roman"/>
          <w:lang w:val="en-US"/>
        </w:rPr>
        <w:t xml:space="preserve">, A. (2016). The Characteristics of New Business Models in </w:t>
      </w:r>
      <w:proofErr w:type="gramStart"/>
      <w:r w:rsidRPr="00F93B57">
        <w:rPr>
          <w:rFonts w:eastAsia="Times New Roman"/>
          <w:lang w:val="en-US"/>
        </w:rPr>
        <w:t>Consulting :</w:t>
      </w:r>
      <w:proofErr w:type="gramEnd"/>
      <w:r w:rsidRPr="00F93B57">
        <w:rPr>
          <w:rFonts w:eastAsia="Times New Roman"/>
          <w:lang w:val="en-US"/>
        </w:rPr>
        <w:t xml:space="preserve"> An Analysis of Practice. </w:t>
      </w:r>
      <w:r w:rsidRPr="00F93B57">
        <w:rPr>
          <w:rFonts w:eastAsia="Times New Roman"/>
          <w:i/>
          <w:iCs/>
          <w:lang w:val="en-US"/>
        </w:rPr>
        <w:t>Academy of Management Proceedings</w:t>
      </w:r>
      <w:r w:rsidRPr="00F93B57">
        <w:rPr>
          <w:rFonts w:eastAsia="Times New Roman"/>
          <w:lang w:val="en-US"/>
        </w:rPr>
        <w:t xml:space="preserve">, </w:t>
      </w:r>
      <w:r w:rsidRPr="00F93B57">
        <w:rPr>
          <w:rFonts w:eastAsia="Times New Roman"/>
          <w:i/>
          <w:iCs/>
          <w:lang w:val="en-US"/>
        </w:rPr>
        <w:t>2016</w:t>
      </w:r>
      <w:r w:rsidRPr="00F93B57">
        <w:rPr>
          <w:rFonts w:eastAsia="Times New Roman"/>
          <w:lang w:val="en-US"/>
        </w:rPr>
        <w:t>, 16812. https://doi.org/10.5465/AMBPP.2016.16812abstract</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Dietvorst</w:t>
      </w:r>
      <w:proofErr w:type="spellEnd"/>
      <w:r w:rsidRPr="00F93B57">
        <w:rPr>
          <w:rFonts w:eastAsia="Times New Roman"/>
          <w:lang w:val="en-US"/>
        </w:rPr>
        <w:t xml:space="preserve">, B. J., Simmons, J. P., &amp; Massey, C. (2014). Algorithm </w:t>
      </w:r>
      <w:proofErr w:type="gramStart"/>
      <w:r w:rsidRPr="00F93B57">
        <w:rPr>
          <w:rFonts w:eastAsia="Times New Roman"/>
          <w:lang w:val="en-US"/>
        </w:rPr>
        <w:t>Aversion :</w:t>
      </w:r>
      <w:proofErr w:type="gramEnd"/>
      <w:r w:rsidRPr="00F93B57">
        <w:rPr>
          <w:rFonts w:eastAsia="Times New Roman"/>
          <w:lang w:val="en-US"/>
        </w:rPr>
        <w:t xml:space="preserve"> People Erroneously Avoid Algorithms After Seeing Them Err. </w:t>
      </w:r>
      <w:r w:rsidRPr="00F93B57">
        <w:rPr>
          <w:rFonts w:eastAsia="Times New Roman"/>
          <w:i/>
          <w:iCs/>
          <w:lang w:val="en-US"/>
        </w:rPr>
        <w:t>Journal of Experimental Psychology: General</w:t>
      </w:r>
      <w:r w:rsidRPr="00F93B57">
        <w:rPr>
          <w:rFonts w:eastAsia="Times New Roman"/>
          <w:lang w:val="en-US"/>
        </w:rPr>
        <w:t>.</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Echeverri</w:t>
      </w:r>
      <w:proofErr w:type="spellEnd"/>
      <w:r w:rsidRPr="00F93B57">
        <w:rPr>
          <w:rFonts w:eastAsia="Times New Roman"/>
          <w:lang w:val="en-US"/>
        </w:rPr>
        <w:t xml:space="preserve">, P., &amp; </w:t>
      </w:r>
      <w:proofErr w:type="spellStart"/>
      <w:r w:rsidRPr="00F93B57">
        <w:rPr>
          <w:rFonts w:eastAsia="Times New Roman"/>
          <w:lang w:val="en-US"/>
        </w:rPr>
        <w:t>Skålén</w:t>
      </w:r>
      <w:proofErr w:type="spellEnd"/>
      <w:r w:rsidRPr="00F93B57">
        <w:rPr>
          <w:rFonts w:eastAsia="Times New Roman"/>
          <w:lang w:val="en-US"/>
        </w:rPr>
        <w:t>, P. (2011). Co-creation and Co-</w:t>
      </w:r>
      <w:proofErr w:type="gramStart"/>
      <w:r w:rsidRPr="00F93B57">
        <w:rPr>
          <w:rFonts w:eastAsia="Times New Roman"/>
          <w:lang w:val="en-US"/>
        </w:rPr>
        <w:t>destruction :</w:t>
      </w:r>
      <w:proofErr w:type="gramEnd"/>
      <w:r w:rsidRPr="00F93B57">
        <w:rPr>
          <w:rFonts w:eastAsia="Times New Roman"/>
          <w:lang w:val="en-US"/>
        </w:rPr>
        <w:t xml:space="preserve"> A practice Theory Based Study of Interactive Value Formation. </w:t>
      </w:r>
      <w:r w:rsidRPr="00F93B57">
        <w:rPr>
          <w:rFonts w:eastAsia="Times New Roman"/>
          <w:i/>
          <w:iCs/>
          <w:lang w:val="en-US"/>
        </w:rPr>
        <w:t>Marketing Theory</w:t>
      </w:r>
      <w:r w:rsidRPr="00F93B57">
        <w:rPr>
          <w:rFonts w:eastAsia="Times New Roman"/>
          <w:lang w:val="en-US"/>
        </w:rPr>
        <w:t xml:space="preserve">, </w:t>
      </w:r>
      <w:r w:rsidRPr="00F93B57">
        <w:rPr>
          <w:rFonts w:eastAsia="Times New Roman"/>
          <w:i/>
          <w:iCs/>
          <w:lang w:val="en-US"/>
        </w:rPr>
        <w:t>11</w:t>
      </w:r>
      <w:r w:rsidRPr="00F93B57">
        <w:rPr>
          <w:rFonts w:eastAsia="Times New Roman"/>
          <w:lang w:val="en-US"/>
        </w:rPr>
        <w:t>, 351‑373. https://doi.org/10.1177/1470593111408181</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Eisenhardt, K. M. (1989). Building Theories from Case Study Research. </w:t>
      </w:r>
      <w:r w:rsidRPr="00F93B57">
        <w:rPr>
          <w:rFonts w:eastAsia="Times New Roman"/>
          <w:i/>
          <w:iCs/>
          <w:lang w:val="en-US"/>
        </w:rPr>
        <w:t>The Academy of Management Review</w:t>
      </w:r>
      <w:r w:rsidRPr="00F93B57">
        <w:rPr>
          <w:rFonts w:eastAsia="Times New Roman"/>
          <w:lang w:val="en-US"/>
        </w:rPr>
        <w:t xml:space="preserve">, </w:t>
      </w:r>
      <w:r w:rsidRPr="00F93B57">
        <w:rPr>
          <w:rFonts w:eastAsia="Times New Roman"/>
          <w:i/>
          <w:iCs/>
          <w:lang w:val="en-US"/>
        </w:rPr>
        <w:t>14</w:t>
      </w:r>
      <w:r w:rsidRPr="00F93B57">
        <w:rPr>
          <w:rFonts w:eastAsia="Times New Roman"/>
          <w:lang w:val="en-US"/>
        </w:rPr>
        <w:t>(4), 532‑550. https://doi.org/10.2307/258557</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Eisenhardt, K. M., &amp; </w:t>
      </w:r>
      <w:proofErr w:type="spellStart"/>
      <w:r w:rsidRPr="00F93B57">
        <w:rPr>
          <w:rFonts w:eastAsia="Times New Roman"/>
          <w:lang w:val="en-US"/>
        </w:rPr>
        <w:t>Graebner</w:t>
      </w:r>
      <w:proofErr w:type="spellEnd"/>
      <w:r w:rsidRPr="00F93B57">
        <w:rPr>
          <w:rFonts w:eastAsia="Times New Roman"/>
          <w:lang w:val="en-US"/>
        </w:rPr>
        <w:t xml:space="preserve">, M. E. (2007, </w:t>
      </w:r>
      <w:proofErr w:type="spellStart"/>
      <w:r w:rsidRPr="00F93B57">
        <w:rPr>
          <w:rFonts w:eastAsia="Times New Roman"/>
          <w:lang w:val="en-US"/>
        </w:rPr>
        <w:t>février</w:t>
      </w:r>
      <w:proofErr w:type="spellEnd"/>
      <w:r w:rsidRPr="00F93B57">
        <w:rPr>
          <w:rFonts w:eastAsia="Times New Roman"/>
          <w:lang w:val="en-US"/>
        </w:rPr>
        <w:t xml:space="preserve">). </w:t>
      </w:r>
      <w:r w:rsidRPr="00F93B57">
        <w:rPr>
          <w:rFonts w:eastAsia="Times New Roman"/>
          <w:i/>
          <w:iCs/>
          <w:lang w:val="en-US"/>
        </w:rPr>
        <w:t xml:space="preserve">Theory Building from </w:t>
      </w:r>
      <w:proofErr w:type="gramStart"/>
      <w:r w:rsidRPr="00F93B57">
        <w:rPr>
          <w:rFonts w:eastAsia="Times New Roman"/>
          <w:i/>
          <w:iCs/>
          <w:lang w:val="en-US"/>
        </w:rPr>
        <w:t>Cases :</w:t>
      </w:r>
      <w:proofErr w:type="gramEnd"/>
      <w:r w:rsidRPr="00F93B57">
        <w:rPr>
          <w:rFonts w:eastAsia="Times New Roman"/>
          <w:i/>
          <w:iCs/>
          <w:lang w:val="en-US"/>
        </w:rPr>
        <w:t xml:space="preserve"> Opportunities and Challenges</w:t>
      </w:r>
      <w:r w:rsidRPr="00F93B57">
        <w:rPr>
          <w:rFonts w:eastAsia="Times New Roman"/>
          <w:lang w:val="en-US"/>
        </w:rPr>
        <w:t>. Academy of Management.</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lastRenderedPageBreak/>
        <w:t>Elmholdt</w:t>
      </w:r>
      <w:proofErr w:type="spellEnd"/>
      <w:r w:rsidRPr="00F93B57">
        <w:rPr>
          <w:rFonts w:eastAsia="Times New Roman"/>
          <w:lang w:val="en-US"/>
        </w:rPr>
        <w:t xml:space="preserve">, K. T., Bourgoin, A., &amp; </w:t>
      </w:r>
      <w:proofErr w:type="spellStart"/>
      <w:r w:rsidRPr="00F93B57">
        <w:rPr>
          <w:rFonts w:eastAsia="Times New Roman"/>
          <w:lang w:val="en-US"/>
        </w:rPr>
        <w:t>Leynadier</w:t>
      </w:r>
      <w:proofErr w:type="spellEnd"/>
      <w:r w:rsidRPr="00F93B57">
        <w:rPr>
          <w:rFonts w:eastAsia="Times New Roman"/>
          <w:lang w:val="en-US"/>
        </w:rPr>
        <w:t xml:space="preserve">, J.-C. (2025). EXPERTISE PUT TO THE TEST: HOW CLIENTS CONTINUALLY ASSESS THE WORTH OF MANAGEMENT CONSULTANTS. </w:t>
      </w:r>
      <w:r w:rsidRPr="00F93B57">
        <w:rPr>
          <w:rFonts w:eastAsia="Times New Roman"/>
          <w:i/>
          <w:iCs/>
          <w:lang w:val="en-US"/>
        </w:rPr>
        <w:t>Research in the Sociology of Organizations</w:t>
      </w:r>
      <w:r w:rsidRPr="00F93B57">
        <w:rPr>
          <w:rFonts w:eastAsia="Times New Roman"/>
          <w:lang w:val="en-US"/>
        </w:rPr>
        <w:t>.</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Glückler</w:t>
      </w:r>
      <w:proofErr w:type="spellEnd"/>
      <w:r w:rsidRPr="00F93B57">
        <w:rPr>
          <w:rFonts w:eastAsia="Times New Roman"/>
          <w:lang w:val="en-US"/>
        </w:rPr>
        <w:t xml:space="preserve">, J., &amp; </w:t>
      </w:r>
      <w:proofErr w:type="spellStart"/>
      <w:r w:rsidRPr="00F93B57">
        <w:rPr>
          <w:rFonts w:eastAsia="Times New Roman"/>
          <w:lang w:val="en-US"/>
        </w:rPr>
        <w:t>Armbrüster</w:t>
      </w:r>
      <w:proofErr w:type="spellEnd"/>
      <w:r w:rsidRPr="00F93B57">
        <w:rPr>
          <w:rFonts w:eastAsia="Times New Roman"/>
          <w:lang w:val="en-US"/>
        </w:rPr>
        <w:t xml:space="preserve">, T. (2003). Bridging Uncertainty in Management </w:t>
      </w:r>
      <w:proofErr w:type="gramStart"/>
      <w:r w:rsidRPr="00F93B57">
        <w:rPr>
          <w:rFonts w:eastAsia="Times New Roman"/>
          <w:lang w:val="en-US"/>
        </w:rPr>
        <w:t>Consulting :</w:t>
      </w:r>
      <w:proofErr w:type="gramEnd"/>
      <w:r w:rsidRPr="00F93B57">
        <w:rPr>
          <w:rFonts w:eastAsia="Times New Roman"/>
          <w:lang w:val="en-US"/>
        </w:rPr>
        <w:t xml:space="preserve"> The Mechanisms of Trust and Networked Reputation. </w:t>
      </w:r>
      <w:r w:rsidRPr="00F93B57">
        <w:rPr>
          <w:rFonts w:eastAsia="Times New Roman"/>
          <w:i/>
          <w:iCs/>
          <w:lang w:val="en-US"/>
        </w:rPr>
        <w:t>Organization Studies</w:t>
      </w:r>
      <w:r w:rsidRPr="00F93B57">
        <w:rPr>
          <w:rFonts w:eastAsia="Times New Roman"/>
          <w:lang w:val="en-US"/>
        </w:rPr>
        <w:t>.</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Grönroos</w:t>
      </w:r>
      <w:proofErr w:type="spellEnd"/>
      <w:r w:rsidRPr="00F93B57">
        <w:rPr>
          <w:rFonts w:eastAsia="Times New Roman"/>
          <w:lang w:val="en-US"/>
        </w:rPr>
        <w:t xml:space="preserve">, C., &amp; </w:t>
      </w:r>
      <w:proofErr w:type="spellStart"/>
      <w:r w:rsidRPr="00F93B57">
        <w:rPr>
          <w:rFonts w:eastAsia="Times New Roman"/>
          <w:lang w:val="en-US"/>
        </w:rPr>
        <w:t>Voima</w:t>
      </w:r>
      <w:proofErr w:type="spellEnd"/>
      <w:r w:rsidRPr="00F93B57">
        <w:rPr>
          <w:rFonts w:eastAsia="Times New Roman"/>
          <w:lang w:val="en-US"/>
        </w:rPr>
        <w:t xml:space="preserve">, P. (2013). Critical Service </w:t>
      </w:r>
      <w:proofErr w:type="gramStart"/>
      <w:r w:rsidRPr="00F93B57">
        <w:rPr>
          <w:rFonts w:eastAsia="Times New Roman"/>
          <w:lang w:val="en-US"/>
        </w:rPr>
        <w:t>Logic :</w:t>
      </w:r>
      <w:proofErr w:type="gramEnd"/>
      <w:r w:rsidRPr="00F93B57">
        <w:rPr>
          <w:rFonts w:eastAsia="Times New Roman"/>
          <w:lang w:val="en-US"/>
        </w:rPr>
        <w:t xml:space="preserve"> Making Sense of Value Creation and Co-Creation. </w:t>
      </w:r>
      <w:r w:rsidRPr="00F93B57">
        <w:rPr>
          <w:rFonts w:eastAsia="Times New Roman"/>
          <w:i/>
          <w:iCs/>
          <w:lang w:val="en-US"/>
        </w:rPr>
        <w:t>Journal of the Academy of Marketing Science</w:t>
      </w:r>
      <w:r w:rsidRPr="00F93B57">
        <w:rPr>
          <w:rFonts w:eastAsia="Times New Roman"/>
          <w:lang w:val="en-US"/>
        </w:rPr>
        <w:t xml:space="preserve">, </w:t>
      </w:r>
      <w:r w:rsidRPr="00F93B57">
        <w:rPr>
          <w:rFonts w:eastAsia="Times New Roman"/>
          <w:i/>
          <w:iCs/>
          <w:lang w:val="en-US"/>
        </w:rPr>
        <w:t>41</w:t>
      </w:r>
      <w:r w:rsidRPr="00F93B57">
        <w:rPr>
          <w:rFonts w:eastAsia="Times New Roman"/>
          <w:lang w:val="en-US"/>
        </w:rPr>
        <w:t>, 133‑150. https://doi.org/10.1007/s11747-012-0308-3</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Handley, K., Sturdy, A., Clark, T., &amp; Fincham, R. (2005). </w:t>
      </w:r>
      <w:r w:rsidRPr="00F93B57">
        <w:rPr>
          <w:rFonts w:eastAsia="Times New Roman"/>
          <w:i/>
          <w:iCs/>
          <w:lang w:val="en-US"/>
        </w:rPr>
        <w:t>Client-consultant relations and the role of challenge</w:t>
      </w:r>
      <w:r w:rsidRPr="00F93B57">
        <w:rPr>
          <w:rFonts w:eastAsia="Times New Roman"/>
          <w:lang w:val="en-US"/>
        </w:rPr>
        <w:t>.</w:t>
      </w:r>
    </w:p>
    <w:p w:rsidR="00F93B57" w:rsidRPr="00F93B57" w:rsidRDefault="00F93B57" w:rsidP="00F93B57">
      <w:pPr>
        <w:pStyle w:val="Bibliographie"/>
        <w:divId w:val="491409308"/>
        <w:rPr>
          <w:rFonts w:eastAsia="Times New Roman"/>
          <w:lang w:val="en-US"/>
        </w:rPr>
      </w:pPr>
      <w:r w:rsidRPr="00F93B57">
        <w:rPr>
          <w:rFonts w:eastAsia="Times New Roman"/>
        </w:rPr>
        <w:t xml:space="preserve">Harfouche, A., </w:t>
      </w:r>
      <w:proofErr w:type="spellStart"/>
      <w:r w:rsidRPr="00F93B57">
        <w:rPr>
          <w:rFonts w:eastAsia="Times New Roman"/>
        </w:rPr>
        <w:t>Quinio</w:t>
      </w:r>
      <w:proofErr w:type="spellEnd"/>
      <w:r w:rsidRPr="00F93B57">
        <w:rPr>
          <w:rFonts w:eastAsia="Times New Roman"/>
        </w:rPr>
        <w:t xml:space="preserve">, B., Saba, M., &amp; Saba, P. B. (2023). </w:t>
      </w:r>
      <w:r w:rsidRPr="00F93B57">
        <w:rPr>
          <w:rFonts w:eastAsia="Times New Roman"/>
          <w:lang w:val="en-US"/>
        </w:rPr>
        <w:t xml:space="preserve">The Recursive Theory of Knowledge </w:t>
      </w:r>
      <w:proofErr w:type="gramStart"/>
      <w:r w:rsidRPr="00F93B57">
        <w:rPr>
          <w:rFonts w:eastAsia="Times New Roman"/>
          <w:lang w:val="en-US"/>
        </w:rPr>
        <w:t>Augmentation :</w:t>
      </w:r>
      <w:proofErr w:type="gramEnd"/>
      <w:r w:rsidRPr="00F93B57">
        <w:rPr>
          <w:rFonts w:eastAsia="Times New Roman"/>
          <w:lang w:val="en-US"/>
        </w:rPr>
        <w:t xml:space="preserve"> Integrating human intuition and knowledge in Artificial Intelligence to augment organizational knowledge. </w:t>
      </w:r>
      <w:r w:rsidRPr="00F93B57">
        <w:rPr>
          <w:rFonts w:eastAsia="Times New Roman"/>
          <w:i/>
          <w:iCs/>
          <w:lang w:val="en-US"/>
        </w:rPr>
        <w:t>Information Systems Frontiers</w:t>
      </w:r>
      <w:r w:rsidRPr="00F93B57">
        <w:rPr>
          <w:rFonts w:eastAsia="Times New Roman"/>
          <w:lang w:val="en-US"/>
        </w:rPr>
        <w:t xml:space="preserve">, </w:t>
      </w:r>
      <w:r w:rsidRPr="00F93B57">
        <w:rPr>
          <w:rFonts w:eastAsia="Times New Roman"/>
          <w:i/>
          <w:iCs/>
          <w:lang w:val="en-US"/>
        </w:rPr>
        <w:t>25</w:t>
      </w:r>
      <w:r w:rsidRPr="00F93B57">
        <w:rPr>
          <w:rFonts w:eastAsia="Times New Roman"/>
          <w:lang w:val="en-US"/>
        </w:rPr>
        <w:t>(1), 55‑70. https://doi.org/10.1007/s10796-022-10352-8</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Hatchuel</w:t>
      </w:r>
      <w:proofErr w:type="spellEnd"/>
      <w:r w:rsidRPr="00F93B57">
        <w:rPr>
          <w:rFonts w:eastAsia="Times New Roman"/>
          <w:lang w:val="en-US"/>
        </w:rPr>
        <w:t xml:space="preserve">, A., &amp; </w:t>
      </w:r>
      <w:proofErr w:type="spellStart"/>
      <w:r w:rsidRPr="00F93B57">
        <w:rPr>
          <w:rFonts w:eastAsia="Times New Roman"/>
          <w:lang w:val="en-US"/>
        </w:rPr>
        <w:t>Molet</w:t>
      </w:r>
      <w:proofErr w:type="spellEnd"/>
      <w:r w:rsidRPr="00F93B57">
        <w:rPr>
          <w:rFonts w:eastAsia="Times New Roman"/>
          <w:lang w:val="en-US"/>
        </w:rPr>
        <w:t>, H. (1986). Rational modelling in understanding and aiding human decision-</w:t>
      </w:r>
      <w:proofErr w:type="gramStart"/>
      <w:r w:rsidRPr="00F93B57">
        <w:rPr>
          <w:rFonts w:eastAsia="Times New Roman"/>
          <w:lang w:val="en-US"/>
        </w:rPr>
        <w:t>making :</w:t>
      </w:r>
      <w:proofErr w:type="gramEnd"/>
      <w:r w:rsidRPr="00F93B57">
        <w:rPr>
          <w:rFonts w:eastAsia="Times New Roman"/>
          <w:lang w:val="en-US"/>
        </w:rPr>
        <w:t xml:space="preserve"> About two case studies. </w:t>
      </w:r>
      <w:r w:rsidRPr="00F93B57">
        <w:rPr>
          <w:rFonts w:eastAsia="Times New Roman"/>
          <w:i/>
          <w:iCs/>
          <w:lang w:val="en-US"/>
        </w:rPr>
        <w:t>European Journal of Operational Research, OR and Microcomputers Miscellaneous OR Applications</w:t>
      </w:r>
      <w:r w:rsidRPr="00F93B57">
        <w:rPr>
          <w:rFonts w:eastAsia="Times New Roman"/>
          <w:lang w:val="en-US"/>
        </w:rPr>
        <w:t xml:space="preserve">, </w:t>
      </w:r>
      <w:r w:rsidRPr="00F93B57">
        <w:rPr>
          <w:rFonts w:eastAsia="Times New Roman"/>
          <w:i/>
          <w:iCs/>
          <w:lang w:val="en-US"/>
        </w:rPr>
        <w:t>24</w:t>
      </w:r>
      <w:r w:rsidRPr="00F93B57">
        <w:rPr>
          <w:rFonts w:eastAsia="Times New Roman"/>
          <w:lang w:val="en-US"/>
        </w:rPr>
        <w:t>(1), 178‑186. https://doi.org/10.1016/0377-2217(86)90024-X</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Huang, M.-H., &amp; Rust, R. T. (2021). A strategic framework for artificial intelligence in marketing. </w:t>
      </w:r>
      <w:r w:rsidRPr="00F93B57">
        <w:rPr>
          <w:rFonts w:eastAsia="Times New Roman"/>
          <w:i/>
          <w:iCs/>
          <w:lang w:val="en-US"/>
        </w:rPr>
        <w:t>Journal of the Academy of Marketing Science</w:t>
      </w:r>
      <w:r w:rsidRPr="00F93B57">
        <w:rPr>
          <w:rFonts w:eastAsia="Times New Roman"/>
          <w:lang w:val="en-US"/>
        </w:rPr>
        <w:t xml:space="preserve">, </w:t>
      </w:r>
      <w:r w:rsidRPr="00F93B57">
        <w:rPr>
          <w:rFonts w:eastAsia="Times New Roman"/>
          <w:i/>
          <w:iCs/>
          <w:lang w:val="en-US"/>
        </w:rPr>
        <w:t>49</w:t>
      </w:r>
      <w:r w:rsidRPr="00F93B57">
        <w:rPr>
          <w:rFonts w:eastAsia="Times New Roman"/>
          <w:lang w:val="en-US"/>
        </w:rPr>
        <w:t>(1), 30‑50. https://doi.org/10.1007/s11747-020-00749-9</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Kaartemo</w:t>
      </w:r>
      <w:proofErr w:type="spellEnd"/>
      <w:r w:rsidRPr="00F93B57">
        <w:rPr>
          <w:rFonts w:eastAsia="Times New Roman"/>
          <w:lang w:val="en-US"/>
        </w:rPr>
        <w:t xml:space="preserve">, V., &amp; </w:t>
      </w:r>
      <w:proofErr w:type="spellStart"/>
      <w:r w:rsidRPr="00F93B57">
        <w:rPr>
          <w:rFonts w:eastAsia="Times New Roman"/>
          <w:lang w:val="en-US"/>
        </w:rPr>
        <w:t>Helkkula</w:t>
      </w:r>
      <w:proofErr w:type="spellEnd"/>
      <w:r w:rsidRPr="00F93B57">
        <w:rPr>
          <w:rFonts w:eastAsia="Times New Roman"/>
          <w:lang w:val="en-US"/>
        </w:rPr>
        <w:t xml:space="preserve">, A. (2025). Human–AI resource relations in value cocreation in service ecosystems. </w:t>
      </w:r>
      <w:r w:rsidRPr="00F93B57">
        <w:rPr>
          <w:rFonts w:eastAsia="Times New Roman"/>
          <w:i/>
          <w:iCs/>
          <w:lang w:val="en-US"/>
        </w:rPr>
        <w:t>Journal of Service Management</w:t>
      </w:r>
      <w:r w:rsidRPr="00F93B57">
        <w:rPr>
          <w:rFonts w:eastAsia="Times New Roman"/>
          <w:lang w:val="en-US"/>
        </w:rPr>
        <w:t xml:space="preserve">, </w:t>
      </w:r>
      <w:r w:rsidRPr="00F93B57">
        <w:rPr>
          <w:rFonts w:eastAsia="Times New Roman"/>
          <w:i/>
          <w:iCs/>
          <w:lang w:val="en-US"/>
        </w:rPr>
        <w:t>36</w:t>
      </w:r>
      <w:r w:rsidRPr="00F93B57">
        <w:rPr>
          <w:rFonts w:eastAsia="Times New Roman"/>
          <w:lang w:val="en-US"/>
        </w:rPr>
        <w:t>(2), 291‑306. https://doi.org/10.1108/JOSM-03-2023-0104</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Khan, A. W., &amp; Mishra, A. (2024). AI credibility and consumer-AI </w:t>
      </w:r>
      <w:proofErr w:type="gramStart"/>
      <w:r w:rsidRPr="00F93B57">
        <w:rPr>
          <w:rFonts w:eastAsia="Times New Roman"/>
          <w:lang w:val="en-US"/>
        </w:rPr>
        <w:t>experiences :</w:t>
      </w:r>
      <w:proofErr w:type="gramEnd"/>
      <w:r w:rsidRPr="00F93B57">
        <w:rPr>
          <w:rFonts w:eastAsia="Times New Roman"/>
          <w:lang w:val="en-US"/>
        </w:rPr>
        <w:t xml:space="preserve"> A conceptual framework. </w:t>
      </w:r>
      <w:r w:rsidRPr="00F93B57">
        <w:rPr>
          <w:rFonts w:eastAsia="Times New Roman"/>
          <w:i/>
          <w:iCs/>
          <w:lang w:val="en-US"/>
        </w:rPr>
        <w:t>Journal of Service Theory and Practice</w:t>
      </w:r>
      <w:r w:rsidRPr="00F93B57">
        <w:rPr>
          <w:rFonts w:eastAsia="Times New Roman"/>
          <w:lang w:val="en-US"/>
        </w:rPr>
        <w:t xml:space="preserve">, </w:t>
      </w:r>
      <w:r w:rsidRPr="00F93B57">
        <w:rPr>
          <w:rFonts w:eastAsia="Times New Roman"/>
          <w:i/>
          <w:iCs/>
          <w:lang w:val="en-US"/>
        </w:rPr>
        <w:t>34</w:t>
      </w:r>
      <w:r w:rsidRPr="00F93B57">
        <w:rPr>
          <w:rFonts w:eastAsia="Times New Roman"/>
          <w:lang w:val="en-US"/>
        </w:rPr>
        <w:t>(1), 66‑97. https://doi.org/10.1108/JSTP-03-2023-0108</w:t>
      </w:r>
    </w:p>
    <w:p w:rsidR="00F93B57" w:rsidRPr="00F93B57" w:rsidRDefault="00F93B57" w:rsidP="00F93B57">
      <w:pPr>
        <w:pStyle w:val="Bibliographie"/>
        <w:divId w:val="491409308"/>
        <w:rPr>
          <w:rFonts w:eastAsia="Times New Roman"/>
        </w:rPr>
      </w:pPr>
      <w:r w:rsidRPr="00F93B57">
        <w:rPr>
          <w:rFonts w:eastAsia="Times New Roman"/>
          <w:lang w:val="en-US"/>
        </w:rPr>
        <w:t xml:space="preserve">Krakowski, S., Luger, J., &amp; </w:t>
      </w:r>
      <w:proofErr w:type="spellStart"/>
      <w:r w:rsidRPr="00F93B57">
        <w:rPr>
          <w:rFonts w:eastAsia="Times New Roman"/>
          <w:lang w:val="en-US"/>
        </w:rPr>
        <w:t>Raisch</w:t>
      </w:r>
      <w:proofErr w:type="spellEnd"/>
      <w:r w:rsidRPr="00F93B57">
        <w:rPr>
          <w:rFonts w:eastAsia="Times New Roman"/>
          <w:lang w:val="en-US"/>
        </w:rPr>
        <w:t xml:space="preserve">, S. (2023). Artificial intelligence and the changing sources of competitive advantage. </w:t>
      </w:r>
      <w:r w:rsidRPr="00F93B57">
        <w:rPr>
          <w:rFonts w:eastAsia="Times New Roman"/>
          <w:i/>
          <w:iCs/>
        </w:rPr>
        <w:t>Strategic Management Journal</w:t>
      </w:r>
      <w:r w:rsidRPr="00F93B57">
        <w:rPr>
          <w:rFonts w:eastAsia="Times New Roman"/>
        </w:rPr>
        <w:t xml:space="preserve">, </w:t>
      </w:r>
      <w:r w:rsidRPr="00F93B57">
        <w:rPr>
          <w:rFonts w:eastAsia="Times New Roman"/>
          <w:i/>
          <w:iCs/>
        </w:rPr>
        <w:t>44</w:t>
      </w:r>
      <w:r w:rsidRPr="00F93B57">
        <w:rPr>
          <w:rFonts w:eastAsia="Times New Roman"/>
        </w:rPr>
        <w:t>(6), 1425‑1452. https://doi.org/10.1002/smj.3387</w:t>
      </w:r>
    </w:p>
    <w:p w:rsidR="00F93B57" w:rsidRPr="00F93B57" w:rsidRDefault="00F93B57" w:rsidP="00F93B57">
      <w:pPr>
        <w:pStyle w:val="Bibliographie"/>
        <w:divId w:val="491409308"/>
        <w:rPr>
          <w:rFonts w:eastAsia="Times New Roman"/>
          <w:lang w:val="en-US"/>
        </w:rPr>
      </w:pPr>
      <w:r w:rsidRPr="00F93B57">
        <w:rPr>
          <w:rFonts w:eastAsia="Times New Roman"/>
        </w:rPr>
        <w:lastRenderedPageBreak/>
        <w:t xml:space="preserve">Laffite, Hélène. (2024, janvier 11). </w:t>
      </w:r>
      <w:r w:rsidRPr="00F93B57">
        <w:rPr>
          <w:rFonts w:eastAsia="Times New Roman"/>
          <w:i/>
          <w:iCs/>
          <w:lang w:val="en-US"/>
        </w:rPr>
        <w:t>Is Consulting Being Disrupted? Navigating New Paradigms</w:t>
      </w:r>
      <w:r w:rsidRPr="00F93B57">
        <w:rPr>
          <w:rFonts w:eastAsia="Times New Roman"/>
          <w:lang w:val="en-US"/>
        </w:rPr>
        <w:t>. https://consultingquest.com/podcasts_smcs/is-consulting-being-disrupted/</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Lebovitz, S., </w:t>
      </w:r>
      <w:proofErr w:type="spellStart"/>
      <w:r w:rsidRPr="00F93B57">
        <w:rPr>
          <w:rFonts w:eastAsia="Times New Roman"/>
          <w:lang w:val="en-US"/>
        </w:rPr>
        <w:t>Lifshitz</w:t>
      </w:r>
      <w:proofErr w:type="spellEnd"/>
      <w:r w:rsidRPr="00F93B57">
        <w:rPr>
          <w:rFonts w:eastAsia="Times New Roman"/>
          <w:lang w:val="en-US"/>
        </w:rPr>
        <w:t xml:space="preserve">-Assaf, H., &amp; </w:t>
      </w:r>
      <w:proofErr w:type="spellStart"/>
      <w:r w:rsidRPr="00F93B57">
        <w:rPr>
          <w:rFonts w:eastAsia="Times New Roman"/>
          <w:lang w:val="en-US"/>
        </w:rPr>
        <w:t>Levina</w:t>
      </w:r>
      <w:proofErr w:type="spellEnd"/>
      <w:r w:rsidRPr="00F93B57">
        <w:rPr>
          <w:rFonts w:eastAsia="Times New Roman"/>
          <w:lang w:val="en-US"/>
        </w:rPr>
        <w:t xml:space="preserve">, N. (2022). To Engage or Not to Engage with AI for Critical </w:t>
      </w:r>
      <w:proofErr w:type="gramStart"/>
      <w:r w:rsidRPr="00F93B57">
        <w:rPr>
          <w:rFonts w:eastAsia="Times New Roman"/>
          <w:lang w:val="en-US"/>
        </w:rPr>
        <w:t>Judgments :</w:t>
      </w:r>
      <w:proofErr w:type="gramEnd"/>
      <w:r w:rsidRPr="00F93B57">
        <w:rPr>
          <w:rFonts w:eastAsia="Times New Roman"/>
          <w:lang w:val="en-US"/>
        </w:rPr>
        <w:t xml:space="preserve"> How Professionals Deal with Opacity When Using AI for Medical Diagnosis. </w:t>
      </w:r>
      <w:r w:rsidRPr="00F93B57">
        <w:rPr>
          <w:rFonts w:eastAsia="Times New Roman"/>
          <w:i/>
          <w:iCs/>
          <w:lang w:val="en-US"/>
        </w:rPr>
        <w:t>Organization Science</w:t>
      </w:r>
      <w:r w:rsidRPr="00F93B57">
        <w:rPr>
          <w:rFonts w:eastAsia="Times New Roman"/>
          <w:lang w:val="en-US"/>
        </w:rPr>
        <w:t xml:space="preserve">, </w:t>
      </w:r>
      <w:r w:rsidRPr="00F93B57">
        <w:rPr>
          <w:rFonts w:eastAsia="Times New Roman"/>
          <w:i/>
          <w:iCs/>
          <w:lang w:val="en-US"/>
        </w:rPr>
        <w:t>33</w:t>
      </w:r>
      <w:r w:rsidRPr="00F93B57">
        <w:rPr>
          <w:rFonts w:eastAsia="Times New Roman"/>
          <w:lang w:val="en-US"/>
        </w:rPr>
        <w:t>. https://doi.org/10.1287/orsc.2021.1549</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Logg</w:t>
      </w:r>
      <w:proofErr w:type="spellEnd"/>
      <w:r w:rsidRPr="00F93B57">
        <w:rPr>
          <w:rFonts w:eastAsia="Times New Roman"/>
          <w:lang w:val="en-US"/>
        </w:rPr>
        <w:t xml:space="preserve">, J. M., </w:t>
      </w:r>
      <w:proofErr w:type="spellStart"/>
      <w:r w:rsidRPr="00F93B57">
        <w:rPr>
          <w:rFonts w:eastAsia="Times New Roman"/>
          <w:lang w:val="en-US"/>
        </w:rPr>
        <w:t>Minson</w:t>
      </w:r>
      <w:proofErr w:type="spellEnd"/>
      <w:r w:rsidRPr="00F93B57">
        <w:rPr>
          <w:rFonts w:eastAsia="Times New Roman"/>
          <w:lang w:val="en-US"/>
        </w:rPr>
        <w:t xml:space="preserve">, J. A., &amp; Moore, D. A. (2019). Algorithm </w:t>
      </w:r>
      <w:proofErr w:type="gramStart"/>
      <w:r w:rsidRPr="00F93B57">
        <w:rPr>
          <w:rFonts w:eastAsia="Times New Roman"/>
          <w:lang w:val="en-US"/>
        </w:rPr>
        <w:t>appreciation :</w:t>
      </w:r>
      <w:proofErr w:type="gramEnd"/>
      <w:r w:rsidRPr="00F93B57">
        <w:rPr>
          <w:rFonts w:eastAsia="Times New Roman"/>
          <w:lang w:val="en-US"/>
        </w:rPr>
        <w:t xml:space="preserve"> People prefer algorithmic to human judgment. </w:t>
      </w:r>
      <w:r w:rsidRPr="00F93B57">
        <w:rPr>
          <w:rFonts w:eastAsia="Times New Roman"/>
          <w:i/>
          <w:iCs/>
          <w:lang w:val="en-US"/>
        </w:rPr>
        <w:t>Organizational Behavior and Human Decision Processes</w:t>
      </w:r>
      <w:r w:rsidRPr="00F93B57">
        <w:rPr>
          <w:rFonts w:eastAsia="Times New Roman"/>
          <w:lang w:val="en-US"/>
        </w:rPr>
        <w:t xml:space="preserve">, </w:t>
      </w:r>
      <w:r w:rsidRPr="00F93B57">
        <w:rPr>
          <w:rFonts w:eastAsia="Times New Roman"/>
          <w:i/>
          <w:iCs/>
          <w:lang w:val="en-US"/>
        </w:rPr>
        <w:t>151</w:t>
      </w:r>
      <w:r w:rsidRPr="00F93B57">
        <w:rPr>
          <w:rFonts w:eastAsia="Times New Roman"/>
          <w:lang w:val="en-US"/>
        </w:rPr>
        <w:t>, 90‑103. https://doi.org/10.1016/j.obhdp.2018.12.005</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Long, D., &amp; </w:t>
      </w:r>
      <w:proofErr w:type="spellStart"/>
      <w:r w:rsidRPr="00F93B57">
        <w:rPr>
          <w:rFonts w:eastAsia="Times New Roman"/>
          <w:lang w:val="en-US"/>
        </w:rPr>
        <w:t>Magerko</w:t>
      </w:r>
      <w:proofErr w:type="spellEnd"/>
      <w:r w:rsidRPr="00F93B57">
        <w:rPr>
          <w:rFonts w:eastAsia="Times New Roman"/>
          <w:lang w:val="en-US"/>
        </w:rPr>
        <w:t xml:space="preserve">, B. (2020). What is AI Literacy? Competencies and Design Considerations. </w:t>
      </w:r>
      <w:r w:rsidRPr="00F93B57">
        <w:rPr>
          <w:rFonts w:eastAsia="Times New Roman"/>
          <w:i/>
          <w:iCs/>
          <w:lang w:val="en-US"/>
        </w:rPr>
        <w:t>Proceedings of the 2020 CHI Conference on Human Factors in Computing Systems</w:t>
      </w:r>
      <w:r w:rsidRPr="00F93B57">
        <w:rPr>
          <w:rFonts w:eastAsia="Times New Roman"/>
          <w:lang w:val="en-US"/>
        </w:rPr>
        <w:t>, 1‑16. https://doi.org/10.1145/3313831.3376727</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rPr>
        <w:t>Lumivalo</w:t>
      </w:r>
      <w:proofErr w:type="spellEnd"/>
      <w:r w:rsidRPr="00F93B57">
        <w:rPr>
          <w:rFonts w:eastAsia="Times New Roman"/>
        </w:rPr>
        <w:t xml:space="preserve">, J., </w:t>
      </w:r>
      <w:proofErr w:type="spellStart"/>
      <w:r w:rsidRPr="00F93B57">
        <w:rPr>
          <w:rFonts w:eastAsia="Times New Roman"/>
        </w:rPr>
        <w:t>Tuunanen</w:t>
      </w:r>
      <w:proofErr w:type="spellEnd"/>
      <w:r w:rsidRPr="00F93B57">
        <w:rPr>
          <w:rFonts w:eastAsia="Times New Roman"/>
        </w:rPr>
        <w:t xml:space="preserve">, T., &amp; Salo, M. (2024). </w:t>
      </w:r>
      <w:r w:rsidRPr="00F93B57">
        <w:rPr>
          <w:rFonts w:eastAsia="Times New Roman"/>
          <w:lang w:val="en-US"/>
        </w:rPr>
        <w:t>Value Co-</w:t>
      </w:r>
      <w:proofErr w:type="gramStart"/>
      <w:r w:rsidRPr="00F93B57">
        <w:rPr>
          <w:rFonts w:eastAsia="Times New Roman"/>
          <w:lang w:val="en-US"/>
        </w:rPr>
        <w:t>Destruction :</w:t>
      </w:r>
      <w:proofErr w:type="gramEnd"/>
      <w:r w:rsidRPr="00F93B57">
        <w:rPr>
          <w:rFonts w:eastAsia="Times New Roman"/>
          <w:lang w:val="en-US"/>
        </w:rPr>
        <w:t xml:space="preserve"> A Conceptual Review and Future Research Agenda. </w:t>
      </w:r>
      <w:r w:rsidRPr="00F93B57">
        <w:rPr>
          <w:rFonts w:eastAsia="Times New Roman"/>
          <w:i/>
          <w:iCs/>
          <w:lang w:val="en-US"/>
        </w:rPr>
        <w:t>Journal of Service Research</w:t>
      </w:r>
      <w:r w:rsidRPr="00F93B57">
        <w:rPr>
          <w:rFonts w:eastAsia="Times New Roman"/>
          <w:lang w:val="en-US"/>
        </w:rPr>
        <w:t xml:space="preserve">, </w:t>
      </w:r>
      <w:r w:rsidRPr="00F93B57">
        <w:rPr>
          <w:rFonts w:eastAsia="Times New Roman"/>
          <w:i/>
          <w:iCs/>
          <w:lang w:val="en-US"/>
        </w:rPr>
        <w:t>27</w:t>
      </w:r>
      <w:r w:rsidRPr="00F93B57">
        <w:rPr>
          <w:rFonts w:eastAsia="Times New Roman"/>
          <w:lang w:val="en-US"/>
        </w:rPr>
        <w:t>(2), 159‑176. https://doi.org/10.1177/10946705231177504</w:t>
      </w:r>
    </w:p>
    <w:p w:rsidR="00F93B57" w:rsidRPr="00F93B57" w:rsidRDefault="00F93B57" w:rsidP="00F93B57">
      <w:pPr>
        <w:pStyle w:val="Bibliographie"/>
        <w:divId w:val="491409308"/>
        <w:rPr>
          <w:rFonts w:eastAsia="Times New Roman"/>
        </w:rPr>
      </w:pPr>
      <w:proofErr w:type="spellStart"/>
      <w:r w:rsidRPr="00F93B57">
        <w:rPr>
          <w:rFonts w:eastAsia="Times New Roman"/>
          <w:lang w:val="en-US"/>
        </w:rPr>
        <w:t>Lusch</w:t>
      </w:r>
      <w:proofErr w:type="spellEnd"/>
      <w:r w:rsidRPr="00F93B57">
        <w:rPr>
          <w:rFonts w:eastAsia="Times New Roman"/>
          <w:lang w:val="en-US"/>
        </w:rPr>
        <w:t xml:space="preserve">, R., &amp; Nambisan, S. (2015). </w:t>
      </w:r>
      <w:r w:rsidRPr="00F93B57">
        <w:rPr>
          <w:rFonts w:eastAsia="Times New Roman"/>
        </w:rPr>
        <w:t xml:space="preserve">Service Innovation : A Service-Dominant Logic Perspective. </w:t>
      </w:r>
      <w:r w:rsidRPr="00F93B57">
        <w:rPr>
          <w:rFonts w:eastAsia="Times New Roman"/>
          <w:i/>
          <w:iCs/>
        </w:rPr>
        <w:t xml:space="preserve">MIS </w:t>
      </w:r>
      <w:proofErr w:type="spellStart"/>
      <w:r w:rsidRPr="00F93B57">
        <w:rPr>
          <w:rFonts w:eastAsia="Times New Roman"/>
          <w:i/>
          <w:iCs/>
        </w:rPr>
        <w:t>Quarterly</w:t>
      </w:r>
      <w:proofErr w:type="spellEnd"/>
      <w:r w:rsidRPr="00F93B57">
        <w:rPr>
          <w:rFonts w:eastAsia="Times New Roman"/>
        </w:rPr>
        <w:t xml:space="preserve">, </w:t>
      </w:r>
      <w:r w:rsidRPr="00F93B57">
        <w:rPr>
          <w:rFonts w:eastAsia="Times New Roman"/>
          <w:i/>
          <w:iCs/>
        </w:rPr>
        <w:t>39</w:t>
      </w:r>
      <w:r w:rsidRPr="00F93B57">
        <w:rPr>
          <w:rFonts w:eastAsia="Times New Roman"/>
        </w:rPr>
        <w:t>, 155‑175. https://doi.org/10.25300/MISQ/2015/39.1.07</w:t>
      </w:r>
    </w:p>
    <w:p w:rsidR="00F93B57" w:rsidRPr="00F93B57" w:rsidRDefault="00F93B57" w:rsidP="00F93B57">
      <w:pPr>
        <w:pStyle w:val="Bibliographie"/>
        <w:divId w:val="491409308"/>
        <w:rPr>
          <w:rFonts w:eastAsia="Times New Roman"/>
        </w:rPr>
      </w:pPr>
      <w:r w:rsidRPr="00F93B57">
        <w:rPr>
          <w:rFonts w:eastAsia="Times New Roman"/>
        </w:rPr>
        <w:t xml:space="preserve">Masson, P., &amp; </w:t>
      </w:r>
      <w:proofErr w:type="spellStart"/>
      <w:r w:rsidRPr="00F93B57">
        <w:rPr>
          <w:rFonts w:eastAsia="Times New Roman"/>
        </w:rPr>
        <w:t>Dautrif</w:t>
      </w:r>
      <w:proofErr w:type="spellEnd"/>
      <w:r w:rsidRPr="00F93B57">
        <w:rPr>
          <w:rFonts w:eastAsia="Times New Roman"/>
        </w:rPr>
        <w:t xml:space="preserve">, S. (2026, janvier 27). </w:t>
      </w:r>
      <w:proofErr w:type="spellStart"/>
      <w:r w:rsidRPr="00F93B57">
        <w:rPr>
          <w:rFonts w:eastAsia="Times New Roman"/>
          <w:i/>
          <w:iCs/>
        </w:rPr>
        <w:t>Livre_Blanc_Conseil_Puissance_IA</w:t>
      </w:r>
      <w:proofErr w:type="spellEnd"/>
      <w:r w:rsidRPr="00F93B57">
        <w:rPr>
          <w:rFonts w:eastAsia="Times New Roman"/>
        </w:rPr>
        <w:t>. HEC Alumni. https://conseil-puissance-ia.fr</w:t>
      </w:r>
    </w:p>
    <w:p w:rsidR="00F93B57" w:rsidRPr="00F93B57" w:rsidRDefault="00F93B57" w:rsidP="00F93B57">
      <w:pPr>
        <w:pStyle w:val="Bibliographie"/>
        <w:divId w:val="491409308"/>
        <w:rPr>
          <w:rFonts w:eastAsia="Times New Roman"/>
        </w:rPr>
      </w:pPr>
      <w:r w:rsidRPr="00F93B57">
        <w:rPr>
          <w:rFonts w:eastAsia="Times New Roman"/>
        </w:rPr>
        <w:t xml:space="preserve">Mohan, S. K. (2024). Management Consulting in the </w:t>
      </w:r>
      <w:proofErr w:type="spellStart"/>
      <w:r w:rsidRPr="00F93B57">
        <w:rPr>
          <w:rFonts w:eastAsia="Times New Roman"/>
        </w:rPr>
        <w:t>Artificial</w:t>
      </w:r>
      <w:proofErr w:type="spellEnd"/>
      <w:r w:rsidRPr="00F93B57">
        <w:rPr>
          <w:rFonts w:eastAsia="Times New Roman"/>
        </w:rPr>
        <w:t xml:space="preserve"> Intelligence – LLM </w:t>
      </w:r>
      <w:proofErr w:type="spellStart"/>
      <w:r w:rsidRPr="00F93B57">
        <w:rPr>
          <w:rFonts w:eastAsia="Times New Roman"/>
        </w:rPr>
        <w:t>Era</w:t>
      </w:r>
      <w:proofErr w:type="spellEnd"/>
      <w:r w:rsidRPr="00F93B57">
        <w:rPr>
          <w:rFonts w:eastAsia="Times New Roman"/>
        </w:rPr>
        <w:t xml:space="preserve">. </w:t>
      </w:r>
      <w:r w:rsidRPr="00F93B57">
        <w:rPr>
          <w:rFonts w:eastAsia="Times New Roman"/>
          <w:i/>
          <w:iCs/>
        </w:rPr>
        <w:t>Management Consulting Journal</w:t>
      </w:r>
      <w:r w:rsidRPr="00F93B57">
        <w:rPr>
          <w:rFonts w:eastAsia="Times New Roman"/>
        </w:rPr>
        <w:t xml:space="preserve">, </w:t>
      </w:r>
      <w:r w:rsidRPr="00F93B57">
        <w:rPr>
          <w:rFonts w:eastAsia="Times New Roman"/>
          <w:i/>
          <w:iCs/>
        </w:rPr>
        <w:t>7</w:t>
      </w:r>
      <w:r w:rsidRPr="00F93B57">
        <w:rPr>
          <w:rFonts w:eastAsia="Times New Roman"/>
        </w:rPr>
        <w:t>(1), 9‑24.</w:t>
      </w:r>
    </w:p>
    <w:p w:rsidR="00F93B57" w:rsidRPr="00F93B57" w:rsidRDefault="00F93B57" w:rsidP="00F93B57">
      <w:pPr>
        <w:pStyle w:val="Bibliographie"/>
        <w:divId w:val="491409308"/>
        <w:rPr>
          <w:rFonts w:eastAsia="Times New Roman"/>
        </w:rPr>
      </w:pPr>
      <w:proofErr w:type="spellStart"/>
      <w:r w:rsidRPr="00F93B57">
        <w:rPr>
          <w:rFonts w:eastAsia="Times New Roman"/>
        </w:rPr>
        <w:t>Nikolova</w:t>
      </w:r>
      <w:proofErr w:type="spellEnd"/>
      <w:r w:rsidRPr="00F93B57">
        <w:rPr>
          <w:rFonts w:eastAsia="Times New Roman"/>
        </w:rPr>
        <w:t xml:space="preserve">, N., &amp; </w:t>
      </w:r>
      <w:proofErr w:type="spellStart"/>
      <w:r w:rsidRPr="00F93B57">
        <w:rPr>
          <w:rFonts w:eastAsia="Times New Roman"/>
        </w:rPr>
        <w:t>Devinney</w:t>
      </w:r>
      <w:proofErr w:type="spellEnd"/>
      <w:r w:rsidRPr="00F93B57">
        <w:rPr>
          <w:rFonts w:eastAsia="Times New Roman"/>
        </w:rPr>
        <w:t xml:space="preserve">, T. (2012, mars 29). </w:t>
      </w:r>
      <w:r w:rsidRPr="00F93B57">
        <w:rPr>
          <w:rFonts w:eastAsia="Times New Roman"/>
          <w:i/>
          <w:iCs/>
        </w:rPr>
        <w:t xml:space="preserve">The Nature Of Client–Consultant Interaction : A Critical </w:t>
      </w:r>
      <w:proofErr w:type="spellStart"/>
      <w:r w:rsidRPr="00F93B57">
        <w:rPr>
          <w:rFonts w:eastAsia="Times New Roman"/>
          <w:i/>
          <w:iCs/>
        </w:rPr>
        <w:t>Review</w:t>
      </w:r>
      <w:proofErr w:type="spellEnd"/>
      <w:r w:rsidRPr="00F93B57">
        <w:rPr>
          <w:rFonts w:eastAsia="Times New Roman"/>
        </w:rPr>
        <w:t>. https://doi.org/10.1093/oxfordhb/9780199235049.013.0019</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Oesterle, S., Buchwald, A., &amp; </w:t>
      </w:r>
      <w:proofErr w:type="spellStart"/>
      <w:r w:rsidRPr="00F93B57">
        <w:rPr>
          <w:rFonts w:eastAsia="Times New Roman"/>
          <w:lang w:val="en-US"/>
        </w:rPr>
        <w:t>Urbach</w:t>
      </w:r>
      <w:proofErr w:type="spellEnd"/>
      <w:r w:rsidRPr="00F93B57">
        <w:rPr>
          <w:rFonts w:eastAsia="Times New Roman"/>
          <w:lang w:val="en-US"/>
        </w:rPr>
        <w:t xml:space="preserve">, N. (2019). To Measure Is to </w:t>
      </w:r>
      <w:proofErr w:type="gramStart"/>
      <w:r w:rsidRPr="00F93B57">
        <w:rPr>
          <w:rFonts w:eastAsia="Times New Roman"/>
          <w:lang w:val="en-US"/>
        </w:rPr>
        <w:t>Know :</w:t>
      </w:r>
      <w:proofErr w:type="gramEnd"/>
      <w:r w:rsidRPr="00F93B57">
        <w:rPr>
          <w:rFonts w:eastAsia="Times New Roman"/>
          <w:lang w:val="en-US"/>
        </w:rPr>
        <w:t xml:space="preserve"> Development of an Instrument for Measuring Consulting Service Value: Recent Findings and Practical Cases. In </w:t>
      </w:r>
      <w:r w:rsidRPr="00F93B57">
        <w:rPr>
          <w:rFonts w:eastAsia="Times New Roman"/>
          <w:i/>
          <w:iCs/>
          <w:lang w:val="en-US"/>
        </w:rPr>
        <w:t>Contributions to Management Science</w:t>
      </w:r>
      <w:r w:rsidRPr="00F93B57">
        <w:rPr>
          <w:rFonts w:eastAsia="Times New Roman"/>
          <w:lang w:val="en-US"/>
        </w:rPr>
        <w:t xml:space="preserve"> (p. 79‑101). https://doi.org/10.1007/978-3-319-95999-3_4</w:t>
      </w:r>
    </w:p>
    <w:p w:rsidR="00F93B57" w:rsidRPr="00F93B57" w:rsidRDefault="00F93B57" w:rsidP="00F93B57">
      <w:pPr>
        <w:pStyle w:val="Bibliographie"/>
        <w:divId w:val="491409308"/>
        <w:rPr>
          <w:rFonts w:eastAsia="Times New Roman"/>
          <w:lang w:val="en-US"/>
        </w:rPr>
      </w:pPr>
      <w:r w:rsidRPr="00F93B57">
        <w:rPr>
          <w:rFonts w:eastAsia="Times New Roman"/>
          <w:lang w:val="en-US"/>
        </w:rPr>
        <w:lastRenderedPageBreak/>
        <w:t xml:space="preserve">Oesterle, S., Buchwald, A., &amp; </w:t>
      </w:r>
      <w:proofErr w:type="spellStart"/>
      <w:r w:rsidRPr="00F93B57">
        <w:rPr>
          <w:rFonts w:eastAsia="Times New Roman"/>
          <w:lang w:val="en-US"/>
        </w:rPr>
        <w:t>Urbach</w:t>
      </w:r>
      <w:proofErr w:type="spellEnd"/>
      <w:r w:rsidRPr="00F93B57">
        <w:rPr>
          <w:rFonts w:eastAsia="Times New Roman"/>
          <w:lang w:val="en-US"/>
        </w:rPr>
        <w:t xml:space="preserve">, N. (2020). Investigating the co-creation of IT consulting service </w:t>
      </w:r>
      <w:proofErr w:type="gramStart"/>
      <w:r w:rsidRPr="00F93B57">
        <w:rPr>
          <w:rFonts w:eastAsia="Times New Roman"/>
          <w:lang w:val="en-US"/>
        </w:rPr>
        <w:t>value :</w:t>
      </w:r>
      <w:proofErr w:type="gramEnd"/>
      <w:r w:rsidRPr="00F93B57">
        <w:rPr>
          <w:rFonts w:eastAsia="Times New Roman"/>
          <w:lang w:val="en-US"/>
        </w:rPr>
        <w:t xml:space="preserve"> Empirical findings of a matched pair analysis. </w:t>
      </w:r>
      <w:r w:rsidRPr="00F93B57">
        <w:rPr>
          <w:rFonts w:eastAsia="Times New Roman"/>
          <w:i/>
          <w:iCs/>
          <w:lang w:val="en-US"/>
        </w:rPr>
        <w:t>Electronic Markets</w:t>
      </w:r>
      <w:r w:rsidRPr="00F93B57">
        <w:rPr>
          <w:rFonts w:eastAsia="Times New Roman"/>
          <w:lang w:val="en-US"/>
        </w:rPr>
        <w:t xml:space="preserve">, </w:t>
      </w:r>
      <w:r w:rsidRPr="00F93B57">
        <w:rPr>
          <w:rFonts w:eastAsia="Times New Roman"/>
          <w:i/>
          <w:iCs/>
          <w:lang w:val="en-US"/>
        </w:rPr>
        <w:t>32</w:t>
      </w:r>
      <w:r w:rsidRPr="00F93B57">
        <w:rPr>
          <w:rFonts w:eastAsia="Times New Roman"/>
          <w:lang w:val="en-US"/>
        </w:rPr>
        <w:t>(2), 571‑597. https://doi.org/10.1007/s12525-020-00426-3</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Pakarinen</w:t>
      </w:r>
      <w:proofErr w:type="spellEnd"/>
      <w:r w:rsidRPr="00F93B57">
        <w:rPr>
          <w:rFonts w:eastAsia="Times New Roman"/>
          <w:lang w:val="en-US"/>
        </w:rPr>
        <w:t xml:space="preserve">, P., &amp; </w:t>
      </w:r>
      <w:proofErr w:type="spellStart"/>
      <w:r w:rsidRPr="00F93B57">
        <w:rPr>
          <w:rFonts w:eastAsia="Times New Roman"/>
          <w:lang w:val="en-US"/>
        </w:rPr>
        <w:t>Huising</w:t>
      </w:r>
      <w:proofErr w:type="spellEnd"/>
      <w:r w:rsidRPr="00F93B57">
        <w:rPr>
          <w:rFonts w:eastAsia="Times New Roman"/>
          <w:lang w:val="en-US"/>
        </w:rPr>
        <w:t xml:space="preserve">, R. (2023). Relational </w:t>
      </w:r>
      <w:proofErr w:type="gramStart"/>
      <w:r w:rsidRPr="00F93B57">
        <w:rPr>
          <w:rFonts w:eastAsia="Times New Roman"/>
          <w:lang w:val="en-US"/>
        </w:rPr>
        <w:t>Expertise  What</w:t>
      </w:r>
      <w:proofErr w:type="gramEnd"/>
      <w:r w:rsidRPr="00F93B57">
        <w:rPr>
          <w:rFonts w:eastAsia="Times New Roman"/>
          <w:lang w:val="en-US"/>
        </w:rPr>
        <w:t xml:space="preserve"> Machines </w:t>
      </w:r>
      <w:proofErr w:type="spellStart"/>
      <w:r w:rsidRPr="00F93B57">
        <w:rPr>
          <w:rFonts w:eastAsia="Times New Roman"/>
          <w:lang w:val="en-US"/>
        </w:rPr>
        <w:t>Can t</w:t>
      </w:r>
      <w:proofErr w:type="spellEnd"/>
      <w:r w:rsidRPr="00F93B57">
        <w:rPr>
          <w:rFonts w:eastAsia="Times New Roman"/>
          <w:lang w:val="en-US"/>
        </w:rPr>
        <w:t xml:space="preserve"> Know. </w:t>
      </w:r>
      <w:r w:rsidRPr="00F93B57">
        <w:rPr>
          <w:rFonts w:eastAsia="Times New Roman"/>
          <w:i/>
          <w:iCs/>
          <w:lang w:val="en-US"/>
        </w:rPr>
        <w:t>Journal of Management Studies</w:t>
      </w:r>
      <w:r w:rsidRPr="00F93B57">
        <w:rPr>
          <w:rFonts w:eastAsia="Times New Roman"/>
          <w:lang w:val="en-US"/>
        </w:rPr>
        <w:t>. https://doi.org/doi:10.1111/joms.12915</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Pavlou</w:t>
      </w:r>
      <w:proofErr w:type="spellEnd"/>
      <w:r w:rsidRPr="00F93B57">
        <w:rPr>
          <w:rFonts w:eastAsia="Times New Roman"/>
          <w:lang w:val="en-US"/>
        </w:rPr>
        <w:t xml:space="preserve">, P. A., &amp; El </w:t>
      </w:r>
      <w:proofErr w:type="spellStart"/>
      <w:r w:rsidRPr="00F93B57">
        <w:rPr>
          <w:rFonts w:eastAsia="Times New Roman"/>
          <w:lang w:val="en-US"/>
        </w:rPr>
        <w:t>Sawy</w:t>
      </w:r>
      <w:proofErr w:type="spellEnd"/>
      <w:r w:rsidRPr="00F93B57">
        <w:rPr>
          <w:rFonts w:eastAsia="Times New Roman"/>
          <w:lang w:val="en-US"/>
        </w:rPr>
        <w:t xml:space="preserve">, O. A. (2006). From IT Leveraging Competence to Competitive Advantage in Turbulent </w:t>
      </w:r>
      <w:proofErr w:type="gramStart"/>
      <w:r w:rsidRPr="00F93B57">
        <w:rPr>
          <w:rFonts w:eastAsia="Times New Roman"/>
          <w:lang w:val="en-US"/>
        </w:rPr>
        <w:t>Environments :</w:t>
      </w:r>
      <w:proofErr w:type="gramEnd"/>
      <w:r w:rsidRPr="00F93B57">
        <w:rPr>
          <w:rFonts w:eastAsia="Times New Roman"/>
          <w:lang w:val="en-US"/>
        </w:rPr>
        <w:t xml:space="preserve"> The Case of New Product Development. </w:t>
      </w:r>
      <w:r w:rsidRPr="00F93B57">
        <w:rPr>
          <w:rFonts w:eastAsia="Times New Roman"/>
          <w:i/>
          <w:iCs/>
          <w:lang w:val="en-US"/>
        </w:rPr>
        <w:t>Information Systems Research</w:t>
      </w:r>
      <w:r w:rsidRPr="00F93B57">
        <w:rPr>
          <w:rFonts w:eastAsia="Times New Roman"/>
          <w:lang w:val="en-US"/>
        </w:rPr>
        <w:t xml:space="preserve">, </w:t>
      </w:r>
      <w:r w:rsidRPr="00F93B57">
        <w:rPr>
          <w:rFonts w:eastAsia="Times New Roman"/>
          <w:i/>
          <w:iCs/>
          <w:lang w:val="en-US"/>
        </w:rPr>
        <w:t>17</w:t>
      </w:r>
      <w:r w:rsidRPr="00F93B57">
        <w:rPr>
          <w:rFonts w:eastAsia="Times New Roman"/>
          <w:lang w:val="en-US"/>
        </w:rPr>
        <w:t>(3), 198‑227. https://doi.org/10.1287/isre.1060.0094</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Plé</w:t>
      </w:r>
      <w:proofErr w:type="spellEnd"/>
      <w:r w:rsidRPr="00F93B57">
        <w:rPr>
          <w:rFonts w:eastAsia="Times New Roman"/>
          <w:lang w:val="en-US"/>
        </w:rPr>
        <w:t xml:space="preserve">, L., &amp; </w:t>
      </w:r>
      <w:proofErr w:type="spellStart"/>
      <w:r w:rsidRPr="00F93B57">
        <w:rPr>
          <w:rFonts w:eastAsia="Times New Roman"/>
          <w:lang w:val="en-US"/>
        </w:rPr>
        <w:t>Cáceres</w:t>
      </w:r>
      <w:proofErr w:type="spellEnd"/>
      <w:r w:rsidRPr="00F93B57">
        <w:rPr>
          <w:rFonts w:eastAsia="Times New Roman"/>
          <w:lang w:val="en-US"/>
        </w:rPr>
        <w:t>, R. (2010). Not always co-</w:t>
      </w:r>
      <w:proofErr w:type="gramStart"/>
      <w:r w:rsidRPr="00F93B57">
        <w:rPr>
          <w:rFonts w:eastAsia="Times New Roman"/>
          <w:lang w:val="en-US"/>
        </w:rPr>
        <w:t>creation :</w:t>
      </w:r>
      <w:proofErr w:type="gramEnd"/>
      <w:r w:rsidRPr="00F93B57">
        <w:rPr>
          <w:rFonts w:eastAsia="Times New Roman"/>
          <w:lang w:val="en-US"/>
        </w:rPr>
        <w:t xml:space="preserve"> Introducing interactional co-destruction of value in Service-Dominant Logic. Keywords. </w:t>
      </w:r>
      <w:r w:rsidRPr="00F93B57">
        <w:rPr>
          <w:rFonts w:eastAsia="Times New Roman"/>
          <w:i/>
          <w:iCs/>
          <w:lang w:val="en-US"/>
        </w:rPr>
        <w:t>Journal of Services Marketing</w:t>
      </w:r>
      <w:r w:rsidRPr="00F93B57">
        <w:rPr>
          <w:rFonts w:eastAsia="Times New Roman"/>
          <w:lang w:val="en-US"/>
        </w:rPr>
        <w:t xml:space="preserve">, </w:t>
      </w:r>
      <w:r w:rsidRPr="00F93B57">
        <w:rPr>
          <w:rFonts w:eastAsia="Times New Roman"/>
          <w:i/>
          <w:iCs/>
          <w:lang w:val="en-US"/>
        </w:rPr>
        <w:t>24</w:t>
      </w:r>
      <w:r w:rsidRPr="00F93B57">
        <w:rPr>
          <w:rFonts w:eastAsia="Times New Roman"/>
          <w:lang w:val="en-US"/>
        </w:rPr>
        <w:t>, 430‑437. https://doi.org/10.1108/08876041011072546</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Plenge</w:t>
      </w:r>
      <w:proofErr w:type="spellEnd"/>
      <w:r w:rsidRPr="00F93B57">
        <w:rPr>
          <w:rFonts w:eastAsia="Times New Roman"/>
          <w:lang w:val="en-US"/>
        </w:rPr>
        <w:t xml:space="preserve">, N., Erickson, R., &amp; </w:t>
      </w:r>
      <w:proofErr w:type="spellStart"/>
      <w:r w:rsidRPr="00F93B57">
        <w:rPr>
          <w:rFonts w:eastAsia="Times New Roman"/>
          <w:lang w:val="en-US"/>
        </w:rPr>
        <w:t>Roloff</w:t>
      </w:r>
      <w:proofErr w:type="spellEnd"/>
      <w:r w:rsidRPr="00F93B57">
        <w:rPr>
          <w:rFonts w:eastAsia="Times New Roman"/>
          <w:lang w:val="en-US"/>
        </w:rPr>
        <w:t xml:space="preserve">, M. (2008). The influence of situational constraints on the perceived value of consulting services. </w:t>
      </w:r>
      <w:r w:rsidRPr="00F93B57">
        <w:rPr>
          <w:rFonts w:eastAsia="Times New Roman"/>
          <w:i/>
          <w:iCs/>
          <w:lang w:val="en-US"/>
        </w:rPr>
        <w:t>International Journal of Organizational Analysis</w:t>
      </w:r>
      <w:r w:rsidRPr="00F93B57">
        <w:rPr>
          <w:rFonts w:eastAsia="Times New Roman"/>
          <w:lang w:val="en-US"/>
        </w:rPr>
        <w:t xml:space="preserve">, </w:t>
      </w:r>
      <w:r w:rsidRPr="00F93B57">
        <w:rPr>
          <w:rFonts w:eastAsia="Times New Roman"/>
          <w:i/>
          <w:iCs/>
          <w:lang w:val="en-US"/>
        </w:rPr>
        <w:t>15</w:t>
      </w:r>
      <w:r w:rsidRPr="00F93B57">
        <w:rPr>
          <w:rFonts w:eastAsia="Times New Roman"/>
          <w:lang w:val="en-US"/>
        </w:rPr>
        <w:t>, 136‑151. https://doi.org/10.1108/19348830710868284</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Raisch</w:t>
      </w:r>
      <w:proofErr w:type="spellEnd"/>
      <w:r w:rsidRPr="00F93B57">
        <w:rPr>
          <w:rFonts w:eastAsia="Times New Roman"/>
          <w:lang w:val="en-US"/>
        </w:rPr>
        <w:t xml:space="preserve">, S., &amp; </w:t>
      </w:r>
      <w:proofErr w:type="spellStart"/>
      <w:r w:rsidRPr="00F93B57">
        <w:rPr>
          <w:rFonts w:eastAsia="Times New Roman"/>
          <w:lang w:val="en-US"/>
        </w:rPr>
        <w:t>Fomina</w:t>
      </w:r>
      <w:proofErr w:type="spellEnd"/>
      <w:r w:rsidRPr="00F93B57">
        <w:rPr>
          <w:rFonts w:eastAsia="Times New Roman"/>
          <w:lang w:val="en-US"/>
        </w:rPr>
        <w:t xml:space="preserve">, K. (2024). Combining Human and Artificial </w:t>
      </w:r>
      <w:proofErr w:type="gramStart"/>
      <w:r w:rsidRPr="00F93B57">
        <w:rPr>
          <w:rFonts w:eastAsia="Times New Roman"/>
          <w:lang w:val="en-US"/>
        </w:rPr>
        <w:t>Intelligence :</w:t>
      </w:r>
      <w:proofErr w:type="gramEnd"/>
      <w:r w:rsidRPr="00F93B57">
        <w:rPr>
          <w:rFonts w:eastAsia="Times New Roman"/>
          <w:lang w:val="en-US"/>
        </w:rPr>
        <w:t xml:space="preserve"> Hybrid Problem-Solving in Organizations. </w:t>
      </w:r>
      <w:r w:rsidRPr="00F93B57">
        <w:rPr>
          <w:rFonts w:eastAsia="Times New Roman"/>
          <w:i/>
          <w:iCs/>
          <w:lang w:val="en-US"/>
        </w:rPr>
        <w:t>Academy of Management Review</w:t>
      </w:r>
      <w:r w:rsidRPr="00F93B57">
        <w:rPr>
          <w:rFonts w:eastAsia="Times New Roman"/>
          <w:lang w:val="en-US"/>
        </w:rPr>
        <w:t>, amr.2021.0421. https://doi.org/10.5465/amr.2021.0421</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Raisch</w:t>
      </w:r>
      <w:proofErr w:type="spellEnd"/>
      <w:r w:rsidRPr="00F93B57">
        <w:rPr>
          <w:rFonts w:eastAsia="Times New Roman"/>
          <w:lang w:val="en-US"/>
        </w:rPr>
        <w:t xml:space="preserve">, S., &amp; Krakowski, S. (2020). [PDF] Artificial Intelligence and </w:t>
      </w:r>
      <w:proofErr w:type="gramStart"/>
      <w:r w:rsidRPr="00F93B57">
        <w:rPr>
          <w:rFonts w:eastAsia="Times New Roman"/>
          <w:lang w:val="en-US"/>
        </w:rPr>
        <w:t>Management :</w:t>
      </w:r>
      <w:proofErr w:type="gramEnd"/>
      <w:r w:rsidRPr="00F93B57">
        <w:rPr>
          <w:rFonts w:eastAsia="Times New Roman"/>
          <w:lang w:val="en-US"/>
        </w:rPr>
        <w:t xml:space="preserve"> The Automation–Augmentation Paradox | Semantic Scholar. </w:t>
      </w:r>
      <w:r w:rsidRPr="00F93B57">
        <w:rPr>
          <w:rFonts w:eastAsia="Times New Roman"/>
          <w:i/>
          <w:iCs/>
          <w:lang w:val="en-US"/>
        </w:rPr>
        <w:t>Academy of Management Review</w:t>
      </w:r>
      <w:r w:rsidRPr="00F93B57">
        <w:rPr>
          <w:rFonts w:eastAsia="Times New Roman"/>
          <w:lang w:val="en-US"/>
        </w:rPr>
        <w:t>. https://www.semanticscholar.org/paper/Artificial-Intelligence-and-Management%3A-The-Paradox-Raisch-Krakowski/9c145390e6073c96e89cf03d3df3b559f0bb0496</w:t>
      </w:r>
    </w:p>
    <w:p w:rsidR="00F93B57" w:rsidRPr="00F93B57" w:rsidRDefault="00F93B57" w:rsidP="00F93B57">
      <w:pPr>
        <w:pStyle w:val="Bibliographie"/>
        <w:divId w:val="491409308"/>
        <w:rPr>
          <w:rFonts w:eastAsia="Times New Roman"/>
        </w:rPr>
      </w:pPr>
      <w:r w:rsidRPr="00F93B57">
        <w:rPr>
          <w:rFonts w:eastAsia="Times New Roman"/>
        </w:rPr>
        <w:t xml:space="preserve">Rivière, A., &amp; </w:t>
      </w:r>
      <w:proofErr w:type="spellStart"/>
      <w:r w:rsidRPr="00F93B57">
        <w:rPr>
          <w:rFonts w:eastAsia="Times New Roman"/>
        </w:rPr>
        <w:t>Mencarelli</w:t>
      </w:r>
      <w:proofErr w:type="spellEnd"/>
      <w:r w:rsidRPr="00F93B57">
        <w:rPr>
          <w:rFonts w:eastAsia="Times New Roman"/>
        </w:rPr>
        <w:t xml:space="preserve">, R. (2012). Vers une clarification théorique de la notion de valeur perçue en marketing. </w:t>
      </w:r>
      <w:r w:rsidRPr="00F93B57">
        <w:rPr>
          <w:rFonts w:eastAsia="Times New Roman"/>
          <w:i/>
          <w:iCs/>
        </w:rPr>
        <w:t>Recherche et Applications en Marketing (French Edition)</w:t>
      </w:r>
      <w:r w:rsidRPr="00F93B57">
        <w:rPr>
          <w:rFonts w:eastAsia="Times New Roman"/>
        </w:rPr>
        <w:t xml:space="preserve">, </w:t>
      </w:r>
      <w:r w:rsidRPr="00F93B57">
        <w:rPr>
          <w:rFonts w:eastAsia="Times New Roman"/>
          <w:i/>
          <w:iCs/>
        </w:rPr>
        <w:t>27</w:t>
      </w:r>
      <w:r w:rsidRPr="00F93B57">
        <w:rPr>
          <w:rFonts w:eastAsia="Times New Roman"/>
        </w:rPr>
        <w:t>(3), 97‑123. https://doi.org/10.1177/076737011202700305</w:t>
      </w:r>
    </w:p>
    <w:p w:rsidR="00F93B57" w:rsidRPr="00F93B57" w:rsidRDefault="00F93B57" w:rsidP="00F93B57">
      <w:pPr>
        <w:pStyle w:val="Bibliographie"/>
        <w:divId w:val="491409308"/>
        <w:rPr>
          <w:rFonts w:eastAsia="Times New Roman"/>
          <w:lang w:val="en-US"/>
        </w:rPr>
      </w:pPr>
      <w:r w:rsidRPr="00F93B57">
        <w:rPr>
          <w:rFonts w:eastAsia="Times New Roman"/>
          <w:lang w:val="en-US"/>
        </w:rPr>
        <w:lastRenderedPageBreak/>
        <w:t>Sturdy, A. (2009). Unpacking the client(s</w:t>
      </w:r>
      <w:proofErr w:type="gramStart"/>
      <w:r w:rsidRPr="00F93B57">
        <w:rPr>
          <w:rFonts w:eastAsia="Times New Roman"/>
          <w:lang w:val="en-US"/>
        </w:rPr>
        <w:t>) :</w:t>
      </w:r>
      <w:proofErr w:type="gramEnd"/>
      <w:r w:rsidRPr="00F93B57">
        <w:rPr>
          <w:rFonts w:eastAsia="Times New Roman"/>
          <w:lang w:val="en-US"/>
        </w:rPr>
        <w:t xml:space="preserve"> Constructions, positions and client–consultant dynamics. </w:t>
      </w:r>
      <w:r w:rsidRPr="00F93B57">
        <w:rPr>
          <w:rFonts w:eastAsia="Times New Roman"/>
          <w:i/>
          <w:iCs/>
          <w:lang w:val="en-US"/>
        </w:rPr>
        <w:t>Scandinavian Journal of Management</w:t>
      </w:r>
      <w:r w:rsidRPr="00F93B57">
        <w:rPr>
          <w:rFonts w:eastAsia="Times New Roman"/>
          <w:lang w:val="en-US"/>
        </w:rPr>
        <w:t>. https://www.academia.edu/22841489/Unpacking_the_clients_Constructions_positions_and_client_consultant_dynamics</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Svensson</w:t>
      </w:r>
      <w:proofErr w:type="spellEnd"/>
      <w:r w:rsidRPr="00F93B57">
        <w:rPr>
          <w:rFonts w:eastAsia="Times New Roman"/>
          <w:lang w:val="en-US"/>
        </w:rPr>
        <w:t xml:space="preserve">, P. (2010). Doing </w:t>
      </w:r>
      <w:proofErr w:type="gramStart"/>
      <w:r w:rsidRPr="00F93B57">
        <w:rPr>
          <w:rFonts w:eastAsia="Times New Roman"/>
          <w:lang w:val="en-US"/>
        </w:rPr>
        <w:t>value :</w:t>
      </w:r>
      <w:proofErr w:type="gramEnd"/>
      <w:r w:rsidRPr="00F93B57">
        <w:rPr>
          <w:rFonts w:eastAsia="Times New Roman"/>
          <w:lang w:val="en-US"/>
        </w:rPr>
        <w:t xml:space="preserve"> Exclusion and Inclusion in Management Consultant-Client Interactions. </w:t>
      </w:r>
      <w:r w:rsidRPr="00F93B57">
        <w:rPr>
          <w:rFonts w:eastAsia="Times New Roman"/>
          <w:i/>
          <w:iCs/>
          <w:lang w:val="en-US"/>
        </w:rPr>
        <w:t>Lund University - Working Papers Series</w:t>
      </w:r>
      <w:r w:rsidRPr="00F93B57">
        <w:rPr>
          <w:rFonts w:eastAsia="Times New Roman"/>
          <w:lang w:val="en-US"/>
        </w:rPr>
        <w:t>.</w:t>
      </w:r>
    </w:p>
    <w:p w:rsidR="00F93B57" w:rsidRPr="00F93B57" w:rsidRDefault="00F93B57" w:rsidP="00F93B57">
      <w:pPr>
        <w:pStyle w:val="Bibliographie"/>
        <w:divId w:val="491409308"/>
        <w:rPr>
          <w:rFonts w:eastAsia="Times New Roman"/>
          <w:lang w:val="en-US"/>
        </w:rPr>
      </w:pPr>
      <w:proofErr w:type="spellStart"/>
      <w:r w:rsidRPr="00F93B57">
        <w:rPr>
          <w:rFonts w:eastAsia="Times New Roman"/>
          <w:lang w:val="en-US"/>
        </w:rPr>
        <w:t>Tavoletti</w:t>
      </w:r>
      <w:proofErr w:type="spellEnd"/>
      <w:r w:rsidRPr="00F93B57">
        <w:rPr>
          <w:rFonts w:eastAsia="Times New Roman"/>
          <w:lang w:val="en-US"/>
        </w:rPr>
        <w:t xml:space="preserve">, E., </w:t>
      </w:r>
      <w:proofErr w:type="spellStart"/>
      <w:r w:rsidRPr="00F93B57">
        <w:rPr>
          <w:rFonts w:eastAsia="Times New Roman"/>
          <w:lang w:val="en-US"/>
        </w:rPr>
        <w:t>Kazemargi</w:t>
      </w:r>
      <w:proofErr w:type="spellEnd"/>
      <w:r w:rsidRPr="00F93B57">
        <w:rPr>
          <w:rFonts w:eastAsia="Times New Roman"/>
          <w:lang w:val="en-US"/>
        </w:rPr>
        <w:t xml:space="preserve">, N., Cerruti, C., </w:t>
      </w:r>
      <w:proofErr w:type="spellStart"/>
      <w:r w:rsidRPr="00F93B57">
        <w:rPr>
          <w:rFonts w:eastAsia="Times New Roman"/>
          <w:lang w:val="en-US"/>
        </w:rPr>
        <w:t>Grieco</w:t>
      </w:r>
      <w:proofErr w:type="spellEnd"/>
      <w:r w:rsidRPr="00F93B57">
        <w:rPr>
          <w:rFonts w:eastAsia="Times New Roman"/>
          <w:lang w:val="en-US"/>
        </w:rPr>
        <w:t xml:space="preserve">, C., &amp; </w:t>
      </w:r>
      <w:proofErr w:type="spellStart"/>
      <w:r w:rsidRPr="00F93B57">
        <w:rPr>
          <w:rFonts w:eastAsia="Times New Roman"/>
          <w:lang w:val="en-US"/>
        </w:rPr>
        <w:t>Appolloni</w:t>
      </w:r>
      <w:proofErr w:type="spellEnd"/>
      <w:r w:rsidRPr="00F93B57">
        <w:rPr>
          <w:rFonts w:eastAsia="Times New Roman"/>
          <w:lang w:val="en-US"/>
        </w:rPr>
        <w:t xml:space="preserve">, A. (2021). Business model innovation and digital transformation in global management consulting firms. </w:t>
      </w:r>
      <w:r w:rsidRPr="00F93B57">
        <w:rPr>
          <w:rFonts w:eastAsia="Times New Roman"/>
          <w:i/>
          <w:iCs/>
          <w:lang w:val="en-US"/>
        </w:rPr>
        <w:t>European Journal of Innovation Management</w:t>
      </w:r>
      <w:r w:rsidRPr="00F93B57">
        <w:rPr>
          <w:rFonts w:eastAsia="Times New Roman"/>
          <w:lang w:val="en-US"/>
        </w:rPr>
        <w:t xml:space="preserve">, </w:t>
      </w:r>
      <w:r w:rsidRPr="00F93B57">
        <w:rPr>
          <w:rFonts w:eastAsia="Times New Roman"/>
          <w:i/>
          <w:iCs/>
          <w:lang w:val="en-US"/>
        </w:rPr>
        <w:t>25</w:t>
      </w:r>
      <w:r w:rsidRPr="00F93B57">
        <w:rPr>
          <w:rFonts w:eastAsia="Times New Roman"/>
          <w:lang w:val="en-US"/>
        </w:rPr>
        <w:t>(6), 612‑636. https://doi.org/10.1108/EJIM-11-2020-0443</w:t>
      </w:r>
    </w:p>
    <w:p w:rsidR="00F93B57" w:rsidRPr="00F93B57" w:rsidRDefault="00F93B57" w:rsidP="00F93B57">
      <w:pPr>
        <w:pStyle w:val="Bibliographie"/>
        <w:divId w:val="491409308"/>
        <w:rPr>
          <w:rFonts w:eastAsia="Times New Roman"/>
        </w:rPr>
      </w:pPr>
      <w:r w:rsidRPr="00F93B57">
        <w:rPr>
          <w:rFonts w:eastAsia="Times New Roman"/>
          <w:lang w:val="en-US"/>
        </w:rPr>
        <w:t xml:space="preserve">Tiwari, S. P. (2025). The implications of artificial intelligence in management </w:t>
      </w:r>
      <w:proofErr w:type="gramStart"/>
      <w:r w:rsidRPr="00F93B57">
        <w:rPr>
          <w:rFonts w:eastAsia="Times New Roman"/>
          <w:lang w:val="en-US"/>
        </w:rPr>
        <w:t>consulting :</w:t>
      </w:r>
      <w:proofErr w:type="gramEnd"/>
      <w:r w:rsidRPr="00F93B57">
        <w:rPr>
          <w:rFonts w:eastAsia="Times New Roman"/>
          <w:lang w:val="en-US"/>
        </w:rPr>
        <w:t xml:space="preserve"> A risk and barrier assessment. </w:t>
      </w:r>
      <w:proofErr w:type="spellStart"/>
      <w:r w:rsidRPr="00F93B57">
        <w:rPr>
          <w:rFonts w:eastAsia="Times New Roman"/>
          <w:i/>
          <w:iCs/>
        </w:rPr>
        <w:t>Multidisciplinary</w:t>
      </w:r>
      <w:proofErr w:type="spellEnd"/>
      <w:r w:rsidRPr="00F93B57">
        <w:rPr>
          <w:rFonts w:eastAsia="Times New Roman"/>
          <w:i/>
          <w:iCs/>
        </w:rPr>
        <w:t xml:space="preserve"> </w:t>
      </w:r>
      <w:proofErr w:type="spellStart"/>
      <w:r w:rsidRPr="00F93B57">
        <w:rPr>
          <w:rFonts w:eastAsia="Times New Roman"/>
          <w:i/>
          <w:iCs/>
        </w:rPr>
        <w:t>Reviews</w:t>
      </w:r>
      <w:proofErr w:type="spellEnd"/>
      <w:r w:rsidRPr="00F93B57">
        <w:rPr>
          <w:rFonts w:eastAsia="Times New Roman"/>
        </w:rPr>
        <w:t xml:space="preserve">, </w:t>
      </w:r>
      <w:r w:rsidRPr="00F93B57">
        <w:rPr>
          <w:rFonts w:eastAsia="Times New Roman"/>
          <w:i/>
          <w:iCs/>
        </w:rPr>
        <w:t>8</w:t>
      </w:r>
      <w:r w:rsidRPr="00F93B57">
        <w:rPr>
          <w:rFonts w:eastAsia="Times New Roman"/>
        </w:rPr>
        <w:t>(8), 2025244‑2025244. https://doi.org/10.31893/multirev.2025244</w:t>
      </w:r>
    </w:p>
    <w:p w:rsidR="00F93B57" w:rsidRPr="00F93B57" w:rsidRDefault="00F93B57" w:rsidP="00F93B57">
      <w:pPr>
        <w:pStyle w:val="Bibliographie"/>
        <w:divId w:val="491409308"/>
        <w:rPr>
          <w:rFonts w:eastAsia="Times New Roman"/>
          <w:lang w:val="en-US"/>
        </w:rPr>
      </w:pPr>
      <w:r w:rsidRPr="00F93B57">
        <w:rPr>
          <w:rFonts w:eastAsia="Times New Roman"/>
        </w:rPr>
        <w:t xml:space="preserve">Turner, A. N. (1982, septembre 1). </w:t>
      </w:r>
      <w:r w:rsidRPr="00F93B57">
        <w:rPr>
          <w:rFonts w:eastAsia="Times New Roman"/>
          <w:lang w:val="en-US"/>
        </w:rPr>
        <w:t xml:space="preserve">Consulting Is More Than Giving Advice. </w:t>
      </w:r>
      <w:r w:rsidRPr="00F93B57">
        <w:rPr>
          <w:rFonts w:eastAsia="Times New Roman"/>
          <w:i/>
          <w:iCs/>
          <w:lang w:val="en-US"/>
        </w:rPr>
        <w:t>Harvard Business Review</w:t>
      </w:r>
      <w:r w:rsidRPr="00F93B57">
        <w:rPr>
          <w:rFonts w:eastAsia="Times New Roman"/>
          <w:lang w:val="en-US"/>
        </w:rPr>
        <w:t>. https://hbr.org/1982/09/consulting-is-more-than-giving-advice</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Vargo, S., &amp; </w:t>
      </w:r>
      <w:proofErr w:type="spellStart"/>
      <w:r w:rsidRPr="00F93B57">
        <w:rPr>
          <w:rFonts w:eastAsia="Times New Roman"/>
          <w:lang w:val="en-US"/>
        </w:rPr>
        <w:t>Lusch</w:t>
      </w:r>
      <w:proofErr w:type="spellEnd"/>
      <w:r w:rsidRPr="00F93B57">
        <w:rPr>
          <w:rFonts w:eastAsia="Times New Roman"/>
          <w:lang w:val="en-US"/>
        </w:rPr>
        <w:t xml:space="preserve">, R. F. (2004). [PDF] Evolving to a New Dominant Logic for Marketing | Semantic Scholar. </w:t>
      </w:r>
      <w:r w:rsidRPr="00F93B57">
        <w:rPr>
          <w:rFonts w:eastAsia="Times New Roman"/>
          <w:i/>
          <w:iCs/>
          <w:lang w:val="en-US"/>
        </w:rPr>
        <w:t>Journal of Marketing</w:t>
      </w:r>
      <w:r w:rsidRPr="00F93B57">
        <w:rPr>
          <w:rFonts w:eastAsia="Times New Roman"/>
          <w:lang w:val="en-US"/>
        </w:rPr>
        <w:t>. https://www.semanticscholar.org/paper/Evolving-to-a-New-Dominant-Logic-for-Marketing-Vargo-Lusch/cecb5005ba86d21c66c45ac288a39deca3e0c27a</w:t>
      </w:r>
    </w:p>
    <w:p w:rsidR="00F93B57" w:rsidRPr="00F93B57" w:rsidRDefault="00F93B57" w:rsidP="00F93B57">
      <w:pPr>
        <w:pStyle w:val="Bibliographie"/>
        <w:divId w:val="491409308"/>
        <w:rPr>
          <w:rFonts w:eastAsia="Times New Roman"/>
          <w:lang w:val="en-US"/>
        </w:rPr>
      </w:pPr>
      <w:r w:rsidRPr="00F93B57">
        <w:rPr>
          <w:rFonts w:eastAsia="Times New Roman"/>
          <w:lang w:val="en-US"/>
        </w:rPr>
        <w:t xml:space="preserve">Yin, R. K. (2003). </w:t>
      </w:r>
      <w:proofErr w:type="spellStart"/>
      <w:r w:rsidRPr="00F93B57">
        <w:rPr>
          <w:rFonts w:eastAsia="Times New Roman"/>
          <w:i/>
          <w:iCs/>
          <w:lang w:val="en-US"/>
        </w:rPr>
        <w:t>Robert_k</w:t>
      </w:r>
      <w:proofErr w:type="spellEnd"/>
      <w:r w:rsidRPr="00F93B57">
        <w:rPr>
          <w:rFonts w:eastAsia="Times New Roman"/>
          <w:i/>
          <w:iCs/>
          <w:lang w:val="en-US"/>
        </w:rPr>
        <w:t>-_</w:t>
      </w:r>
      <w:proofErr w:type="spellStart"/>
      <w:r w:rsidRPr="00F93B57">
        <w:rPr>
          <w:rFonts w:eastAsia="Times New Roman"/>
          <w:i/>
          <w:iCs/>
          <w:lang w:val="en-US"/>
        </w:rPr>
        <w:t>yin_case_study_research_design_and_mebookfi</w:t>
      </w:r>
      <w:proofErr w:type="spellEnd"/>
      <w:r w:rsidRPr="00F93B57">
        <w:rPr>
          <w:rFonts w:eastAsia="Times New Roman"/>
          <w:i/>
          <w:iCs/>
          <w:lang w:val="en-US"/>
        </w:rPr>
        <w:t>-org</w:t>
      </w:r>
      <w:r w:rsidRPr="00F93B57">
        <w:rPr>
          <w:rFonts w:eastAsia="Times New Roman"/>
          <w:lang w:val="en-US"/>
        </w:rPr>
        <w:t>. https://iwansuharyanto.wordpress.com/wp-content/uploads/2013/04/robert_k-_yin_case_study_research_design_and_mebookfi-org.pdf</w:t>
      </w:r>
    </w:p>
    <w:p w:rsidR="006468AA" w:rsidRPr="000C1F73" w:rsidRDefault="00F72691" w:rsidP="00F93B57">
      <w:pPr>
        <w:pStyle w:val="Bibliographie"/>
        <w:divId w:val="491409308"/>
        <w:rPr>
          <w:lang w:val="en-US"/>
        </w:rPr>
      </w:pPr>
      <w:r>
        <w:fldChar w:fldCharType="end"/>
      </w:r>
    </w:p>
    <w:p w:rsidR="001B3652" w:rsidRPr="000C1F73" w:rsidRDefault="001B3652" w:rsidP="00B53EDC">
      <w:pPr>
        <w:pStyle w:val="Pieddepage1"/>
        <w:divId w:val="491409308"/>
        <w:rPr>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46F0B" w:rsidRDefault="00A46F0B" w:rsidP="00B53EDC">
      <w:r>
        <w:separator/>
      </w:r>
    </w:p>
  </w:endnote>
  <w:endnote w:type="continuationSeparator" w:id="0">
    <w:p w:rsidR="00A46F0B" w:rsidRDefault="00A46F0B" w:rsidP="00B53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rsidP="00B53EDC">
    <w:pPr>
      <w:pStyle w:val="Pieddepage1"/>
    </w:pPr>
    <w:r>
      <w:t xml:space="preserve">Page </w:t>
    </w:r>
    <w:r>
      <w:fldChar w:fldCharType="begin"/>
    </w:r>
    <w:r>
      <w:instrText xml:space="preserve"> 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46F0B" w:rsidRDefault="00A46F0B" w:rsidP="00B53EDC">
      <w:r>
        <w:separator/>
      </w:r>
    </w:p>
  </w:footnote>
  <w:footnote w:type="continuationSeparator" w:id="0">
    <w:p w:rsidR="00A46F0B" w:rsidRDefault="00A46F0B" w:rsidP="00B53EDC">
      <w:r>
        <w:continuationSeparator/>
      </w:r>
    </w:p>
  </w:footnote>
  <w:footnote w:id="1">
    <w:p w:rsidR="006151DA" w:rsidRPr="00573DB8" w:rsidRDefault="006151DA" w:rsidP="00B53EDC">
      <w:pPr>
        <w:pStyle w:val="doc-paragraph"/>
      </w:pPr>
      <w:r>
        <w:rPr>
          <w:rStyle w:val="Appelnotedebasdep"/>
        </w:rPr>
        <w:footnoteRef/>
      </w:r>
      <w:r>
        <w:t xml:space="preserve"> </w:t>
      </w:r>
      <w:r w:rsidRPr="00573DB8">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t>s</w:t>
      </w:r>
      <w:r w:rsidRPr="00573DB8">
        <w:t xml:space="preserve">es effets observables à l'échelle du système (« </w:t>
      </w:r>
      <w:proofErr w:type="spellStart"/>
      <w:r w:rsidRPr="00573DB8">
        <w:t>across</w:t>
      </w:r>
      <w:proofErr w:type="spellEnd"/>
      <w:r w:rsidRPr="00573DB8">
        <w:t xml:space="preserve"> »).</w:t>
      </w:r>
    </w:p>
    <w:p w:rsidR="006151DA" w:rsidRDefault="006151DA" w:rsidP="00B53EDC">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1F3F"/>
    <w:multiLevelType w:val="hybridMultilevel"/>
    <w:tmpl w:val="F7F88E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01E1B"/>
    <w:multiLevelType w:val="hybridMultilevel"/>
    <w:tmpl w:val="71CAE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A05B46"/>
    <w:multiLevelType w:val="hybridMultilevel"/>
    <w:tmpl w:val="2174C0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2"/>
  </w:num>
  <w:num w:numId="2" w16cid:durableId="2016033652">
    <w:abstractNumId w:val="8"/>
  </w:num>
  <w:num w:numId="3" w16cid:durableId="1597328099">
    <w:abstractNumId w:val="0"/>
  </w:num>
  <w:num w:numId="4" w16cid:durableId="1430393609">
    <w:abstractNumId w:val="7"/>
  </w:num>
  <w:num w:numId="5" w16cid:durableId="965350505">
    <w:abstractNumId w:val="5"/>
  </w:num>
  <w:num w:numId="6" w16cid:durableId="937176771">
    <w:abstractNumId w:val="6"/>
  </w:num>
  <w:num w:numId="7" w16cid:durableId="1767193534">
    <w:abstractNumId w:val="4"/>
  </w:num>
  <w:num w:numId="8" w16cid:durableId="13195590">
    <w:abstractNumId w:val="3"/>
  </w:num>
  <w:num w:numId="9" w16cid:durableId="1510607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0636E"/>
    <w:rsid w:val="0001085F"/>
    <w:rsid w:val="00012717"/>
    <w:rsid w:val="00012AF4"/>
    <w:rsid w:val="0001544B"/>
    <w:rsid w:val="0001692B"/>
    <w:rsid w:val="000176F1"/>
    <w:rsid w:val="00017B04"/>
    <w:rsid w:val="000279D4"/>
    <w:rsid w:val="0003556C"/>
    <w:rsid w:val="000410C1"/>
    <w:rsid w:val="0004211B"/>
    <w:rsid w:val="00046844"/>
    <w:rsid w:val="000476EF"/>
    <w:rsid w:val="000504A3"/>
    <w:rsid w:val="00050BFC"/>
    <w:rsid w:val="000533FF"/>
    <w:rsid w:val="00053FF4"/>
    <w:rsid w:val="00055DC7"/>
    <w:rsid w:val="00056A1F"/>
    <w:rsid w:val="000579D7"/>
    <w:rsid w:val="0006188F"/>
    <w:rsid w:val="00062FB7"/>
    <w:rsid w:val="000630E7"/>
    <w:rsid w:val="00067123"/>
    <w:rsid w:val="00067F14"/>
    <w:rsid w:val="00070475"/>
    <w:rsid w:val="0007064C"/>
    <w:rsid w:val="00072724"/>
    <w:rsid w:val="00074659"/>
    <w:rsid w:val="000767E8"/>
    <w:rsid w:val="00080228"/>
    <w:rsid w:val="00080386"/>
    <w:rsid w:val="000808B6"/>
    <w:rsid w:val="0008138B"/>
    <w:rsid w:val="0008184B"/>
    <w:rsid w:val="000818B3"/>
    <w:rsid w:val="0008473D"/>
    <w:rsid w:val="000848CE"/>
    <w:rsid w:val="00084FC2"/>
    <w:rsid w:val="00085CFA"/>
    <w:rsid w:val="00086193"/>
    <w:rsid w:val="0008782C"/>
    <w:rsid w:val="00092BC2"/>
    <w:rsid w:val="000935E9"/>
    <w:rsid w:val="00093F34"/>
    <w:rsid w:val="000951F9"/>
    <w:rsid w:val="000968E4"/>
    <w:rsid w:val="00097EEA"/>
    <w:rsid w:val="000A0A69"/>
    <w:rsid w:val="000A6BF4"/>
    <w:rsid w:val="000B00DD"/>
    <w:rsid w:val="000B0952"/>
    <w:rsid w:val="000B1F03"/>
    <w:rsid w:val="000B2515"/>
    <w:rsid w:val="000B3F73"/>
    <w:rsid w:val="000B7FAC"/>
    <w:rsid w:val="000C0771"/>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1F5D"/>
    <w:rsid w:val="001035B9"/>
    <w:rsid w:val="00104025"/>
    <w:rsid w:val="001078DA"/>
    <w:rsid w:val="0011679A"/>
    <w:rsid w:val="00117BE9"/>
    <w:rsid w:val="0012043A"/>
    <w:rsid w:val="00126214"/>
    <w:rsid w:val="0012670B"/>
    <w:rsid w:val="00134597"/>
    <w:rsid w:val="00135A93"/>
    <w:rsid w:val="001460A4"/>
    <w:rsid w:val="00150608"/>
    <w:rsid w:val="00151745"/>
    <w:rsid w:val="001533F9"/>
    <w:rsid w:val="001538C5"/>
    <w:rsid w:val="001616B0"/>
    <w:rsid w:val="00165AA0"/>
    <w:rsid w:val="00165F0C"/>
    <w:rsid w:val="00167BC6"/>
    <w:rsid w:val="0017043A"/>
    <w:rsid w:val="0017073A"/>
    <w:rsid w:val="00173FD1"/>
    <w:rsid w:val="0017437B"/>
    <w:rsid w:val="00177C59"/>
    <w:rsid w:val="00181638"/>
    <w:rsid w:val="001819E2"/>
    <w:rsid w:val="00185669"/>
    <w:rsid w:val="00187242"/>
    <w:rsid w:val="001875F4"/>
    <w:rsid w:val="00190F08"/>
    <w:rsid w:val="00192D35"/>
    <w:rsid w:val="00195620"/>
    <w:rsid w:val="001961A7"/>
    <w:rsid w:val="001A1847"/>
    <w:rsid w:val="001A1F5D"/>
    <w:rsid w:val="001A48FE"/>
    <w:rsid w:val="001A70B6"/>
    <w:rsid w:val="001A7653"/>
    <w:rsid w:val="001B1C83"/>
    <w:rsid w:val="001B1E88"/>
    <w:rsid w:val="001B3652"/>
    <w:rsid w:val="001B6574"/>
    <w:rsid w:val="001B6A8E"/>
    <w:rsid w:val="001B71B5"/>
    <w:rsid w:val="001B7876"/>
    <w:rsid w:val="001C0AF9"/>
    <w:rsid w:val="001C37BC"/>
    <w:rsid w:val="001C4E16"/>
    <w:rsid w:val="001C6ED1"/>
    <w:rsid w:val="001D0838"/>
    <w:rsid w:val="001D3195"/>
    <w:rsid w:val="001D35EA"/>
    <w:rsid w:val="001D36B7"/>
    <w:rsid w:val="001D5292"/>
    <w:rsid w:val="001D6A0B"/>
    <w:rsid w:val="001E4006"/>
    <w:rsid w:val="001E7343"/>
    <w:rsid w:val="001E7B01"/>
    <w:rsid w:val="001F0DF1"/>
    <w:rsid w:val="001F26A9"/>
    <w:rsid w:val="001F339A"/>
    <w:rsid w:val="001F3C66"/>
    <w:rsid w:val="001F44BB"/>
    <w:rsid w:val="001F5440"/>
    <w:rsid w:val="001F6D2A"/>
    <w:rsid w:val="0020069A"/>
    <w:rsid w:val="00200CD6"/>
    <w:rsid w:val="00201317"/>
    <w:rsid w:val="00204960"/>
    <w:rsid w:val="002049C0"/>
    <w:rsid w:val="00204BC0"/>
    <w:rsid w:val="00207EEF"/>
    <w:rsid w:val="00210778"/>
    <w:rsid w:val="002116B7"/>
    <w:rsid w:val="00214968"/>
    <w:rsid w:val="00215ED1"/>
    <w:rsid w:val="00222F9A"/>
    <w:rsid w:val="002238C9"/>
    <w:rsid w:val="002256C7"/>
    <w:rsid w:val="00230BC4"/>
    <w:rsid w:val="002332E7"/>
    <w:rsid w:val="002376C1"/>
    <w:rsid w:val="00237D00"/>
    <w:rsid w:val="00237DEA"/>
    <w:rsid w:val="00240878"/>
    <w:rsid w:val="00245443"/>
    <w:rsid w:val="00250D32"/>
    <w:rsid w:val="00253578"/>
    <w:rsid w:val="00253B53"/>
    <w:rsid w:val="002645C5"/>
    <w:rsid w:val="00266292"/>
    <w:rsid w:val="00267DEA"/>
    <w:rsid w:val="002744EE"/>
    <w:rsid w:val="00275A27"/>
    <w:rsid w:val="00281B4D"/>
    <w:rsid w:val="00282AAA"/>
    <w:rsid w:val="002847BB"/>
    <w:rsid w:val="00284FEA"/>
    <w:rsid w:val="00285356"/>
    <w:rsid w:val="00285642"/>
    <w:rsid w:val="00286BB3"/>
    <w:rsid w:val="00286F48"/>
    <w:rsid w:val="002920FB"/>
    <w:rsid w:val="002926D4"/>
    <w:rsid w:val="00292D94"/>
    <w:rsid w:val="00295018"/>
    <w:rsid w:val="002957AF"/>
    <w:rsid w:val="00296659"/>
    <w:rsid w:val="00297BA1"/>
    <w:rsid w:val="00297BF4"/>
    <w:rsid w:val="002A0325"/>
    <w:rsid w:val="002A0E71"/>
    <w:rsid w:val="002A2560"/>
    <w:rsid w:val="002A2E6F"/>
    <w:rsid w:val="002A36CF"/>
    <w:rsid w:val="002A5216"/>
    <w:rsid w:val="002A52AF"/>
    <w:rsid w:val="002B11CF"/>
    <w:rsid w:val="002B17F6"/>
    <w:rsid w:val="002B31FC"/>
    <w:rsid w:val="002B4614"/>
    <w:rsid w:val="002B4EFA"/>
    <w:rsid w:val="002B4F73"/>
    <w:rsid w:val="002C45B2"/>
    <w:rsid w:val="002C4CBC"/>
    <w:rsid w:val="002C64E2"/>
    <w:rsid w:val="002C7CC6"/>
    <w:rsid w:val="002D0BDD"/>
    <w:rsid w:val="002D1458"/>
    <w:rsid w:val="002D2B69"/>
    <w:rsid w:val="002D4EFB"/>
    <w:rsid w:val="002E1AA0"/>
    <w:rsid w:val="002E2B2A"/>
    <w:rsid w:val="002E3686"/>
    <w:rsid w:val="002E57C5"/>
    <w:rsid w:val="002F09BF"/>
    <w:rsid w:val="002F1757"/>
    <w:rsid w:val="002F17B4"/>
    <w:rsid w:val="002F1FB4"/>
    <w:rsid w:val="002F6E66"/>
    <w:rsid w:val="002F76B1"/>
    <w:rsid w:val="002F7B93"/>
    <w:rsid w:val="003026A0"/>
    <w:rsid w:val="003041FA"/>
    <w:rsid w:val="00304732"/>
    <w:rsid w:val="00304963"/>
    <w:rsid w:val="003051DA"/>
    <w:rsid w:val="00313B11"/>
    <w:rsid w:val="00316086"/>
    <w:rsid w:val="00324C40"/>
    <w:rsid w:val="0032551D"/>
    <w:rsid w:val="00327A8A"/>
    <w:rsid w:val="00327D63"/>
    <w:rsid w:val="0033165C"/>
    <w:rsid w:val="00332478"/>
    <w:rsid w:val="003357A3"/>
    <w:rsid w:val="00335A9D"/>
    <w:rsid w:val="00340541"/>
    <w:rsid w:val="00340CF9"/>
    <w:rsid w:val="00341C2A"/>
    <w:rsid w:val="00343B24"/>
    <w:rsid w:val="0034434B"/>
    <w:rsid w:val="00344ACE"/>
    <w:rsid w:val="00345E3D"/>
    <w:rsid w:val="00347EC7"/>
    <w:rsid w:val="003501DA"/>
    <w:rsid w:val="00350FED"/>
    <w:rsid w:val="003559F5"/>
    <w:rsid w:val="00356261"/>
    <w:rsid w:val="003563BD"/>
    <w:rsid w:val="00357BB1"/>
    <w:rsid w:val="00365C7B"/>
    <w:rsid w:val="003670FB"/>
    <w:rsid w:val="00370578"/>
    <w:rsid w:val="0037226A"/>
    <w:rsid w:val="003732FB"/>
    <w:rsid w:val="00373C3F"/>
    <w:rsid w:val="003746AC"/>
    <w:rsid w:val="003753D2"/>
    <w:rsid w:val="003816AB"/>
    <w:rsid w:val="003846B4"/>
    <w:rsid w:val="003847FD"/>
    <w:rsid w:val="00384A6A"/>
    <w:rsid w:val="00386BF1"/>
    <w:rsid w:val="0038750C"/>
    <w:rsid w:val="00391049"/>
    <w:rsid w:val="00393B76"/>
    <w:rsid w:val="00397DE6"/>
    <w:rsid w:val="003A038C"/>
    <w:rsid w:val="003A044F"/>
    <w:rsid w:val="003A2834"/>
    <w:rsid w:val="003A287E"/>
    <w:rsid w:val="003A42F4"/>
    <w:rsid w:val="003A6102"/>
    <w:rsid w:val="003A7B98"/>
    <w:rsid w:val="003B14FE"/>
    <w:rsid w:val="003B3AD4"/>
    <w:rsid w:val="003C52E7"/>
    <w:rsid w:val="003D088E"/>
    <w:rsid w:val="003D406C"/>
    <w:rsid w:val="003D4893"/>
    <w:rsid w:val="003D4EED"/>
    <w:rsid w:val="003D5219"/>
    <w:rsid w:val="003D65C1"/>
    <w:rsid w:val="003E0AF0"/>
    <w:rsid w:val="003E356C"/>
    <w:rsid w:val="003E42BA"/>
    <w:rsid w:val="003E4D44"/>
    <w:rsid w:val="003E4E5F"/>
    <w:rsid w:val="003E5EAC"/>
    <w:rsid w:val="003E60F7"/>
    <w:rsid w:val="003E74F5"/>
    <w:rsid w:val="003F17D4"/>
    <w:rsid w:val="003F2367"/>
    <w:rsid w:val="003F2FE9"/>
    <w:rsid w:val="003F7A7B"/>
    <w:rsid w:val="00401545"/>
    <w:rsid w:val="0040209B"/>
    <w:rsid w:val="00402EB6"/>
    <w:rsid w:val="00404B8F"/>
    <w:rsid w:val="00406B6C"/>
    <w:rsid w:val="00406F1D"/>
    <w:rsid w:val="00407283"/>
    <w:rsid w:val="00410933"/>
    <w:rsid w:val="004109BB"/>
    <w:rsid w:val="00411E21"/>
    <w:rsid w:val="00411EB7"/>
    <w:rsid w:val="004124BE"/>
    <w:rsid w:val="0041288E"/>
    <w:rsid w:val="00412A9F"/>
    <w:rsid w:val="00413BA4"/>
    <w:rsid w:val="00414720"/>
    <w:rsid w:val="00414C08"/>
    <w:rsid w:val="00415C86"/>
    <w:rsid w:val="00416CF9"/>
    <w:rsid w:val="004200D2"/>
    <w:rsid w:val="00423E6F"/>
    <w:rsid w:val="004265E1"/>
    <w:rsid w:val="004321B2"/>
    <w:rsid w:val="00433718"/>
    <w:rsid w:val="004408EE"/>
    <w:rsid w:val="004421FE"/>
    <w:rsid w:val="00442463"/>
    <w:rsid w:val="00442492"/>
    <w:rsid w:val="004424D2"/>
    <w:rsid w:val="00445CD0"/>
    <w:rsid w:val="00447D54"/>
    <w:rsid w:val="00451DF2"/>
    <w:rsid w:val="0045316B"/>
    <w:rsid w:val="004573EB"/>
    <w:rsid w:val="00457F85"/>
    <w:rsid w:val="00461CED"/>
    <w:rsid w:val="00462C1A"/>
    <w:rsid w:val="004652E5"/>
    <w:rsid w:val="004666D9"/>
    <w:rsid w:val="004677CA"/>
    <w:rsid w:val="004701EA"/>
    <w:rsid w:val="00470BA5"/>
    <w:rsid w:val="0047143F"/>
    <w:rsid w:val="00472B33"/>
    <w:rsid w:val="00474A25"/>
    <w:rsid w:val="004752D6"/>
    <w:rsid w:val="00475A22"/>
    <w:rsid w:val="00481DBE"/>
    <w:rsid w:val="00485AFF"/>
    <w:rsid w:val="0049226D"/>
    <w:rsid w:val="004A004A"/>
    <w:rsid w:val="004A2C4D"/>
    <w:rsid w:val="004A4804"/>
    <w:rsid w:val="004A4918"/>
    <w:rsid w:val="004A67FF"/>
    <w:rsid w:val="004B5608"/>
    <w:rsid w:val="004B5FF3"/>
    <w:rsid w:val="004B64A9"/>
    <w:rsid w:val="004B70BF"/>
    <w:rsid w:val="004C2F19"/>
    <w:rsid w:val="004C36E9"/>
    <w:rsid w:val="004C754D"/>
    <w:rsid w:val="004D0166"/>
    <w:rsid w:val="004D09F1"/>
    <w:rsid w:val="004D0EFC"/>
    <w:rsid w:val="004D48DA"/>
    <w:rsid w:val="004D4C0C"/>
    <w:rsid w:val="004D60A0"/>
    <w:rsid w:val="004D7650"/>
    <w:rsid w:val="004D792A"/>
    <w:rsid w:val="004D7ECF"/>
    <w:rsid w:val="004E2BDB"/>
    <w:rsid w:val="004F066E"/>
    <w:rsid w:val="004F37DE"/>
    <w:rsid w:val="00501A83"/>
    <w:rsid w:val="00501D11"/>
    <w:rsid w:val="00504F4F"/>
    <w:rsid w:val="005050BC"/>
    <w:rsid w:val="0050605E"/>
    <w:rsid w:val="00510EC9"/>
    <w:rsid w:val="00511B62"/>
    <w:rsid w:val="0051312F"/>
    <w:rsid w:val="005141FC"/>
    <w:rsid w:val="00517F06"/>
    <w:rsid w:val="005259CB"/>
    <w:rsid w:val="00542C6D"/>
    <w:rsid w:val="00544996"/>
    <w:rsid w:val="00544F9D"/>
    <w:rsid w:val="005470DD"/>
    <w:rsid w:val="005476CE"/>
    <w:rsid w:val="005478B7"/>
    <w:rsid w:val="00547B9E"/>
    <w:rsid w:val="00550002"/>
    <w:rsid w:val="00551017"/>
    <w:rsid w:val="0055503A"/>
    <w:rsid w:val="005623FB"/>
    <w:rsid w:val="005627CC"/>
    <w:rsid w:val="00562A56"/>
    <w:rsid w:val="00563391"/>
    <w:rsid w:val="00564B81"/>
    <w:rsid w:val="00566575"/>
    <w:rsid w:val="00566825"/>
    <w:rsid w:val="005675AC"/>
    <w:rsid w:val="00572AC9"/>
    <w:rsid w:val="00573DB8"/>
    <w:rsid w:val="00575553"/>
    <w:rsid w:val="005807FE"/>
    <w:rsid w:val="00581338"/>
    <w:rsid w:val="0058540B"/>
    <w:rsid w:val="0058551A"/>
    <w:rsid w:val="0058796C"/>
    <w:rsid w:val="00591D3E"/>
    <w:rsid w:val="00592090"/>
    <w:rsid w:val="0059316A"/>
    <w:rsid w:val="00593409"/>
    <w:rsid w:val="005949F4"/>
    <w:rsid w:val="00594DE0"/>
    <w:rsid w:val="00595763"/>
    <w:rsid w:val="00595B6B"/>
    <w:rsid w:val="00595EF0"/>
    <w:rsid w:val="00596CBD"/>
    <w:rsid w:val="005A1164"/>
    <w:rsid w:val="005A31B1"/>
    <w:rsid w:val="005A41D5"/>
    <w:rsid w:val="005A4210"/>
    <w:rsid w:val="005A503A"/>
    <w:rsid w:val="005A784E"/>
    <w:rsid w:val="005B0FA4"/>
    <w:rsid w:val="005B3567"/>
    <w:rsid w:val="005B3EB1"/>
    <w:rsid w:val="005C0FA0"/>
    <w:rsid w:val="005C320D"/>
    <w:rsid w:val="005C4678"/>
    <w:rsid w:val="005C57BF"/>
    <w:rsid w:val="005C5CF8"/>
    <w:rsid w:val="005C693D"/>
    <w:rsid w:val="005D3C61"/>
    <w:rsid w:val="005D3FBC"/>
    <w:rsid w:val="005D56BE"/>
    <w:rsid w:val="005D6212"/>
    <w:rsid w:val="005E2A48"/>
    <w:rsid w:val="005E3188"/>
    <w:rsid w:val="005E34EA"/>
    <w:rsid w:val="005E4FD1"/>
    <w:rsid w:val="005F5829"/>
    <w:rsid w:val="0060044F"/>
    <w:rsid w:val="00601739"/>
    <w:rsid w:val="00602731"/>
    <w:rsid w:val="00602F82"/>
    <w:rsid w:val="00606E13"/>
    <w:rsid w:val="0061184B"/>
    <w:rsid w:val="006151DA"/>
    <w:rsid w:val="00615E22"/>
    <w:rsid w:val="00616D50"/>
    <w:rsid w:val="00616E4C"/>
    <w:rsid w:val="0062180C"/>
    <w:rsid w:val="00633F70"/>
    <w:rsid w:val="006340FC"/>
    <w:rsid w:val="00634A59"/>
    <w:rsid w:val="0063615D"/>
    <w:rsid w:val="006405E0"/>
    <w:rsid w:val="00642421"/>
    <w:rsid w:val="0064254A"/>
    <w:rsid w:val="006452A8"/>
    <w:rsid w:val="006462A2"/>
    <w:rsid w:val="006468AA"/>
    <w:rsid w:val="00647C5D"/>
    <w:rsid w:val="0065077A"/>
    <w:rsid w:val="00653D05"/>
    <w:rsid w:val="00653E2F"/>
    <w:rsid w:val="0065421B"/>
    <w:rsid w:val="006547AF"/>
    <w:rsid w:val="0066175F"/>
    <w:rsid w:val="00662B6C"/>
    <w:rsid w:val="00662D16"/>
    <w:rsid w:val="0066540C"/>
    <w:rsid w:val="00673F22"/>
    <w:rsid w:val="00675BAE"/>
    <w:rsid w:val="00680D65"/>
    <w:rsid w:val="006828E5"/>
    <w:rsid w:val="00685026"/>
    <w:rsid w:val="006879E4"/>
    <w:rsid w:val="00691099"/>
    <w:rsid w:val="00692050"/>
    <w:rsid w:val="00697148"/>
    <w:rsid w:val="006977AF"/>
    <w:rsid w:val="006A2B8E"/>
    <w:rsid w:val="006A438F"/>
    <w:rsid w:val="006A566F"/>
    <w:rsid w:val="006B70EE"/>
    <w:rsid w:val="006B7610"/>
    <w:rsid w:val="006C01B6"/>
    <w:rsid w:val="006C09CE"/>
    <w:rsid w:val="006C1D74"/>
    <w:rsid w:val="006C2A94"/>
    <w:rsid w:val="006C3626"/>
    <w:rsid w:val="006C52F2"/>
    <w:rsid w:val="006C587A"/>
    <w:rsid w:val="006C626D"/>
    <w:rsid w:val="006C6DA7"/>
    <w:rsid w:val="006D3866"/>
    <w:rsid w:val="006D4559"/>
    <w:rsid w:val="006D4804"/>
    <w:rsid w:val="006D484E"/>
    <w:rsid w:val="006D4A43"/>
    <w:rsid w:val="006D51B8"/>
    <w:rsid w:val="006D5A6F"/>
    <w:rsid w:val="006D76B9"/>
    <w:rsid w:val="006E0DA1"/>
    <w:rsid w:val="006E3CE2"/>
    <w:rsid w:val="006E4010"/>
    <w:rsid w:val="006E5040"/>
    <w:rsid w:val="006E52CC"/>
    <w:rsid w:val="006F1637"/>
    <w:rsid w:val="006F2744"/>
    <w:rsid w:val="006F3274"/>
    <w:rsid w:val="006F3606"/>
    <w:rsid w:val="006F3CC4"/>
    <w:rsid w:val="006F3E64"/>
    <w:rsid w:val="006F4357"/>
    <w:rsid w:val="006F48C2"/>
    <w:rsid w:val="006F79B7"/>
    <w:rsid w:val="006F7D67"/>
    <w:rsid w:val="007069A4"/>
    <w:rsid w:val="007077A4"/>
    <w:rsid w:val="00710CE2"/>
    <w:rsid w:val="007127C2"/>
    <w:rsid w:val="007136D8"/>
    <w:rsid w:val="00713932"/>
    <w:rsid w:val="0071616B"/>
    <w:rsid w:val="0072255F"/>
    <w:rsid w:val="007233DD"/>
    <w:rsid w:val="007235C4"/>
    <w:rsid w:val="00730721"/>
    <w:rsid w:val="00742FAF"/>
    <w:rsid w:val="00745CDD"/>
    <w:rsid w:val="00746815"/>
    <w:rsid w:val="007520EA"/>
    <w:rsid w:val="0075257A"/>
    <w:rsid w:val="00753210"/>
    <w:rsid w:val="007547C6"/>
    <w:rsid w:val="00755AA3"/>
    <w:rsid w:val="00755B2A"/>
    <w:rsid w:val="00762214"/>
    <w:rsid w:val="0076456B"/>
    <w:rsid w:val="00766541"/>
    <w:rsid w:val="007676AE"/>
    <w:rsid w:val="007679AF"/>
    <w:rsid w:val="00767F00"/>
    <w:rsid w:val="0077119D"/>
    <w:rsid w:val="007712C4"/>
    <w:rsid w:val="00772BB3"/>
    <w:rsid w:val="00773B66"/>
    <w:rsid w:val="00780F37"/>
    <w:rsid w:val="00785FEF"/>
    <w:rsid w:val="00787F74"/>
    <w:rsid w:val="0079054C"/>
    <w:rsid w:val="007944AE"/>
    <w:rsid w:val="00795656"/>
    <w:rsid w:val="007971BB"/>
    <w:rsid w:val="007A15B4"/>
    <w:rsid w:val="007A31ED"/>
    <w:rsid w:val="007A3459"/>
    <w:rsid w:val="007A4A2E"/>
    <w:rsid w:val="007A4CD1"/>
    <w:rsid w:val="007A5E1C"/>
    <w:rsid w:val="007B25AE"/>
    <w:rsid w:val="007B25EC"/>
    <w:rsid w:val="007C108D"/>
    <w:rsid w:val="007C20AF"/>
    <w:rsid w:val="007C461C"/>
    <w:rsid w:val="007C736D"/>
    <w:rsid w:val="007D0771"/>
    <w:rsid w:val="007D1707"/>
    <w:rsid w:val="007D1940"/>
    <w:rsid w:val="007D1B25"/>
    <w:rsid w:val="007D1C70"/>
    <w:rsid w:val="007D1ED9"/>
    <w:rsid w:val="007D3BB5"/>
    <w:rsid w:val="007D74CA"/>
    <w:rsid w:val="007E16C8"/>
    <w:rsid w:val="007E2B81"/>
    <w:rsid w:val="007E7875"/>
    <w:rsid w:val="007F0CE1"/>
    <w:rsid w:val="007F43D6"/>
    <w:rsid w:val="007F49AB"/>
    <w:rsid w:val="007F4B23"/>
    <w:rsid w:val="007F4D37"/>
    <w:rsid w:val="007F7F6A"/>
    <w:rsid w:val="00802594"/>
    <w:rsid w:val="0080563E"/>
    <w:rsid w:val="00805A34"/>
    <w:rsid w:val="00807C57"/>
    <w:rsid w:val="008105A9"/>
    <w:rsid w:val="00810911"/>
    <w:rsid w:val="008109D9"/>
    <w:rsid w:val="008142D1"/>
    <w:rsid w:val="00815436"/>
    <w:rsid w:val="008170F7"/>
    <w:rsid w:val="00824035"/>
    <w:rsid w:val="00826C72"/>
    <w:rsid w:val="0083272E"/>
    <w:rsid w:val="00832CB8"/>
    <w:rsid w:val="0083305D"/>
    <w:rsid w:val="008340FC"/>
    <w:rsid w:val="0083451D"/>
    <w:rsid w:val="00837128"/>
    <w:rsid w:val="00852505"/>
    <w:rsid w:val="00852DA3"/>
    <w:rsid w:val="00852E6C"/>
    <w:rsid w:val="00856E42"/>
    <w:rsid w:val="00861A29"/>
    <w:rsid w:val="0086217E"/>
    <w:rsid w:val="008629AC"/>
    <w:rsid w:val="00862B7A"/>
    <w:rsid w:val="00867C65"/>
    <w:rsid w:val="00867F02"/>
    <w:rsid w:val="00870146"/>
    <w:rsid w:val="00870220"/>
    <w:rsid w:val="00872F71"/>
    <w:rsid w:val="00875692"/>
    <w:rsid w:val="00875903"/>
    <w:rsid w:val="008764F1"/>
    <w:rsid w:val="00882297"/>
    <w:rsid w:val="008832CE"/>
    <w:rsid w:val="00884752"/>
    <w:rsid w:val="008848EC"/>
    <w:rsid w:val="00891BB8"/>
    <w:rsid w:val="008946A4"/>
    <w:rsid w:val="00896C3A"/>
    <w:rsid w:val="008973B5"/>
    <w:rsid w:val="00897899"/>
    <w:rsid w:val="008A4071"/>
    <w:rsid w:val="008B3A7F"/>
    <w:rsid w:val="008B586D"/>
    <w:rsid w:val="008C4B4C"/>
    <w:rsid w:val="008D1A84"/>
    <w:rsid w:val="008D30A4"/>
    <w:rsid w:val="008D476D"/>
    <w:rsid w:val="008D58F7"/>
    <w:rsid w:val="008D644E"/>
    <w:rsid w:val="008D6E52"/>
    <w:rsid w:val="008E22A5"/>
    <w:rsid w:val="008E36CA"/>
    <w:rsid w:val="008E37F4"/>
    <w:rsid w:val="008E38A8"/>
    <w:rsid w:val="008E4EC4"/>
    <w:rsid w:val="008F03EC"/>
    <w:rsid w:val="008F0ADE"/>
    <w:rsid w:val="008F2369"/>
    <w:rsid w:val="008F2F64"/>
    <w:rsid w:val="008F3641"/>
    <w:rsid w:val="008F78C6"/>
    <w:rsid w:val="0090035D"/>
    <w:rsid w:val="0090217A"/>
    <w:rsid w:val="00903EF0"/>
    <w:rsid w:val="009051B7"/>
    <w:rsid w:val="00906F22"/>
    <w:rsid w:val="00911FC2"/>
    <w:rsid w:val="009127B4"/>
    <w:rsid w:val="00912B5F"/>
    <w:rsid w:val="0091681E"/>
    <w:rsid w:val="0091682D"/>
    <w:rsid w:val="00916BFA"/>
    <w:rsid w:val="00917AC3"/>
    <w:rsid w:val="00924487"/>
    <w:rsid w:val="0092648E"/>
    <w:rsid w:val="00927286"/>
    <w:rsid w:val="009279EC"/>
    <w:rsid w:val="00932D18"/>
    <w:rsid w:val="00934272"/>
    <w:rsid w:val="00934F53"/>
    <w:rsid w:val="00937018"/>
    <w:rsid w:val="0093774F"/>
    <w:rsid w:val="009378BB"/>
    <w:rsid w:val="00937DA0"/>
    <w:rsid w:val="0094061E"/>
    <w:rsid w:val="009425C2"/>
    <w:rsid w:val="009425D4"/>
    <w:rsid w:val="0094751D"/>
    <w:rsid w:val="00947C18"/>
    <w:rsid w:val="009518DF"/>
    <w:rsid w:val="0095404E"/>
    <w:rsid w:val="00954A02"/>
    <w:rsid w:val="00955B69"/>
    <w:rsid w:val="00960E13"/>
    <w:rsid w:val="00964EF8"/>
    <w:rsid w:val="00965D87"/>
    <w:rsid w:val="00966651"/>
    <w:rsid w:val="009704C9"/>
    <w:rsid w:val="00972CF1"/>
    <w:rsid w:val="00974B09"/>
    <w:rsid w:val="009810B1"/>
    <w:rsid w:val="009847E6"/>
    <w:rsid w:val="00986850"/>
    <w:rsid w:val="00986E79"/>
    <w:rsid w:val="009920D8"/>
    <w:rsid w:val="009921C0"/>
    <w:rsid w:val="009944DE"/>
    <w:rsid w:val="0099506B"/>
    <w:rsid w:val="009956C3"/>
    <w:rsid w:val="0099663F"/>
    <w:rsid w:val="009A1ABE"/>
    <w:rsid w:val="009A22F4"/>
    <w:rsid w:val="009A3069"/>
    <w:rsid w:val="009B08A4"/>
    <w:rsid w:val="009B41E6"/>
    <w:rsid w:val="009B67BF"/>
    <w:rsid w:val="009C44B6"/>
    <w:rsid w:val="009D1D23"/>
    <w:rsid w:val="009D296B"/>
    <w:rsid w:val="009D521F"/>
    <w:rsid w:val="009D5470"/>
    <w:rsid w:val="009E15D5"/>
    <w:rsid w:val="009E56DC"/>
    <w:rsid w:val="009E5B82"/>
    <w:rsid w:val="009E7BDC"/>
    <w:rsid w:val="009F1C4D"/>
    <w:rsid w:val="00A022E0"/>
    <w:rsid w:val="00A11320"/>
    <w:rsid w:val="00A11BA6"/>
    <w:rsid w:val="00A17961"/>
    <w:rsid w:val="00A179CF"/>
    <w:rsid w:val="00A17C67"/>
    <w:rsid w:val="00A235CF"/>
    <w:rsid w:val="00A25726"/>
    <w:rsid w:val="00A25EB3"/>
    <w:rsid w:val="00A25FDF"/>
    <w:rsid w:val="00A2639D"/>
    <w:rsid w:val="00A26CDC"/>
    <w:rsid w:val="00A3280C"/>
    <w:rsid w:val="00A33F3C"/>
    <w:rsid w:val="00A366EC"/>
    <w:rsid w:val="00A40E3D"/>
    <w:rsid w:val="00A442F0"/>
    <w:rsid w:val="00A46F0B"/>
    <w:rsid w:val="00A52B5C"/>
    <w:rsid w:val="00A52B5E"/>
    <w:rsid w:val="00A54BA4"/>
    <w:rsid w:val="00A57D3E"/>
    <w:rsid w:val="00A607EC"/>
    <w:rsid w:val="00A60B8F"/>
    <w:rsid w:val="00A610AA"/>
    <w:rsid w:val="00A6144F"/>
    <w:rsid w:val="00A62024"/>
    <w:rsid w:val="00A63D57"/>
    <w:rsid w:val="00A64459"/>
    <w:rsid w:val="00A650CE"/>
    <w:rsid w:val="00A65801"/>
    <w:rsid w:val="00A677E7"/>
    <w:rsid w:val="00A712F6"/>
    <w:rsid w:val="00A75370"/>
    <w:rsid w:val="00A7572A"/>
    <w:rsid w:val="00A80574"/>
    <w:rsid w:val="00A837DF"/>
    <w:rsid w:val="00A86ADE"/>
    <w:rsid w:val="00A87F09"/>
    <w:rsid w:val="00A922BF"/>
    <w:rsid w:val="00A9259D"/>
    <w:rsid w:val="00A92AB4"/>
    <w:rsid w:val="00A94326"/>
    <w:rsid w:val="00A9447B"/>
    <w:rsid w:val="00AA02B9"/>
    <w:rsid w:val="00AA1006"/>
    <w:rsid w:val="00AA15E0"/>
    <w:rsid w:val="00AA1B3E"/>
    <w:rsid w:val="00AA7AEA"/>
    <w:rsid w:val="00AB043D"/>
    <w:rsid w:val="00AB1A34"/>
    <w:rsid w:val="00AB20CD"/>
    <w:rsid w:val="00AB3837"/>
    <w:rsid w:val="00AB7923"/>
    <w:rsid w:val="00AC0BF5"/>
    <w:rsid w:val="00AC48B6"/>
    <w:rsid w:val="00AC754B"/>
    <w:rsid w:val="00AC7F63"/>
    <w:rsid w:val="00AD1418"/>
    <w:rsid w:val="00AD19F9"/>
    <w:rsid w:val="00AD1C3B"/>
    <w:rsid w:val="00AD3533"/>
    <w:rsid w:val="00AD38E3"/>
    <w:rsid w:val="00AD5439"/>
    <w:rsid w:val="00AD5BC1"/>
    <w:rsid w:val="00AD601C"/>
    <w:rsid w:val="00AE1226"/>
    <w:rsid w:val="00AE1A6D"/>
    <w:rsid w:val="00AE37BA"/>
    <w:rsid w:val="00AF5116"/>
    <w:rsid w:val="00AF59CE"/>
    <w:rsid w:val="00B024DF"/>
    <w:rsid w:val="00B02F17"/>
    <w:rsid w:val="00B03E9E"/>
    <w:rsid w:val="00B0477F"/>
    <w:rsid w:val="00B04F5E"/>
    <w:rsid w:val="00B04FE6"/>
    <w:rsid w:val="00B05133"/>
    <w:rsid w:val="00B059C3"/>
    <w:rsid w:val="00B06CA5"/>
    <w:rsid w:val="00B108FB"/>
    <w:rsid w:val="00B10EE7"/>
    <w:rsid w:val="00B10F83"/>
    <w:rsid w:val="00B15E77"/>
    <w:rsid w:val="00B16176"/>
    <w:rsid w:val="00B1647D"/>
    <w:rsid w:val="00B1693E"/>
    <w:rsid w:val="00B17B54"/>
    <w:rsid w:val="00B26538"/>
    <w:rsid w:val="00B26A1A"/>
    <w:rsid w:val="00B274F9"/>
    <w:rsid w:val="00B34561"/>
    <w:rsid w:val="00B35676"/>
    <w:rsid w:val="00B3613C"/>
    <w:rsid w:val="00B36362"/>
    <w:rsid w:val="00B435B2"/>
    <w:rsid w:val="00B477ED"/>
    <w:rsid w:val="00B51FCA"/>
    <w:rsid w:val="00B53EDC"/>
    <w:rsid w:val="00B57B32"/>
    <w:rsid w:val="00B616AF"/>
    <w:rsid w:val="00B628C0"/>
    <w:rsid w:val="00B64A1E"/>
    <w:rsid w:val="00B650C0"/>
    <w:rsid w:val="00B65F55"/>
    <w:rsid w:val="00B704E6"/>
    <w:rsid w:val="00B716A4"/>
    <w:rsid w:val="00B72E3D"/>
    <w:rsid w:val="00B74AB9"/>
    <w:rsid w:val="00B75AEE"/>
    <w:rsid w:val="00B765AF"/>
    <w:rsid w:val="00B803E6"/>
    <w:rsid w:val="00B82470"/>
    <w:rsid w:val="00B824AA"/>
    <w:rsid w:val="00B82DB6"/>
    <w:rsid w:val="00B84C98"/>
    <w:rsid w:val="00B84D67"/>
    <w:rsid w:val="00B85322"/>
    <w:rsid w:val="00B862EE"/>
    <w:rsid w:val="00B87D89"/>
    <w:rsid w:val="00B91249"/>
    <w:rsid w:val="00B940C6"/>
    <w:rsid w:val="00B95198"/>
    <w:rsid w:val="00B97413"/>
    <w:rsid w:val="00B97BF4"/>
    <w:rsid w:val="00BA04D2"/>
    <w:rsid w:val="00BA1886"/>
    <w:rsid w:val="00BA36DA"/>
    <w:rsid w:val="00BA5940"/>
    <w:rsid w:val="00BB3E0C"/>
    <w:rsid w:val="00BB51AC"/>
    <w:rsid w:val="00BB7F3C"/>
    <w:rsid w:val="00BC3E9E"/>
    <w:rsid w:val="00BC3F49"/>
    <w:rsid w:val="00BC43C1"/>
    <w:rsid w:val="00BC69A2"/>
    <w:rsid w:val="00BD1F0E"/>
    <w:rsid w:val="00BD3A46"/>
    <w:rsid w:val="00BD57A7"/>
    <w:rsid w:val="00BD59DE"/>
    <w:rsid w:val="00BD6A57"/>
    <w:rsid w:val="00BD6DD9"/>
    <w:rsid w:val="00BE1325"/>
    <w:rsid w:val="00BE234C"/>
    <w:rsid w:val="00BE7303"/>
    <w:rsid w:val="00BE744C"/>
    <w:rsid w:val="00BF3222"/>
    <w:rsid w:val="00BF45A1"/>
    <w:rsid w:val="00C00109"/>
    <w:rsid w:val="00C0068C"/>
    <w:rsid w:val="00C00735"/>
    <w:rsid w:val="00C00CAA"/>
    <w:rsid w:val="00C07CC4"/>
    <w:rsid w:val="00C07E59"/>
    <w:rsid w:val="00C07FFB"/>
    <w:rsid w:val="00C103FD"/>
    <w:rsid w:val="00C14487"/>
    <w:rsid w:val="00C20AC4"/>
    <w:rsid w:val="00C22FA8"/>
    <w:rsid w:val="00C257C3"/>
    <w:rsid w:val="00C279A5"/>
    <w:rsid w:val="00C27FD1"/>
    <w:rsid w:val="00C31984"/>
    <w:rsid w:val="00C331EC"/>
    <w:rsid w:val="00C34EB1"/>
    <w:rsid w:val="00C4065A"/>
    <w:rsid w:val="00C45813"/>
    <w:rsid w:val="00C4678E"/>
    <w:rsid w:val="00C51B5A"/>
    <w:rsid w:val="00C52074"/>
    <w:rsid w:val="00C554F2"/>
    <w:rsid w:val="00C60BC8"/>
    <w:rsid w:val="00C61438"/>
    <w:rsid w:val="00C61FF0"/>
    <w:rsid w:val="00C61FFC"/>
    <w:rsid w:val="00C64CE9"/>
    <w:rsid w:val="00C677E4"/>
    <w:rsid w:val="00C721A0"/>
    <w:rsid w:val="00C72350"/>
    <w:rsid w:val="00C74178"/>
    <w:rsid w:val="00C75483"/>
    <w:rsid w:val="00C8219F"/>
    <w:rsid w:val="00C863B5"/>
    <w:rsid w:val="00C913D4"/>
    <w:rsid w:val="00C91BF2"/>
    <w:rsid w:val="00C920B3"/>
    <w:rsid w:val="00C95027"/>
    <w:rsid w:val="00C95F30"/>
    <w:rsid w:val="00C97C27"/>
    <w:rsid w:val="00CB2D23"/>
    <w:rsid w:val="00CB3083"/>
    <w:rsid w:val="00CB39F1"/>
    <w:rsid w:val="00CB491B"/>
    <w:rsid w:val="00CB52E3"/>
    <w:rsid w:val="00CB781D"/>
    <w:rsid w:val="00CC03D6"/>
    <w:rsid w:val="00CC29E9"/>
    <w:rsid w:val="00CC69FA"/>
    <w:rsid w:val="00CD3C95"/>
    <w:rsid w:val="00CD5DCB"/>
    <w:rsid w:val="00CD740E"/>
    <w:rsid w:val="00CD78A3"/>
    <w:rsid w:val="00CE0F58"/>
    <w:rsid w:val="00CE1F10"/>
    <w:rsid w:val="00CE2322"/>
    <w:rsid w:val="00CE246B"/>
    <w:rsid w:val="00CE254F"/>
    <w:rsid w:val="00CE5F0B"/>
    <w:rsid w:val="00CE68DB"/>
    <w:rsid w:val="00CF07CA"/>
    <w:rsid w:val="00CF203D"/>
    <w:rsid w:val="00CF4352"/>
    <w:rsid w:val="00CF477D"/>
    <w:rsid w:val="00CF799C"/>
    <w:rsid w:val="00D0083C"/>
    <w:rsid w:val="00D05111"/>
    <w:rsid w:val="00D1131B"/>
    <w:rsid w:val="00D1556F"/>
    <w:rsid w:val="00D20B64"/>
    <w:rsid w:val="00D23273"/>
    <w:rsid w:val="00D25B44"/>
    <w:rsid w:val="00D25BEF"/>
    <w:rsid w:val="00D267A3"/>
    <w:rsid w:val="00D27461"/>
    <w:rsid w:val="00D33644"/>
    <w:rsid w:val="00D4297B"/>
    <w:rsid w:val="00D45DB9"/>
    <w:rsid w:val="00D500F0"/>
    <w:rsid w:val="00D510E1"/>
    <w:rsid w:val="00D5128C"/>
    <w:rsid w:val="00D548C6"/>
    <w:rsid w:val="00D56231"/>
    <w:rsid w:val="00D6347F"/>
    <w:rsid w:val="00D64295"/>
    <w:rsid w:val="00D6460F"/>
    <w:rsid w:val="00D657CD"/>
    <w:rsid w:val="00D664F0"/>
    <w:rsid w:val="00D66B51"/>
    <w:rsid w:val="00D71016"/>
    <w:rsid w:val="00D750C5"/>
    <w:rsid w:val="00D7570B"/>
    <w:rsid w:val="00D76C11"/>
    <w:rsid w:val="00D77520"/>
    <w:rsid w:val="00D77E37"/>
    <w:rsid w:val="00D90AF0"/>
    <w:rsid w:val="00DA14D7"/>
    <w:rsid w:val="00DA5D4C"/>
    <w:rsid w:val="00DA641D"/>
    <w:rsid w:val="00DA69DA"/>
    <w:rsid w:val="00DB7F73"/>
    <w:rsid w:val="00DC06D5"/>
    <w:rsid w:val="00DC0DD6"/>
    <w:rsid w:val="00DC27B0"/>
    <w:rsid w:val="00DC687A"/>
    <w:rsid w:val="00DD1DBE"/>
    <w:rsid w:val="00DD30EA"/>
    <w:rsid w:val="00DD4660"/>
    <w:rsid w:val="00DD5FC6"/>
    <w:rsid w:val="00DE0B23"/>
    <w:rsid w:val="00DE18F9"/>
    <w:rsid w:val="00DE3428"/>
    <w:rsid w:val="00DE568A"/>
    <w:rsid w:val="00DF0414"/>
    <w:rsid w:val="00DF1194"/>
    <w:rsid w:val="00DF20B8"/>
    <w:rsid w:val="00DF421A"/>
    <w:rsid w:val="00DF5572"/>
    <w:rsid w:val="00DF637B"/>
    <w:rsid w:val="00E001D9"/>
    <w:rsid w:val="00E01AD2"/>
    <w:rsid w:val="00E049F2"/>
    <w:rsid w:val="00E04E21"/>
    <w:rsid w:val="00E05DFE"/>
    <w:rsid w:val="00E10946"/>
    <w:rsid w:val="00E143C6"/>
    <w:rsid w:val="00E14ACC"/>
    <w:rsid w:val="00E15FB7"/>
    <w:rsid w:val="00E166F3"/>
    <w:rsid w:val="00E171FD"/>
    <w:rsid w:val="00E206E6"/>
    <w:rsid w:val="00E23059"/>
    <w:rsid w:val="00E24809"/>
    <w:rsid w:val="00E24DE4"/>
    <w:rsid w:val="00E2542C"/>
    <w:rsid w:val="00E27EE0"/>
    <w:rsid w:val="00E30560"/>
    <w:rsid w:val="00E320CD"/>
    <w:rsid w:val="00E41711"/>
    <w:rsid w:val="00E41D53"/>
    <w:rsid w:val="00E42BDB"/>
    <w:rsid w:val="00E42E09"/>
    <w:rsid w:val="00E43E15"/>
    <w:rsid w:val="00E44ABB"/>
    <w:rsid w:val="00E45A1D"/>
    <w:rsid w:val="00E45F34"/>
    <w:rsid w:val="00E46C49"/>
    <w:rsid w:val="00E471EA"/>
    <w:rsid w:val="00E52F97"/>
    <w:rsid w:val="00E53A85"/>
    <w:rsid w:val="00E55518"/>
    <w:rsid w:val="00E6020E"/>
    <w:rsid w:val="00E6612C"/>
    <w:rsid w:val="00E70480"/>
    <w:rsid w:val="00E72EF3"/>
    <w:rsid w:val="00E73963"/>
    <w:rsid w:val="00E73D63"/>
    <w:rsid w:val="00E80E62"/>
    <w:rsid w:val="00E81BDF"/>
    <w:rsid w:val="00E83690"/>
    <w:rsid w:val="00E842DF"/>
    <w:rsid w:val="00E9062F"/>
    <w:rsid w:val="00E90CBC"/>
    <w:rsid w:val="00E94D5B"/>
    <w:rsid w:val="00E97E44"/>
    <w:rsid w:val="00EA3094"/>
    <w:rsid w:val="00EA4BC1"/>
    <w:rsid w:val="00EA7262"/>
    <w:rsid w:val="00EA7CCF"/>
    <w:rsid w:val="00EB0018"/>
    <w:rsid w:val="00EB3312"/>
    <w:rsid w:val="00EB3785"/>
    <w:rsid w:val="00EB459B"/>
    <w:rsid w:val="00EC1188"/>
    <w:rsid w:val="00EC13D9"/>
    <w:rsid w:val="00EC3CEB"/>
    <w:rsid w:val="00EC41ED"/>
    <w:rsid w:val="00EC5131"/>
    <w:rsid w:val="00EC66B7"/>
    <w:rsid w:val="00ED248C"/>
    <w:rsid w:val="00ED553E"/>
    <w:rsid w:val="00ED734B"/>
    <w:rsid w:val="00ED79B1"/>
    <w:rsid w:val="00EE175D"/>
    <w:rsid w:val="00EE2782"/>
    <w:rsid w:val="00EE4AC5"/>
    <w:rsid w:val="00EE58D4"/>
    <w:rsid w:val="00EE5CA4"/>
    <w:rsid w:val="00EE72D3"/>
    <w:rsid w:val="00EF19EC"/>
    <w:rsid w:val="00EF1DB9"/>
    <w:rsid w:val="00EF2102"/>
    <w:rsid w:val="00EF24D2"/>
    <w:rsid w:val="00EF4B1B"/>
    <w:rsid w:val="00EF6651"/>
    <w:rsid w:val="00F01997"/>
    <w:rsid w:val="00F03BE6"/>
    <w:rsid w:val="00F11A7D"/>
    <w:rsid w:val="00F14BD2"/>
    <w:rsid w:val="00F16C1E"/>
    <w:rsid w:val="00F210EB"/>
    <w:rsid w:val="00F21D87"/>
    <w:rsid w:val="00F23922"/>
    <w:rsid w:val="00F245FE"/>
    <w:rsid w:val="00F24735"/>
    <w:rsid w:val="00F27968"/>
    <w:rsid w:val="00F27AD0"/>
    <w:rsid w:val="00F3243F"/>
    <w:rsid w:val="00F346BF"/>
    <w:rsid w:val="00F365B7"/>
    <w:rsid w:val="00F40B25"/>
    <w:rsid w:val="00F41DAA"/>
    <w:rsid w:val="00F421B4"/>
    <w:rsid w:val="00F42F03"/>
    <w:rsid w:val="00F464F3"/>
    <w:rsid w:val="00F46B9B"/>
    <w:rsid w:val="00F5038C"/>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B74"/>
    <w:rsid w:val="00F75E7F"/>
    <w:rsid w:val="00F80A9F"/>
    <w:rsid w:val="00F81D44"/>
    <w:rsid w:val="00F81DF5"/>
    <w:rsid w:val="00F827E0"/>
    <w:rsid w:val="00F834E3"/>
    <w:rsid w:val="00F844F0"/>
    <w:rsid w:val="00F85B4B"/>
    <w:rsid w:val="00F86127"/>
    <w:rsid w:val="00F873A0"/>
    <w:rsid w:val="00F90397"/>
    <w:rsid w:val="00F90B39"/>
    <w:rsid w:val="00F92046"/>
    <w:rsid w:val="00F92AB7"/>
    <w:rsid w:val="00F93576"/>
    <w:rsid w:val="00F93B57"/>
    <w:rsid w:val="00F94CB0"/>
    <w:rsid w:val="00F950D7"/>
    <w:rsid w:val="00F952DB"/>
    <w:rsid w:val="00F9537C"/>
    <w:rsid w:val="00F95D76"/>
    <w:rsid w:val="00F96A9E"/>
    <w:rsid w:val="00FA057D"/>
    <w:rsid w:val="00FA2751"/>
    <w:rsid w:val="00FA2F25"/>
    <w:rsid w:val="00FA3290"/>
    <w:rsid w:val="00FA6281"/>
    <w:rsid w:val="00FA7402"/>
    <w:rsid w:val="00FA7B36"/>
    <w:rsid w:val="00FB02BA"/>
    <w:rsid w:val="00FB179D"/>
    <w:rsid w:val="00FB2B04"/>
    <w:rsid w:val="00FB6316"/>
    <w:rsid w:val="00FB7381"/>
    <w:rsid w:val="00FB797E"/>
    <w:rsid w:val="00FC0811"/>
    <w:rsid w:val="00FC1AE4"/>
    <w:rsid w:val="00FC3226"/>
    <w:rsid w:val="00FC44D1"/>
    <w:rsid w:val="00FC549D"/>
    <w:rsid w:val="00FC59FD"/>
    <w:rsid w:val="00FC6F1C"/>
    <w:rsid w:val="00FE2A82"/>
    <w:rsid w:val="00FE469A"/>
    <w:rsid w:val="00FE5603"/>
    <w:rsid w:val="00FE682E"/>
    <w:rsid w:val="00FF195A"/>
    <w:rsid w:val="00FF2C9F"/>
    <w:rsid w:val="00FF2EDB"/>
    <w:rsid w:val="00FF3BEB"/>
    <w:rsid w:val="00FF3D49"/>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22678E"/>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8DA"/>
    <w:pPr>
      <w:spacing w:before="200"/>
      <w:jc w:val="both"/>
    </w:pPr>
    <w:rPr>
      <w:rFonts w:eastAsiaTheme="minorEastAsia"/>
      <w:sz w:val="22"/>
      <w:szCs w:val="22"/>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block-label">
    <w:name w:val="block-label"/>
    <w:basedOn w:val="Normal"/>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p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pPr>
  </w:style>
  <w:style w:type="paragraph" w:customStyle="1" w:styleId="definition-text">
    <w:name w:val="definition-text"/>
    <w:basedOn w:val="Normal"/>
    <w:pPr>
      <w:spacing w:before="100" w:beforeAutospacing="1" w:after="100" w:afterAutospacing="1"/>
    </w:pPr>
  </w:style>
  <w:style w:type="paragraph" w:customStyle="1" w:styleId="toc-label">
    <w:name w:val="toc-label"/>
    <w:basedOn w:val="Normal"/>
    <w:pPr>
      <w:spacing w:before="100" w:beforeAutospacing="1" w:after="100" w:afterAutospacing="1"/>
    </w:pPr>
  </w:style>
  <w:style w:type="paragraph" w:customStyle="1" w:styleId="toc-page">
    <w:name w:val="toc-page"/>
    <w:basedOn w:val="Normal"/>
    <w:pPr>
      <w:spacing w:before="100" w:beforeAutospacing="1" w:after="100" w:afterAutospacing="1"/>
      <w:jc w:val="right"/>
    </w:pPr>
  </w:style>
  <w:style w:type="paragraph" w:customStyle="1" w:styleId="page-break">
    <w:name w:val="page-break"/>
    <w:basedOn w:val="Normal"/>
    <w:pPr>
      <w:pageBreakBefore/>
    </w:p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p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style>
  <w:style w:type="paragraph" w:customStyle="1" w:styleId="figure-image">
    <w:name w:val="figure-image"/>
    <w:basedOn w:val="Normal"/>
    <w:pPr>
      <w:spacing w:before="100" w:beforeAutospacing="1" w:after="100" w:afterAutospacing="1"/>
    </w:pPr>
  </w:style>
  <w:style w:type="paragraph" w:customStyle="1" w:styleId="figure-image--spheres">
    <w:name w:val="figure-image--spheres"/>
    <w:basedOn w:val="Normal"/>
    <w:pPr>
      <w:spacing w:before="100" w:beforeAutospacing="1" w:after="100" w:afterAutospacing="1"/>
    </w:pPr>
  </w:style>
  <w:style w:type="paragraph" w:customStyle="1" w:styleId="figure-table">
    <w:name w:val="figure-table"/>
    <w:basedOn w:val="Normal"/>
    <w:pPr>
      <w:spacing w:before="100" w:beforeAutospacing="1" w:after="100" w:afterAutospacing="1"/>
    </w:p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textAlignment w:val="top"/>
    </w:p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p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unhideWhenUsed/>
    <w:rsid w:val="009921C0"/>
    <w:rPr>
      <w:sz w:val="20"/>
      <w:szCs w:val="20"/>
    </w:rPr>
  </w:style>
  <w:style w:type="character" w:customStyle="1" w:styleId="NotedebasdepageCar">
    <w:name w:val="Note de bas de page Car"/>
    <w:basedOn w:val="Policepardfaut"/>
    <w:link w:val="Notedebasdepage"/>
    <w:uiPriority w:val="99"/>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3E74F5"/>
    <w:pPr>
      <w:spacing w:before="100" w:beforeAutospacing="1" w:after="100" w:afterAutospacing="1"/>
      <w:jc w:val="left"/>
    </w:pPr>
    <w:rPr>
      <w:rFonts w:eastAsia="Times New Roman"/>
      <w:sz w:val="24"/>
      <w:szCs w:val="24"/>
    </w:rPr>
  </w:style>
  <w:style w:type="character" w:customStyle="1" w:styleId="apple-converted-space">
    <w:name w:val="apple-converted-space"/>
    <w:basedOn w:val="Policepardfaut"/>
    <w:rsid w:val="003E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181748917">
      <w:bodyDiv w:val="1"/>
      <w:marLeft w:val="0"/>
      <w:marRight w:val="0"/>
      <w:marTop w:val="0"/>
      <w:marBottom w:val="0"/>
      <w:divBdr>
        <w:top w:val="none" w:sz="0" w:space="0" w:color="auto"/>
        <w:left w:val="none" w:sz="0" w:space="0" w:color="auto"/>
        <w:bottom w:val="none" w:sz="0" w:space="0" w:color="auto"/>
        <w:right w:val="none" w:sz="0" w:space="0" w:color="auto"/>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277494168">
      <w:bodyDiv w:val="1"/>
      <w:marLeft w:val="0"/>
      <w:marRight w:val="0"/>
      <w:marTop w:val="0"/>
      <w:marBottom w:val="0"/>
      <w:divBdr>
        <w:top w:val="none" w:sz="0" w:space="0" w:color="auto"/>
        <w:left w:val="none" w:sz="0" w:space="0" w:color="auto"/>
        <w:bottom w:val="none" w:sz="0" w:space="0" w:color="auto"/>
        <w:right w:val="none" w:sz="0" w:space="0" w:color="auto"/>
      </w:divBdr>
    </w:div>
    <w:div w:id="302736082">
      <w:bodyDiv w:val="1"/>
      <w:marLeft w:val="0"/>
      <w:marRight w:val="0"/>
      <w:marTop w:val="0"/>
      <w:marBottom w:val="0"/>
      <w:divBdr>
        <w:top w:val="none" w:sz="0" w:space="0" w:color="auto"/>
        <w:left w:val="none" w:sz="0" w:space="0" w:color="auto"/>
        <w:bottom w:val="none" w:sz="0" w:space="0" w:color="auto"/>
        <w:right w:val="none" w:sz="0" w:space="0" w:color="auto"/>
      </w:divBdr>
    </w:div>
    <w:div w:id="309673408">
      <w:bodyDiv w:val="1"/>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66573207">
      <w:bodyDiv w:val="1"/>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4104948">
      <w:bodyDiv w:val="1"/>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42909544">
      <w:bodyDiv w:val="1"/>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612011037">
      <w:bodyDiv w:val="1"/>
      <w:marLeft w:val="0"/>
      <w:marRight w:val="0"/>
      <w:marTop w:val="0"/>
      <w:marBottom w:val="0"/>
      <w:divBdr>
        <w:top w:val="none" w:sz="0" w:space="0" w:color="auto"/>
        <w:left w:val="none" w:sz="0" w:space="0" w:color="auto"/>
        <w:bottom w:val="none" w:sz="0" w:space="0" w:color="auto"/>
        <w:right w:val="none" w:sz="0" w:space="0" w:color="auto"/>
      </w:divBdr>
    </w:div>
    <w:div w:id="1624538432">
      <w:bodyDiv w:val="1"/>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 w:id="21148621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26</Pages>
  <Words>32992</Words>
  <Characters>181459</Characters>
  <Application>Microsoft Office Word</Application>
  <DocSecurity>0</DocSecurity>
  <Lines>1512</Lines>
  <Paragraphs>428</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214023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3</cp:revision>
  <cp:lastPrinted>2026-04-28T11:55:00Z</cp:lastPrinted>
  <dcterms:created xsi:type="dcterms:W3CDTF">2026-04-28T11:55:00Z</dcterms:created>
  <dcterms:modified xsi:type="dcterms:W3CDTF">2026-04-28T11:57:00Z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id="xmWograJ"/&gt;&lt;style id="http://www.zotero.org/styles/apa" locale="fr-FR" hasBibliography="1" bibliographyStyleHasBeenSet="1"/&gt;&lt;prefs&gt;&lt;pref name="fieldType" value="Field"/&gt;&lt;/prefs&gt;&lt;/data&gt;</vt:lpwstr>
  </property>
</Properties>
</file>