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347E9" w14:textId="77777777" w:rsidR="002F6E66" w:rsidRPr="00B53EDC" w:rsidRDefault="002F6E66" w:rsidP="00B53EDC">
      <w:pPr>
        <w:rPr>
          <w:rFonts w:eastAsia="Times New Roman"/>
          <w:b/>
          <w:bCs/>
          <w:sz w:val="40"/>
          <w:szCs w:val="40"/>
        </w:rPr>
      </w:pPr>
      <w:r w:rsidRPr="00B53EDC">
        <w:rPr>
          <w:rFonts w:eastAsia="Times New Roman"/>
          <w:b/>
          <w:bCs/>
          <w:sz w:val="40"/>
          <w:szCs w:val="40"/>
        </w:rPr>
        <w:t xml:space="preserve">Vers une reconfiguration de la valeur perçue </w:t>
      </w:r>
      <w:r w:rsidR="00B17B54" w:rsidRPr="00B53EDC">
        <w:rPr>
          <w:rFonts w:eastAsia="Times New Roman"/>
          <w:b/>
          <w:bCs/>
          <w:sz w:val="40"/>
          <w:szCs w:val="40"/>
        </w:rPr>
        <w:t xml:space="preserve">du conseil </w:t>
      </w:r>
      <w:r w:rsidRPr="00B53EDC">
        <w:rPr>
          <w:rFonts w:eastAsia="Times New Roman"/>
          <w:b/>
          <w:bCs/>
          <w:sz w:val="40"/>
          <w:szCs w:val="40"/>
        </w:rPr>
        <w:t>à l’ère de l’IA</w:t>
      </w:r>
      <w:r w:rsidR="00EA3094" w:rsidRPr="00B53EDC">
        <w:rPr>
          <w:rFonts w:eastAsia="Times New Roman"/>
          <w:b/>
          <w:bCs/>
          <w:sz w:val="40"/>
          <w:szCs w:val="40"/>
        </w:rPr>
        <w:t xml:space="preserve"> : </w:t>
      </w:r>
      <w:r w:rsidRPr="00B53EDC">
        <w:rPr>
          <w:rFonts w:eastAsia="Times New Roman"/>
          <w:b/>
          <w:bCs/>
          <w:sz w:val="40"/>
          <w:szCs w:val="40"/>
        </w:rPr>
        <w:t xml:space="preserve">repenser la </w:t>
      </w:r>
      <w:proofErr w:type="spellStart"/>
      <w:r w:rsidRPr="00B53EDC">
        <w:rPr>
          <w:rFonts w:eastAsia="Times New Roman"/>
          <w:b/>
          <w:bCs/>
          <w:sz w:val="40"/>
          <w:szCs w:val="40"/>
        </w:rPr>
        <w:t>co-création</w:t>
      </w:r>
      <w:proofErr w:type="spellEnd"/>
      <w:r w:rsidRPr="00B53EDC">
        <w:rPr>
          <w:rFonts w:eastAsia="Times New Roman"/>
          <w:b/>
          <w:bCs/>
          <w:sz w:val="40"/>
          <w:szCs w:val="40"/>
        </w:rPr>
        <w:t xml:space="preserve"> de connaissances managériales.</w:t>
      </w:r>
    </w:p>
    <w:p w14:paraId="526A624D" w14:textId="77777777" w:rsidR="007944AE" w:rsidRPr="00C0068C" w:rsidRDefault="002F6E66" w:rsidP="00B53EDC">
      <w:pPr>
        <w:rPr>
          <w:rFonts w:eastAsia="Times New Roman"/>
        </w:rPr>
      </w:pPr>
      <w:r w:rsidRPr="00B53EDC">
        <w:rPr>
          <w:rFonts w:eastAsia="Times New Roman"/>
          <w:b/>
          <w:bCs/>
          <w:sz w:val="40"/>
          <w:szCs w:val="40"/>
        </w:rPr>
        <w:t>Cadre exploratoire</w:t>
      </w:r>
    </w:p>
    <w:p w14:paraId="564A07B4" w14:textId="77777777" w:rsidR="007944AE" w:rsidRDefault="00000000" w:rsidP="00B53EDC">
      <w:pPr>
        <w:pStyle w:val="doc-meta"/>
      </w:pPr>
      <w:proofErr w:type="spellStart"/>
      <w:r w:rsidRPr="00573DB8">
        <w:t>Yunes</w:t>
      </w:r>
      <w:proofErr w:type="spellEnd"/>
      <w:r w:rsidRPr="00573DB8">
        <w:t>, Clément - Université de Bordeaux</w:t>
      </w:r>
      <w:r w:rsidR="00062FB7">
        <w:t xml:space="preserve"> – Avril 2026</w:t>
      </w:r>
    </w:p>
    <w:p w14:paraId="71165529" w14:textId="77777777" w:rsidR="003670FB" w:rsidRPr="003670FB" w:rsidRDefault="00EA3094" w:rsidP="00B53EDC">
      <w:pPr>
        <w:rPr>
          <w:u w:val="single"/>
        </w:rPr>
      </w:pPr>
      <w:r w:rsidRPr="003670FB">
        <w:rPr>
          <w:u w:val="single"/>
        </w:rPr>
        <w:t>Note </w:t>
      </w:r>
      <w:r w:rsidR="003670FB" w:rsidRPr="003670FB">
        <w:rPr>
          <w:u w:val="single"/>
        </w:rPr>
        <w:t>préliminaire</w:t>
      </w:r>
      <w:r w:rsidR="003670FB">
        <w:rPr>
          <w:u w:val="single"/>
        </w:rPr>
        <w:t xml:space="preserve"> </w:t>
      </w:r>
      <w:r w:rsidRPr="003670FB">
        <w:rPr>
          <w:u w:val="single"/>
        </w:rPr>
        <w:t xml:space="preserve">: </w:t>
      </w:r>
    </w:p>
    <w:p w14:paraId="00CDFEC2" w14:textId="77777777" w:rsidR="00D76C11" w:rsidRDefault="003670FB" w:rsidP="00B53EDC">
      <w:r>
        <w:t>C</w:t>
      </w:r>
      <w:r w:rsidR="00EA3094" w:rsidRPr="00573DB8">
        <w:t xml:space="preserve">e </w:t>
      </w:r>
      <w:r w:rsidR="00C00109">
        <w:t xml:space="preserve">document pose le </w:t>
      </w:r>
      <w:r w:rsidR="00C0068C">
        <w:t xml:space="preserve">cadre exploratoire </w:t>
      </w:r>
      <w:r w:rsidR="00C00109">
        <w:t xml:space="preserve">pour </w:t>
      </w:r>
      <w:r w:rsidR="004424D2">
        <w:t>notre recherche sur</w:t>
      </w:r>
      <w:r w:rsidR="00C00109">
        <w:t xml:space="preserve"> la reconfiguration de la valeur perçue du conseil à l’ère de l’IA, à des fins de pré-test avant la collecte terrain</w:t>
      </w:r>
      <w:r w:rsidR="00D76C11">
        <w:t>, qui</w:t>
      </w:r>
      <w:r w:rsidR="00D76C11" w:rsidRPr="00D76C11">
        <w:t xml:space="preserve"> s'inscrit dans une démarche de recherche-intervention en sciences de gestion</w:t>
      </w:r>
      <w:r w:rsidR="00D76C11">
        <w:t xml:space="preserve"> </w:t>
      </w:r>
      <w:r w:rsidR="00D76C11">
        <w:fldChar w:fldCharType="begin"/>
      </w:r>
      <w:r w:rsidR="00D76C11">
        <w:instrText xml:space="preserve"> ADDIN ZOTERO_ITEM CSL_CITATION {"citationID":"RdYiFdmt","properties":{"unsorted":false,"formattedCitation":"(David, 2000)","plainCitation":"(David, 2000)","noteIndex":0},"citationItems":[{"id":14801,"uris":["http://zotero.org/users/12622049/items/4FUGAI6B"],"itemData":{"id":14801,"type":"article-journal","citation-key":"davidRechercheInterventionCadre","container-title":"AIMS","language":"fr","source":"Zotero","title":"La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?","author":[{"family":"David","given":"A"}],"issued":{"date-parts":[["2000"]]}}}],"schema":"https://github.com/citation-style-language/schema/raw/master/csl-citation.json"} </w:instrText>
      </w:r>
      <w:r w:rsidR="00D76C11">
        <w:fldChar w:fldCharType="separate"/>
      </w:r>
      <w:r w:rsidR="00D76C11">
        <w:rPr>
          <w:noProof/>
        </w:rPr>
        <w:t>(David, 2000)</w:t>
      </w:r>
      <w:r w:rsidR="00D76C11">
        <w:fldChar w:fldCharType="end"/>
      </w:r>
      <w:r w:rsidR="00D76C11" w:rsidRPr="00D76C11">
        <w:t>, explicitée en section 5</w:t>
      </w:r>
      <w:r w:rsidR="00E97E44">
        <w:t>.L</w:t>
      </w:r>
    </w:p>
    <w:p w14:paraId="79B30B80" w14:textId="77777777" w:rsidR="00C00109" w:rsidRDefault="00D76C11" w:rsidP="00B53EDC">
      <w:r>
        <w:t>Ce</w:t>
      </w:r>
      <w:r w:rsidR="00E97E44">
        <w:t xml:space="preserve"> cadre exploratoire</w:t>
      </w:r>
      <w:r>
        <w:t xml:space="preserve"> </w:t>
      </w:r>
      <w:r w:rsidR="00C677E4">
        <w:t xml:space="preserve">articule </w:t>
      </w:r>
      <w:r w:rsidR="00C00109">
        <w:t xml:space="preserve">le </w:t>
      </w:r>
      <w:r w:rsidR="00FC59FD">
        <w:t>corpus</w:t>
      </w:r>
      <w:r w:rsidR="00C00109">
        <w:t xml:space="preserve"> théorique central </w:t>
      </w:r>
      <w:r w:rsidR="00F94CB0">
        <w:t>mobilisé pour les travaux</w:t>
      </w:r>
      <w:r w:rsidR="00FC59FD">
        <w:t xml:space="preserve">, sans pour autant constituer une revue de la littérature. En ce sens, le cadre </w:t>
      </w:r>
      <w:r w:rsidR="003670FB">
        <w:t xml:space="preserve">a </w:t>
      </w:r>
      <w:r w:rsidR="00FC59FD">
        <w:t xml:space="preserve">plutôt </w:t>
      </w:r>
      <w:r w:rsidR="003670FB">
        <w:t xml:space="preserve">vocation à compléter le premier chapitre de la thèse en cours d’écriture. </w:t>
      </w:r>
    </w:p>
    <w:p w14:paraId="64CD2216" w14:textId="77777777" w:rsidR="00474A25" w:rsidRPr="00B862EE" w:rsidRDefault="00C00109" w:rsidP="00B53EDC">
      <w:r>
        <w:t xml:space="preserve">Ce document est </w:t>
      </w:r>
      <w:r w:rsidR="00EA3094" w:rsidRPr="00573DB8">
        <w:t xml:space="preserve">également en ligne </w:t>
      </w:r>
      <w:r w:rsidR="002C4CBC">
        <w:t>sous forme interactive</w:t>
      </w:r>
      <w:r w:rsidR="00E70480">
        <w:t xml:space="preserve">, </w:t>
      </w:r>
      <w:r w:rsidR="00C0068C">
        <w:t xml:space="preserve">au travers d’un </w:t>
      </w:r>
      <w:hyperlink r:id="rId7" w:history="1">
        <w:r w:rsidR="00C0068C" w:rsidRPr="003670FB">
          <w:rPr>
            <w:rStyle w:val="Lienhypertexte"/>
          </w:rPr>
          <w:t>artefact de recherche</w:t>
        </w:r>
      </w:hyperlink>
      <w:r w:rsidR="003670FB">
        <w:t xml:space="preserve"> mobilisant l’IA, </w:t>
      </w:r>
      <w:r w:rsidR="00C0068C">
        <w:t xml:space="preserve">conçu pour soutenir et matérialiser la démarche exploratoire. </w:t>
      </w:r>
      <w:r w:rsidR="00B862EE">
        <w:t xml:space="preserve">La pertinence de notre travail préliminaire </w:t>
      </w:r>
      <w:r w:rsidR="00D267A3">
        <w:t xml:space="preserve">peut ainsi être </w:t>
      </w:r>
      <w:r w:rsidR="00B862EE">
        <w:t>« </w:t>
      </w:r>
      <w:r>
        <w:t>pré-</w:t>
      </w:r>
      <w:r w:rsidR="00D267A3">
        <w:t>testé</w:t>
      </w:r>
      <w:r w:rsidR="00B862EE">
        <w:t>e »</w:t>
      </w:r>
      <w:r w:rsidR="00D267A3">
        <w:t xml:space="preserve"> de façon dynamique</w:t>
      </w:r>
      <w:r w:rsidR="00B862EE">
        <w:t>,</w:t>
      </w:r>
      <w:r w:rsidR="00D267A3">
        <w:t xml:space="preserve"> en environnement de laboratoire</w:t>
      </w:r>
      <w:r w:rsidR="00B862EE">
        <w:t> : l’artefact est composé d</w:t>
      </w:r>
      <w:r w:rsidR="003670FB">
        <w:t xml:space="preserve">’un assistant IA qui </w:t>
      </w:r>
      <w:r w:rsidR="00B862EE">
        <w:t xml:space="preserve">se fonde </w:t>
      </w:r>
      <w:r w:rsidR="003670FB">
        <w:t xml:space="preserve">sur </w:t>
      </w:r>
      <w:r w:rsidR="00B862EE">
        <w:t>le</w:t>
      </w:r>
      <w:r w:rsidR="003670FB">
        <w:t xml:space="preserve"> cadre exploratoire pour formuler ses réponses. </w:t>
      </w:r>
      <w:r w:rsidR="00B10EE7">
        <w:t>Aussi, l</w:t>
      </w:r>
      <w:r w:rsidR="003670FB">
        <w:t xml:space="preserve">’artefact nous semble particulièrement utile </w:t>
      </w:r>
      <w:r w:rsidR="00B862EE">
        <w:t xml:space="preserve">pour ajuster notre cadre propositionnel et d’observation avant d’entrer sur le terrain, </w:t>
      </w:r>
      <w:r w:rsidR="00D267A3">
        <w:t>dans le contexte</w:t>
      </w:r>
      <w:r w:rsidR="003670FB">
        <w:t xml:space="preserve"> </w:t>
      </w:r>
      <w:r w:rsidR="00D267A3">
        <w:t>d</w:t>
      </w:r>
      <w:r w:rsidR="00B862EE">
        <w:t xml:space="preserve">u scenario fictif d’une </w:t>
      </w:r>
      <w:r w:rsidR="00D267A3">
        <w:t>mission de conseil</w:t>
      </w:r>
      <w:r w:rsidR="00B862EE">
        <w:t xml:space="preserve"> défini dans le document (audit de plateforme digitale, menu </w:t>
      </w:r>
      <w:r w:rsidR="00AE1226">
        <w:t>‘</w:t>
      </w:r>
      <w:r w:rsidR="00B862EE">
        <w:t>illustration</w:t>
      </w:r>
      <w:r w:rsidR="00AE1226">
        <w:t>’</w:t>
      </w:r>
      <w:r w:rsidR="00B862EE">
        <w:t xml:space="preserve"> de l’artefact). </w:t>
      </w:r>
    </w:p>
    <w:p w14:paraId="2CA1A3A6" w14:textId="77777777" w:rsidR="00CE246B" w:rsidRPr="00CE246B" w:rsidRDefault="00CE246B" w:rsidP="00B53EDC">
      <w:pPr>
        <w:pStyle w:val="doc-paragraph"/>
        <w:rPr>
          <w:b/>
          <w:bCs/>
          <w:sz w:val="32"/>
          <w:szCs w:val="32"/>
        </w:rPr>
      </w:pPr>
      <w:r w:rsidRPr="00CE246B">
        <w:rPr>
          <w:b/>
          <w:bCs/>
          <w:sz w:val="32"/>
          <w:szCs w:val="32"/>
        </w:rPr>
        <w:t>Table des matières</w:t>
      </w:r>
    </w:p>
    <w:p w14:paraId="75C1425C" w14:textId="77777777" w:rsidR="00FE20CE" w:rsidRDefault="00EC66B7">
      <w:pPr>
        <w:pStyle w:val="TM1"/>
        <w:tabs>
          <w:tab w:val="right" w:leader="dot" w:pos="9628"/>
        </w:tabs>
        <w:rPr>
          <w:noProof/>
        </w:rPr>
      </w:pPr>
      <w:r>
        <w:rPr>
          <w:rFonts w:eastAsia="Times New Roman"/>
        </w:rPr>
        <w:tab/>
      </w:r>
      <w:r w:rsidR="00F52973">
        <w:rPr>
          <w:rFonts w:eastAsia="Times New Roman"/>
        </w:rPr>
        <w:fldChar w:fldCharType="begin"/>
      </w:r>
      <w:r w:rsidR="00F52973">
        <w:rPr>
          <w:rFonts w:eastAsia="Times New Roman"/>
        </w:rPr>
        <w:instrText xml:space="preserve"> TOC \o "1-3" \h \z \u </w:instrText>
      </w:r>
      <w:r w:rsidR="00F52973">
        <w:rPr>
          <w:rFonts w:eastAsia="Times New Roman"/>
        </w:rPr>
        <w:fldChar w:fldCharType="separate"/>
      </w:r>
    </w:p>
    <w:p w14:paraId="121BBD7C" w14:textId="4AACEADD" w:rsidR="00FE20CE" w:rsidRDefault="00FE20CE">
      <w:pPr>
        <w:pStyle w:val="TM1"/>
        <w:tabs>
          <w:tab w:val="right" w:leader="dot" w:pos="9628"/>
        </w:tabs>
        <w:rPr>
          <w:rFonts w:asciiTheme="minorHAnsi" w:hAnsiTheme="minorHAnsi" w:cstheme="minorBidi"/>
          <w:noProof/>
          <w:kern w:val="2"/>
          <w:sz w:val="24"/>
          <w:szCs w:val="24"/>
          <w14:ligatures w14:val="standardContextual"/>
        </w:rPr>
      </w:pPr>
      <w:hyperlink w:anchor="_Toc228416857" w:history="1">
        <w:r w:rsidRPr="00312AE6">
          <w:rPr>
            <w:rStyle w:val="Lienhypertexte"/>
            <w:noProof/>
          </w:rPr>
          <w:t>1. POSITIONNEMENT DE LA RECHERCHE</w:t>
        </w:r>
        <w:r>
          <w:rPr>
            <w:noProof/>
            <w:webHidden/>
          </w:rPr>
          <w:tab/>
        </w:r>
        <w:r>
          <w:rPr>
            <w:noProof/>
            <w:webHidden/>
          </w:rPr>
          <w:fldChar w:fldCharType="begin"/>
        </w:r>
        <w:r>
          <w:rPr>
            <w:noProof/>
            <w:webHidden/>
          </w:rPr>
          <w:instrText xml:space="preserve"> PAGEREF _Toc228416857 \h </w:instrText>
        </w:r>
        <w:r>
          <w:rPr>
            <w:noProof/>
            <w:webHidden/>
          </w:rPr>
        </w:r>
        <w:r>
          <w:rPr>
            <w:noProof/>
            <w:webHidden/>
          </w:rPr>
          <w:fldChar w:fldCharType="separate"/>
        </w:r>
        <w:r>
          <w:rPr>
            <w:noProof/>
            <w:webHidden/>
          </w:rPr>
          <w:t>3</w:t>
        </w:r>
        <w:r>
          <w:rPr>
            <w:noProof/>
            <w:webHidden/>
          </w:rPr>
          <w:fldChar w:fldCharType="end"/>
        </w:r>
      </w:hyperlink>
    </w:p>
    <w:p w14:paraId="4D40ED7A" w14:textId="21B3629D"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58" w:history="1">
        <w:r w:rsidRPr="00312AE6">
          <w:rPr>
            <w:rStyle w:val="Lienhypertexte"/>
            <w:rFonts w:eastAsia="Times New Roman"/>
            <w:noProof/>
          </w:rPr>
          <w:t>La valeur perçue du conseil au prisme de l’IA</w:t>
        </w:r>
        <w:r>
          <w:rPr>
            <w:noProof/>
            <w:webHidden/>
          </w:rPr>
          <w:tab/>
        </w:r>
        <w:r>
          <w:rPr>
            <w:noProof/>
            <w:webHidden/>
          </w:rPr>
          <w:fldChar w:fldCharType="begin"/>
        </w:r>
        <w:r>
          <w:rPr>
            <w:noProof/>
            <w:webHidden/>
          </w:rPr>
          <w:instrText xml:space="preserve"> PAGEREF _Toc228416858 \h </w:instrText>
        </w:r>
        <w:r>
          <w:rPr>
            <w:noProof/>
            <w:webHidden/>
          </w:rPr>
        </w:r>
        <w:r>
          <w:rPr>
            <w:noProof/>
            <w:webHidden/>
          </w:rPr>
          <w:fldChar w:fldCharType="separate"/>
        </w:r>
        <w:r>
          <w:rPr>
            <w:noProof/>
            <w:webHidden/>
          </w:rPr>
          <w:t>3</w:t>
        </w:r>
        <w:r>
          <w:rPr>
            <w:noProof/>
            <w:webHidden/>
          </w:rPr>
          <w:fldChar w:fldCharType="end"/>
        </w:r>
      </w:hyperlink>
    </w:p>
    <w:p w14:paraId="4EE33A56" w14:textId="2E471EBB"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59" w:history="1">
        <w:r w:rsidRPr="00312AE6">
          <w:rPr>
            <w:rStyle w:val="Lienhypertexte"/>
            <w:rFonts w:eastAsia="Times New Roman"/>
            <w:noProof/>
          </w:rPr>
          <w:t>Gap théorique</w:t>
        </w:r>
        <w:r>
          <w:rPr>
            <w:noProof/>
            <w:webHidden/>
          </w:rPr>
          <w:tab/>
        </w:r>
        <w:r>
          <w:rPr>
            <w:noProof/>
            <w:webHidden/>
          </w:rPr>
          <w:fldChar w:fldCharType="begin"/>
        </w:r>
        <w:r>
          <w:rPr>
            <w:noProof/>
            <w:webHidden/>
          </w:rPr>
          <w:instrText xml:space="preserve"> PAGEREF _Toc228416859 \h </w:instrText>
        </w:r>
        <w:r>
          <w:rPr>
            <w:noProof/>
            <w:webHidden/>
          </w:rPr>
        </w:r>
        <w:r>
          <w:rPr>
            <w:noProof/>
            <w:webHidden/>
          </w:rPr>
          <w:fldChar w:fldCharType="separate"/>
        </w:r>
        <w:r>
          <w:rPr>
            <w:noProof/>
            <w:webHidden/>
          </w:rPr>
          <w:t>5</w:t>
        </w:r>
        <w:r>
          <w:rPr>
            <w:noProof/>
            <w:webHidden/>
          </w:rPr>
          <w:fldChar w:fldCharType="end"/>
        </w:r>
      </w:hyperlink>
    </w:p>
    <w:p w14:paraId="7E41C6FC" w14:textId="150CE65C"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60" w:history="1">
        <w:r w:rsidRPr="00312AE6">
          <w:rPr>
            <w:rStyle w:val="Lienhypertexte"/>
            <w:noProof/>
          </w:rPr>
          <w:t>En quoi est-ce un questionnement nécessaire ?</w:t>
        </w:r>
        <w:r>
          <w:rPr>
            <w:noProof/>
            <w:webHidden/>
          </w:rPr>
          <w:tab/>
        </w:r>
        <w:r>
          <w:rPr>
            <w:noProof/>
            <w:webHidden/>
          </w:rPr>
          <w:fldChar w:fldCharType="begin"/>
        </w:r>
        <w:r>
          <w:rPr>
            <w:noProof/>
            <w:webHidden/>
          </w:rPr>
          <w:instrText xml:space="preserve"> PAGEREF _Toc228416860 \h </w:instrText>
        </w:r>
        <w:r>
          <w:rPr>
            <w:noProof/>
            <w:webHidden/>
          </w:rPr>
        </w:r>
        <w:r>
          <w:rPr>
            <w:noProof/>
            <w:webHidden/>
          </w:rPr>
          <w:fldChar w:fldCharType="separate"/>
        </w:r>
        <w:r>
          <w:rPr>
            <w:noProof/>
            <w:webHidden/>
          </w:rPr>
          <w:t>5</w:t>
        </w:r>
        <w:r>
          <w:rPr>
            <w:noProof/>
            <w:webHidden/>
          </w:rPr>
          <w:fldChar w:fldCharType="end"/>
        </w:r>
      </w:hyperlink>
    </w:p>
    <w:p w14:paraId="3C7BB845" w14:textId="75D04303"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61" w:history="1">
        <w:r w:rsidRPr="00312AE6">
          <w:rPr>
            <w:rStyle w:val="Lienhypertexte"/>
            <w:rFonts w:eastAsia="Times New Roman"/>
            <w:noProof/>
          </w:rPr>
          <w:t>Implications de la recherche</w:t>
        </w:r>
        <w:r>
          <w:rPr>
            <w:noProof/>
            <w:webHidden/>
          </w:rPr>
          <w:tab/>
        </w:r>
        <w:r>
          <w:rPr>
            <w:noProof/>
            <w:webHidden/>
          </w:rPr>
          <w:fldChar w:fldCharType="begin"/>
        </w:r>
        <w:r>
          <w:rPr>
            <w:noProof/>
            <w:webHidden/>
          </w:rPr>
          <w:instrText xml:space="preserve"> PAGEREF _Toc228416861 \h </w:instrText>
        </w:r>
        <w:r>
          <w:rPr>
            <w:noProof/>
            <w:webHidden/>
          </w:rPr>
        </w:r>
        <w:r>
          <w:rPr>
            <w:noProof/>
            <w:webHidden/>
          </w:rPr>
          <w:fldChar w:fldCharType="separate"/>
        </w:r>
        <w:r>
          <w:rPr>
            <w:noProof/>
            <w:webHidden/>
          </w:rPr>
          <w:t>6</w:t>
        </w:r>
        <w:r>
          <w:rPr>
            <w:noProof/>
            <w:webHidden/>
          </w:rPr>
          <w:fldChar w:fldCharType="end"/>
        </w:r>
      </w:hyperlink>
    </w:p>
    <w:p w14:paraId="7158F92B" w14:textId="1CC6B350" w:rsidR="00FE20CE" w:rsidRDefault="00FE20CE">
      <w:pPr>
        <w:pStyle w:val="TM1"/>
        <w:tabs>
          <w:tab w:val="right" w:leader="dot" w:pos="9628"/>
        </w:tabs>
        <w:rPr>
          <w:rFonts w:asciiTheme="minorHAnsi" w:hAnsiTheme="minorHAnsi" w:cstheme="minorBidi"/>
          <w:noProof/>
          <w:kern w:val="2"/>
          <w:sz w:val="24"/>
          <w:szCs w:val="24"/>
          <w14:ligatures w14:val="standardContextual"/>
        </w:rPr>
      </w:pPr>
      <w:hyperlink w:anchor="_Toc228416862" w:history="1">
        <w:r w:rsidRPr="00312AE6">
          <w:rPr>
            <w:rStyle w:val="Lienhypertexte"/>
            <w:noProof/>
          </w:rPr>
          <w:t>2. CADRE THEORIQUE</w:t>
        </w:r>
        <w:r>
          <w:rPr>
            <w:noProof/>
            <w:webHidden/>
          </w:rPr>
          <w:tab/>
        </w:r>
        <w:r>
          <w:rPr>
            <w:noProof/>
            <w:webHidden/>
          </w:rPr>
          <w:fldChar w:fldCharType="begin"/>
        </w:r>
        <w:r>
          <w:rPr>
            <w:noProof/>
            <w:webHidden/>
          </w:rPr>
          <w:instrText xml:space="preserve"> PAGEREF _Toc228416862 \h </w:instrText>
        </w:r>
        <w:r>
          <w:rPr>
            <w:noProof/>
            <w:webHidden/>
          </w:rPr>
        </w:r>
        <w:r>
          <w:rPr>
            <w:noProof/>
            <w:webHidden/>
          </w:rPr>
          <w:fldChar w:fldCharType="separate"/>
        </w:r>
        <w:r>
          <w:rPr>
            <w:noProof/>
            <w:webHidden/>
          </w:rPr>
          <w:t>6</w:t>
        </w:r>
        <w:r>
          <w:rPr>
            <w:noProof/>
            <w:webHidden/>
          </w:rPr>
          <w:fldChar w:fldCharType="end"/>
        </w:r>
      </w:hyperlink>
    </w:p>
    <w:p w14:paraId="7D5BD91C" w14:textId="3D6462A3"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63" w:history="1">
        <w:r w:rsidRPr="00312AE6">
          <w:rPr>
            <w:rStyle w:val="Lienhypertexte"/>
            <w:noProof/>
          </w:rPr>
          <w:t>La valeur perçue du conseil à l’ère de l’IA, des mécanismes qui restent à explorer</w:t>
        </w:r>
        <w:r>
          <w:rPr>
            <w:noProof/>
            <w:webHidden/>
          </w:rPr>
          <w:tab/>
        </w:r>
        <w:r>
          <w:rPr>
            <w:noProof/>
            <w:webHidden/>
          </w:rPr>
          <w:fldChar w:fldCharType="begin"/>
        </w:r>
        <w:r>
          <w:rPr>
            <w:noProof/>
            <w:webHidden/>
          </w:rPr>
          <w:instrText xml:space="preserve"> PAGEREF _Toc228416863 \h </w:instrText>
        </w:r>
        <w:r>
          <w:rPr>
            <w:noProof/>
            <w:webHidden/>
          </w:rPr>
        </w:r>
        <w:r>
          <w:rPr>
            <w:noProof/>
            <w:webHidden/>
          </w:rPr>
          <w:fldChar w:fldCharType="separate"/>
        </w:r>
        <w:r>
          <w:rPr>
            <w:noProof/>
            <w:webHidden/>
          </w:rPr>
          <w:t>6</w:t>
        </w:r>
        <w:r>
          <w:rPr>
            <w:noProof/>
            <w:webHidden/>
          </w:rPr>
          <w:fldChar w:fldCharType="end"/>
        </w:r>
      </w:hyperlink>
    </w:p>
    <w:p w14:paraId="47A4F5FE" w14:textId="451E55BC"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64" w:history="1">
        <w:r w:rsidRPr="00312AE6">
          <w:rPr>
            <w:rStyle w:val="Lienhypertexte"/>
            <w:noProof/>
          </w:rPr>
          <w:t>La valeur perçue du conseil est avant tout un accomplissement social</w:t>
        </w:r>
        <w:r>
          <w:rPr>
            <w:noProof/>
            <w:webHidden/>
          </w:rPr>
          <w:tab/>
        </w:r>
        <w:r>
          <w:rPr>
            <w:noProof/>
            <w:webHidden/>
          </w:rPr>
          <w:fldChar w:fldCharType="begin"/>
        </w:r>
        <w:r>
          <w:rPr>
            <w:noProof/>
            <w:webHidden/>
          </w:rPr>
          <w:instrText xml:space="preserve"> PAGEREF _Toc228416864 \h </w:instrText>
        </w:r>
        <w:r>
          <w:rPr>
            <w:noProof/>
            <w:webHidden/>
          </w:rPr>
        </w:r>
        <w:r>
          <w:rPr>
            <w:noProof/>
            <w:webHidden/>
          </w:rPr>
          <w:fldChar w:fldCharType="separate"/>
        </w:r>
        <w:r>
          <w:rPr>
            <w:noProof/>
            <w:webHidden/>
          </w:rPr>
          <w:t>8</w:t>
        </w:r>
        <w:r>
          <w:rPr>
            <w:noProof/>
            <w:webHidden/>
          </w:rPr>
          <w:fldChar w:fldCharType="end"/>
        </w:r>
      </w:hyperlink>
    </w:p>
    <w:p w14:paraId="1E7DDDA1" w14:textId="28F17595"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65" w:history="1">
        <w:r w:rsidRPr="00312AE6">
          <w:rPr>
            <w:rStyle w:val="Lienhypertexte"/>
            <w:noProof/>
          </w:rPr>
          <w:t>L’IA, élément perturbateur de l’accomplissement social</w:t>
        </w:r>
        <w:r>
          <w:rPr>
            <w:noProof/>
            <w:webHidden/>
          </w:rPr>
          <w:tab/>
        </w:r>
        <w:r>
          <w:rPr>
            <w:noProof/>
            <w:webHidden/>
          </w:rPr>
          <w:fldChar w:fldCharType="begin"/>
        </w:r>
        <w:r>
          <w:rPr>
            <w:noProof/>
            <w:webHidden/>
          </w:rPr>
          <w:instrText xml:space="preserve"> PAGEREF _Toc228416865 \h </w:instrText>
        </w:r>
        <w:r>
          <w:rPr>
            <w:noProof/>
            <w:webHidden/>
          </w:rPr>
        </w:r>
        <w:r>
          <w:rPr>
            <w:noProof/>
            <w:webHidden/>
          </w:rPr>
          <w:fldChar w:fldCharType="separate"/>
        </w:r>
        <w:r>
          <w:rPr>
            <w:noProof/>
            <w:webHidden/>
          </w:rPr>
          <w:t>8</w:t>
        </w:r>
        <w:r>
          <w:rPr>
            <w:noProof/>
            <w:webHidden/>
          </w:rPr>
          <w:fldChar w:fldCharType="end"/>
        </w:r>
      </w:hyperlink>
    </w:p>
    <w:p w14:paraId="5DAC207C" w14:textId="7B8E4CA1" w:rsidR="00FE20CE" w:rsidRDefault="00FE20CE">
      <w:pPr>
        <w:pStyle w:val="TM1"/>
        <w:tabs>
          <w:tab w:val="right" w:leader="dot" w:pos="9628"/>
        </w:tabs>
        <w:rPr>
          <w:rFonts w:asciiTheme="minorHAnsi" w:hAnsiTheme="minorHAnsi" w:cstheme="minorBidi"/>
          <w:noProof/>
          <w:kern w:val="2"/>
          <w:sz w:val="24"/>
          <w:szCs w:val="24"/>
          <w14:ligatures w14:val="standardContextual"/>
        </w:rPr>
      </w:pPr>
      <w:hyperlink w:anchor="_Toc228416866" w:history="1">
        <w:r w:rsidRPr="00312AE6">
          <w:rPr>
            <w:rStyle w:val="Lienhypertexte"/>
            <w:noProof/>
          </w:rPr>
          <w:t>3. CADRE PROPOSITIONNEL</w:t>
        </w:r>
        <w:r>
          <w:rPr>
            <w:noProof/>
            <w:webHidden/>
          </w:rPr>
          <w:tab/>
        </w:r>
        <w:r>
          <w:rPr>
            <w:noProof/>
            <w:webHidden/>
          </w:rPr>
          <w:fldChar w:fldCharType="begin"/>
        </w:r>
        <w:r>
          <w:rPr>
            <w:noProof/>
            <w:webHidden/>
          </w:rPr>
          <w:instrText xml:space="preserve"> PAGEREF _Toc228416866 \h </w:instrText>
        </w:r>
        <w:r>
          <w:rPr>
            <w:noProof/>
            <w:webHidden/>
          </w:rPr>
        </w:r>
        <w:r>
          <w:rPr>
            <w:noProof/>
            <w:webHidden/>
          </w:rPr>
          <w:fldChar w:fldCharType="separate"/>
        </w:r>
        <w:r>
          <w:rPr>
            <w:noProof/>
            <w:webHidden/>
          </w:rPr>
          <w:t>9</w:t>
        </w:r>
        <w:r>
          <w:rPr>
            <w:noProof/>
            <w:webHidden/>
          </w:rPr>
          <w:fldChar w:fldCharType="end"/>
        </w:r>
      </w:hyperlink>
    </w:p>
    <w:p w14:paraId="2F671B53" w14:textId="3D6D16E5"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67" w:history="1">
        <w:r w:rsidRPr="00312AE6">
          <w:rPr>
            <w:rStyle w:val="Lienhypertexte"/>
            <w:noProof/>
          </w:rPr>
          <w:t>P1 — Reconfiguration multidimensionnelle de la valeur perçue</w:t>
        </w:r>
        <w:r>
          <w:rPr>
            <w:noProof/>
            <w:webHidden/>
          </w:rPr>
          <w:tab/>
        </w:r>
        <w:r>
          <w:rPr>
            <w:noProof/>
            <w:webHidden/>
          </w:rPr>
          <w:fldChar w:fldCharType="begin"/>
        </w:r>
        <w:r>
          <w:rPr>
            <w:noProof/>
            <w:webHidden/>
          </w:rPr>
          <w:instrText xml:space="preserve"> PAGEREF _Toc228416867 \h </w:instrText>
        </w:r>
        <w:r>
          <w:rPr>
            <w:noProof/>
            <w:webHidden/>
          </w:rPr>
        </w:r>
        <w:r>
          <w:rPr>
            <w:noProof/>
            <w:webHidden/>
          </w:rPr>
          <w:fldChar w:fldCharType="separate"/>
        </w:r>
        <w:r>
          <w:rPr>
            <w:noProof/>
            <w:webHidden/>
          </w:rPr>
          <w:t>9</w:t>
        </w:r>
        <w:r>
          <w:rPr>
            <w:noProof/>
            <w:webHidden/>
          </w:rPr>
          <w:fldChar w:fldCharType="end"/>
        </w:r>
      </w:hyperlink>
    </w:p>
    <w:p w14:paraId="219016AC" w14:textId="0F115610"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68" w:history="1">
        <w:r w:rsidRPr="00312AE6">
          <w:rPr>
            <w:rStyle w:val="Lienhypertexte"/>
            <w:noProof/>
          </w:rPr>
          <w:t>Dimensions de la valeur perçue du conseil à l’ère de l’IA : le triangle R – P – C (à vérifier)</w:t>
        </w:r>
        <w:r>
          <w:rPr>
            <w:noProof/>
            <w:webHidden/>
          </w:rPr>
          <w:tab/>
        </w:r>
        <w:r>
          <w:rPr>
            <w:noProof/>
            <w:webHidden/>
          </w:rPr>
          <w:fldChar w:fldCharType="begin"/>
        </w:r>
        <w:r>
          <w:rPr>
            <w:noProof/>
            <w:webHidden/>
          </w:rPr>
          <w:instrText xml:space="preserve"> PAGEREF _Toc228416868 \h </w:instrText>
        </w:r>
        <w:r>
          <w:rPr>
            <w:noProof/>
            <w:webHidden/>
          </w:rPr>
        </w:r>
        <w:r>
          <w:rPr>
            <w:noProof/>
            <w:webHidden/>
          </w:rPr>
          <w:fldChar w:fldCharType="separate"/>
        </w:r>
        <w:r>
          <w:rPr>
            <w:noProof/>
            <w:webHidden/>
          </w:rPr>
          <w:t>10</w:t>
        </w:r>
        <w:r>
          <w:rPr>
            <w:noProof/>
            <w:webHidden/>
          </w:rPr>
          <w:fldChar w:fldCharType="end"/>
        </w:r>
      </w:hyperlink>
    </w:p>
    <w:p w14:paraId="2FC27DF5" w14:textId="3D05B477"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69" w:history="1">
        <w:r w:rsidRPr="00312AE6">
          <w:rPr>
            <w:rStyle w:val="Lienhypertexte"/>
            <w:noProof/>
          </w:rPr>
          <w:t>R — Relationnelle</w:t>
        </w:r>
        <w:r>
          <w:rPr>
            <w:noProof/>
            <w:webHidden/>
          </w:rPr>
          <w:tab/>
        </w:r>
        <w:r>
          <w:rPr>
            <w:noProof/>
            <w:webHidden/>
          </w:rPr>
          <w:fldChar w:fldCharType="begin"/>
        </w:r>
        <w:r>
          <w:rPr>
            <w:noProof/>
            <w:webHidden/>
          </w:rPr>
          <w:instrText xml:space="preserve"> PAGEREF _Toc228416869 \h </w:instrText>
        </w:r>
        <w:r>
          <w:rPr>
            <w:noProof/>
            <w:webHidden/>
          </w:rPr>
        </w:r>
        <w:r>
          <w:rPr>
            <w:noProof/>
            <w:webHidden/>
          </w:rPr>
          <w:fldChar w:fldCharType="separate"/>
        </w:r>
        <w:r>
          <w:rPr>
            <w:noProof/>
            <w:webHidden/>
          </w:rPr>
          <w:t>10</w:t>
        </w:r>
        <w:r>
          <w:rPr>
            <w:noProof/>
            <w:webHidden/>
          </w:rPr>
          <w:fldChar w:fldCharType="end"/>
        </w:r>
      </w:hyperlink>
    </w:p>
    <w:p w14:paraId="5366DFB1" w14:textId="5286D95F"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70" w:history="1">
        <w:r w:rsidRPr="00312AE6">
          <w:rPr>
            <w:rStyle w:val="Lienhypertexte"/>
            <w:noProof/>
          </w:rPr>
          <w:t>P — Processuelle</w:t>
        </w:r>
        <w:r>
          <w:rPr>
            <w:noProof/>
            <w:webHidden/>
          </w:rPr>
          <w:tab/>
        </w:r>
        <w:r>
          <w:rPr>
            <w:noProof/>
            <w:webHidden/>
          </w:rPr>
          <w:fldChar w:fldCharType="begin"/>
        </w:r>
        <w:r>
          <w:rPr>
            <w:noProof/>
            <w:webHidden/>
          </w:rPr>
          <w:instrText xml:space="preserve"> PAGEREF _Toc228416870 \h </w:instrText>
        </w:r>
        <w:r>
          <w:rPr>
            <w:noProof/>
            <w:webHidden/>
          </w:rPr>
        </w:r>
        <w:r>
          <w:rPr>
            <w:noProof/>
            <w:webHidden/>
          </w:rPr>
          <w:fldChar w:fldCharType="separate"/>
        </w:r>
        <w:r>
          <w:rPr>
            <w:noProof/>
            <w:webHidden/>
          </w:rPr>
          <w:t>10</w:t>
        </w:r>
        <w:r>
          <w:rPr>
            <w:noProof/>
            <w:webHidden/>
          </w:rPr>
          <w:fldChar w:fldCharType="end"/>
        </w:r>
      </w:hyperlink>
    </w:p>
    <w:p w14:paraId="2CA07247" w14:textId="7EF99C43"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71" w:history="1">
        <w:r w:rsidRPr="00312AE6">
          <w:rPr>
            <w:rStyle w:val="Lienhypertexte"/>
            <w:noProof/>
          </w:rPr>
          <w:t>C — Cognitive</w:t>
        </w:r>
        <w:r>
          <w:rPr>
            <w:noProof/>
            <w:webHidden/>
          </w:rPr>
          <w:tab/>
        </w:r>
        <w:r>
          <w:rPr>
            <w:noProof/>
            <w:webHidden/>
          </w:rPr>
          <w:fldChar w:fldCharType="begin"/>
        </w:r>
        <w:r>
          <w:rPr>
            <w:noProof/>
            <w:webHidden/>
          </w:rPr>
          <w:instrText xml:space="preserve"> PAGEREF _Toc228416871 \h </w:instrText>
        </w:r>
        <w:r>
          <w:rPr>
            <w:noProof/>
            <w:webHidden/>
          </w:rPr>
        </w:r>
        <w:r>
          <w:rPr>
            <w:noProof/>
            <w:webHidden/>
          </w:rPr>
          <w:fldChar w:fldCharType="separate"/>
        </w:r>
        <w:r>
          <w:rPr>
            <w:noProof/>
            <w:webHidden/>
          </w:rPr>
          <w:t>11</w:t>
        </w:r>
        <w:r>
          <w:rPr>
            <w:noProof/>
            <w:webHidden/>
          </w:rPr>
          <w:fldChar w:fldCharType="end"/>
        </w:r>
      </w:hyperlink>
    </w:p>
    <w:p w14:paraId="224CD3A1" w14:textId="0A2EF48F"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72" w:history="1">
        <w:r w:rsidRPr="00312AE6">
          <w:rPr>
            <w:rStyle w:val="Lienhypertexte"/>
            <w:noProof/>
          </w:rPr>
          <w:t>Comment l'IA reconfigure les trois interdépendances du triangle R - P – C (à tester empiriquement)</w:t>
        </w:r>
        <w:r>
          <w:rPr>
            <w:noProof/>
            <w:webHidden/>
          </w:rPr>
          <w:tab/>
        </w:r>
        <w:r>
          <w:rPr>
            <w:noProof/>
            <w:webHidden/>
          </w:rPr>
          <w:fldChar w:fldCharType="begin"/>
        </w:r>
        <w:r>
          <w:rPr>
            <w:noProof/>
            <w:webHidden/>
          </w:rPr>
          <w:instrText xml:space="preserve"> PAGEREF _Toc228416872 \h </w:instrText>
        </w:r>
        <w:r>
          <w:rPr>
            <w:noProof/>
            <w:webHidden/>
          </w:rPr>
        </w:r>
        <w:r>
          <w:rPr>
            <w:noProof/>
            <w:webHidden/>
          </w:rPr>
          <w:fldChar w:fldCharType="separate"/>
        </w:r>
        <w:r>
          <w:rPr>
            <w:noProof/>
            <w:webHidden/>
          </w:rPr>
          <w:t>11</w:t>
        </w:r>
        <w:r>
          <w:rPr>
            <w:noProof/>
            <w:webHidden/>
          </w:rPr>
          <w:fldChar w:fldCharType="end"/>
        </w:r>
      </w:hyperlink>
    </w:p>
    <w:p w14:paraId="785F860D" w14:textId="1078FF26"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73" w:history="1">
        <w:r w:rsidRPr="00312AE6">
          <w:rPr>
            <w:rStyle w:val="Lienhypertexte"/>
            <w:noProof/>
          </w:rPr>
          <w:t>P2 — La transparence comme mécanisme médiateur</w:t>
        </w:r>
        <w:r>
          <w:rPr>
            <w:noProof/>
            <w:webHidden/>
          </w:rPr>
          <w:tab/>
        </w:r>
        <w:r>
          <w:rPr>
            <w:noProof/>
            <w:webHidden/>
          </w:rPr>
          <w:fldChar w:fldCharType="begin"/>
        </w:r>
        <w:r>
          <w:rPr>
            <w:noProof/>
            <w:webHidden/>
          </w:rPr>
          <w:instrText xml:space="preserve"> PAGEREF _Toc228416873 \h </w:instrText>
        </w:r>
        <w:r>
          <w:rPr>
            <w:noProof/>
            <w:webHidden/>
          </w:rPr>
        </w:r>
        <w:r>
          <w:rPr>
            <w:noProof/>
            <w:webHidden/>
          </w:rPr>
          <w:fldChar w:fldCharType="separate"/>
        </w:r>
        <w:r>
          <w:rPr>
            <w:noProof/>
            <w:webHidden/>
          </w:rPr>
          <w:t>12</w:t>
        </w:r>
        <w:r>
          <w:rPr>
            <w:noProof/>
            <w:webHidden/>
          </w:rPr>
          <w:fldChar w:fldCharType="end"/>
        </w:r>
      </w:hyperlink>
    </w:p>
    <w:p w14:paraId="03A69444" w14:textId="3F37E9CB"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74" w:history="1">
        <w:r w:rsidRPr="00312AE6">
          <w:rPr>
            <w:rStyle w:val="Lienhypertexte"/>
            <w:noProof/>
          </w:rPr>
          <w:t>P3 — Les trois conditions de modération</w:t>
        </w:r>
        <w:r>
          <w:rPr>
            <w:noProof/>
            <w:webHidden/>
          </w:rPr>
          <w:tab/>
        </w:r>
        <w:r>
          <w:rPr>
            <w:noProof/>
            <w:webHidden/>
          </w:rPr>
          <w:fldChar w:fldCharType="begin"/>
        </w:r>
        <w:r>
          <w:rPr>
            <w:noProof/>
            <w:webHidden/>
          </w:rPr>
          <w:instrText xml:space="preserve"> PAGEREF _Toc228416874 \h </w:instrText>
        </w:r>
        <w:r>
          <w:rPr>
            <w:noProof/>
            <w:webHidden/>
          </w:rPr>
        </w:r>
        <w:r>
          <w:rPr>
            <w:noProof/>
            <w:webHidden/>
          </w:rPr>
          <w:fldChar w:fldCharType="separate"/>
        </w:r>
        <w:r>
          <w:rPr>
            <w:noProof/>
            <w:webHidden/>
          </w:rPr>
          <w:t>12</w:t>
        </w:r>
        <w:r>
          <w:rPr>
            <w:noProof/>
            <w:webHidden/>
          </w:rPr>
          <w:fldChar w:fldCharType="end"/>
        </w:r>
      </w:hyperlink>
    </w:p>
    <w:p w14:paraId="2892ABA1" w14:textId="16C2AB8D" w:rsidR="00FE20CE" w:rsidRDefault="00FE20CE">
      <w:pPr>
        <w:pStyle w:val="TM1"/>
        <w:tabs>
          <w:tab w:val="right" w:leader="dot" w:pos="9628"/>
        </w:tabs>
        <w:rPr>
          <w:rFonts w:asciiTheme="minorHAnsi" w:hAnsiTheme="minorHAnsi" w:cstheme="minorBidi"/>
          <w:noProof/>
          <w:kern w:val="2"/>
          <w:sz w:val="24"/>
          <w:szCs w:val="24"/>
          <w14:ligatures w14:val="standardContextual"/>
        </w:rPr>
      </w:pPr>
      <w:hyperlink w:anchor="_Toc228416875" w:history="1">
        <w:r w:rsidRPr="00312AE6">
          <w:rPr>
            <w:rStyle w:val="Lienhypertexte"/>
            <w:noProof/>
          </w:rPr>
          <w:t>4. CADRE D'OBSERVATION</w:t>
        </w:r>
        <w:r>
          <w:rPr>
            <w:noProof/>
            <w:webHidden/>
          </w:rPr>
          <w:tab/>
        </w:r>
        <w:r>
          <w:rPr>
            <w:noProof/>
            <w:webHidden/>
          </w:rPr>
          <w:fldChar w:fldCharType="begin"/>
        </w:r>
        <w:r>
          <w:rPr>
            <w:noProof/>
            <w:webHidden/>
          </w:rPr>
          <w:instrText xml:space="preserve"> PAGEREF _Toc228416875 \h </w:instrText>
        </w:r>
        <w:r>
          <w:rPr>
            <w:noProof/>
            <w:webHidden/>
          </w:rPr>
        </w:r>
        <w:r>
          <w:rPr>
            <w:noProof/>
            <w:webHidden/>
          </w:rPr>
          <w:fldChar w:fldCharType="separate"/>
        </w:r>
        <w:r>
          <w:rPr>
            <w:noProof/>
            <w:webHidden/>
          </w:rPr>
          <w:t>14</w:t>
        </w:r>
        <w:r>
          <w:rPr>
            <w:noProof/>
            <w:webHidden/>
          </w:rPr>
          <w:fldChar w:fldCharType="end"/>
        </w:r>
      </w:hyperlink>
    </w:p>
    <w:p w14:paraId="1DCEF870" w14:textId="751C72E9"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76" w:history="1">
        <w:r w:rsidRPr="00312AE6">
          <w:rPr>
            <w:rStyle w:val="Lienhypertexte"/>
            <w:rFonts w:eastAsia="Times New Roman"/>
            <w:noProof/>
          </w:rPr>
          <w:t>Les 3 sphères de co-création de valeur perçue du conseil à l’ère de l’IA : S1, S2, S3</w:t>
        </w:r>
        <w:r>
          <w:rPr>
            <w:noProof/>
            <w:webHidden/>
          </w:rPr>
          <w:tab/>
        </w:r>
        <w:r>
          <w:rPr>
            <w:noProof/>
            <w:webHidden/>
          </w:rPr>
          <w:fldChar w:fldCharType="begin"/>
        </w:r>
        <w:r>
          <w:rPr>
            <w:noProof/>
            <w:webHidden/>
          </w:rPr>
          <w:instrText xml:space="preserve"> PAGEREF _Toc228416876 \h </w:instrText>
        </w:r>
        <w:r>
          <w:rPr>
            <w:noProof/>
            <w:webHidden/>
          </w:rPr>
        </w:r>
        <w:r>
          <w:rPr>
            <w:noProof/>
            <w:webHidden/>
          </w:rPr>
          <w:fldChar w:fldCharType="separate"/>
        </w:r>
        <w:r>
          <w:rPr>
            <w:noProof/>
            <w:webHidden/>
          </w:rPr>
          <w:t>14</w:t>
        </w:r>
        <w:r>
          <w:rPr>
            <w:noProof/>
            <w:webHidden/>
          </w:rPr>
          <w:fldChar w:fldCharType="end"/>
        </w:r>
      </w:hyperlink>
    </w:p>
    <w:p w14:paraId="281D95F7" w14:textId="7AF3D07C"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77" w:history="1">
        <w:r w:rsidRPr="00312AE6">
          <w:rPr>
            <w:rStyle w:val="Lienhypertexte"/>
            <w:rFonts w:eastAsia="Times New Roman"/>
            <w:noProof/>
          </w:rPr>
          <w:t>Situations et observables</w:t>
        </w:r>
        <w:r>
          <w:rPr>
            <w:noProof/>
            <w:webHidden/>
          </w:rPr>
          <w:tab/>
        </w:r>
        <w:r>
          <w:rPr>
            <w:noProof/>
            <w:webHidden/>
          </w:rPr>
          <w:fldChar w:fldCharType="begin"/>
        </w:r>
        <w:r>
          <w:rPr>
            <w:noProof/>
            <w:webHidden/>
          </w:rPr>
          <w:instrText xml:space="preserve"> PAGEREF _Toc228416877 \h </w:instrText>
        </w:r>
        <w:r>
          <w:rPr>
            <w:noProof/>
            <w:webHidden/>
          </w:rPr>
        </w:r>
        <w:r>
          <w:rPr>
            <w:noProof/>
            <w:webHidden/>
          </w:rPr>
          <w:fldChar w:fldCharType="separate"/>
        </w:r>
        <w:r>
          <w:rPr>
            <w:noProof/>
            <w:webHidden/>
          </w:rPr>
          <w:t>15</w:t>
        </w:r>
        <w:r>
          <w:rPr>
            <w:noProof/>
            <w:webHidden/>
          </w:rPr>
          <w:fldChar w:fldCharType="end"/>
        </w:r>
      </w:hyperlink>
    </w:p>
    <w:p w14:paraId="120EDDD4" w14:textId="087B38E9"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78" w:history="1">
        <w:r w:rsidRPr="00312AE6">
          <w:rPr>
            <w:rStyle w:val="Lienhypertexte"/>
            <w:rFonts w:eastAsia="Times New Roman"/>
            <w:noProof/>
          </w:rPr>
          <w:t>S1 — Sans IA</w:t>
        </w:r>
        <w:r>
          <w:rPr>
            <w:noProof/>
            <w:webHidden/>
          </w:rPr>
          <w:tab/>
        </w:r>
        <w:r>
          <w:rPr>
            <w:noProof/>
            <w:webHidden/>
          </w:rPr>
          <w:fldChar w:fldCharType="begin"/>
        </w:r>
        <w:r>
          <w:rPr>
            <w:noProof/>
            <w:webHidden/>
          </w:rPr>
          <w:instrText xml:space="preserve"> PAGEREF _Toc228416878 \h </w:instrText>
        </w:r>
        <w:r>
          <w:rPr>
            <w:noProof/>
            <w:webHidden/>
          </w:rPr>
        </w:r>
        <w:r>
          <w:rPr>
            <w:noProof/>
            <w:webHidden/>
          </w:rPr>
          <w:fldChar w:fldCharType="separate"/>
        </w:r>
        <w:r>
          <w:rPr>
            <w:noProof/>
            <w:webHidden/>
          </w:rPr>
          <w:t>15</w:t>
        </w:r>
        <w:r>
          <w:rPr>
            <w:noProof/>
            <w:webHidden/>
          </w:rPr>
          <w:fldChar w:fldCharType="end"/>
        </w:r>
      </w:hyperlink>
    </w:p>
    <w:p w14:paraId="5F60D13A" w14:textId="03EC5950"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79" w:history="1">
        <w:r w:rsidRPr="00312AE6">
          <w:rPr>
            <w:rStyle w:val="Lienhypertexte"/>
            <w:rFonts w:eastAsia="Times New Roman"/>
            <w:noProof/>
          </w:rPr>
          <w:t>S2 — IA en silo</w:t>
        </w:r>
        <w:r>
          <w:rPr>
            <w:noProof/>
            <w:webHidden/>
          </w:rPr>
          <w:tab/>
        </w:r>
        <w:r>
          <w:rPr>
            <w:noProof/>
            <w:webHidden/>
          </w:rPr>
          <w:fldChar w:fldCharType="begin"/>
        </w:r>
        <w:r>
          <w:rPr>
            <w:noProof/>
            <w:webHidden/>
          </w:rPr>
          <w:instrText xml:space="preserve"> PAGEREF _Toc228416879 \h </w:instrText>
        </w:r>
        <w:r>
          <w:rPr>
            <w:noProof/>
            <w:webHidden/>
          </w:rPr>
        </w:r>
        <w:r>
          <w:rPr>
            <w:noProof/>
            <w:webHidden/>
          </w:rPr>
          <w:fldChar w:fldCharType="separate"/>
        </w:r>
        <w:r>
          <w:rPr>
            <w:noProof/>
            <w:webHidden/>
          </w:rPr>
          <w:t>15</w:t>
        </w:r>
        <w:r>
          <w:rPr>
            <w:noProof/>
            <w:webHidden/>
          </w:rPr>
          <w:fldChar w:fldCharType="end"/>
        </w:r>
      </w:hyperlink>
    </w:p>
    <w:p w14:paraId="2047754A" w14:textId="12771BFC"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80" w:history="1">
        <w:r w:rsidRPr="00312AE6">
          <w:rPr>
            <w:rStyle w:val="Lienhypertexte"/>
            <w:rFonts w:eastAsia="Times New Roman"/>
            <w:noProof/>
          </w:rPr>
          <w:t>S3 — Co-création tripartite</w:t>
        </w:r>
        <w:r>
          <w:rPr>
            <w:noProof/>
            <w:webHidden/>
          </w:rPr>
          <w:tab/>
        </w:r>
        <w:r>
          <w:rPr>
            <w:noProof/>
            <w:webHidden/>
          </w:rPr>
          <w:fldChar w:fldCharType="begin"/>
        </w:r>
        <w:r>
          <w:rPr>
            <w:noProof/>
            <w:webHidden/>
          </w:rPr>
          <w:instrText xml:space="preserve"> PAGEREF _Toc228416880 \h </w:instrText>
        </w:r>
        <w:r>
          <w:rPr>
            <w:noProof/>
            <w:webHidden/>
          </w:rPr>
        </w:r>
        <w:r>
          <w:rPr>
            <w:noProof/>
            <w:webHidden/>
          </w:rPr>
          <w:fldChar w:fldCharType="separate"/>
        </w:r>
        <w:r>
          <w:rPr>
            <w:noProof/>
            <w:webHidden/>
          </w:rPr>
          <w:t>15</w:t>
        </w:r>
        <w:r>
          <w:rPr>
            <w:noProof/>
            <w:webHidden/>
          </w:rPr>
          <w:fldChar w:fldCharType="end"/>
        </w:r>
      </w:hyperlink>
    </w:p>
    <w:p w14:paraId="706B5BD7" w14:textId="70CAB35B" w:rsidR="00FE20CE" w:rsidRDefault="00FE20CE">
      <w:pPr>
        <w:pStyle w:val="TM1"/>
        <w:tabs>
          <w:tab w:val="right" w:leader="dot" w:pos="9628"/>
        </w:tabs>
        <w:rPr>
          <w:rFonts w:asciiTheme="minorHAnsi" w:hAnsiTheme="minorHAnsi" w:cstheme="minorBidi"/>
          <w:noProof/>
          <w:kern w:val="2"/>
          <w:sz w:val="24"/>
          <w:szCs w:val="24"/>
          <w14:ligatures w14:val="standardContextual"/>
        </w:rPr>
      </w:pPr>
      <w:hyperlink w:anchor="_Toc228416881" w:history="1">
        <w:r w:rsidRPr="00312AE6">
          <w:rPr>
            <w:rStyle w:val="Lienhypertexte"/>
            <w:noProof/>
          </w:rPr>
          <w:t>5. POSTURE DU CHERCHEUR ET DESIGN DE LA RECHERCHE</w:t>
        </w:r>
        <w:r>
          <w:rPr>
            <w:noProof/>
            <w:webHidden/>
          </w:rPr>
          <w:tab/>
        </w:r>
        <w:r>
          <w:rPr>
            <w:noProof/>
            <w:webHidden/>
          </w:rPr>
          <w:fldChar w:fldCharType="begin"/>
        </w:r>
        <w:r>
          <w:rPr>
            <w:noProof/>
            <w:webHidden/>
          </w:rPr>
          <w:instrText xml:space="preserve"> PAGEREF _Toc228416881 \h </w:instrText>
        </w:r>
        <w:r>
          <w:rPr>
            <w:noProof/>
            <w:webHidden/>
          </w:rPr>
        </w:r>
        <w:r>
          <w:rPr>
            <w:noProof/>
            <w:webHidden/>
          </w:rPr>
          <w:fldChar w:fldCharType="separate"/>
        </w:r>
        <w:r>
          <w:rPr>
            <w:noProof/>
            <w:webHidden/>
          </w:rPr>
          <w:t>17</w:t>
        </w:r>
        <w:r>
          <w:rPr>
            <w:noProof/>
            <w:webHidden/>
          </w:rPr>
          <w:fldChar w:fldCharType="end"/>
        </w:r>
      </w:hyperlink>
    </w:p>
    <w:p w14:paraId="61AF3DA4" w14:textId="61B089C5"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82" w:history="1">
        <w:r w:rsidRPr="00312AE6">
          <w:rPr>
            <w:rStyle w:val="Lienhypertexte"/>
            <w:noProof/>
          </w:rPr>
          <w:t>Un design d'étude de cas exemplaire en grandeur réelle</w:t>
        </w:r>
        <w:r>
          <w:rPr>
            <w:noProof/>
            <w:webHidden/>
          </w:rPr>
          <w:tab/>
        </w:r>
        <w:r>
          <w:rPr>
            <w:noProof/>
            <w:webHidden/>
          </w:rPr>
          <w:fldChar w:fldCharType="begin"/>
        </w:r>
        <w:r>
          <w:rPr>
            <w:noProof/>
            <w:webHidden/>
          </w:rPr>
          <w:instrText xml:space="preserve"> PAGEREF _Toc228416882 \h </w:instrText>
        </w:r>
        <w:r>
          <w:rPr>
            <w:noProof/>
            <w:webHidden/>
          </w:rPr>
        </w:r>
        <w:r>
          <w:rPr>
            <w:noProof/>
            <w:webHidden/>
          </w:rPr>
          <w:fldChar w:fldCharType="separate"/>
        </w:r>
        <w:r>
          <w:rPr>
            <w:noProof/>
            <w:webHidden/>
          </w:rPr>
          <w:t>17</w:t>
        </w:r>
        <w:r>
          <w:rPr>
            <w:noProof/>
            <w:webHidden/>
          </w:rPr>
          <w:fldChar w:fldCharType="end"/>
        </w:r>
      </w:hyperlink>
    </w:p>
    <w:p w14:paraId="1ADCA40F" w14:textId="29BB91FC"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83" w:history="1">
        <w:r w:rsidRPr="00312AE6">
          <w:rPr>
            <w:rStyle w:val="Lienhypertexte"/>
            <w:noProof/>
          </w:rPr>
          <w:t>Une posture de praticien-chercheur explicitement assumée</w:t>
        </w:r>
        <w:r>
          <w:rPr>
            <w:noProof/>
            <w:webHidden/>
          </w:rPr>
          <w:tab/>
        </w:r>
        <w:r>
          <w:rPr>
            <w:noProof/>
            <w:webHidden/>
          </w:rPr>
          <w:fldChar w:fldCharType="begin"/>
        </w:r>
        <w:r>
          <w:rPr>
            <w:noProof/>
            <w:webHidden/>
          </w:rPr>
          <w:instrText xml:space="preserve"> PAGEREF _Toc228416883 \h </w:instrText>
        </w:r>
        <w:r>
          <w:rPr>
            <w:noProof/>
            <w:webHidden/>
          </w:rPr>
        </w:r>
        <w:r>
          <w:rPr>
            <w:noProof/>
            <w:webHidden/>
          </w:rPr>
          <w:fldChar w:fldCharType="separate"/>
        </w:r>
        <w:r>
          <w:rPr>
            <w:noProof/>
            <w:webHidden/>
          </w:rPr>
          <w:t>17</w:t>
        </w:r>
        <w:r>
          <w:rPr>
            <w:noProof/>
            <w:webHidden/>
          </w:rPr>
          <w:fldChar w:fldCharType="end"/>
        </w:r>
      </w:hyperlink>
    </w:p>
    <w:p w14:paraId="1D8E8102" w14:textId="1A4013C0"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84" w:history="1">
        <w:r w:rsidRPr="00312AE6">
          <w:rPr>
            <w:rStyle w:val="Lienhypertexte"/>
            <w:noProof/>
          </w:rPr>
          <w:t>Un dispositif de réflexivité renforcé pour répondre au risque de biais</w:t>
        </w:r>
        <w:r>
          <w:rPr>
            <w:noProof/>
            <w:webHidden/>
          </w:rPr>
          <w:tab/>
        </w:r>
        <w:r>
          <w:rPr>
            <w:noProof/>
            <w:webHidden/>
          </w:rPr>
          <w:fldChar w:fldCharType="begin"/>
        </w:r>
        <w:r>
          <w:rPr>
            <w:noProof/>
            <w:webHidden/>
          </w:rPr>
          <w:instrText xml:space="preserve"> PAGEREF _Toc228416884 \h </w:instrText>
        </w:r>
        <w:r>
          <w:rPr>
            <w:noProof/>
            <w:webHidden/>
          </w:rPr>
        </w:r>
        <w:r>
          <w:rPr>
            <w:noProof/>
            <w:webHidden/>
          </w:rPr>
          <w:fldChar w:fldCharType="separate"/>
        </w:r>
        <w:r>
          <w:rPr>
            <w:noProof/>
            <w:webHidden/>
          </w:rPr>
          <w:t>17</w:t>
        </w:r>
        <w:r>
          <w:rPr>
            <w:noProof/>
            <w:webHidden/>
          </w:rPr>
          <w:fldChar w:fldCharType="end"/>
        </w:r>
      </w:hyperlink>
    </w:p>
    <w:p w14:paraId="7EF7EDFC" w14:textId="7001F810" w:rsidR="00FE20CE" w:rsidRDefault="00FE20CE">
      <w:pPr>
        <w:pStyle w:val="TM1"/>
        <w:tabs>
          <w:tab w:val="right" w:leader="dot" w:pos="9628"/>
        </w:tabs>
        <w:rPr>
          <w:rFonts w:asciiTheme="minorHAnsi" w:hAnsiTheme="minorHAnsi" w:cstheme="minorBidi"/>
          <w:noProof/>
          <w:kern w:val="2"/>
          <w:sz w:val="24"/>
          <w:szCs w:val="24"/>
          <w14:ligatures w14:val="standardContextual"/>
        </w:rPr>
      </w:pPr>
      <w:hyperlink w:anchor="_Toc228416885" w:history="1">
        <w:r w:rsidRPr="00312AE6">
          <w:rPr>
            <w:rStyle w:val="Lienhypertexte"/>
            <w:noProof/>
          </w:rPr>
          <w:t>6. ILLUSTRATION</w:t>
        </w:r>
        <w:r>
          <w:rPr>
            <w:noProof/>
            <w:webHidden/>
          </w:rPr>
          <w:tab/>
        </w:r>
        <w:r>
          <w:rPr>
            <w:noProof/>
            <w:webHidden/>
          </w:rPr>
          <w:fldChar w:fldCharType="begin"/>
        </w:r>
        <w:r>
          <w:rPr>
            <w:noProof/>
            <w:webHidden/>
          </w:rPr>
          <w:instrText xml:space="preserve"> PAGEREF _Toc228416885 \h </w:instrText>
        </w:r>
        <w:r>
          <w:rPr>
            <w:noProof/>
            <w:webHidden/>
          </w:rPr>
        </w:r>
        <w:r>
          <w:rPr>
            <w:noProof/>
            <w:webHidden/>
          </w:rPr>
          <w:fldChar w:fldCharType="separate"/>
        </w:r>
        <w:r>
          <w:rPr>
            <w:noProof/>
            <w:webHidden/>
          </w:rPr>
          <w:t>18</w:t>
        </w:r>
        <w:r>
          <w:rPr>
            <w:noProof/>
            <w:webHidden/>
          </w:rPr>
          <w:fldChar w:fldCharType="end"/>
        </w:r>
      </w:hyperlink>
    </w:p>
    <w:p w14:paraId="0871C899" w14:textId="49EF5740"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86" w:history="1">
        <w:r w:rsidRPr="00312AE6">
          <w:rPr>
            <w:rStyle w:val="Lienhypertexte"/>
            <w:rFonts w:eastAsia="Times New Roman"/>
            <w:noProof/>
          </w:rPr>
          <w:t>Scénario fictif d'une mission de conseil : audit de plateforme digitale sur 10 semaines</w:t>
        </w:r>
        <w:r>
          <w:rPr>
            <w:noProof/>
            <w:webHidden/>
          </w:rPr>
          <w:tab/>
        </w:r>
        <w:r>
          <w:rPr>
            <w:noProof/>
            <w:webHidden/>
          </w:rPr>
          <w:fldChar w:fldCharType="begin"/>
        </w:r>
        <w:r>
          <w:rPr>
            <w:noProof/>
            <w:webHidden/>
          </w:rPr>
          <w:instrText xml:space="preserve"> PAGEREF _Toc228416886 \h </w:instrText>
        </w:r>
        <w:r>
          <w:rPr>
            <w:noProof/>
            <w:webHidden/>
          </w:rPr>
        </w:r>
        <w:r>
          <w:rPr>
            <w:noProof/>
            <w:webHidden/>
          </w:rPr>
          <w:fldChar w:fldCharType="separate"/>
        </w:r>
        <w:r>
          <w:rPr>
            <w:noProof/>
            <w:webHidden/>
          </w:rPr>
          <w:t>18</w:t>
        </w:r>
        <w:r>
          <w:rPr>
            <w:noProof/>
            <w:webHidden/>
          </w:rPr>
          <w:fldChar w:fldCharType="end"/>
        </w:r>
      </w:hyperlink>
    </w:p>
    <w:p w14:paraId="10294637" w14:textId="70BD630D" w:rsidR="00FE20CE" w:rsidRDefault="00FE20CE">
      <w:pPr>
        <w:pStyle w:val="TM2"/>
        <w:tabs>
          <w:tab w:val="right" w:leader="dot" w:pos="9628"/>
        </w:tabs>
        <w:rPr>
          <w:rFonts w:asciiTheme="minorHAnsi" w:hAnsiTheme="minorHAnsi" w:cstheme="minorBidi"/>
          <w:noProof/>
          <w:kern w:val="2"/>
          <w:sz w:val="24"/>
          <w:szCs w:val="24"/>
          <w14:ligatures w14:val="standardContextual"/>
        </w:rPr>
      </w:pPr>
      <w:hyperlink w:anchor="_Toc228416887" w:history="1">
        <w:r w:rsidRPr="00312AE6">
          <w:rPr>
            <w:rStyle w:val="Lienhypertexte"/>
            <w:rFonts w:eastAsia="Times New Roman"/>
            <w:noProof/>
          </w:rPr>
          <w:t>Phases du scenario de la mission fictive de conseil</w:t>
        </w:r>
        <w:r>
          <w:rPr>
            <w:noProof/>
            <w:webHidden/>
          </w:rPr>
          <w:tab/>
        </w:r>
        <w:r>
          <w:rPr>
            <w:noProof/>
            <w:webHidden/>
          </w:rPr>
          <w:fldChar w:fldCharType="begin"/>
        </w:r>
        <w:r>
          <w:rPr>
            <w:noProof/>
            <w:webHidden/>
          </w:rPr>
          <w:instrText xml:space="preserve"> PAGEREF _Toc228416887 \h </w:instrText>
        </w:r>
        <w:r>
          <w:rPr>
            <w:noProof/>
            <w:webHidden/>
          </w:rPr>
        </w:r>
        <w:r>
          <w:rPr>
            <w:noProof/>
            <w:webHidden/>
          </w:rPr>
          <w:fldChar w:fldCharType="separate"/>
        </w:r>
        <w:r>
          <w:rPr>
            <w:noProof/>
            <w:webHidden/>
          </w:rPr>
          <w:t>18</w:t>
        </w:r>
        <w:r>
          <w:rPr>
            <w:noProof/>
            <w:webHidden/>
          </w:rPr>
          <w:fldChar w:fldCharType="end"/>
        </w:r>
      </w:hyperlink>
    </w:p>
    <w:p w14:paraId="1A775B0A" w14:textId="013AF74A"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88" w:history="1">
        <w:r w:rsidRPr="00312AE6">
          <w:rPr>
            <w:rStyle w:val="Lienhypertexte"/>
            <w:noProof/>
          </w:rPr>
          <w:t>1. Cadrage – Sem. 1-3</w:t>
        </w:r>
        <w:r>
          <w:rPr>
            <w:noProof/>
            <w:webHidden/>
          </w:rPr>
          <w:tab/>
        </w:r>
        <w:r>
          <w:rPr>
            <w:noProof/>
            <w:webHidden/>
          </w:rPr>
          <w:fldChar w:fldCharType="begin"/>
        </w:r>
        <w:r>
          <w:rPr>
            <w:noProof/>
            <w:webHidden/>
          </w:rPr>
          <w:instrText xml:space="preserve"> PAGEREF _Toc228416888 \h </w:instrText>
        </w:r>
        <w:r>
          <w:rPr>
            <w:noProof/>
            <w:webHidden/>
          </w:rPr>
        </w:r>
        <w:r>
          <w:rPr>
            <w:noProof/>
            <w:webHidden/>
          </w:rPr>
          <w:fldChar w:fldCharType="separate"/>
        </w:r>
        <w:r>
          <w:rPr>
            <w:noProof/>
            <w:webHidden/>
          </w:rPr>
          <w:t>18</w:t>
        </w:r>
        <w:r>
          <w:rPr>
            <w:noProof/>
            <w:webHidden/>
          </w:rPr>
          <w:fldChar w:fldCharType="end"/>
        </w:r>
      </w:hyperlink>
    </w:p>
    <w:p w14:paraId="6FEC44CE" w14:textId="169334E4"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89" w:history="1">
        <w:r w:rsidRPr="00312AE6">
          <w:rPr>
            <w:rStyle w:val="Lienhypertexte"/>
            <w:noProof/>
          </w:rPr>
          <w:t>2. Analyse – Sem. 4-9</w:t>
        </w:r>
        <w:r>
          <w:rPr>
            <w:noProof/>
            <w:webHidden/>
          </w:rPr>
          <w:tab/>
        </w:r>
        <w:r>
          <w:rPr>
            <w:noProof/>
            <w:webHidden/>
          </w:rPr>
          <w:fldChar w:fldCharType="begin"/>
        </w:r>
        <w:r>
          <w:rPr>
            <w:noProof/>
            <w:webHidden/>
          </w:rPr>
          <w:instrText xml:space="preserve"> PAGEREF _Toc228416889 \h </w:instrText>
        </w:r>
        <w:r>
          <w:rPr>
            <w:noProof/>
            <w:webHidden/>
          </w:rPr>
        </w:r>
        <w:r>
          <w:rPr>
            <w:noProof/>
            <w:webHidden/>
          </w:rPr>
          <w:fldChar w:fldCharType="separate"/>
        </w:r>
        <w:r>
          <w:rPr>
            <w:noProof/>
            <w:webHidden/>
          </w:rPr>
          <w:t>19</w:t>
        </w:r>
        <w:r>
          <w:rPr>
            <w:noProof/>
            <w:webHidden/>
          </w:rPr>
          <w:fldChar w:fldCharType="end"/>
        </w:r>
      </w:hyperlink>
    </w:p>
    <w:p w14:paraId="56187930" w14:textId="72EA3B58"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90" w:history="1">
        <w:r w:rsidRPr="00312AE6">
          <w:rPr>
            <w:rStyle w:val="Lienhypertexte"/>
            <w:noProof/>
          </w:rPr>
          <w:t>3. Recommandations — Sem. 10</w:t>
        </w:r>
        <w:r>
          <w:rPr>
            <w:noProof/>
            <w:webHidden/>
          </w:rPr>
          <w:tab/>
        </w:r>
        <w:r>
          <w:rPr>
            <w:noProof/>
            <w:webHidden/>
          </w:rPr>
          <w:fldChar w:fldCharType="begin"/>
        </w:r>
        <w:r>
          <w:rPr>
            <w:noProof/>
            <w:webHidden/>
          </w:rPr>
          <w:instrText xml:space="preserve"> PAGEREF _Toc228416890 \h </w:instrText>
        </w:r>
        <w:r>
          <w:rPr>
            <w:noProof/>
            <w:webHidden/>
          </w:rPr>
        </w:r>
        <w:r>
          <w:rPr>
            <w:noProof/>
            <w:webHidden/>
          </w:rPr>
          <w:fldChar w:fldCharType="separate"/>
        </w:r>
        <w:r>
          <w:rPr>
            <w:noProof/>
            <w:webHidden/>
          </w:rPr>
          <w:t>20</w:t>
        </w:r>
        <w:r>
          <w:rPr>
            <w:noProof/>
            <w:webHidden/>
          </w:rPr>
          <w:fldChar w:fldCharType="end"/>
        </w:r>
      </w:hyperlink>
    </w:p>
    <w:p w14:paraId="03EE04ED" w14:textId="1BAC3B77" w:rsidR="00FE20CE" w:rsidRDefault="00FE20CE">
      <w:pPr>
        <w:pStyle w:val="TM3"/>
        <w:tabs>
          <w:tab w:val="right" w:leader="dot" w:pos="9628"/>
        </w:tabs>
        <w:rPr>
          <w:rFonts w:asciiTheme="minorHAnsi" w:hAnsiTheme="minorHAnsi" w:cstheme="minorBidi"/>
          <w:noProof/>
          <w:kern w:val="2"/>
          <w:sz w:val="24"/>
          <w:szCs w:val="24"/>
          <w14:ligatures w14:val="standardContextual"/>
        </w:rPr>
      </w:pPr>
      <w:hyperlink w:anchor="_Toc228416891" w:history="1">
        <w:r w:rsidRPr="00312AE6">
          <w:rPr>
            <w:rStyle w:val="Lienhypertexte"/>
            <w:noProof/>
          </w:rPr>
          <w:t>4. Rétrospective — Post</w:t>
        </w:r>
        <w:r>
          <w:rPr>
            <w:noProof/>
            <w:webHidden/>
          </w:rPr>
          <w:tab/>
        </w:r>
        <w:r>
          <w:rPr>
            <w:noProof/>
            <w:webHidden/>
          </w:rPr>
          <w:fldChar w:fldCharType="begin"/>
        </w:r>
        <w:r>
          <w:rPr>
            <w:noProof/>
            <w:webHidden/>
          </w:rPr>
          <w:instrText xml:space="preserve"> PAGEREF _Toc228416891 \h </w:instrText>
        </w:r>
        <w:r>
          <w:rPr>
            <w:noProof/>
            <w:webHidden/>
          </w:rPr>
        </w:r>
        <w:r>
          <w:rPr>
            <w:noProof/>
            <w:webHidden/>
          </w:rPr>
          <w:fldChar w:fldCharType="separate"/>
        </w:r>
        <w:r>
          <w:rPr>
            <w:noProof/>
            <w:webHidden/>
          </w:rPr>
          <w:t>20</w:t>
        </w:r>
        <w:r>
          <w:rPr>
            <w:noProof/>
            <w:webHidden/>
          </w:rPr>
          <w:fldChar w:fldCharType="end"/>
        </w:r>
      </w:hyperlink>
    </w:p>
    <w:p w14:paraId="5D3FAD72" w14:textId="3CCCB37C" w:rsidR="00FE20CE" w:rsidRDefault="00FE20CE">
      <w:pPr>
        <w:pStyle w:val="TM1"/>
        <w:tabs>
          <w:tab w:val="right" w:leader="dot" w:pos="9628"/>
        </w:tabs>
        <w:rPr>
          <w:rFonts w:asciiTheme="minorHAnsi" w:hAnsiTheme="minorHAnsi" w:cstheme="minorBidi"/>
          <w:noProof/>
          <w:kern w:val="2"/>
          <w:sz w:val="24"/>
          <w:szCs w:val="24"/>
          <w14:ligatures w14:val="standardContextual"/>
        </w:rPr>
      </w:pPr>
      <w:hyperlink w:anchor="_Toc228416892" w:history="1">
        <w:r w:rsidRPr="00312AE6">
          <w:rPr>
            <w:rStyle w:val="Lienhypertexte"/>
            <w:noProof/>
          </w:rPr>
          <w:t>BIBLIOGRAPHIE</w:t>
        </w:r>
        <w:r>
          <w:rPr>
            <w:noProof/>
            <w:webHidden/>
          </w:rPr>
          <w:tab/>
        </w:r>
        <w:r>
          <w:rPr>
            <w:noProof/>
            <w:webHidden/>
          </w:rPr>
          <w:fldChar w:fldCharType="begin"/>
        </w:r>
        <w:r>
          <w:rPr>
            <w:noProof/>
            <w:webHidden/>
          </w:rPr>
          <w:instrText xml:space="preserve"> PAGEREF _Toc228416892 \h </w:instrText>
        </w:r>
        <w:r>
          <w:rPr>
            <w:noProof/>
            <w:webHidden/>
          </w:rPr>
        </w:r>
        <w:r>
          <w:rPr>
            <w:noProof/>
            <w:webHidden/>
          </w:rPr>
          <w:fldChar w:fldCharType="separate"/>
        </w:r>
        <w:r>
          <w:rPr>
            <w:noProof/>
            <w:webHidden/>
          </w:rPr>
          <w:t>22</w:t>
        </w:r>
        <w:r>
          <w:rPr>
            <w:noProof/>
            <w:webHidden/>
          </w:rPr>
          <w:fldChar w:fldCharType="end"/>
        </w:r>
      </w:hyperlink>
    </w:p>
    <w:p w14:paraId="7B18C125" w14:textId="77777777" w:rsidR="003B14FE" w:rsidRDefault="00F52973" w:rsidP="00B53EDC">
      <w:pPr>
        <w:pStyle w:val="Titre2"/>
        <w:rPr>
          <w:kern w:val="36"/>
          <w:sz w:val="28"/>
          <w:szCs w:val="28"/>
        </w:rPr>
      </w:pPr>
      <w:r>
        <w:rPr>
          <w:rFonts w:eastAsia="Times New Roman"/>
        </w:rPr>
        <w:fldChar w:fldCharType="end"/>
      </w:r>
      <w:r w:rsidR="003B14FE">
        <w:br w:type="page"/>
      </w:r>
    </w:p>
    <w:p w14:paraId="7FB69D2D" w14:textId="77777777" w:rsidR="007944AE" w:rsidRPr="00573DB8" w:rsidRDefault="00000000" w:rsidP="00B53EDC">
      <w:pPr>
        <w:pStyle w:val="Titre1"/>
      </w:pPr>
      <w:bookmarkStart w:id="0" w:name="_Toc228416857"/>
      <w:r w:rsidRPr="00573DB8">
        <w:lastRenderedPageBreak/>
        <w:t>1. POSITIONNEMENT DE LA RECHERCHE</w:t>
      </w:r>
      <w:bookmarkEnd w:id="0"/>
    </w:p>
    <w:p w14:paraId="1BB8C767" w14:textId="77777777" w:rsidR="003041FA" w:rsidRPr="00573DB8" w:rsidRDefault="00410933" w:rsidP="00B53EDC">
      <w:pPr>
        <w:pStyle w:val="Titre2"/>
        <w:rPr>
          <w:rFonts w:eastAsia="Times New Roman"/>
          <w:color w:val="4472C4" w:themeColor="accent1"/>
        </w:rPr>
      </w:pPr>
      <w:bookmarkStart w:id="1" w:name="_Toc228416858"/>
      <w:r>
        <w:rPr>
          <w:rFonts w:eastAsia="Times New Roman"/>
        </w:rPr>
        <w:t xml:space="preserve">La </w:t>
      </w:r>
      <w:r w:rsidR="00AD5BC1">
        <w:rPr>
          <w:rFonts w:eastAsia="Times New Roman"/>
        </w:rPr>
        <w:t>valeur perçue du conseil</w:t>
      </w:r>
      <w:r w:rsidR="00BB51AC">
        <w:rPr>
          <w:rFonts w:eastAsia="Times New Roman"/>
        </w:rPr>
        <w:t xml:space="preserve"> </w:t>
      </w:r>
      <w:r>
        <w:rPr>
          <w:rFonts w:eastAsia="Times New Roman"/>
        </w:rPr>
        <w:t>au prisme de l’IA</w:t>
      </w:r>
      <w:bookmarkEnd w:id="1"/>
    </w:p>
    <w:p w14:paraId="1AC67E3B" w14:textId="77777777" w:rsidR="00D678BE" w:rsidRDefault="00000000" w:rsidP="00B53EDC">
      <w:r w:rsidRPr="00B04FE6">
        <w:t>Le conseil</w:t>
      </w:r>
      <w:r w:rsidR="005F26A7">
        <w:t xml:space="preserve">, cette industrie à plusieurs centaines de milliards de dollars, </w:t>
      </w:r>
      <w:r w:rsidR="00B16974">
        <w:t>représente</w:t>
      </w:r>
      <w:r w:rsidR="00F93B57">
        <w:t xml:space="preserve"> l’</w:t>
      </w:r>
      <w:r w:rsidR="00B108FB">
        <w:t xml:space="preserve">incarnation </w:t>
      </w:r>
      <w:r w:rsidR="00F11D87">
        <w:t>d</w:t>
      </w:r>
      <w:r w:rsidR="00D63AD4">
        <w:t>u</w:t>
      </w:r>
      <w:r w:rsidR="00F11D87">
        <w:t xml:space="preserve"> savoir</w:t>
      </w:r>
      <w:r w:rsidR="00D63AD4">
        <w:t>,</w:t>
      </w:r>
      <w:r w:rsidR="00F05279">
        <w:t xml:space="preserve"> appliqué à la résolution des problématiques </w:t>
      </w:r>
      <w:r w:rsidR="00BB47F3">
        <w:t>managériales</w:t>
      </w:r>
      <w:r w:rsidR="00F66C88">
        <w:t xml:space="preserve"> </w:t>
      </w:r>
      <w:r w:rsidR="00F05279">
        <w:t xml:space="preserve"> </w:t>
      </w:r>
      <w:r w:rsidR="00F93B57">
        <w:fldChar w:fldCharType="begin"/>
      </w:r>
      <w:r w:rsidR="005A6AB8">
        <w:instrText xml:space="preserve"> ADDIN ZOTERO_ITEM CSL_CITATION {"citationID":"6xHokbdc","properties":{"unsorted":false,"formattedCitation":"(Ciampi, 2017; Turner, 1982)","plainCitation":"(Ciampi, 2017; Turner, 1982)","dontUpdate":true,"noteIndex":0},"citationItems":[{"id":5417,"uris":["http://zotero.org/users/12622049/items/NIUR7YQW"],"itemData":{"id":5417,"type":"webpage","abstract":"Management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F93B57">
        <w:fldChar w:fldCharType="separate"/>
      </w:r>
      <w:r w:rsidR="00F93B57">
        <w:rPr>
          <w:noProof/>
        </w:rPr>
        <w:t>(Turner, 1982)</w:t>
      </w:r>
      <w:r w:rsidR="00F93B57">
        <w:fldChar w:fldCharType="end"/>
      </w:r>
      <w:r w:rsidR="00A36FF0">
        <w:t xml:space="preserve">. </w:t>
      </w:r>
      <w:r w:rsidR="00892D7D">
        <w:t xml:space="preserve">Ainsi, </w:t>
      </w:r>
      <w:r w:rsidR="00B43100">
        <w:t xml:space="preserve">la finalité du conseil </w:t>
      </w:r>
      <w:r w:rsidR="00F66C88">
        <w:t>est</w:t>
      </w:r>
      <w:r w:rsidR="009B2C32">
        <w:t xml:space="preserve"> </w:t>
      </w:r>
      <w:r w:rsidR="00F66C88">
        <w:t>la création de connaissances managériales</w:t>
      </w:r>
      <w:r w:rsidR="00B43100">
        <w:t xml:space="preserve">, qu’il s’agit de rendre </w:t>
      </w:r>
      <w:r w:rsidR="006100F3">
        <w:t xml:space="preserve">appropriables et </w:t>
      </w:r>
      <w:r w:rsidR="00B43100">
        <w:t>mobilisables</w:t>
      </w:r>
      <w:r w:rsidR="006100F3">
        <w:t>,</w:t>
      </w:r>
      <w:r w:rsidR="00B43100">
        <w:t xml:space="preserve"> pour renforcer le client dans sa capacité de résolution</w:t>
      </w:r>
      <w:r w:rsidR="00D73F84">
        <w:t xml:space="preserve"> de problèmes</w:t>
      </w:r>
      <w:r w:rsidR="00B43100">
        <w:t xml:space="preserve"> </w:t>
      </w:r>
      <w:r w:rsidR="00F66C88">
        <w:rPr>
          <w:noProof/>
        </w:rPr>
        <w:fldChar w:fldCharType="begin"/>
      </w:r>
      <w:r w:rsidR="005A6AB8">
        <w:rPr>
          <w:noProof/>
        </w:rPr>
        <w:instrText xml:space="preserve"> ADDIN ZOTERO_ITEM CSL_CITATION {"citationID":"Dbxr6KAT","properties":{"unsorted":false,"formattedCitation":"(Ciampi, 2017)","plainCitation":"(Ciampi, 2017)","noteIndex":0},"citationItems":[{"id":5417,"uris":["http://zotero.org/users/12622049/items/NIUR7YQW"],"itemData":{"id":5417,"type":"webpage","abstract":"Management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F66C88">
        <w:rPr>
          <w:noProof/>
        </w:rPr>
        <w:fldChar w:fldCharType="separate"/>
      </w:r>
      <w:r w:rsidR="00F66C88">
        <w:rPr>
          <w:noProof/>
        </w:rPr>
        <w:t>(Ciampi, 2017)</w:t>
      </w:r>
      <w:r w:rsidR="00F66C88">
        <w:rPr>
          <w:noProof/>
        </w:rPr>
        <w:fldChar w:fldCharType="end"/>
      </w:r>
      <w:r w:rsidR="00F05535">
        <w:rPr>
          <w:noProof/>
        </w:rPr>
        <w:t xml:space="preserve">. </w:t>
      </w:r>
      <w:r w:rsidR="00F05535">
        <w:t xml:space="preserve">Le conseil </w:t>
      </w:r>
      <w:r w:rsidR="00A36FF0">
        <w:t>constitue en cela</w:t>
      </w:r>
      <w:r w:rsidR="007C3D82">
        <w:t xml:space="preserve">, </w:t>
      </w:r>
      <w:r w:rsidR="002C42F8">
        <w:t>un</w:t>
      </w:r>
      <w:r w:rsidR="00593E14">
        <w:t xml:space="preserve"> </w:t>
      </w:r>
      <w:r w:rsidR="00595E29" w:rsidRPr="00595E29">
        <w:t xml:space="preserve">moteur </w:t>
      </w:r>
      <w:r w:rsidR="002C42F8">
        <w:t xml:space="preserve">structurant </w:t>
      </w:r>
      <w:r w:rsidR="00595E29" w:rsidRPr="00595E29">
        <w:t xml:space="preserve">de l'innovation </w:t>
      </w:r>
      <w:r w:rsidR="00595E29">
        <w:t xml:space="preserve">et de la transformation </w:t>
      </w:r>
      <w:r w:rsidR="007C3D82">
        <w:t>des organisations</w:t>
      </w:r>
      <w:r w:rsidR="00595E29">
        <w:t xml:space="preserve"> </w:t>
      </w:r>
      <w:r w:rsidR="00595E29">
        <w:fldChar w:fldCharType="begin"/>
      </w:r>
      <w:r w:rsidR="005A6AB8">
        <w:instrText xml:space="preserve"> ADDIN ZOTERO_ITEM CSL_CITATION {"citationID":"46pUfFNP","properties":{"unsorted":false,"formattedCitation":"(Tavoletti et al., 2021)","plainCitation":"(Tavoletti et al., 2021)","noteIndex":0},"citationItems":[{"id":469,"uris":["http://zotero.org/users/12622049/items/8EJPDV3C"],"itemData":{"id":469,"type":"article-journal","abstract":"Purpose This paper contains an exploratory analysis of the business model innovations (BMIs) that management consulting firms (MCFs) undertake to remain competitive during digital transformation. Design/methodology/approach This paper uses data from a longitudinal multiple case study of the European practices of major global MCFs to provide an overview of how they reconfigure their business model (BM) to gain competitive advantages. It maps BMIs in MCFs through value creation innovation, value proposition innovation and value capturing innovation. Findings There is a shift in value proposition from solely giving advice or supporting information technology (IT) implementation to providing end-to-end digital solutions. To materialize value propositions, MCFs acquire new knowledge and digital assets through talent scouting, and mergers and acquisitions (M&amp;As). MCFs rely heavily on complementary knowledge and capabilities of actors within ecosystems; thus, they focus on expanding, creating their ecosystems and adopting platforms' configuration and characteristics. Research limitations/implications Inductively, the authors reached an analytical generalization through six propositions and a theoretical frame that embeds propositions in the previous literature. Future research should test them across the overall management consulting industry. Practical implications MCFs are recognized as drivers of innovation and BMIs in most client firms. However, MCFs are rarely analyzed with respect to their BMIs. Understanding how MCFs innovate their business models (BMs) to provide digital transformation (DT) consulting services is relevant for delivering management innovation across industries. Originality/value This is the first exploratory study on BMI inside global MCFs during DT.","call-number":"4","citation-key":"tavolettiBusinessModelInnovation2021","container-title":"European Journal of Innovation Management","DOI":"10.1108/EJIM-11-2020-0443","ISSN":"1460-1060","issue":"6","page":"612-636","publisher":"Emerald Publishing Limited","source":"Emerald Insight","title":"Business model innovation and digital transformation in global management consulting firms","volume":"25","author":[{"family":"Tavoletti","given":"Ernesto"},{"family":"Kazemargi","given":"Niloofar"},{"family":"Cerruti","given":"Corrado"},{"family":"Grieco","given":"Cecilia"},{"family":"Appolloni","given":"Andrea"}],"issued":{"date-parts":[["2021",1,1]]}}}],"schema":"https://github.com/citation-style-language/schema/raw/master/csl-citation.json"} </w:instrText>
      </w:r>
      <w:r w:rsidR="00595E29">
        <w:fldChar w:fldCharType="separate"/>
      </w:r>
      <w:r w:rsidR="00595E29">
        <w:rPr>
          <w:noProof/>
        </w:rPr>
        <w:t>(Tavoletti et al., 2021)</w:t>
      </w:r>
      <w:r w:rsidR="00595E29">
        <w:fldChar w:fldCharType="end"/>
      </w:r>
      <w:r w:rsidR="007C3D82">
        <w:t xml:space="preserve">. </w:t>
      </w:r>
      <w:r w:rsidR="000100BF">
        <w:t>Or, l</w:t>
      </w:r>
      <w:r w:rsidR="00F93B57">
        <w:t>’avènement de l’IA</w:t>
      </w:r>
      <w:r w:rsidR="00BE506D">
        <w:t xml:space="preserve"> générative</w:t>
      </w:r>
      <w:r w:rsidR="00D678BE">
        <w:t>,</w:t>
      </w:r>
      <w:r w:rsidR="009452F0">
        <w:t xml:space="preserve"> </w:t>
      </w:r>
      <w:r w:rsidR="00821204">
        <w:t xml:space="preserve">capable </w:t>
      </w:r>
      <w:r w:rsidR="004E2015">
        <w:t xml:space="preserve">à la fois </w:t>
      </w:r>
      <w:r w:rsidR="00821204">
        <w:t>d’</w:t>
      </w:r>
      <w:r w:rsidR="001421EA">
        <w:t>augmenter et d’</w:t>
      </w:r>
      <w:r w:rsidR="00821204">
        <w:t>automatiser l</w:t>
      </w:r>
      <w:r w:rsidR="0096239B">
        <w:t xml:space="preserve">a </w:t>
      </w:r>
      <w:r w:rsidR="008D51B0">
        <w:t xml:space="preserve">production des </w:t>
      </w:r>
      <w:r w:rsidR="0096239B">
        <w:t>connaissance</w:t>
      </w:r>
      <w:r w:rsidR="008D51B0">
        <w:t>s managériales</w:t>
      </w:r>
      <w:r w:rsidR="00821204">
        <w:t xml:space="preserve">, </w:t>
      </w:r>
      <w:r w:rsidR="009452F0">
        <w:t xml:space="preserve">vient </w:t>
      </w:r>
      <w:r w:rsidR="00ED1289">
        <w:t xml:space="preserve">poser </w:t>
      </w:r>
      <w:r w:rsidR="00B251D4">
        <w:t xml:space="preserve">la question </w:t>
      </w:r>
      <w:r w:rsidR="005B5A86">
        <w:t xml:space="preserve">de </w:t>
      </w:r>
      <w:r w:rsidR="000100BF">
        <w:t>l</w:t>
      </w:r>
      <w:r w:rsidR="005B5A86">
        <w:t xml:space="preserve">a propre </w:t>
      </w:r>
      <w:r w:rsidR="00936F1A">
        <w:t>réinvention</w:t>
      </w:r>
      <w:r w:rsidR="000100BF">
        <w:t xml:space="preserve"> du secteur conseil</w:t>
      </w:r>
      <w:r w:rsidR="00D678BE">
        <w:t>.</w:t>
      </w:r>
    </w:p>
    <w:p w14:paraId="4BE55FAB" w14:textId="77777777" w:rsidR="002D063E" w:rsidRDefault="00692E6B" w:rsidP="00B53EDC">
      <w:r>
        <w:t>L</w:t>
      </w:r>
      <w:r w:rsidR="00CA184B" w:rsidRPr="00B04FE6">
        <w:t>’IA</w:t>
      </w:r>
      <w:r w:rsidR="00A82595">
        <w:t xml:space="preserve">, par ses capacités à agir en contexte ambigu et incertain </w:t>
      </w:r>
      <w:r w:rsidR="00A82595">
        <w:fldChar w:fldCharType="begin"/>
      </w:r>
      <w:r w:rsidR="005A6AB8">
        <w:instrText xml:space="preserve"> ADDIN ZOTERO_ITEM CSL_CITATION {"citationID":"n93eVozF","properties":{"unsorted":false,"formattedCitation":"(Baird &amp; Maruping, 2021)","plainCitation":"(Baird &amp; Maruping, 2021)","noteIndex":0},"citationItems":[{"id":7247,"uris":["http://zotero.org/users/12622049/items/YSZN3SYU"],"itemData":{"id":7247,"type":"article-journal","abstract":"The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M."}],"issued":{"date-parts":[["2021",3,1]]}}}],"schema":"https://github.com/citation-style-language/schema/raw/master/csl-citation.json"} </w:instrText>
      </w:r>
      <w:r w:rsidR="00A82595">
        <w:fldChar w:fldCharType="separate"/>
      </w:r>
      <w:r w:rsidR="00A82595">
        <w:rPr>
          <w:noProof/>
        </w:rPr>
        <w:t>(Baird &amp; Maruping, 2021)</w:t>
      </w:r>
      <w:r w:rsidR="00A82595">
        <w:fldChar w:fldCharType="end"/>
      </w:r>
      <w:r w:rsidR="00A82595">
        <w:t>,</w:t>
      </w:r>
      <w:r w:rsidR="00CA184B" w:rsidRPr="00B04FE6">
        <w:t xml:space="preserve"> </w:t>
      </w:r>
      <w:r w:rsidR="00424108">
        <w:t xml:space="preserve">typique de l’activité conseil </w:t>
      </w:r>
      <w:r w:rsidR="00424108">
        <w:rPr>
          <w:rFonts w:eastAsia="Times New Roman"/>
        </w:rPr>
        <w:fldChar w:fldCharType="begin"/>
      </w:r>
      <w:r w:rsidR="005A6AB8">
        <w:rPr>
          <w:rFonts w:eastAsia="Times New Roman"/>
        </w:rPr>
        <w:instrText xml:space="preserve"> ADDIN ZOTERO_ITEM CSL_CITATION {"citationID":"gImtJgVY","properties":{"unsorted":false,"formattedCitation":"(Elmholdt et al., 2025; Svensson, 2010)","plainCitation":"(Elmholdt et al., 2025; Svensson, 2010)","noteIndex":0},"citationItems":[{"id":12206,"uris":["http://zotero.org/users/12622049/items/PQ92WB9V"],"itemData":{"id":12206,"type":"article-journal","abstract":"Clients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424108">
        <w:rPr>
          <w:rFonts w:eastAsia="Times New Roman"/>
        </w:rPr>
        <w:fldChar w:fldCharType="separate"/>
      </w:r>
      <w:r w:rsidR="00424108">
        <w:rPr>
          <w:rFonts w:eastAsia="Times New Roman"/>
          <w:noProof/>
        </w:rPr>
        <w:t>(Elmholdt et al., 2025; Svensson, 2010)</w:t>
      </w:r>
      <w:r w:rsidR="00424108">
        <w:rPr>
          <w:rFonts w:eastAsia="Times New Roman"/>
        </w:rPr>
        <w:fldChar w:fldCharType="end"/>
      </w:r>
      <w:r w:rsidR="009F0BA1">
        <w:rPr>
          <w:rFonts w:eastAsia="Times New Roman"/>
        </w:rPr>
        <w:t xml:space="preserve">, </w:t>
      </w:r>
      <w:r w:rsidR="00A82595">
        <w:t xml:space="preserve">peut automatiser de plus en plus de tâches de management. Mais elle ne peut </w:t>
      </w:r>
      <w:r w:rsidR="00941003">
        <w:t>seule</w:t>
      </w:r>
      <w:r w:rsidR="00A82595">
        <w:t xml:space="preserve">, </w:t>
      </w:r>
      <w:r>
        <w:t xml:space="preserve">résoudre les problèmes de management, en lien avec </w:t>
      </w:r>
      <w:r w:rsidRPr="00B04FE6">
        <w:t xml:space="preserve">la </w:t>
      </w:r>
      <w:r>
        <w:t xml:space="preserve">complexité, la </w:t>
      </w:r>
      <w:r w:rsidRPr="00B04FE6">
        <w:t xml:space="preserve">diversité et la dimension relationnelle des tâches </w:t>
      </w:r>
      <w:r w:rsidR="005F549F">
        <w:t>managériales</w:t>
      </w:r>
      <w:r w:rsidRPr="00B04FE6">
        <w:t xml:space="preserve"> </w:t>
      </w:r>
      <w:r>
        <w:fldChar w:fldCharType="begin"/>
      </w:r>
      <w:r w:rsidR="005A6AB8">
        <w:instrText xml:space="preserve"> ADDIN ZOTERO_ITEM CSL_CITATION {"citationID":"IFrzwZMq","properties":{"unsorted":false,"formattedCitation":"(Pakarinen &amp; Huising, 2023; Raisch &amp; Fomina, 2024; Raisch &amp; Krakowski, 2020)","plainCitation":"(Pakarinen &amp; Huising, 2023; Raisch &amp; Fomina, 2024; Raisch &amp; Krakowski, 2020)","noteIndex":0},"citationItems":[{"id":5013,"uris":["http://zotero.org/users/12622049/items/JDR8HTC9"],"itemData":{"id":5013,"type":"article-journal","abstract":"Professions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fldChar w:fldCharType="separate"/>
      </w:r>
      <w:r w:rsidRPr="00026090">
        <w:rPr>
          <w:noProof/>
        </w:rPr>
        <w:t>(Pakarinen &amp; Huising, 2023; Raisch &amp; Fomina, 2024; Raisch &amp; Krakowski, 2020)</w:t>
      </w:r>
      <w:r>
        <w:fldChar w:fldCharType="end"/>
      </w:r>
      <w:r w:rsidRPr="00026090">
        <w:t>.</w:t>
      </w:r>
      <w:r w:rsidR="00026090" w:rsidRPr="00026090">
        <w:t xml:space="preserve"> </w:t>
      </w:r>
      <w:r w:rsidR="00A82595">
        <w:t>D’autant que</w:t>
      </w:r>
      <w:r w:rsidR="002D063E">
        <w:t xml:space="preserve">, </w:t>
      </w:r>
      <w:r w:rsidR="002D063E" w:rsidRPr="00B04FE6">
        <w:t xml:space="preserve">l’expertise n’est pas </w:t>
      </w:r>
      <w:r w:rsidR="00BB47F3">
        <w:t>une</w:t>
      </w:r>
      <w:r w:rsidR="002D063E" w:rsidRPr="00B04FE6">
        <w:t xml:space="preserve"> possession individuelle</w:t>
      </w:r>
      <w:r w:rsidR="001D62ED">
        <w:t>,</w:t>
      </w:r>
      <w:r w:rsidR="002D063E" w:rsidRPr="00B04FE6">
        <w:t xml:space="preserve"> un savoir technique transférable, mais un processus interactif et contextuel, situé, construit dans l’accomplissement du travail </w:t>
      </w:r>
      <w:r w:rsidR="002D063E" w:rsidRPr="00B04FE6">
        <w:rPr>
          <w:i/>
          <w:iCs/>
        </w:rPr>
        <w:t>in situ</w:t>
      </w:r>
      <w:r w:rsidR="00A82595">
        <w:rPr>
          <w:i/>
          <w:iCs/>
        </w:rPr>
        <w:t>,</w:t>
      </w:r>
      <w:r w:rsidR="00A82595" w:rsidRPr="00A82595">
        <w:t xml:space="preserve"> inaccessible à l’IA</w:t>
      </w:r>
      <w:r w:rsidR="002D063E" w:rsidRPr="00A82595">
        <w:t xml:space="preserve"> </w:t>
      </w:r>
      <w:r w:rsidR="002D063E" w:rsidRPr="00B04FE6">
        <w:fldChar w:fldCharType="begin"/>
      </w:r>
      <w:r w:rsidR="005A6AB8">
        <w:instrText xml:space="preserve"> ADDIN ZOTERO_ITEM CSL_CITATION {"citationID":"PupOyWjA","properties":{"unsorted":false,"formattedCitation":"(Elmholdt et al., 2025; Krakowski et al., 2023; Pakarinen &amp; Huising, 2023)","plainCitation":"(Elmholdt et al., 2025; Krakowski et al., 2023; Pakarinen &amp; Huising, 2023)","dontUpdate":true,"noteIndex":0},"citationItems":[{"id":12206,"uris":["http://zotero.org/users/12622049/items/PQ92WB9V"],"itemData":{"id":12206,"type":"article-journal","abstract":"Clients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id":5013,"uris":["http://zotero.org/users/12622049/items/JDR8HTC9"],"itemData":{"id":5013,"type":"article-journal","abstract":"Professions continue to be the primary means through which societies institutionalize\nexpertise. Recent analyses and narratives predict that artificial intelligence (AI) will make mean-\ningful inroads into non-routine reasoning about complex cases, threatening the authority of\nprofessions. These predictions, we argue, draw on substantialist understandings of expertise as\nan intellectual possession, a mental achievement, or a cognitive state performed – by humans or\nmachines – to achieve effects. A synthesis of empirical studies shows that expertise is more accu-\nrately conceptualized as relationally constituted – generated, applied, and recognized – through\ninteractions. Relational expertise creates challenges of opacity, translation, and accountability\nfor the development and deployment of AI technologies in the context of professional work. A\nrelational understanding of expertise disrupts notions that professions may be augmented with,\nsubordinated to, or dismantled by AI technologies. Instead, AI technologies are embedded in\nthe network of interactions through which the relational expertise of professions is constituted.","call-number":"1","citation-key":"pakarinenRelationalExpertiseWhat2023","container-title":"Journal of Management Studies","DOI":"doi:10.1111/joms.12915","source":"onlinelibrary-wiley-com.docelec.u-bordeaux.fr","title":"Relational Expertise  What Machines Can t Know","URL":"https://onlinelibrary.wiley.com/doi/10.1111/joms.12915","author":[{"family":"Pakarinen","given":"Pauli"},{"family":"Huising","given":"Ruthanne"}],"accessed":{"date-parts":[["2024",5,27]]},"issued":{"date-parts":[["2023"]]}}}],"schema":"https://github.com/citation-style-language/schema/raw/master/csl-citation.json"} </w:instrText>
      </w:r>
      <w:r w:rsidR="002D063E" w:rsidRPr="00B04FE6">
        <w:fldChar w:fldCharType="separate"/>
      </w:r>
      <w:r w:rsidR="002D063E" w:rsidRPr="00B04FE6">
        <w:rPr>
          <w:noProof/>
        </w:rPr>
        <w:t>(Elmholdt et al., 2025; Pakarinen &amp; Huising, 2023)</w:t>
      </w:r>
      <w:r w:rsidR="002D063E" w:rsidRPr="00B04FE6">
        <w:fldChar w:fldCharType="end"/>
      </w:r>
      <w:r w:rsidR="002D063E" w:rsidRPr="00B04FE6">
        <w:t>.</w:t>
      </w:r>
      <w:r w:rsidR="00E9486B">
        <w:t xml:space="preserve"> C’est donc la perspective de l’augmentation par l’IA qui est privilégiée</w:t>
      </w:r>
      <w:r w:rsidR="00025EFC">
        <w:t xml:space="preserve"> par les acteurs du conseil eux-mêmes</w:t>
      </w:r>
      <w:r w:rsidR="00E9486B">
        <w:t>.</w:t>
      </w:r>
    </w:p>
    <w:p w14:paraId="399412D7" w14:textId="77777777" w:rsidR="008238EC" w:rsidRDefault="002F0C66" w:rsidP="00B53EDC">
      <w:pPr>
        <w:rPr>
          <w:rFonts w:eastAsia="Times New Roman"/>
        </w:rPr>
      </w:pPr>
      <w:r>
        <w:t xml:space="preserve">Dans un livre blanc </w:t>
      </w:r>
      <w:r w:rsidR="005F26A7">
        <w:t>collectif publié par les anciens élèves d</w:t>
      </w:r>
      <w:r w:rsidR="00B12612">
        <w:t xml:space="preserve">u </w:t>
      </w:r>
      <w:r w:rsidR="004D7C81">
        <w:t>C</w:t>
      </w:r>
      <w:r w:rsidR="00B12612">
        <w:t xml:space="preserve">lub </w:t>
      </w:r>
      <w:r w:rsidR="004D7C81">
        <w:t>C</w:t>
      </w:r>
      <w:r w:rsidR="00B12612">
        <w:t xml:space="preserve">onsulting et </w:t>
      </w:r>
      <w:r w:rsidR="004D7C81">
        <w:t>C</w:t>
      </w:r>
      <w:r w:rsidR="00B12612">
        <w:t>oaching d</w:t>
      </w:r>
      <w:r w:rsidR="005F26A7">
        <w:t xml:space="preserve">’HEC </w:t>
      </w:r>
      <w:proofErr w:type="spellStart"/>
      <w:r w:rsidR="00B12612">
        <w:t>alumni</w:t>
      </w:r>
      <w:proofErr w:type="spellEnd"/>
      <w:r w:rsidR="00B12612">
        <w:t xml:space="preserve"> </w:t>
      </w:r>
      <w:r w:rsidR="00B12612">
        <w:fldChar w:fldCharType="begin"/>
      </w:r>
      <w:r w:rsidR="00B12612">
        <w:instrText xml:space="preserve"> ADDIN ZOTERO_ITEM CSL_CITATION {"citationID":"nFfgt78h","properties":{"unsorted":false,"formattedCitation":"(Masson &amp; Dautrif, 2026)","plainCitation":"(Masson &amp; Dautrif, 2026)","noteIndex":0},"citationItems":[{"id":14248,"uris":["http://zotero.org/users/12622049/items/VVCQMUYV"],"itemData":{"id":14248,"type":"document","citation-key":"Livre_Blanc_Conseil_Puissance_IA","publisher":"HEC Alumni","source":"979-10-983089-1-8","title":"Livre_Blanc_Conseil_Puissance_IA","URL":"https://conseil-puissance-ia.fr","author":[{"family":"Masson","given":"Pascal"},{"family":"Dautrif","given":"Serge"}],"issued":{"date-parts":[["2026",1,27]]}}}],"schema":"https://github.com/citation-style-language/schema/raw/master/csl-citation.json"} </w:instrText>
      </w:r>
      <w:r w:rsidR="00B12612">
        <w:fldChar w:fldCharType="separate"/>
      </w:r>
      <w:r w:rsidR="00B12612">
        <w:rPr>
          <w:noProof/>
        </w:rPr>
        <w:t>(Masson &amp; Dautrif, 2026)</w:t>
      </w:r>
      <w:r w:rsidR="00B12612">
        <w:fldChar w:fldCharType="end"/>
      </w:r>
      <w:r w:rsidR="0006260A">
        <w:t xml:space="preserve">, </w:t>
      </w:r>
      <w:r w:rsidR="00E760FD">
        <w:t>l</w:t>
      </w:r>
      <w:r w:rsidR="00E760FD" w:rsidRPr="00B04FE6">
        <w:t>e</w:t>
      </w:r>
      <w:r w:rsidR="004D7C81">
        <w:t xml:space="preserve">s auteurs </w:t>
      </w:r>
      <w:r w:rsidR="008C2B82">
        <w:t xml:space="preserve">pour la plupart praticiens </w:t>
      </w:r>
      <w:r w:rsidR="00E04DCF">
        <w:t>du</w:t>
      </w:r>
      <w:r w:rsidR="008C2B82">
        <w:t xml:space="preserve"> conseil, </w:t>
      </w:r>
      <w:r w:rsidR="004D7C81">
        <w:t>suggèrent</w:t>
      </w:r>
      <w:r w:rsidR="00BB47F3">
        <w:t xml:space="preserve"> ainsi</w:t>
      </w:r>
      <w:r w:rsidR="004D7C81">
        <w:t>, que l</w:t>
      </w:r>
      <w:r w:rsidR="00BB47F3">
        <w:t xml:space="preserve">’introduction de l’IA dans les pratiques du conseil, </w:t>
      </w:r>
      <w:r w:rsidR="00A253D3">
        <w:t xml:space="preserve">augmente la valeur du conseil, lorsque celui-ci est </w:t>
      </w:r>
      <w:r w:rsidR="00F63648">
        <w:t>mené</w:t>
      </w:r>
      <w:r w:rsidR="00A253D3">
        <w:t xml:space="preserve"> en collaboration avec </w:t>
      </w:r>
      <w:r w:rsidR="00BB47F3">
        <w:t>le consultant humain</w:t>
      </w:r>
      <w:r w:rsidR="000702D1">
        <w:t>. Intégré, l</w:t>
      </w:r>
      <w:r w:rsidR="00BB47F3">
        <w:t xml:space="preserve">e dispositif permet </w:t>
      </w:r>
      <w:r w:rsidR="004D7C81">
        <w:t xml:space="preserve">de </w:t>
      </w:r>
      <w:r>
        <w:t xml:space="preserve">produire </w:t>
      </w:r>
      <w:r w:rsidR="00E760FD" w:rsidRPr="00B04FE6">
        <w:t xml:space="preserve">plus vite, mieux, plus fort, moins cher, plus sûr et par conséquent, </w:t>
      </w:r>
      <w:r w:rsidR="00BA6AC0">
        <w:t xml:space="preserve">de </w:t>
      </w:r>
      <w:r w:rsidR="00E760FD">
        <w:t>répond</w:t>
      </w:r>
      <w:r w:rsidR="00BA6AC0">
        <w:t>re</w:t>
      </w:r>
      <w:r w:rsidR="00E760FD">
        <w:t xml:space="preserve"> </w:t>
      </w:r>
      <w:r w:rsidR="00E760FD" w:rsidRPr="00B04FE6">
        <w:t xml:space="preserve">aux nouvelles attentes des clients </w:t>
      </w:r>
      <w:r w:rsidR="00E760FD" w:rsidRPr="00B04FE6">
        <w:fldChar w:fldCharType="begin"/>
      </w:r>
      <w:r w:rsidR="005A6AB8">
        <w:instrText xml:space="preserve"> ADDIN ZOTERO_ITEM CSL_CITATION {"citationID":"HdGbtfoW","properties":{"unsorted":false,"formattedCitation":"(Candy et al., 2024; de\\uc0\\u160{}Man et al., 2016)","plainCitation":"(Candy et al., 2024; de Man et al., 2016)","dontUpdate":true,"noteIndex":0},"citationItems":[{"id":7624,"uris":["http://zotero.org/users/12622049/items/Q9ZRUSVL"],"itemData":{"id":7624,"type":"article-journal","abstract":"Software and talent are converging to create new value. Are your consultants accelerating progress—or sticking to the status quo?","citation-key":"candyCuspConvergence2024","container-title":"IBM Institute for Business Value","language":"en","source":"Zotero","title":"On the cusp of convergence","author":[{"family":"Candy","given":"Matthew"},{"family":"Dolph","given":"Blaine"},{"family":"Lin","given":"Salima"},{"family":"Dencik","given":"Jacob"}],"issued":{"date-parts":[["2024"]]}}},{"id":2045,"uris":["http://zotero.org/users/12622049/items/K23M6UC4"],"itemData":{"id":2045,"type":"article-journal","citation-key":"demanCharacteristicsNewBusiness2016","container-title":"Academy of Management Proceedings","DOI":"10.5465/AMBPP.2016.16812abstract","journalAbbreviation":"Academy of Management Proceedings","note":"2 citations (Crossref) [2023-12-16]","page":"16812","source":"ResearchGate","title":"The Characteristics of New Business Models in Consulting: An Analysis of Practice","title-short":"The Characteristics of New Business Models in Consulting","volume":"2016","author":[{"family":"Man","given":"Ard-Pieter","non-dropping-particle":"de"},{"family":"Man","given":"Marguerithe","non-dropping-particle":"de"},{"family":"Stoppelenburg","given":"Annemieke"}],"issued":{"date-parts":[["2016",1,1]]}}}],"schema":"https://github.com/citation-style-language/schema/raw/master/csl-citation.json"} </w:instrText>
      </w:r>
      <w:r w:rsidR="00E760FD" w:rsidRPr="00B04FE6">
        <w:fldChar w:fldCharType="separate"/>
      </w:r>
      <w:r w:rsidR="00E760FD" w:rsidRPr="00B04FE6">
        <w:rPr>
          <w:rFonts w:eastAsia="Times New Roman"/>
          <w:color w:val="000000"/>
        </w:rPr>
        <w:t>(Candy et al., 2024; de Man et al., 2016)</w:t>
      </w:r>
      <w:r w:rsidR="00E760FD" w:rsidRPr="00B04FE6">
        <w:fldChar w:fldCharType="end"/>
      </w:r>
      <w:r w:rsidR="00E760FD" w:rsidRPr="00B04FE6">
        <w:t>.</w:t>
      </w:r>
      <w:r w:rsidR="00E760FD">
        <w:t xml:space="preserve"> D’autant que l’IA génère </w:t>
      </w:r>
      <w:r w:rsidR="00E760FD" w:rsidRPr="00B04FE6">
        <w:rPr>
          <w:rFonts w:eastAsia="Times New Roman"/>
        </w:rPr>
        <w:t>de</w:t>
      </w:r>
      <w:r w:rsidR="00E760FD">
        <w:rPr>
          <w:rFonts w:eastAsia="Times New Roman"/>
        </w:rPr>
        <w:t xml:space="preserve"> nouveaux </w:t>
      </w:r>
      <w:r w:rsidR="00E760FD" w:rsidRPr="00B04FE6">
        <w:rPr>
          <w:rFonts w:eastAsia="Times New Roman"/>
        </w:rPr>
        <w:t>défis en matière de sécurité, d’éthique, de gouvernance des données, qui appellent des solutions</w:t>
      </w:r>
      <w:r w:rsidR="00E760FD">
        <w:rPr>
          <w:rFonts w:eastAsia="Times New Roman"/>
        </w:rPr>
        <w:t xml:space="preserve"> </w:t>
      </w:r>
      <w:r w:rsidR="000316D7">
        <w:rPr>
          <w:rFonts w:eastAsia="Times New Roman"/>
        </w:rPr>
        <w:t>nouvel</w:t>
      </w:r>
      <w:r w:rsidR="005931DE">
        <w:rPr>
          <w:rFonts w:eastAsia="Times New Roman"/>
        </w:rPr>
        <w:t xml:space="preserve">les </w:t>
      </w:r>
      <w:r w:rsidR="005931DE">
        <w:rPr>
          <w:rFonts w:eastAsia="Times New Roman"/>
        </w:rPr>
        <w:fldChar w:fldCharType="begin"/>
      </w:r>
      <w:r w:rsidR="005A6AB8">
        <w:rPr>
          <w:rFonts w:eastAsia="Times New Roman"/>
        </w:rPr>
        <w:instrText xml:space="preserve"> ADDIN ZOTERO_ITEM CSL_CITATION {"citationID":"sgT2NpxG","properties":{"unsorted":false,"formattedCitation":"(Mohan, 2024; Tiwari, 2025)","plainCitation":"(Mohan, 2024;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5931DE">
        <w:rPr>
          <w:rFonts w:eastAsia="Times New Roman"/>
        </w:rPr>
        <w:fldChar w:fldCharType="separate"/>
      </w:r>
      <w:r w:rsidR="005931DE">
        <w:rPr>
          <w:rFonts w:eastAsia="Times New Roman"/>
          <w:noProof/>
        </w:rPr>
        <w:t>(Mohan, 2024; Tiwari, 2025)</w:t>
      </w:r>
      <w:r w:rsidR="005931DE">
        <w:rPr>
          <w:rFonts w:eastAsia="Times New Roman"/>
        </w:rPr>
        <w:fldChar w:fldCharType="end"/>
      </w:r>
      <w:r w:rsidR="00E760FD" w:rsidRPr="00B04FE6">
        <w:rPr>
          <w:rFonts w:eastAsia="Times New Roman"/>
        </w:rPr>
        <w:t>.</w:t>
      </w:r>
      <w:r w:rsidR="00F47360">
        <w:rPr>
          <w:rFonts w:eastAsia="Times New Roman"/>
        </w:rPr>
        <w:t xml:space="preserve"> </w:t>
      </w:r>
    </w:p>
    <w:p w14:paraId="00A39548" w14:textId="77777777" w:rsidR="00C317C1" w:rsidRDefault="00F47360" w:rsidP="00B53EDC">
      <w:pPr>
        <w:rPr>
          <w:rFonts w:eastAsia="Times New Roman"/>
        </w:rPr>
      </w:pPr>
      <w:r>
        <w:rPr>
          <w:rFonts w:eastAsia="Times New Roman"/>
        </w:rPr>
        <w:t xml:space="preserve">Autrement dit, </w:t>
      </w:r>
      <w:r w:rsidR="00217D15">
        <w:rPr>
          <w:rFonts w:eastAsia="Times New Roman"/>
        </w:rPr>
        <w:t>l</w:t>
      </w:r>
      <w:r w:rsidR="0036517B">
        <w:rPr>
          <w:rFonts w:eastAsia="Times New Roman"/>
        </w:rPr>
        <w:t xml:space="preserve">’IA </w:t>
      </w:r>
      <w:r w:rsidR="008238EC">
        <w:rPr>
          <w:rFonts w:eastAsia="Times New Roman"/>
        </w:rPr>
        <w:t>augment</w:t>
      </w:r>
      <w:r w:rsidR="0036517B">
        <w:rPr>
          <w:rFonts w:eastAsia="Times New Roman"/>
        </w:rPr>
        <w:t>e</w:t>
      </w:r>
      <w:r w:rsidR="008238EC">
        <w:rPr>
          <w:rFonts w:eastAsia="Times New Roman"/>
        </w:rPr>
        <w:t xml:space="preserve"> </w:t>
      </w:r>
      <w:r>
        <w:rPr>
          <w:rFonts w:eastAsia="Times New Roman"/>
        </w:rPr>
        <w:t>la valeur</w:t>
      </w:r>
      <w:r w:rsidR="00533CEF">
        <w:rPr>
          <w:rFonts w:eastAsia="Times New Roman"/>
        </w:rPr>
        <w:t xml:space="preserve"> du conseil</w:t>
      </w:r>
      <w:r>
        <w:rPr>
          <w:rFonts w:eastAsia="Times New Roman"/>
        </w:rPr>
        <w:t xml:space="preserve">. </w:t>
      </w:r>
    </w:p>
    <w:p w14:paraId="1EA29019" w14:textId="77777777" w:rsidR="006B3FFD" w:rsidRDefault="0081208D" w:rsidP="00B53EDC">
      <w:r>
        <w:t xml:space="preserve">Or, </w:t>
      </w:r>
      <w:r w:rsidR="00076A17">
        <w:t>au</w:t>
      </w:r>
      <w:r w:rsidR="008238EC">
        <w:t xml:space="preserve"> prisme </w:t>
      </w:r>
      <w:r w:rsidR="007458B4">
        <w:t xml:space="preserve">de </w:t>
      </w:r>
      <w:r w:rsidR="00AC48B6">
        <w:t>la logique de dominance du service,</w:t>
      </w:r>
      <w:r w:rsidR="003A030A">
        <w:t xml:space="preserve"> </w:t>
      </w:r>
      <w:r w:rsidR="008238EC">
        <w:t xml:space="preserve">qui sous-tend notre recherche, </w:t>
      </w:r>
      <w:r w:rsidR="0063705C">
        <w:t xml:space="preserve">le conseil augmenté </w:t>
      </w:r>
      <w:r w:rsidR="00885164">
        <w:t xml:space="preserve">reste une </w:t>
      </w:r>
      <w:r w:rsidR="0063705C">
        <w:t>proposition de valeur</w:t>
      </w:r>
      <w:r w:rsidR="002D10E8">
        <w:t>.</w:t>
      </w:r>
      <w:r w:rsidR="00E95B37">
        <w:t xml:space="preserve"> </w:t>
      </w:r>
      <w:r w:rsidR="00885164">
        <w:t xml:space="preserve">La </w:t>
      </w:r>
      <w:r w:rsidR="00C2104D">
        <w:t xml:space="preserve">transformation </w:t>
      </w:r>
      <w:r w:rsidR="00885164">
        <w:t xml:space="preserve">valeur </w:t>
      </w:r>
      <w:r w:rsidR="00C2104D">
        <w:t xml:space="preserve">effective </w:t>
      </w:r>
      <w:r w:rsidR="00885164">
        <w:t>est du ressort du client</w:t>
      </w:r>
      <w:r w:rsidR="00405CA8">
        <w:t>. C</w:t>
      </w:r>
      <w:r w:rsidR="00DE0D18">
        <w:t xml:space="preserve">’est </w:t>
      </w:r>
      <w:r w:rsidR="004A6FED">
        <w:t>ce dernier</w:t>
      </w:r>
      <w:r w:rsidR="00D510C2">
        <w:t>,</w:t>
      </w:r>
      <w:r w:rsidR="00DE0D18">
        <w:t xml:space="preserve"> qui</w:t>
      </w:r>
      <w:r w:rsidR="00D510C2">
        <w:t xml:space="preserve"> </w:t>
      </w:r>
      <w:r w:rsidR="00885164">
        <w:t xml:space="preserve">matérialise </w:t>
      </w:r>
      <w:r w:rsidR="008358A2">
        <w:t xml:space="preserve">la valeur </w:t>
      </w:r>
      <w:r w:rsidR="00885164">
        <w:t xml:space="preserve">par l’usage </w:t>
      </w:r>
      <w:r w:rsidR="001B3D93">
        <w:t xml:space="preserve">(« value-in-use ») </w:t>
      </w:r>
      <w:r w:rsidR="00333A94">
        <w:t>dans son propre environnement</w:t>
      </w:r>
      <w:r w:rsidR="00333A94">
        <w:t xml:space="preserve">, </w:t>
      </w:r>
      <w:r w:rsidR="00241062">
        <w:t xml:space="preserve">à partir </w:t>
      </w:r>
      <w:r w:rsidR="00885164">
        <w:t>des ressources</w:t>
      </w:r>
      <w:r w:rsidR="00241062">
        <w:t xml:space="preserve"> et</w:t>
      </w:r>
      <w:r w:rsidR="00D51135">
        <w:t xml:space="preserve"> </w:t>
      </w:r>
      <w:r w:rsidR="00886C90">
        <w:t xml:space="preserve">processus </w:t>
      </w:r>
      <w:r w:rsidR="008358A2">
        <w:t>de la relation commerciale</w:t>
      </w:r>
      <w:r w:rsidR="009B4736">
        <w:t xml:space="preserve">. </w:t>
      </w:r>
      <w:r w:rsidR="009B46E3">
        <w:t xml:space="preserve">Le client est donc </w:t>
      </w:r>
      <w:r w:rsidR="00D109C5">
        <w:t xml:space="preserve">fondamentalement le créateur </w:t>
      </w:r>
      <w:r w:rsidR="009B46E3">
        <w:t>de valeur perçue.</w:t>
      </w:r>
      <w:r w:rsidR="004C47E4">
        <w:t xml:space="preserve"> </w:t>
      </w:r>
      <w:r w:rsidR="004C47E4">
        <w:t xml:space="preserve">C’est par l’usage que se créé, et se perçoit la valeur du service </w:t>
      </w:r>
      <w:r w:rsidR="004C47E4">
        <w:fldChar w:fldCharType="begin"/>
      </w:r>
      <w:r w:rsidR="004C47E4">
        <w:instrText xml:space="preserve"> ADDIN ZOTERO_ITEM CSL_CITATION {"citationID":"L8e5W0YG","properties":{"unsorted":false,"formattedCitation":"(Vargo &amp; Lusch, 2004)","plainCitation":"(Vargo &amp; Lusch, 2004)","noteIndex":0},"citationItems":[{"id":3353,"uris":["http://zotero.org/users/12622049/items/ZGDXM3IL"],"itemData":{"id":3353,"type":"article-journal","abstract":"Marketing inherited a model of exchange from economics, which had a dominant logic based on the exchange of “goods,” which usually are manufactured output. The dominant logic focused on tangible resources, embedded value, and transactions. Over the past several decades, new perspectives have emerged that have a revised logic focused on intangible resources, the cocreation of value, and relationships. The authors believe that the new perspectives are converging to form a new dominant logic for marketing, one in which service provision rather than goods is fundamental to economic exchange. The authors explore this evolving logic and the corresponding shift in perspective for marketing scholars, marketing practitioners, and marketing educators.","call-number":"1*","citation-key":"vargostephenPDFEvolvingNew2004","container-title":"Journal of Marketing","language":"en","source":"www.semanticscholar.org","title":"[PDF] Evolving to a New Dominant Logic for Marketing | Semantic Scholar","URL":"https://www.semanticscholar.org/paper/Evolving-to-a-New-Dominant-Logic-for-Marketing-Vargo-Lusch/cecb5005ba86d21c66c45ac288a39deca3e0c27a","author":[{"family":"Vargo","given":"Stephen"},{"family":"Lusch","given":"Robert F."}],"accessed":{"date-parts":[["2024",2,13]]},"issued":{"date-parts":[["2004"]]}}}],"schema":"https://github.com/citation-style-language/schema/raw/master/csl-citation.json"} </w:instrText>
      </w:r>
      <w:r w:rsidR="004C47E4">
        <w:fldChar w:fldCharType="separate"/>
      </w:r>
      <w:r w:rsidR="004C47E4">
        <w:rPr>
          <w:noProof/>
        </w:rPr>
        <w:t>(Vargo &amp; Lusch, 2004)</w:t>
      </w:r>
      <w:r w:rsidR="004C47E4">
        <w:fldChar w:fldCharType="end"/>
      </w:r>
      <w:r w:rsidR="004C47E4">
        <w:t>.</w:t>
      </w:r>
    </w:p>
    <w:p w14:paraId="5D7ED79D" w14:textId="77777777" w:rsidR="006449ED" w:rsidRDefault="00393674" w:rsidP="003C5436">
      <w:r>
        <w:fldChar w:fldCharType="begin"/>
      </w:r>
      <w:r>
        <w:instrText xml:space="preserve"> ADDIN ZOTERO_ITEM CSL_CITATION {"citationID":"bDmHyvx0","properties":{"unsorted":false,"formattedCitation":"(Gr\\uc0\\u246{}nroos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fldChar w:fldCharType="separate"/>
      </w:r>
      <w:proofErr w:type="spellStart"/>
      <w:r w:rsidRPr="00334029">
        <w:rPr>
          <w:rFonts w:eastAsia="Times New Roman"/>
          <w:szCs w:val="24"/>
        </w:rPr>
        <w:t>Grönroos</w:t>
      </w:r>
      <w:proofErr w:type="spellEnd"/>
      <w:r w:rsidRPr="00334029">
        <w:rPr>
          <w:rFonts w:eastAsia="Times New Roman"/>
          <w:szCs w:val="24"/>
        </w:rPr>
        <w:t xml:space="preserve"> &amp; </w:t>
      </w:r>
      <w:proofErr w:type="spellStart"/>
      <w:r w:rsidRPr="00334029">
        <w:rPr>
          <w:rFonts w:eastAsia="Times New Roman"/>
          <w:szCs w:val="24"/>
        </w:rPr>
        <w:t>Voima</w:t>
      </w:r>
      <w:proofErr w:type="spellEnd"/>
      <w:r>
        <w:rPr>
          <w:rFonts w:eastAsia="Times New Roman"/>
          <w:szCs w:val="24"/>
        </w:rPr>
        <w:t xml:space="preserve"> (</w:t>
      </w:r>
      <w:r w:rsidRPr="00334029">
        <w:rPr>
          <w:rFonts w:eastAsia="Times New Roman"/>
          <w:szCs w:val="24"/>
        </w:rPr>
        <w:t>2013)</w:t>
      </w:r>
      <w:r>
        <w:fldChar w:fldCharType="end"/>
      </w:r>
      <w:r>
        <w:t xml:space="preserve"> font évoluer le paradigme, dans un sens </w:t>
      </w:r>
      <w:r>
        <w:t>très adapté au secteur conseil</w:t>
      </w:r>
      <w:r>
        <w:rPr>
          <w:rFonts w:eastAsia="Times New Roman"/>
          <w:szCs w:val="24"/>
        </w:rPr>
        <w:t> : l</w:t>
      </w:r>
      <w:r w:rsidRPr="00393674">
        <w:rPr>
          <w:rFonts w:eastAsia="Times New Roman"/>
          <w:szCs w:val="24"/>
        </w:rPr>
        <w:t xml:space="preserve">a </w:t>
      </w:r>
      <w:proofErr w:type="spellStart"/>
      <w:r w:rsidRPr="00393674">
        <w:rPr>
          <w:rFonts w:eastAsia="Times New Roman"/>
          <w:szCs w:val="24"/>
        </w:rPr>
        <w:t>co-création</w:t>
      </w:r>
      <w:proofErr w:type="spellEnd"/>
      <w:r w:rsidRPr="00393674">
        <w:rPr>
          <w:rFonts w:eastAsia="Times New Roman"/>
          <w:szCs w:val="24"/>
        </w:rPr>
        <w:t xml:space="preserve"> de valeur</w:t>
      </w:r>
      <w:r>
        <w:rPr>
          <w:rFonts w:eastAsia="Times New Roman"/>
          <w:szCs w:val="24"/>
        </w:rPr>
        <w:t xml:space="preserve"> </w:t>
      </w:r>
      <w:r w:rsidRPr="00393674">
        <w:rPr>
          <w:rFonts w:eastAsia="Times New Roman"/>
          <w:szCs w:val="24"/>
        </w:rPr>
        <w:t xml:space="preserve">ne survient que lors des interactions directes entre le </w:t>
      </w:r>
      <w:r>
        <w:rPr>
          <w:rFonts w:eastAsia="Times New Roman"/>
          <w:szCs w:val="24"/>
        </w:rPr>
        <w:t xml:space="preserve">prestataire </w:t>
      </w:r>
      <w:r w:rsidRPr="00393674">
        <w:rPr>
          <w:rFonts w:eastAsia="Times New Roman"/>
          <w:szCs w:val="24"/>
        </w:rPr>
        <w:t>et le client</w:t>
      </w:r>
      <w:r>
        <w:rPr>
          <w:rFonts w:eastAsia="Times New Roman"/>
          <w:szCs w:val="24"/>
        </w:rPr>
        <w:t xml:space="preserve">, qui </w:t>
      </w:r>
      <w:r w:rsidR="0075355C">
        <w:rPr>
          <w:rFonts w:eastAsia="Times New Roman"/>
          <w:szCs w:val="24"/>
        </w:rPr>
        <w:t xml:space="preserve">se </w:t>
      </w:r>
      <w:proofErr w:type="gramStart"/>
      <w:r w:rsidR="0075355C">
        <w:rPr>
          <w:rFonts w:eastAsia="Times New Roman"/>
          <w:szCs w:val="24"/>
        </w:rPr>
        <w:t>dé</w:t>
      </w:r>
      <w:r w:rsidR="00145117">
        <w:rPr>
          <w:rFonts w:eastAsia="Times New Roman"/>
          <w:szCs w:val="24"/>
        </w:rPr>
        <w:t>r</w:t>
      </w:r>
      <w:r w:rsidR="0075355C">
        <w:rPr>
          <w:rFonts w:eastAsia="Times New Roman"/>
          <w:szCs w:val="24"/>
        </w:rPr>
        <w:t xml:space="preserve">oulent </w:t>
      </w:r>
      <w:r>
        <w:rPr>
          <w:rFonts w:eastAsia="Times New Roman"/>
          <w:szCs w:val="24"/>
        </w:rPr>
        <w:t xml:space="preserve"> </w:t>
      </w:r>
      <w:r>
        <w:t>dans</w:t>
      </w:r>
      <w:proofErr w:type="gramEnd"/>
      <w:r w:rsidR="00682BF1">
        <w:t xml:space="preserve"> la sphère conjointe</w:t>
      </w:r>
      <w:r>
        <w:t xml:space="preserve">. Les interactions directes </w:t>
      </w:r>
      <w:r w:rsidR="006C2AFD">
        <w:t>sont</w:t>
      </w:r>
      <w:r w:rsidR="00682BF1">
        <w:t xml:space="preserve"> le </w:t>
      </w:r>
      <w:r w:rsidR="006C2AFD">
        <w:t>mécanisme</w:t>
      </w:r>
      <w:r w:rsidR="00682BF1" w:rsidRPr="00682BF1">
        <w:t xml:space="preserve"> par lequel les ressources du client et celles d</w:t>
      </w:r>
      <w:r w:rsidR="00682BF1">
        <w:t xml:space="preserve">u prestataire </w:t>
      </w:r>
      <w:r w:rsidR="00682BF1" w:rsidRPr="00682BF1">
        <w:t xml:space="preserve">(personnel, systèmes, environnement de service) </w:t>
      </w:r>
      <w:r w:rsidR="006C2AFD">
        <w:t xml:space="preserve">se combinent, </w:t>
      </w:r>
      <w:r w:rsidR="00682BF1" w:rsidRPr="00682BF1">
        <w:t>à travers un processus dialogique, actif, continu et coordonné</w:t>
      </w:r>
      <w:r w:rsidR="00783D60">
        <w:t xml:space="preserve"> (</w:t>
      </w:r>
      <w:r w:rsidR="00F43189">
        <w:t xml:space="preserve">au sens d’une </w:t>
      </w:r>
      <w:r w:rsidR="00682BF1">
        <w:t>« </w:t>
      </w:r>
      <w:r w:rsidR="00783D60">
        <w:t>influence réciproque</w:t>
      </w:r>
      <w:r w:rsidR="00682BF1">
        <w:t> »</w:t>
      </w:r>
      <w:r w:rsidR="00783D60">
        <w:t>)</w:t>
      </w:r>
      <w:r w:rsidR="006C2AFD">
        <w:t xml:space="preserve">. </w:t>
      </w:r>
    </w:p>
    <w:p w14:paraId="662280C8" w14:textId="77777777" w:rsidR="006449ED" w:rsidRDefault="006449ED" w:rsidP="006449ED">
      <w:pPr>
        <w:keepNext/>
        <w:jc w:val="center"/>
      </w:pPr>
      <w:r w:rsidRPr="008A4248">
        <w:lastRenderedPageBreak/>
        <w:drawing>
          <wp:inline distT="0" distB="0" distL="0" distR="0" wp14:anchorId="561CC2A6" wp14:editId="28643A97">
            <wp:extent cx="5332433" cy="2647406"/>
            <wp:effectExtent l="0" t="0" r="1905" b="0"/>
            <wp:docPr id="285181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81015" name=""/>
                    <pic:cNvPicPr/>
                  </pic:nvPicPr>
                  <pic:blipFill>
                    <a:blip r:embed="rId8"/>
                    <a:stretch>
                      <a:fillRect/>
                    </a:stretch>
                  </pic:blipFill>
                  <pic:spPr>
                    <a:xfrm>
                      <a:off x="0" y="0"/>
                      <a:ext cx="5349828" cy="2656042"/>
                    </a:xfrm>
                    <a:prstGeom prst="rect">
                      <a:avLst/>
                    </a:prstGeom>
                  </pic:spPr>
                </pic:pic>
              </a:graphicData>
            </a:graphic>
          </wp:inline>
        </w:drawing>
      </w:r>
    </w:p>
    <w:p w14:paraId="54B3599D" w14:textId="2C02A3A7" w:rsidR="006449ED" w:rsidRDefault="006449ED" w:rsidP="006449ED">
      <w:pPr>
        <w:pStyle w:val="Lgende"/>
      </w:pPr>
      <w:r>
        <w:t xml:space="preserve">Figure </w:t>
      </w:r>
      <w:r>
        <w:fldChar w:fldCharType="begin"/>
      </w:r>
      <w:r>
        <w:instrText xml:space="preserve"> SEQ Figure \* ARABIC </w:instrText>
      </w:r>
      <w:r>
        <w:fldChar w:fldCharType="separate"/>
      </w:r>
      <w:r w:rsidR="009A7052">
        <w:rPr>
          <w:noProof/>
        </w:rPr>
        <w:t>1</w:t>
      </w:r>
      <w:r>
        <w:fldChar w:fldCharType="end"/>
      </w:r>
      <w:r>
        <w:t xml:space="preserve">: Positionnement de la recherche : en quoi l’IA influence-t-elle la </w:t>
      </w:r>
      <w:proofErr w:type="spellStart"/>
      <w:r>
        <w:t>co-création</w:t>
      </w:r>
      <w:proofErr w:type="spellEnd"/>
      <w:r>
        <w:t xml:space="preserve"> de valeur perçue du conseil, au sein de la sphère conjointe ?</w:t>
      </w:r>
    </w:p>
    <w:p w14:paraId="7F81B785" w14:textId="77777777" w:rsidR="00167B86" w:rsidRDefault="0065616A" w:rsidP="003C5436">
      <w:r>
        <w:t xml:space="preserve">Dans le conseil, les interactions </w:t>
      </w:r>
      <w:r w:rsidR="00D27AB8">
        <w:t xml:space="preserve">permettent </w:t>
      </w:r>
      <w:r w:rsidR="00D27AB8" w:rsidRPr="00767F00">
        <w:t>avant tout</w:t>
      </w:r>
      <w:r w:rsidR="00944688">
        <w:t>,</w:t>
      </w:r>
      <w:r w:rsidR="00D27AB8" w:rsidRPr="00767F00">
        <w:t xml:space="preserve"> la réalisation des activités cognitives </w:t>
      </w:r>
      <w:r w:rsidR="00D27AB8">
        <w:t>combinées</w:t>
      </w:r>
      <w:r w:rsidR="00D27AB8" w:rsidRPr="00767F00">
        <w:t xml:space="preserve"> de résolution du problème, comme la clarification du besoin, </w:t>
      </w:r>
      <w:r w:rsidR="00911BE1" w:rsidRPr="00767F00">
        <w:t>l’organisation de la mission</w:t>
      </w:r>
      <w:r w:rsidR="00911BE1">
        <w:t xml:space="preserve">, </w:t>
      </w:r>
      <w:r w:rsidR="00D27AB8" w:rsidRPr="00767F00">
        <w:t>la définition</w:t>
      </w:r>
      <w:r w:rsidR="00D27AB8">
        <w:t xml:space="preserve"> </w:t>
      </w:r>
      <w:r w:rsidR="00D27AB8" w:rsidRPr="00767F00">
        <w:t xml:space="preserve">de la solution, </w:t>
      </w:r>
      <w:r w:rsidR="008019A6">
        <w:t xml:space="preserve">voire sa mise en </w:t>
      </w:r>
      <w:proofErr w:type="spellStart"/>
      <w:r w:rsidR="008019A6">
        <w:t>oeuvre</w:t>
      </w:r>
      <w:proofErr w:type="spellEnd"/>
      <w:r w:rsidR="00D27AB8" w:rsidRPr="00767F00">
        <w:t xml:space="preserve"> </w:t>
      </w:r>
      <w:r w:rsidR="00D27AB8" w:rsidRPr="00767F00">
        <w:fldChar w:fldCharType="begin"/>
      </w:r>
      <w:r w:rsidR="005A6AB8">
        <w:instrText xml:space="preserve"> ADDIN ZOTERO_ITEM CSL_CITATION {"citationID":"nTzcw8cU","properties":{"unsorted":false,"formattedCitation":"(Aarikka-Stenroos &amp; Jaakkola, 2012; Svensson, 2010)","plainCitation":"(Aarikka-Stenroos &amp; Jaakkola, 2012; Svensson, 2010)","noteIndex":0},"citationItems":[{"id":14589,"uris":["http://zotero.org/users/12622049/items/RE29AQ34"],"itemData":{"id":14589,"type":"article-journal","call-number":"2","citation-key":"aarikka-stenroosValueCocreationKnowledge2012","container-title":"Industrial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D27AB8" w:rsidRPr="00767F00">
        <w:fldChar w:fldCharType="separate"/>
      </w:r>
      <w:r w:rsidR="00D27AB8" w:rsidRPr="00767F00">
        <w:rPr>
          <w:noProof/>
        </w:rPr>
        <w:t>(Aarikka-Stenroos &amp; Jaakkola, 2012; Svensson, 2010)</w:t>
      </w:r>
      <w:r w:rsidR="00D27AB8" w:rsidRPr="00767F00">
        <w:fldChar w:fldCharType="end"/>
      </w:r>
      <w:r w:rsidR="00D27AB8" w:rsidRPr="00767F00">
        <w:t xml:space="preserve">. </w:t>
      </w:r>
    </w:p>
    <w:p w14:paraId="2E6A6134" w14:textId="77777777" w:rsidR="00123279" w:rsidRDefault="00195973" w:rsidP="003C5436">
      <w:r>
        <w:t xml:space="preserve">La réussite des interactions suppose une clarté des rôles et </w:t>
      </w:r>
      <w:r w:rsidR="009A4EDA">
        <w:t>responsabilités</w:t>
      </w:r>
      <w:r>
        <w:t> : l</w:t>
      </w:r>
      <w:r w:rsidR="00940B41" w:rsidRPr="00767F00">
        <w:t xml:space="preserve">e </w:t>
      </w:r>
      <w:r w:rsidR="00940B41">
        <w:t>consultant</w:t>
      </w:r>
      <w:r w:rsidR="00940B41" w:rsidRPr="00767F00">
        <w:t xml:space="preserve"> </w:t>
      </w:r>
      <w:r w:rsidR="00940B41">
        <w:t>facilite la participation active du client,</w:t>
      </w:r>
      <w:r w:rsidR="003A421C">
        <w:t xml:space="preserve"> et ce faisant, </w:t>
      </w:r>
      <w:r w:rsidR="00940B41">
        <w:t xml:space="preserve">joue le rôle moteur dans la relation </w:t>
      </w:r>
      <w:r w:rsidR="00940B41">
        <w:fldChar w:fldCharType="begin"/>
      </w:r>
      <w:r w:rsidR="005A6AB8">
        <w:instrText xml:space="preserve"> ADDIN ZOTERO_ITEM CSL_CITATION {"citationID":"XfBFSwQ1","properties":{"unsorted":false,"formattedCitation":"(Becker et al., 2015; Nikolova &amp; Devinney, 2012)","plainCitation":"(Becker et al., 2015; Nikolova &amp; Devinney, 2012)","noteIndex":0},"citationItems":[{"id":5877,"uris":["http://zotero.org/users/12622049/items/X92RYCIG"],"itemData":{"id":5877,"type":"article-journal","abstract":"The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00940B41">
        <w:fldChar w:fldCharType="separate"/>
      </w:r>
      <w:r w:rsidR="00940B41">
        <w:rPr>
          <w:noProof/>
        </w:rPr>
        <w:t>(Becker et al., 2015; Nikolova &amp; Devinney, 2012)</w:t>
      </w:r>
      <w:r w:rsidR="00940B41">
        <w:fldChar w:fldCharType="end"/>
      </w:r>
      <w:r w:rsidR="00940B41">
        <w:t>.</w:t>
      </w:r>
      <w:r w:rsidR="006A5AE6">
        <w:t xml:space="preserve"> </w:t>
      </w:r>
      <w:r w:rsidR="009A4EDA">
        <w:t>La clarté est nécessaire, mais pas suffisante : m</w:t>
      </w:r>
      <w:r w:rsidR="00A335E7">
        <w:t xml:space="preserve">al gérées, les interactions du conseil peuvent </w:t>
      </w:r>
      <w:r w:rsidR="003C45FF">
        <w:t>aussi </w:t>
      </w:r>
      <w:r w:rsidR="00A335E7">
        <w:t xml:space="preserve">être source de </w:t>
      </w:r>
      <w:proofErr w:type="spellStart"/>
      <w:r w:rsidR="00A335E7">
        <w:t>co</w:t>
      </w:r>
      <w:proofErr w:type="spellEnd"/>
      <w:r w:rsidR="00A335E7">
        <w:t xml:space="preserve">-destruction de valeur perçue </w:t>
      </w:r>
      <w:r w:rsidR="00A335E7">
        <w:fldChar w:fldCharType="begin"/>
      </w:r>
      <w:r w:rsidR="005A6AB8">
        <w:instrText xml:space="preserve"> ADDIN ZOTERO_ITEM CSL_CITATION {"citationID":"9RnOGJO7","properties":{"unsorted":false,"formattedCitation":"(Echeverri &amp; Sk\\uc0\\u229{}l\\uc0\\u233{}n, 2011; Lumivalo et al., 2024; Pl\\uc0\\u233{} &amp; C\\uc0\\u225{}ceres, 2010)","plainCitation":"(Echeverri &amp; Skålén, 2011; Lumivalo et al., 2024; Plé &amp; Cáceres, 2010)","noteIndex":0},"citationItems":[{"id":13748,"uris":["http://zotero.org/users/12622049/items/KTHPAQS5"],"itemData":{"id":13748,"type":"article-journal","abstract":"Drawing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A335E7">
        <w:fldChar w:fldCharType="separate"/>
      </w:r>
      <w:r w:rsidR="00A335E7" w:rsidRPr="00A335E7">
        <w:rPr>
          <w:rFonts w:eastAsia="Times New Roman"/>
          <w:szCs w:val="24"/>
        </w:rPr>
        <w:t>(</w:t>
      </w:r>
      <w:proofErr w:type="spellStart"/>
      <w:r w:rsidR="00A335E7" w:rsidRPr="00A335E7">
        <w:rPr>
          <w:rFonts w:eastAsia="Times New Roman"/>
          <w:szCs w:val="24"/>
        </w:rPr>
        <w:t>Echeverri</w:t>
      </w:r>
      <w:proofErr w:type="spellEnd"/>
      <w:r w:rsidR="00A335E7" w:rsidRPr="00A335E7">
        <w:rPr>
          <w:rFonts w:eastAsia="Times New Roman"/>
          <w:szCs w:val="24"/>
        </w:rPr>
        <w:t xml:space="preserve"> &amp; </w:t>
      </w:r>
      <w:proofErr w:type="spellStart"/>
      <w:r w:rsidR="00A335E7" w:rsidRPr="00A335E7">
        <w:rPr>
          <w:rFonts w:eastAsia="Times New Roman"/>
          <w:szCs w:val="24"/>
        </w:rPr>
        <w:t>Skålén</w:t>
      </w:r>
      <w:proofErr w:type="spellEnd"/>
      <w:r w:rsidR="00A335E7" w:rsidRPr="00A335E7">
        <w:rPr>
          <w:rFonts w:eastAsia="Times New Roman"/>
          <w:szCs w:val="24"/>
        </w:rPr>
        <w:t xml:space="preserve">, 2011; </w:t>
      </w:r>
      <w:proofErr w:type="spellStart"/>
      <w:r w:rsidR="00A335E7" w:rsidRPr="00A335E7">
        <w:rPr>
          <w:rFonts w:eastAsia="Times New Roman"/>
          <w:szCs w:val="24"/>
        </w:rPr>
        <w:t>Lumivalo</w:t>
      </w:r>
      <w:proofErr w:type="spellEnd"/>
      <w:r w:rsidR="00A335E7" w:rsidRPr="00A335E7">
        <w:rPr>
          <w:rFonts w:eastAsia="Times New Roman"/>
          <w:szCs w:val="24"/>
        </w:rPr>
        <w:t xml:space="preserve"> et al., 2024; </w:t>
      </w:r>
      <w:proofErr w:type="spellStart"/>
      <w:r w:rsidR="00A335E7" w:rsidRPr="00A335E7">
        <w:rPr>
          <w:rFonts w:eastAsia="Times New Roman"/>
          <w:szCs w:val="24"/>
        </w:rPr>
        <w:t>Plé</w:t>
      </w:r>
      <w:proofErr w:type="spellEnd"/>
      <w:r w:rsidR="00A335E7" w:rsidRPr="00A335E7">
        <w:rPr>
          <w:rFonts w:eastAsia="Times New Roman"/>
          <w:szCs w:val="24"/>
        </w:rPr>
        <w:t xml:space="preserve"> &amp; Cáceres, 2010)</w:t>
      </w:r>
      <w:r w:rsidR="00A335E7">
        <w:fldChar w:fldCharType="end"/>
      </w:r>
      <w:r w:rsidR="00944688">
        <w:t>.</w:t>
      </w:r>
    </w:p>
    <w:p w14:paraId="421FD358" w14:textId="77777777" w:rsidR="009E22CA" w:rsidRDefault="00123279" w:rsidP="003C5436">
      <w:r>
        <w:t>L</w:t>
      </w:r>
      <w:r w:rsidRPr="00767F00">
        <w:t xml:space="preserve">’enjeu de l’interaction dans la valeur perçue </w:t>
      </w:r>
      <w:r w:rsidR="00944688">
        <w:t xml:space="preserve">du conseil, </w:t>
      </w:r>
      <w:r w:rsidRPr="00767F00">
        <w:t xml:space="preserve">est </w:t>
      </w:r>
      <w:r w:rsidR="00003038">
        <w:t>donc</w:t>
      </w:r>
      <w:r w:rsidR="00944688">
        <w:t xml:space="preserve"> </w:t>
      </w:r>
      <w:r w:rsidR="004F44C7">
        <w:t xml:space="preserve">aussi </w:t>
      </w:r>
      <w:r w:rsidRPr="00767F00">
        <w:t>plus subtil</w:t>
      </w:r>
      <w:r w:rsidR="00944688">
        <w:t xml:space="preserve"> </w:t>
      </w:r>
      <w:r w:rsidRPr="00767F00">
        <w:t>: pour que le client puisse percevoir la valeur du conseil, celle-ci doit être activement produite, à travers des micro-activités délibérées de mise en valeur, par lesquelles le consultant construit sa légitimité tout au long de la mission, classées en cinq catégories de pratique </w:t>
      </w:r>
      <w:r w:rsidRPr="00767F00">
        <w:fldChar w:fldCharType="begin"/>
      </w:r>
      <w:r w:rsidR="005A6AB8">
        <w:instrText xml:space="preserve"> ADDIN ZOTERO_ITEM CSL_CITATION {"citationID":"AEu8G7gr","properties":{"unsorted":false,"formattedCitation":"(Bourgoin, 2014; Elmholdt et al., 2025)","plainCitation":"(Bourgoin, 2014; Elmholdt et al., 2025)","noteIndex":0},"citationItems":[{"id":11412,"uris":["http://zotero.org/users/12622049/items/JLYHMHD6"],"itemData":{"id":11412,"type":"thesis","archive":"HAL","citation-key":"bourgoinConseilManagementLepreuve2014","language":"fr","publisher":"Ecole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T"},{"family":"Bourgoin","given":"Alaric"},{"family":"Leynadier","given":"Jean-Charles"}],"issued":{"date-parts":[["2025"]]}}}],"schema":"https://github.com/citation-style-language/schema/raw/master/csl-citation.json"} </w:instrText>
      </w:r>
      <w:r w:rsidRPr="00767F00">
        <w:fldChar w:fldCharType="separate"/>
      </w:r>
      <w:r w:rsidRPr="00767F00">
        <w:rPr>
          <w:noProof/>
        </w:rPr>
        <w:t>(Bourgoin, 2014; Elmholdt et al., 2025)</w:t>
      </w:r>
      <w:r w:rsidRPr="00767F00">
        <w:fldChar w:fldCharType="end"/>
      </w:r>
      <w:r w:rsidRPr="00767F00">
        <w:t xml:space="preserve"> : la formulation commerciale du service, la présentation graphique du diagnostic, le signalement de l’activité, la montée en compétence du consultant et la production de son autorité.</w:t>
      </w:r>
      <w:r w:rsidR="003C45FF">
        <w:t xml:space="preserve"> </w:t>
      </w:r>
    </w:p>
    <w:p w14:paraId="59FBAD6F" w14:textId="77777777" w:rsidR="00B8400D" w:rsidRDefault="00A46BEA" w:rsidP="005E3030">
      <w:r w:rsidRPr="00767F00">
        <w:t xml:space="preserve">La </w:t>
      </w:r>
      <w:proofErr w:type="spellStart"/>
      <w:r w:rsidRPr="00767F00">
        <w:t>co-création</w:t>
      </w:r>
      <w:proofErr w:type="spellEnd"/>
      <w:r w:rsidRPr="00767F00">
        <w:t xml:space="preserve"> de valeur perçue</w:t>
      </w:r>
      <w:r>
        <w:t xml:space="preserve"> du conseil,</w:t>
      </w:r>
      <w:r w:rsidRPr="00767F00">
        <w:t xml:space="preserve"> </w:t>
      </w:r>
      <w:r w:rsidR="008954F2" w:rsidRPr="008954F2">
        <w:t>implique</w:t>
      </w:r>
      <w:r w:rsidRPr="00767F00">
        <w:t xml:space="preserve"> </w:t>
      </w:r>
      <w:r w:rsidR="003C45FF">
        <w:t xml:space="preserve">donc </w:t>
      </w:r>
      <w:r>
        <w:t xml:space="preserve">une lisibilité </w:t>
      </w:r>
      <w:r w:rsidRPr="00767F00">
        <w:t xml:space="preserve">des </w:t>
      </w:r>
      <w:r>
        <w:t>contributions</w:t>
      </w:r>
      <w:r w:rsidR="00A6591F">
        <w:t xml:space="preserve"> des parties.</w:t>
      </w:r>
      <w:r w:rsidR="003C5436">
        <w:t xml:space="preserve"> </w:t>
      </w:r>
      <w:r w:rsidR="008D2CAB">
        <w:t>Au fond, l</w:t>
      </w:r>
      <w:r w:rsidR="003C5436" w:rsidRPr="00B04FE6">
        <w:t>e client ne peut valoriser que ce qu’il perçoit </w:t>
      </w:r>
      <w:r w:rsidR="003C5436" w:rsidRPr="00B04FE6">
        <w:fldChar w:fldCharType="begin"/>
      </w:r>
      <w:r w:rsidR="005A6AB8">
        <w:instrText xml:space="preserve"> ADDIN ZOTERO_ITEM CSL_CITATION {"citationID":"dexlr6Dr","properties":{"unsorted":false,"formattedCitation":"(Bowman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sidR="003C5436" w:rsidRPr="00B04FE6">
        <w:fldChar w:fldCharType="separate"/>
      </w:r>
      <w:r w:rsidR="003C5436" w:rsidRPr="00B04FE6">
        <w:rPr>
          <w:noProof/>
        </w:rPr>
        <w:t>(Bowman &amp; Ambrosini, 2000)</w:t>
      </w:r>
      <w:r w:rsidR="003C5436" w:rsidRPr="00B04FE6">
        <w:fldChar w:fldCharType="end"/>
      </w:r>
      <w:r w:rsidR="003C5436">
        <w:t xml:space="preserve">. </w:t>
      </w:r>
    </w:p>
    <w:p w14:paraId="27396CB1" w14:textId="77777777" w:rsidR="006D6165" w:rsidRDefault="003C5436" w:rsidP="003574A2">
      <w:r>
        <w:t>Or</w:t>
      </w:r>
      <w:r w:rsidRPr="00B04FE6">
        <w:t>, l’IA floute</w:t>
      </w:r>
      <w:r w:rsidR="00FD6F27">
        <w:t xml:space="preserve"> </w:t>
      </w:r>
      <w:r w:rsidR="00584A79">
        <w:t>l</w:t>
      </w:r>
      <w:r w:rsidR="000D0F9B">
        <w:t>’attribution aux acteurs.</w:t>
      </w:r>
      <w:r w:rsidR="00823384">
        <w:t xml:space="preserve"> </w:t>
      </w:r>
    </w:p>
    <w:p w14:paraId="610B9552" w14:textId="77777777" w:rsidR="003574A2" w:rsidRPr="009E4594" w:rsidRDefault="00044189" w:rsidP="003574A2">
      <w:r>
        <w:t>I</w:t>
      </w:r>
      <w:r w:rsidR="003574A2">
        <w:t>l</w:t>
      </w:r>
      <w:r w:rsidR="003574A2">
        <w:t xml:space="preserve"> est </w:t>
      </w:r>
      <w:r w:rsidR="00CD33B7">
        <w:t xml:space="preserve">presque </w:t>
      </w:r>
      <w:r w:rsidR="00542366">
        <w:t>impossible</w:t>
      </w:r>
      <w:r w:rsidR="003574A2">
        <w:t xml:space="preserve"> de faire la différence entre </w:t>
      </w:r>
      <w:r w:rsidR="003574A2" w:rsidRPr="00B04FE6">
        <w:t xml:space="preserve">une interaction avec un humain </w:t>
      </w:r>
      <w:r w:rsidR="003574A2">
        <w:t xml:space="preserve">et </w:t>
      </w:r>
      <w:r w:rsidR="003574A2" w:rsidRPr="00B04FE6">
        <w:t>avec une IA</w:t>
      </w:r>
      <w:r w:rsidR="00357D02">
        <w:t xml:space="preserve">. L’un et l’autre </w:t>
      </w:r>
      <w:r w:rsidR="003574A2" w:rsidRPr="00B04FE6">
        <w:t>sont</w:t>
      </w:r>
      <w:r w:rsidR="00E20760">
        <w:t xml:space="preserve"> désormais, </w:t>
      </w:r>
      <w:r w:rsidR="003574A2" w:rsidRPr="00B04FE6">
        <w:t xml:space="preserve">inextricablement liés </w:t>
      </w:r>
      <w:r w:rsidR="003574A2">
        <w:t xml:space="preserve">dans le processus de </w:t>
      </w:r>
      <w:proofErr w:type="spellStart"/>
      <w:r w:rsidR="003574A2" w:rsidRPr="00B04FE6">
        <w:t>co-cré</w:t>
      </w:r>
      <w:r w:rsidR="003574A2">
        <w:t>ation</w:t>
      </w:r>
      <w:proofErr w:type="spellEnd"/>
      <w:r w:rsidR="003574A2" w:rsidRPr="00B04FE6">
        <w:t xml:space="preserve"> de valeur </w:t>
      </w:r>
      <w:r w:rsidR="003574A2" w:rsidRPr="00B04FE6">
        <w:fldChar w:fldCharType="begin"/>
      </w:r>
      <w:r w:rsidR="003574A2" w:rsidRPr="00B04FE6">
        <w:instrText xml:space="preserve"> ADDIN ZOTERO_ITEM CSL_CITATION {"citationID":"bD2HwZov","properties":{"unsorted":false,"formattedCitation":"(Kaartemo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3574A2" w:rsidRPr="00B04FE6">
        <w:fldChar w:fldCharType="separate"/>
      </w:r>
      <w:r w:rsidR="003574A2" w:rsidRPr="00B04FE6">
        <w:rPr>
          <w:noProof/>
        </w:rPr>
        <w:t>(</w:t>
      </w:r>
      <w:bookmarkStart w:id="2" w:name="_Hlk228061288"/>
      <w:r w:rsidR="003574A2" w:rsidRPr="00B04FE6">
        <w:rPr>
          <w:noProof/>
        </w:rPr>
        <w:t>Kaartemo &amp; Helkkula, 2025</w:t>
      </w:r>
      <w:bookmarkEnd w:id="2"/>
      <w:r w:rsidR="003574A2" w:rsidRPr="00B04FE6">
        <w:rPr>
          <w:noProof/>
        </w:rPr>
        <w:t>)</w:t>
      </w:r>
      <w:r w:rsidR="003574A2" w:rsidRPr="00B04FE6">
        <w:fldChar w:fldCharType="end"/>
      </w:r>
      <w:r w:rsidR="003574A2" w:rsidRPr="00B04FE6">
        <w:t>.</w:t>
      </w:r>
      <w:r w:rsidR="00DF2139">
        <w:t xml:space="preserve"> </w:t>
      </w:r>
      <w:r w:rsidR="00295076">
        <w:t xml:space="preserve">Les praticiens du conseil ont eux-mêmes du mal à percevoir </w:t>
      </w:r>
      <w:r w:rsidR="00295076">
        <w:t xml:space="preserve">les effets de </w:t>
      </w:r>
      <w:r w:rsidR="00295076">
        <w:t xml:space="preserve">l’IA sur leurs propres pratiques </w:t>
      </w:r>
      <w:r w:rsidR="00295076">
        <w:fldChar w:fldCharType="begin"/>
      </w:r>
      <w:r w:rsidR="00295076">
        <w:instrText xml:space="preserve"> ADDIN ZOTERO_ITEM CSL_CITATION {"citationID":"QAaedQDB","properties":{"unsorted":false,"formattedCitation":"(Cahier &amp; Quesson, 2025)","plainCitation":"(Cahier &amp; Quesson, 2025)","noteIndex":0},"citationItems":[{"id":10027,"uris":["http://zotero.org/users/12622049/items/GVFDL83E"],"itemData":{"id":10027,"type":"article-journal","citation-key":"cahierTravaillerAvecIA2025","container-title":"Chaire Futurs de l'Industrie et du Travail (FIT)","language":"fr","publisher":"Les ouvrages de la chaire FIT2","source":"Zotero","title":"Travailler avec les IA génératives","author":[{"family":"Cahier","given":"Marie-Laure"},{"family":"Quesson","given":"Pierre"}],"issued":{"date-parts":[["2025"]]}}}],"schema":"https://github.com/citation-style-language/schema/raw/master/csl-citation.json"} </w:instrText>
      </w:r>
      <w:r w:rsidR="00295076">
        <w:fldChar w:fldCharType="separate"/>
      </w:r>
      <w:r w:rsidR="00295076">
        <w:rPr>
          <w:noProof/>
        </w:rPr>
        <w:t>(Cahier &amp; Quesson, 2025)</w:t>
      </w:r>
      <w:r w:rsidR="00295076">
        <w:fldChar w:fldCharType="end"/>
      </w:r>
      <w:r w:rsidR="00295076">
        <w:t>.</w:t>
      </w:r>
    </w:p>
    <w:p w14:paraId="146C4E86" w14:textId="77777777" w:rsidR="00C31C99" w:rsidRPr="00D30C5F" w:rsidRDefault="00AE5064" w:rsidP="00212EF4">
      <w:r>
        <w:t>L</w:t>
      </w:r>
      <w:r w:rsidR="00B410D4">
        <w:t xml:space="preserve">a relation au sein de l’interaction humain-IA devient asymétrique et </w:t>
      </w:r>
      <w:proofErr w:type="spellStart"/>
      <w:r w:rsidR="00B410D4">
        <w:t>bi-directionnelle</w:t>
      </w:r>
      <w:proofErr w:type="spellEnd"/>
      <w:r w:rsidR="00B410D4">
        <w:t xml:space="preserve">. </w:t>
      </w:r>
      <w:r w:rsidR="00B410D4" w:rsidRPr="00B410D4">
        <w:t>Les rôles de superviseur et de subordonné deviennent fluides et peuvent s'inverser au cours d'une même interaction</w:t>
      </w:r>
      <w:r w:rsidR="00B410D4">
        <w:t>.</w:t>
      </w:r>
      <w:r w:rsidR="00FE3334">
        <w:t xml:space="preserve"> </w:t>
      </w:r>
      <w:r w:rsidR="00FE3334" w:rsidRPr="00FE3334">
        <w:t>Non seulement les humains peuvent déléguer des tâches de plus en plus complexes (et même des préférences de résultats) à l'outil, mais l'artefact peut désormais déléguer lui-même des tâches aux humains</w:t>
      </w:r>
      <w:r w:rsidR="00D30C5F">
        <w:t xml:space="preserve"> </w:t>
      </w:r>
      <w:r w:rsidR="00C31C99" w:rsidRPr="00B04FE6">
        <w:rPr>
          <w:rFonts w:eastAsia="Times New Roman"/>
        </w:rPr>
        <w:fldChar w:fldCharType="begin"/>
      </w:r>
      <w:r w:rsidR="00C31C99">
        <w:rPr>
          <w:rFonts w:eastAsia="Times New Roman"/>
        </w:rPr>
        <w:instrText xml:space="preserve"> ADDIN ZOTERO_ITEM CSL_CITATION {"citationID":"Zq8CU7Vp","properties":{"unsorted":false,"formattedCitation":"(Baird &amp; Maruping, 2021; Raisch &amp; Fomina, 2024)","plainCitation":"(Baird &amp; Maruping, 2021; Raisch &amp; Fomina, 2024)","noteIndex":0},"citationItems":[{"id":7247,"uris":["http://zotero.org/users/12622049/items/YSZN3SYU"],"itemData":{"id":7247,"type":"article-journal","abstract":"The main claim in this section is that agentic IS artifacts are different, which fundamentally changes how we should theorize around such artifacts. Table 2 illustrates these differences.","call-number":"1*","citation-key":"bairdNextGenerationResearch2021","container-title":"MIS Quarterly","DOI":"10.25300/MISQ/2021/15882","ISSN":"02767783, 21629730","issue":"1","journalAbbreviation":"MISQ","language":"en","note":"120 citations (Crossref) [2024-11-22]","page":"315-341","source":"DOI.org (Crossref)","title":"The Next Generation of Research on IS Use: A Theoretical Framework of Delegation to and from Agentic IS Artifacts","title-short":"The Next Generation of Research on IS Use","volume":"45","author":[{"family":"Baird","given":"Aaron"},{"family":"Maruping","given":"Likoebe M."}],"issued":{"date-parts":[["2021",3,1]]}}},{"id":7722,"uris":["http://zotero.org/users/12622049/items/N2TXY3PZ"],"itemData":{"id":7722,"type":"article-journal","call-number":"1*","citation-key":"raischCombiningHumanArtificial2024","container-title":"Academy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C31C99" w:rsidRPr="00B04FE6">
        <w:rPr>
          <w:rFonts w:eastAsia="Times New Roman"/>
        </w:rPr>
        <w:fldChar w:fldCharType="separate"/>
      </w:r>
      <w:r w:rsidR="00C31C99" w:rsidRPr="00B04FE6">
        <w:rPr>
          <w:rFonts w:eastAsia="Times New Roman"/>
          <w:noProof/>
        </w:rPr>
        <w:t>(Baird &amp; Maruping, 2021)</w:t>
      </w:r>
      <w:r w:rsidR="00C31C99" w:rsidRPr="00B04FE6">
        <w:rPr>
          <w:rFonts w:eastAsia="Times New Roman"/>
        </w:rPr>
        <w:fldChar w:fldCharType="end"/>
      </w:r>
      <w:r w:rsidR="00D30C5F">
        <w:rPr>
          <w:rFonts w:eastAsia="Times New Roman"/>
        </w:rPr>
        <w:t>.</w:t>
      </w:r>
    </w:p>
    <w:p w14:paraId="1A0D1517" w14:textId="77777777" w:rsidR="00F167CB" w:rsidRDefault="00AE5064" w:rsidP="00212EF4">
      <w:r>
        <w:t>L</w:t>
      </w:r>
      <w:r w:rsidR="00861419" w:rsidRPr="00B04FE6">
        <w:t xml:space="preserve">’algorithme </w:t>
      </w:r>
      <w:r w:rsidR="00861419">
        <w:t xml:space="preserve">est </w:t>
      </w:r>
      <w:r w:rsidR="00861419" w:rsidRPr="00B04FE6">
        <w:t>une boite noire</w:t>
      </w:r>
      <w:r w:rsidR="00861419">
        <w:t xml:space="preserve">, par définition non accessible. Chercher à l’ouvrir ne peut aider à </w:t>
      </w:r>
      <w:r w:rsidR="008E065A">
        <w:t xml:space="preserve">saisir </w:t>
      </w:r>
      <w:r>
        <w:t>l’origine d’un</w:t>
      </w:r>
      <w:r w:rsidR="00AB6CE8">
        <w:t>e production</w:t>
      </w:r>
      <w:r w:rsidR="00011C2F">
        <w:t xml:space="preserve">, </w:t>
      </w:r>
      <w:r w:rsidR="00861419">
        <w:t xml:space="preserve">à fortiori lorsque l’IA agit au sein d’un système sociotechnique distribué. </w:t>
      </w:r>
      <w:r w:rsidR="00B74C6E">
        <w:t>Désormais,</w:t>
      </w:r>
      <w:r w:rsidR="00BF25CA">
        <w:t xml:space="preserve"> p</w:t>
      </w:r>
      <w:r w:rsidR="00BF25CA" w:rsidRPr="00B04FE6">
        <w:t xml:space="preserve">ersonne ne détient plus le contrôle total du résultat </w:t>
      </w:r>
      <w:r w:rsidR="00BF25CA" w:rsidRPr="00B04FE6">
        <w:fldChar w:fldCharType="begin"/>
      </w:r>
      <w:r w:rsidR="00BF25CA">
        <w:instrText xml:space="preserve"> ADDIN ZOTERO_ITEM CSL_CITATION {"citationID":"33HjIEXc","properties":{"unsorted":false,"formattedCitation":"(Raisch &amp; Krakowski, 2020)","plainCitation":"(Raisch &amp; Krakowski, 2020)","noteIndex":0},"citationItems":[{"id":3337,"uris":["http://zotero.org/users/12622049/items/U7JBF8TJ"],"itemData":{"id":3337,"type":"article-journal","abstract":"Taking three recent business books on artificial intelligence (AI) as a starting point, we explore the automation and augmentation concepts in the management domain. Whereas automation implies that...","call-number":"1*","citation-key":"raischPDFArtificialIntelligence2020","container-title":"Academy of Management Review","language":"en","source":"www.semanticscholar.org","title":"[PDF] Artificial Intelligence and Management: The Automation–Augmentation Paradox | Semantic Scholar","title-short":"[PDF] Artificial Intelligence and Management","URL":"https://www.semanticscholar.org/paper/Artificial-Intelligence-and-Management%3A-The-Paradox-Raisch-Krakowski/9c145390e6073c96e89cf03d3df3b559f0bb0496","author":[{"family":"Raisch","given":"Sebastian"},{"family":"Krakowski","given":"Sebastian"}],"accessed":{"date-parts":[["2024",2,13]]},"issued":{"date-parts":[["2020"]]}}}],"schema":"https://github.com/citation-style-language/schema/raw/master/csl-citation.json"} </w:instrText>
      </w:r>
      <w:r w:rsidR="00BF25CA" w:rsidRPr="00B04FE6">
        <w:fldChar w:fldCharType="separate"/>
      </w:r>
      <w:r w:rsidR="00BF25CA" w:rsidRPr="00B04FE6">
        <w:rPr>
          <w:noProof/>
        </w:rPr>
        <w:t>(Raisch &amp; Krakowski, 2020)</w:t>
      </w:r>
      <w:r w:rsidR="00BF25CA" w:rsidRPr="00B04FE6">
        <w:fldChar w:fldCharType="end"/>
      </w:r>
      <w:r w:rsidR="00BF25CA" w:rsidRPr="00B04FE6">
        <w:t xml:space="preserve">. </w:t>
      </w:r>
      <w:r w:rsidR="00C6290C">
        <w:t xml:space="preserve">L’IA n’est </w:t>
      </w:r>
      <w:r w:rsidR="00F167CB">
        <w:t xml:space="preserve">plus </w:t>
      </w:r>
      <w:r w:rsidR="00C6290C">
        <w:t xml:space="preserve">observable que par </w:t>
      </w:r>
      <w:r w:rsidR="00D521E3">
        <w:t>s</w:t>
      </w:r>
      <w:r w:rsidR="00C6290C">
        <w:t xml:space="preserve">es effets </w:t>
      </w:r>
      <w:r w:rsidR="00861419">
        <w:t xml:space="preserve">au sein du système </w:t>
      </w:r>
      <w:r w:rsidR="002E2D6B">
        <w:t>dans</w:t>
      </w:r>
      <w:r w:rsidR="00861419">
        <w:t xml:space="preserve"> lequel elle interagit </w:t>
      </w:r>
      <w:r w:rsidR="00861419" w:rsidRPr="00B04FE6">
        <w:fldChar w:fldCharType="begin"/>
      </w:r>
      <w:r w:rsidR="00861419">
        <w:instrText xml:space="preserve"> ADDIN ZOTERO_ITEM CSL_CITATION {"citationID":"jFHg3cgl","properties":{"unsorted":false,"formattedCitation":"(Ananny &amp; Crawford, 2018)","plainCitation":"(Ananny &amp; Crawford, 2018)","noteIndex":0},"citationItems":[{"id":12686,"uris":["http://zotero.org/users/12622049/items/5GZWC3C2"],"itemData":{"id":12686,"type":"article-journal","abstract":"Models for understanding and holding systems accountable have long rested upon ideals and logics of transparency. Being able to see a system is sometimes equated with being able to know how it works and govern it—a pattern that recurs in recent work about transparency and computational systems. But can “black boxes’ ever be opened, and if so, would that ever be sufficient? In this article, we critically interrogate the ideal of transparency, trace some of its roots in scientific and sociotechnical epistemological cultures, and present 10 limitations to its application. We specifically focus on the inadequacy of transparency for understanding and governing algorithmic systems and sketch an alternative typology of algorithmic accountability grounded in constructive engagements with the limitations of transparency ideals.","citation-key":"anannySeeingKnowingLimitations2018","container-title":"New Media &amp; Society","DOI":"10.1177/1461444816676645","ISSN":"1461-4448, 1461-7315","issue":"3","journalAbbreviation":"New Media &amp; Society","language":"en","page":"973-989","source":"DOI.org (Crossref)","title":"Seeing without knowing: Limitations of the transparency ideal and its application to algorithmic accountability","title-short":"Seeing without knowing","volume":"20","author":[{"family":"Ananny","given":"Mike"},{"family":"Crawford","given":"Kate"}],"issued":{"date-parts":[["2018",3]]}}}],"schema":"https://github.com/citation-style-language/schema/raw/master/csl-citation.json"} </w:instrText>
      </w:r>
      <w:r w:rsidR="00861419" w:rsidRPr="00B04FE6">
        <w:fldChar w:fldCharType="separate"/>
      </w:r>
      <w:r w:rsidR="00861419" w:rsidRPr="00B04FE6">
        <w:rPr>
          <w:noProof/>
        </w:rPr>
        <w:t>(Ananny &amp; Crawford, 2018)</w:t>
      </w:r>
      <w:r w:rsidR="00861419" w:rsidRPr="00B04FE6">
        <w:fldChar w:fldCharType="end"/>
      </w:r>
      <w:r w:rsidR="00861419">
        <w:t>.</w:t>
      </w:r>
      <w:r w:rsidR="00BF25CA">
        <w:t xml:space="preserve"> </w:t>
      </w:r>
    </w:p>
    <w:p w14:paraId="02EEE5DB" w14:textId="77777777" w:rsidR="009E6F67" w:rsidRDefault="008D1B03" w:rsidP="00AD0219">
      <w:pPr>
        <w:rPr>
          <w:rFonts w:eastAsia="Times New Roman"/>
        </w:rPr>
      </w:pPr>
      <w:r>
        <w:lastRenderedPageBreak/>
        <w:t xml:space="preserve">La </w:t>
      </w:r>
      <w:r w:rsidR="00FA5004">
        <w:t xml:space="preserve">combinaison </w:t>
      </w:r>
      <w:r w:rsidR="00FA48B7">
        <w:t xml:space="preserve">humain-IA </w:t>
      </w:r>
      <w:r>
        <w:t xml:space="preserve">a pour effet, d’augmenter </w:t>
      </w:r>
      <w:r w:rsidR="00212EF4" w:rsidRPr="00212EF4">
        <w:rPr>
          <w:rFonts w:eastAsia="Times New Roman"/>
        </w:rPr>
        <w:t xml:space="preserve">la </w:t>
      </w:r>
      <w:r w:rsidR="00FA48B7">
        <w:rPr>
          <w:rFonts w:eastAsia="Times New Roman"/>
        </w:rPr>
        <w:t xml:space="preserve">création de </w:t>
      </w:r>
      <w:r w:rsidR="00212EF4" w:rsidRPr="00212EF4">
        <w:rPr>
          <w:rFonts w:eastAsia="Times New Roman"/>
        </w:rPr>
        <w:t>connaissance</w:t>
      </w:r>
      <w:r w:rsidR="00FA48B7">
        <w:rPr>
          <w:rFonts w:eastAsia="Times New Roman"/>
        </w:rPr>
        <w:t>s</w:t>
      </w:r>
      <w:r w:rsidR="00212EF4" w:rsidRPr="00212EF4">
        <w:rPr>
          <w:rFonts w:eastAsia="Times New Roman"/>
        </w:rPr>
        <w:t xml:space="preserve"> </w:t>
      </w:r>
      <w:r w:rsidR="00212EF4">
        <w:rPr>
          <w:rFonts w:eastAsia="Times New Roman"/>
        </w:rPr>
        <w:t>managériale</w:t>
      </w:r>
      <w:r w:rsidR="00FA48B7">
        <w:rPr>
          <w:rFonts w:eastAsia="Times New Roman"/>
        </w:rPr>
        <w:t>s</w:t>
      </w:r>
      <w:r>
        <w:rPr>
          <w:rFonts w:eastAsia="Times New Roman"/>
        </w:rPr>
        <w:t xml:space="preserve"> </w:t>
      </w:r>
      <w:r>
        <w:rPr>
          <w:rFonts w:eastAsia="Times New Roman"/>
        </w:rPr>
        <w:fldChar w:fldCharType="begin"/>
      </w:r>
      <w:r>
        <w:rPr>
          <w:rFonts w:eastAsia="Times New Roman"/>
        </w:rPr>
        <w:instrText xml:space="preserve"> ADDIN ZOTERO_ITEM CSL_CITATION {"citationID":"rKnWqVZq","properties":{"unsorted":false,"formattedCitation":"(Harfouche et al., 2023)","plainCitation":"(Harfouche et al., 2023)","noteIndex":0},"citationItems":[{"id":5202,"uris":["http://zotero.org/users/12622049/items/AAYYYZC7"],"itemData":{"id":5202,"type":"article-journal","abstract":"Artificial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rPr>
          <w:rFonts w:eastAsia="Times New Roman"/>
        </w:rPr>
        <w:fldChar w:fldCharType="separate"/>
      </w:r>
      <w:r>
        <w:rPr>
          <w:rFonts w:eastAsia="Times New Roman"/>
          <w:noProof/>
        </w:rPr>
        <w:t>(Harfouche et al., 2023)</w:t>
      </w:r>
      <w:r>
        <w:rPr>
          <w:rFonts w:eastAsia="Times New Roman"/>
        </w:rPr>
        <w:fldChar w:fldCharType="end"/>
      </w:r>
      <w:r>
        <w:rPr>
          <w:rFonts w:eastAsia="Times New Roman"/>
        </w:rPr>
        <w:t xml:space="preserve">. Mais l’association révèle </w:t>
      </w:r>
      <w:r w:rsidR="00212EF4" w:rsidRPr="00212EF4">
        <w:rPr>
          <w:rFonts w:eastAsia="Times New Roman"/>
        </w:rPr>
        <w:t>des effets plus profonds</w:t>
      </w:r>
      <w:r w:rsidR="000C19A9">
        <w:rPr>
          <w:rFonts w:eastAsia="Times New Roman"/>
        </w:rPr>
        <w:t xml:space="preserve"> sur les compétences nécessaires à cette création</w:t>
      </w:r>
      <w:r w:rsidR="00212EF4" w:rsidRPr="00212EF4">
        <w:rPr>
          <w:rFonts w:eastAsia="Times New Roman"/>
        </w:rPr>
        <w:t>.</w:t>
      </w:r>
      <w:r w:rsidR="009E6F67">
        <w:rPr>
          <w:rFonts w:eastAsia="Times New Roman"/>
        </w:rPr>
        <w:t xml:space="preserve"> </w:t>
      </w:r>
    </w:p>
    <w:p w14:paraId="21F4B583" w14:textId="77777777" w:rsidR="007560A3" w:rsidRDefault="009E6F67" w:rsidP="00AD0219">
      <w:pPr>
        <w:rPr>
          <w:rFonts w:eastAsia="Times New Roman"/>
        </w:rPr>
      </w:pPr>
      <w:r>
        <w:rPr>
          <w:rFonts w:eastAsia="Times New Roman"/>
        </w:rPr>
        <w:t xml:space="preserve">Certaines études montrent que </w:t>
      </w:r>
      <w:r w:rsidR="00686109">
        <w:rPr>
          <w:rFonts w:eastAsia="Times New Roman"/>
        </w:rPr>
        <w:t>l’</w:t>
      </w:r>
      <w:r w:rsidR="000168C3">
        <w:rPr>
          <w:rFonts w:eastAsia="Times New Roman"/>
        </w:rPr>
        <w:t>IA</w:t>
      </w:r>
      <w:r w:rsidR="00686109">
        <w:rPr>
          <w:rFonts w:eastAsia="Times New Roman"/>
        </w:rPr>
        <w:t xml:space="preserve"> combinée à l’humain</w:t>
      </w:r>
      <w:r>
        <w:rPr>
          <w:rFonts w:eastAsia="Times New Roman"/>
        </w:rPr>
        <w:t>,</w:t>
      </w:r>
      <w:r w:rsidR="000168C3">
        <w:rPr>
          <w:rFonts w:eastAsia="Times New Roman"/>
        </w:rPr>
        <w:t xml:space="preserve"> </w:t>
      </w:r>
      <w:r w:rsidR="00D63BAE">
        <w:rPr>
          <w:rFonts w:eastAsia="Times New Roman"/>
        </w:rPr>
        <w:t>alimente</w:t>
      </w:r>
      <w:r w:rsidR="000168C3">
        <w:rPr>
          <w:rFonts w:eastAsia="Times New Roman"/>
        </w:rPr>
        <w:t xml:space="preserve"> une dynamique duale</w:t>
      </w:r>
      <w:r w:rsidR="00686109">
        <w:rPr>
          <w:rFonts w:eastAsia="Times New Roman"/>
        </w:rPr>
        <w:t xml:space="preserve"> </w:t>
      </w:r>
      <w:r w:rsidR="00686109">
        <w:rPr>
          <w:rFonts w:eastAsia="Times New Roman"/>
        </w:rPr>
        <w:fldChar w:fldCharType="begin"/>
      </w:r>
      <w:r w:rsidR="00686109">
        <w:rPr>
          <w:rFonts w:eastAsia="Times New Roman"/>
        </w:rPr>
        <w:instrText xml:space="preserve"> ADDIN ZOTERO_ITEM CSL_CITATION {"citationID":"jCIRE3fb","properties":{"unsorted":false,"formattedCitation":"(Krakowski et al., 2023)","plainCitation":"(Krakowski et al., 2023)","noteIndex":0},"citationItems":[{"id":7718,"uris":["http://zotero.org/users/12622049/items/BERKU6A9"],"itemData":{"id":7718,"type":"article-journal","abstract":"Research Summary: We apply a resource-based view to investigate how the adoption of Artificial Intelligence (AI) affects competitive capabilities and performance. Following prior work on using chess as a controlled setting for studying competitive interactions, we compare the same players’ capabilities and performance across conventional, centaur, and engine chess tournaments. Our analysis shows that AI adoption triggers interrelated substitution and complementation dynamics, which make humans’ traditional competitive capabilities obsolete, while creating new sources of persistent heterogeneity when humans interact with chess engines. These novel human-machine capabilities are unrelated, or even negatively related, to traditional capabilities. We contribute an integrated view of substitution and complementation, which identifies AI as the driver of these dynamics and explains how they jointly shift the sources of competitive advantage.","call-number":"1*","citation-key":"krakowskiArtificialIntelligenceChanging2023","container-title":"Strategic Management Journal","DOI":"10.1002/smj.3387","ISSN":"0143-2095, 1097-0266","issue":"6","journalAbbreviation":"Strategic Management Journal","language":"en","note":"106 citations (Crossref) [2024-12-03]","page":"1425-1452","source":"DOI.org (Crossref)","title":"Artificial intelligence and the changing sources of competitive advantage","volume":"44","author":[{"family":"Krakowski","given":"Sebastian"},{"family":"Luger","given":"Johannes"},{"family":"Raisch","given":"Sebastian"}],"issued":{"date-parts":[["2023",6]]}}}],"schema":"https://github.com/citation-style-language/schema/raw/master/csl-citation.json"} </w:instrText>
      </w:r>
      <w:r w:rsidR="00686109">
        <w:rPr>
          <w:rFonts w:eastAsia="Times New Roman"/>
        </w:rPr>
        <w:fldChar w:fldCharType="separate"/>
      </w:r>
      <w:r w:rsidR="00686109">
        <w:rPr>
          <w:rFonts w:eastAsia="Times New Roman"/>
          <w:noProof/>
        </w:rPr>
        <w:t>(K</w:t>
      </w:r>
      <w:r w:rsidR="00686109">
        <w:rPr>
          <w:rFonts w:eastAsia="Times New Roman"/>
          <w:noProof/>
        </w:rPr>
        <w:t>rakowski et al.</w:t>
      </w:r>
      <w:r w:rsidR="00686109">
        <w:rPr>
          <w:rFonts w:eastAsia="Times New Roman"/>
          <w:noProof/>
        </w:rPr>
        <w:t xml:space="preserve">, </w:t>
      </w:r>
      <w:r w:rsidR="00686109">
        <w:rPr>
          <w:rFonts w:eastAsia="Times New Roman"/>
          <w:noProof/>
        </w:rPr>
        <w:t>2023)</w:t>
      </w:r>
      <w:r w:rsidR="00686109">
        <w:rPr>
          <w:rFonts w:eastAsia="Times New Roman"/>
        </w:rPr>
        <w:fldChar w:fldCharType="end"/>
      </w:r>
      <w:r w:rsidR="000168C3">
        <w:rPr>
          <w:rFonts w:eastAsia="Times New Roman"/>
        </w:rPr>
        <w:t>. D’un côté, l’IA accélère l</w:t>
      </w:r>
      <w:r w:rsidR="000168C3" w:rsidRPr="000168C3">
        <w:rPr>
          <w:rFonts w:eastAsia="Times New Roman"/>
        </w:rPr>
        <w:t xml:space="preserve">'obsolescence des compétences </w:t>
      </w:r>
      <w:r w:rsidR="000168C3">
        <w:rPr>
          <w:rFonts w:eastAsia="Times New Roman"/>
        </w:rPr>
        <w:t xml:space="preserve">expertes </w:t>
      </w:r>
      <w:r w:rsidR="000168C3" w:rsidRPr="000168C3">
        <w:rPr>
          <w:rFonts w:eastAsia="Times New Roman"/>
        </w:rPr>
        <w:t>traditionnelles</w:t>
      </w:r>
      <w:r w:rsidR="00DF1748">
        <w:rPr>
          <w:rFonts w:eastAsia="Times New Roman"/>
        </w:rPr>
        <w:t xml:space="preserve">, car </w:t>
      </w:r>
      <w:r w:rsidR="00AD0219" w:rsidRPr="00AD0219">
        <w:rPr>
          <w:rFonts w:eastAsia="Times New Roman"/>
        </w:rPr>
        <w:t xml:space="preserve">les algorithmes, facilement réplicables et sans barrière à l'imitation, banalisent les compétences métier historiques (la </w:t>
      </w:r>
      <w:r w:rsidR="000168C3">
        <w:rPr>
          <w:rFonts w:eastAsia="Times New Roman"/>
        </w:rPr>
        <w:t>« </w:t>
      </w:r>
      <w:r w:rsidR="00AD0219" w:rsidRPr="00AD0219">
        <w:rPr>
          <w:rFonts w:eastAsia="Times New Roman"/>
        </w:rPr>
        <w:t>substitution</w:t>
      </w:r>
      <w:r w:rsidR="000168C3">
        <w:rPr>
          <w:rFonts w:eastAsia="Times New Roman"/>
        </w:rPr>
        <w:t> »</w:t>
      </w:r>
      <w:r w:rsidR="00AD0219" w:rsidRPr="00AD0219">
        <w:rPr>
          <w:rFonts w:eastAsia="Times New Roman"/>
        </w:rPr>
        <w:t>)</w:t>
      </w:r>
      <w:r w:rsidR="000168C3">
        <w:rPr>
          <w:rFonts w:eastAsia="Times New Roman"/>
        </w:rPr>
        <w:t xml:space="preserve">. </w:t>
      </w:r>
      <w:r w:rsidR="00AD0219" w:rsidRPr="00AD0219">
        <w:rPr>
          <w:rFonts w:eastAsia="Times New Roman"/>
        </w:rPr>
        <w:t>De l'autre côté, elle crée de nouvelles sources d'avantage compétitif</w:t>
      </w:r>
      <w:r w:rsidR="000168C3">
        <w:rPr>
          <w:rFonts w:eastAsia="Times New Roman"/>
        </w:rPr>
        <w:t>,</w:t>
      </w:r>
      <w:r w:rsidR="00AD0219" w:rsidRPr="00AD0219">
        <w:rPr>
          <w:rFonts w:eastAsia="Times New Roman"/>
        </w:rPr>
        <w:t xml:space="preserve"> à l'intersection entre l'humain et la machine (la </w:t>
      </w:r>
      <w:r w:rsidR="000168C3">
        <w:rPr>
          <w:rFonts w:eastAsia="Times New Roman"/>
        </w:rPr>
        <w:t>« </w:t>
      </w:r>
      <w:r w:rsidR="00AD0219" w:rsidRPr="00AD0219">
        <w:rPr>
          <w:rFonts w:eastAsia="Times New Roman"/>
        </w:rPr>
        <w:t>complémentarité</w:t>
      </w:r>
      <w:r w:rsidR="000168C3">
        <w:rPr>
          <w:rFonts w:eastAsia="Times New Roman"/>
        </w:rPr>
        <w:t> »</w:t>
      </w:r>
      <w:r w:rsidR="00AD0219" w:rsidRPr="00AD0219">
        <w:rPr>
          <w:rFonts w:eastAsia="Times New Roman"/>
        </w:rPr>
        <w:t>)</w:t>
      </w:r>
      <w:r w:rsidR="000168C3">
        <w:rPr>
          <w:rFonts w:eastAsia="Times New Roman"/>
        </w:rPr>
        <w:t xml:space="preserve">. </w:t>
      </w:r>
      <w:r w:rsidR="000168C3" w:rsidRPr="000168C3">
        <w:rPr>
          <w:rFonts w:eastAsia="Times New Roman"/>
        </w:rPr>
        <w:t>Ce nouvel avantage compétitif est robuste car il repose sur des ressources hétérogènes et ambiguës sur le plan causal</w:t>
      </w:r>
      <w:r w:rsidR="005D2B9B">
        <w:rPr>
          <w:rFonts w:eastAsia="Times New Roman"/>
        </w:rPr>
        <w:t xml:space="preserve"> </w:t>
      </w:r>
      <w:r w:rsidR="000168C3" w:rsidRPr="000168C3">
        <w:rPr>
          <w:rFonts w:eastAsia="Times New Roman"/>
        </w:rPr>
        <w:t>: il est difficile pour des concurrents</w:t>
      </w:r>
      <w:r w:rsidR="00240508">
        <w:rPr>
          <w:rFonts w:eastAsia="Times New Roman"/>
        </w:rPr>
        <w:t>,</w:t>
      </w:r>
      <w:r w:rsidR="000168C3" w:rsidRPr="000168C3">
        <w:rPr>
          <w:rFonts w:eastAsia="Times New Roman"/>
        </w:rPr>
        <w:t xml:space="preserve"> de comprendre et d'imiter exactement comment un humain interagit de façon optimale avec son IA</w:t>
      </w:r>
      <w:r w:rsidR="00686109">
        <w:rPr>
          <w:rFonts w:eastAsia="Times New Roman"/>
        </w:rPr>
        <w:t xml:space="preserve">. </w:t>
      </w:r>
      <w:r w:rsidR="0000481D">
        <w:rPr>
          <w:rFonts w:eastAsia="Times New Roman"/>
        </w:rPr>
        <w:t xml:space="preserve">Autrement dit, </w:t>
      </w:r>
      <w:r w:rsidR="00012BA3">
        <w:rPr>
          <w:rFonts w:eastAsia="Times New Roman"/>
        </w:rPr>
        <w:t xml:space="preserve">savoir </w:t>
      </w:r>
      <w:r w:rsidR="00AB24B9">
        <w:rPr>
          <w:rFonts w:eastAsia="Times New Roman"/>
        </w:rPr>
        <w:t xml:space="preserve">travailler avec </w:t>
      </w:r>
      <w:r w:rsidR="00012BA3">
        <w:rPr>
          <w:rFonts w:eastAsia="Times New Roman"/>
        </w:rPr>
        <w:t>l’</w:t>
      </w:r>
      <w:r w:rsidR="00650564">
        <w:rPr>
          <w:rFonts w:eastAsia="Times New Roman"/>
        </w:rPr>
        <w:t>IA est</w:t>
      </w:r>
      <w:r w:rsidR="00AB24B9">
        <w:rPr>
          <w:rFonts w:eastAsia="Times New Roman"/>
        </w:rPr>
        <w:t xml:space="preserve"> </w:t>
      </w:r>
      <w:r w:rsidR="001F505A">
        <w:rPr>
          <w:rFonts w:eastAsia="Times New Roman"/>
        </w:rPr>
        <w:t xml:space="preserve">un </w:t>
      </w:r>
      <w:r w:rsidR="00AB24B9">
        <w:rPr>
          <w:rFonts w:eastAsia="Times New Roman"/>
        </w:rPr>
        <w:t xml:space="preserve">atout </w:t>
      </w:r>
      <w:r w:rsidR="001F505A">
        <w:rPr>
          <w:rFonts w:eastAsia="Times New Roman"/>
        </w:rPr>
        <w:t>déterminant</w:t>
      </w:r>
      <w:r w:rsidR="004F420C">
        <w:rPr>
          <w:rFonts w:eastAsia="Times New Roman"/>
        </w:rPr>
        <w:t>,</w:t>
      </w:r>
      <w:r w:rsidR="00F0135D">
        <w:rPr>
          <w:rFonts w:eastAsia="Times New Roman"/>
        </w:rPr>
        <w:t xml:space="preserve"> mais </w:t>
      </w:r>
      <w:r w:rsidR="007560A3">
        <w:rPr>
          <w:rFonts w:eastAsia="Times New Roman"/>
        </w:rPr>
        <w:t>insaisissable.</w:t>
      </w:r>
    </w:p>
    <w:p w14:paraId="43E429D9" w14:textId="77777777" w:rsidR="00B93C3B" w:rsidRDefault="00045B3B" w:rsidP="005E3030">
      <w:pPr>
        <w:rPr>
          <w:rFonts w:eastAsia="Times New Roman"/>
        </w:rPr>
      </w:pPr>
      <w:r>
        <w:rPr>
          <w:rFonts w:eastAsia="Times New Roman"/>
        </w:rPr>
        <w:t xml:space="preserve">Si le défaut d’attribution aux acteurs, perturbe les conditions de la </w:t>
      </w:r>
      <w:proofErr w:type="spellStart"/>
      <w:r>
        <w:rPr>
          <w:rFonts w:eastAsia="Times New Roman"/>
        </w:rPr>
        <w:t>co-création</w:t>
      </w:r>
      <w:proofErr w:type="spellEnd"/>
      <w:r>
        <w:rPr>
          <w:rFonts w:eastAsia="Times New Roman"/>
        </w:rPr>
        <w:t xml:space="preserve"> de valeur perçue dans le conseil augmenté à l’IA, la clarté de l’attribution est aussi source de perturbation. </w:t>
      </w:r>
    </w:p>
    <w:p w14:paraId="232650B6" w14:textId="77777777" w:rsidR="00C05062" w:rsidRDefault="00045B3B" w:rsidP="00C05062">
      <w:r>
        <w:rPr>
          <w:rFonts w:eastAsia="Times New Roman"/>
        </w:rPr>
        <w:t xml:space="preserve">Le courant de littérature sur la perception de l’algorithme, montre que </w:t>
      </w:r>
      <w:r w:rsidR="00654F89">
        <w:rPr>
          <w:rFonts w:eastAsia="Times New Roman"/>
        </w:rPr>
        <w:t xml:space="preserve">la valeur perçue est aussi fonction </w:t>
      </w:r>
      <w:r w:rsidR="00A65753">
        <w:rPr>
          <w:rFonts w:eastAsia="Times New Roman"/>
        </w:rPr>
        <w:t>de facteurs exogènes </w:t>
      </w:r>
      <w:r w:rsidR="00F21D5E">
        <w:rPr>
          <w:rFonts w:eastAsia="Times New Roman"/>
        </w:rPr>
        <w:t xml:space="preserve">à l’algorithme lui-même </w:t>
      </w:r>
      <w:r w:rsidR="00A65753">
        <w:rPr>
          <w:rFonts w:eastAsia="Times New Roman"/>
        </w:rPr>
        <w:t xml:space="preserve">: </w:t>
      </w:r>
      <w:r w:rsidR="00C05062">
        <w:rPr>
          <w:rFonts w:eastAsia="Times New Roman"/>
        </w:rPr>
        <w:t xml:space="preserve">le </w:t>
      </w:r>
      <w:r w:rsidR="00984BFB">
        <w:rPr>
          <w:rFonts w:eastAsia="Times New Roman"/>
        </w:rPr>
        <w:t>degré</w:t>
      </w:r>
      <w:r w:rsidR="00654F89">
        <w:rPr>
          <w:rFonts w:eastAsia="Times New Roman"/>
        </w:rPr>
        <w:t xml:space="preserve"> d’</w:t>
      </w:r>
      <w:r w:rsidR="00654F89">
        <w:t xml:space="preserve">aversion ou </w:t>
      </w:r>
      <w:r w:rsidR="00654F89">
        <w:t>d’</w:t>
      </w:r>
      <w:r w:rsidR="00654F89">
        <w:t>appréciation de l’algorithme</w:t>
      </w:r>
      <w:r w:rsidR="00984BFB">
        <w:t xml:space="preserve"> </w:t>
      </w:r>
      <w:r w:rsidR="00654F89">
        <w:fldChar w:fldCharType="begin"/>
      </w:r>
      <w:r w:rsidR="00654F89">
        <w:instrText xml:space="preserve"> ADDIN ZOTERO_ITEM CSL_CITATION {"citationID":"ns2YDktM","properties":{"unsorted":false,"formattedCitation":"(De Jong et al., 2025; Dietvorst et al., 2014; Logg et al., 2019)","plainCitation":"(De Jong et al., 2025; Dietvorst et al., 2014; Logg et al., 2019)","dontUpdate":true,"noteIndex":0},"citationItems":[{"id":14609,"uris":["http://zotero.org/users/12622049/items/PNUE4PSR"],"itemData":{"id":14609,"type":"article-journal","abstract":"Prior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654F89">
        <w:fldChar w:fldCharType="separate"/>
      </w:r>
      <w:r w:rsidR="00984BFB">
        <w:rPr>
          <w:noProof/>
        </w:rPr>
        <w:t>(D</w:t>
      </w:r>
      <w:r w:rsidR="00654F89">
        <w:rPr>
          <w:noProof/>
        </w:rPr>
        <w:t>e Jong et al., 2025; Dietvorst et al., 2014; Logg et al., 2019)</w:t>
      </w:r>
      <w:r w:rsidR="00654F89">
        <w:fldChar w:fldCharType="end"/>
      </w:r>
      <w:r w:rsidR="00C05062">
        <w:t xml:space="preserve">. </w:t>
      </w:r>
      <w:r w:rsidR="00F954ED">
        <w:t>C</w:t>
      </w:r>
      <w:r w:rsidR="00C05062">
        <w:t>omme pour le consultant humain, l</w:t>
      </w:r>
      <w:r w:rsidR="00634F36">
        <w:t xml:space="preserve">a perception de la crédibilité de </w:t>
      </w:r>
      <w:r w:rsidR="00C05062">
        <w:t xml:space="preserve">l’IA </w:t>
      </w:r>
      <w:r w:rsidR="00634F36">
        <w:t xml:space="preserve">affecte l’expérience de </w:t>
      </w:r>
      <w:proofErr w:type="spellStart"/>
      <w:r w:rsidR="00634F36">
        <w:t>co-création</w:t>
      </w:r>
      <w:proofErr w:type="spellEnd"/>
      <w:r w:rsidR="00634F36">
        <w:t xml:space="preserve"> </w:t>
      </w:r>
      <w:r w:rsidR="00C05062">
        <w:fldChar w:fldCharType="begin"/>
      </w:r>
      <w:r w:rsidR="00C05062">
        <w:instrText xml:space="preserve"> ADDIN ZOTERO_ITEM CSL_CITATION {"citationID":"GdABkyXE","properties":{"unsorted":false,"formattedCitation":"(Khan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C05062">
        <w:fldChar w:fldCharType="separate"/>
      </w:r>
      <w:r w:rsidR="00C05062">
        <w:rPr>
          <w:noProof/>
        </w:rPr>
        <w:t>(Khan &amp; Mishra, 2024)</w:t>
      </w:r>
      <w:r w:rsidR="00C05062">
        <w:fldChar w:fldCharType="end"/>
      </w:r>
      <w:r w:rsidR="00D8413E">
        <w:t xml:space="preserve"> et par voie de conséquence, l’appropriation des connaissances managériales </w:t>
      </w:r>
      <w:r w:rsidR="00F954ED">
        <w:t>et in-fine, la valeur perçue.</w:t>
      </w:r>
      <w:r w:rsidR="00D8413E">
        <w:t xml:space="preserve">  </w:t>
      </w:r>
    </w:p>
    <w:p w14:paraId="0FF318A8" w14:textId="77777777" w:rsidR="004E1AE3" w:rsidRPr="008047FD" w:rsidRDefault="00810404" w:rsidP="008708FE">
      <w:r>
        <w:t>L</w:t>
      </w:r>
      <w:r>
        <w:t>orsqu</w:t>
      </w:r>
      <w:r w:rsidR="00F07999">
        <w:t>’</w:t>
      </w:r>
      <w:r w:rsidR="003C32AD">
        <w:t xml:space="preserve">elle </w:t>
      </w:r>
      <w:r>
        <w:t xml:space="preserve">prend part à la </w:t>
      </w:r>
      <w:proofErr w:type="spellStart"/>
      <w:r>
        <w:t>co-création</w:t>
      </w:r>
      <w:proofErr w:type="spellEnd"/>
      <w:r>
        <w:t xml:space="preserve"> des connaissances managériales</w:t>
      </w:r>
      <w:r>
        <w:t xml:space="preserve">, </w:t>
      </w:r>
      <w:r w:rsidR="003C32AD">
        <w:t xml:space="preserve">l’IA </w:t>
      </w:r>
      <w:r w:rsidR="00616DD7">
        <w:rPr>
          <w:rFonts w:eastAsia="Times New Roman"/>
        </w:rPr>
        <w:t xml:space="preserve">vient donc </w:t>
      </w:r>
      <w:r w:rsidR="00000B02">
        <w:t>perturbe</w:t>
      </w:r>
      <w:r w:rsidR="00616DD7">
        <w:t xml:space="preserve">r </w:t>
      </w:r>
      <w:r w:rsidR="009A513D">
        <w:t>(</w:t>
      </w:r>
      <w:r w:rsidR="009A513D">
        <w:t xml:space="preserve">au sens d’une modification de </w:t>
      </w:r>
      <w:r w:rsidR="009A513D">
        <w:t>l’</w:t>
      </w:r>
      <w:r w:rsidR="009A513D">
        <w:t>équilibre</w:t>
      </w:r>
      <w:r w:rsidR="009A513D">
        <w:t>),</w:t>
      </w:r>
      <w:r w:rsidR="00000B02">
        <w:t xml:space="preserve"> </w:t>
      </w:r>
      <w:r w:rsidR="00616DD7">
        <w:t xml:space="preserve">les </w:t>
      </w:r>
      <w:r w:rsidR="00000B02">
        <w:t>interactions</w:t>
      </w:r>
      <w:r w:rsidR="00E25526">
        <w:t xml:space="preserve"> du conseil</w:t>
      </w:r>
      <w:r w:rsidR="006449ED">
        <w:t xml:space="preserve">, </w:t>
      </w:r>
      <w:r w:rsidR="008047FD">
        <w:t xml:space="preserve">et par là même, la </w:t>
      </w:r>
      <w:r w:rsidR="006449ED">
        <w:t>valeur perçue</w:t>
      </w:r>
      <w:r w:rsidR="008047FD">
        <w:t xml:space="preserve"> du conseil</w:t>
      </w:r>
      <w:r w:rsidR="00A5121F">
        <w:t xml:space="preserve">. </w:t>
      </w:r>
      <w:r w:rsidR="008216AC">
        <w:t>No</w:t>
      </w:r>
      <w:r w:rsidR="003D28F3">
        <w:t xml:space="preserve">tre </w:t>
      </w:r>
      <w:r w:rsidR="008047FD">
        <w:t xml:space="preserve">travail cherche à explorer le phénomène : </w:t>
      </w:r>
      <w:r w:rsidR="00C66E09">
        <w:t xml:space="preserve">sous quelles </w:t>
      </w:r>
      <w:r w:rsidR="008708FE">
        <w:t>conditions</w:t>
      </w:r>
      <w:r w:rsidR="00C66E09">
        <w:t>, l’intégration de l’IA dans les pratiques du conseil, renforce ou fragilise, la valeur perçue du conseil ?</w:t>
      </w:r>
      <w:r w:rsidR="008708FE">
        <w:t xml:space="preserve"> </w:t>
      </w:r>
    </w:p>
    <w:p w14:paraId="7C05A3E5" w14:textId="77777777" w:rsidR="009956C3" w:rsidRPr="009956C3" w:rsidRDefault="009956C3" w:rsidP="00B53EDC">
      <w:pPr>
        <w:pStyle w:val="Titre2"/>
        <w:rPr>
          <w:rFonts w:eastAsia="Times New Roman"/>
        </w:rPr>
      </w:pPr>
      <w:bookmarkStart w:id="3" w:name="_Toc228416859"/>
      <w:r w:rsidRPr="009956C3">
        <w:rPr>
          <w:rFonts w:eastAsia="Times New Roman"/>
        </w:rPr>
        <w:t>Gap théorique</w:t>
      </w:r>
      <w:bookmarkEnd w:id="3"/>
    </w:p>
    <w:p w14:paraId="7F6D713D" w14:textId="77777777" w:rsidR="00F26AB9" w:rsidRDefault="00C67E81" w:rsidP="00D92B6E">
      <w:pPr>
        <w:rPr>
          <w:rFonts w:eastAsia="Times New Roman"/>
        </w:rPr>
      </w:pPr>
      <w:r>
        <w:rPr>
          <w:rFonts w:eastAsia="Times New Roman"/>
        </w:rPr>
        <w:t xml:space="preserve">Dans la </w:t>
      </w:r>
      <w:r w:rsidR="00693577">
        <w:rPr>
          <w:rFonts w:eastAsia="Times New Roman"/>
        </w:rPr>
        <w:t>littérature du conseil</w:t>
      </w:r>
      <w:r>
        <w:rPr>
          <w:rFonts w:eastAsia="Times New Roman"/>
        </w:rPr>
        <w:t xml:space="preserve">, la valeur perçue </w:t>
      </w:r>
      <w:r w:rsidR="00D92B6E">
        <w:rPr>
          <w:rFonts w:eastAsia="Times New Roman"/>
        </w:rPr>
        <w:t xml:space="preserve">est </w:t>
      </w:r>
      <w:r w:rsidR="00E87B01">
        <w:rPr>
          <w:rFonts w:eastAsia="Times New Roman"/>
        </w:rPr>
        <w:t xml:space="preserve">un </w:t>
      </w:r>
      <w:r w:rsidR="0078501D">
        <w:rPr>
          <w:rFonts w:eastAsia="Times New Roman"/>
        </w:rPr>
        <w:t xml:space="preserve">objet d’étude central </w:t>
      </w:r>
      <w:r w:rsidR="003E6BB2">
        <w:rPr>
          <w:rFonts w:eastAsia="Times New Roman"/>
        </w:rPr>
        <w:fldChar w:fldCharType="begin"/>
      </w:r>
      <w:r w:rsidR="005A6AB8">
        <w:rPr>
          <w:rFonts w:eastAsia="Times New Roman"/>
        </w:rPr>
        <w:instrText xml:space="preserve"> ADDIN ZOTERO_ITEM CSL_CITATION {"citationID":"AlwDb2jk","properties":{"unsorted":false,"formattedCitation":"(Becker et al., 2015; Elmholdt et al., 2025; Laffitte, 2022; Nikolova &amp; Devinney, 2012; Oesterle et al., 2020; Sturdy, 2009; Svensson, 2010; Turner, 1982)","plainCitation":"(Becker et al., 2015; Elmholdt et al., 2025; Laffitte, 2022; Nikolova &amp; Devinney, 2012; Oesterle et al., 2020; Sturdy, 2009; Svensson, 2010; Turner, 1982)","noteIndex":0},"citationItems":[{"id":5877,"uris":["http://zotero.org/users/12622049/items/X92RYCIG"],"itemData":{"id":5877,"type":"article-journal","abstract":"The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Von"},{"family":"Aromaa","given":"Eeva"},{"family":"Eriksson","given":"Päivi"}],"issued":{"date-parts":[["2015",1]]}}},{"id":12206,"uris":["http://zotero.org/users/12622049/items/PQ92WB9V"],"itemData":{"id":12206,"type":"article-journal","abstract":"Clients hire management consultants as experts to tackle complex problems and legitimize decisions. However, the expertise of these consultants often sparks debate. While consultants may seek to prove the distinctiveness and relevance of their expertise, clients must continually evaluate the value of consultants’ expertise in treating their problems. This study examines the dynamic and contested nature of expertise in consultant–client relationships by exploring the practical tests through which clients assess and recognize consultants' expertise as distinct and valuable in addressing their concerns. Based on an ethnographic study of a four-month consultancy project involving a team of consultants at a large energy company, we identify three distinct forms of tests—skill tests, results tests, and loyalty tests. These tests are used by clients to evaluate consultants’ expertise, and in turn influence how consultants approach clients’ problems and conduct their work. Our study advances a relational perspective on expertise, emphasizing the client's role and the consultants' ability to handle distinct tests. We conclude by discussing the implications for studies of expertise and management consulting.","citation-key":"elmholdtEXPERTISEPUTTEST2025","container-title":"Research in the Sociology of Organizations","language":"en","source":"Zotero","title":"EXPERTISE PUT TO THE TEST: HOW CLIENTS CONTINUALLY ASSESS THE WORTH OF MANAGEMENT CONSULTANTS","author":[{"family":"Elmholdt","given":"Kasper T"},{"family":"Bourgoin","given":"Alaric"},{"family":"Leynadier","given":"Jean-Charles"}],"issued":{"date-parts":[["2025"]]}}},{"id":1191,"uris":["http://zotero.org/users/12622049/items/UND7PIZX"],"itemData":{"id":1191,"type":"post-weblog","abstract":"Explore the dynamic landscape of the Global Management Consulting Industry. Gain insights, trends, and strategies for business success.","citation-key":"laffitteGlobalManagementConsulting2022","language":"en-US","title":"Global Management Consulting Industry","URL":"https://consultingquest.com/insights/global-management-consulting-industry/","author":[{"family":"Laffitte","given":"Hélène"}],"accessed":{"date-parts":[["2023",12,5]]},"issued":{"date-parts":[["2022"]]}}},{"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3E6BB2">
        <w:rPr>
          <w:rFonts w:eastAsia="Times New Roman"/>
        </w:rPr>
        <w:fldChar w:fldCharType="separate"/>
      </w:r>
      <w:r w:rsidR="001766FA">
        <w:rPr>
          <w:rFonts w:eastAsia="Times New Roman"/>
          <w:szCs w:val="24"/>
        </w:rPr>
        <w:t xml:space="preserve">(Becker et al., 2015; </w:t>
      </w:r>
      <w:proofErr w:type="spellStart"/>
      <w:r w:rsidR="001766FA">
        <w:rPr>
          <w:rFonts w:eastAsia="Times New Roman"/>
          <w:szCs w:val="24"/>
        </w:rPr>
        <w:t>Elmholdt</w:t>
      </w:r>
      <w:proofErr w:type="spellEnd"/>
      <w:r w:rsidR="001766FA">
        <w:rPr>
          <w:rFonts w:eastAsia="Times New Roman"/>
          <w:szCs w:val="24"/>
        </w:rPr>
        <w:t xml:space="preserve"> et al., 2025; Laffitte, 2022; </w:t>
      </w:r>
      <w:proofErr w:type="spellStart"/>
      <w:r w:rsidR="001766FA">
        <w:rPr>
          <w:rFonts w:eastAsia="Times New Roman"/>
          <w:szCs w:val="24"/>
        </w:rPr>
        <w:t>Nikolova</w:t>
      </w:r>
      <w:proofErr w:type="spellEnd"/>
      <w:r w:rsidR="001766FA">
        <w:rPr>
          <w:rFonts w:eastAsia="Times New Roman"/>
          <w:szCs w:val="24"/>
        </w:rPr>
        <w:t xml:space="preserve"> &amp; </w:t>
      </w:r>
      <w:proofErr w:type="spellStart"/>
      <w:r w:rsidR="001766FA">
        <w:rPr>
          <w:rFonts w:eastAsia="Times New Roman"/>
          <w:szCs w:val="24"/>
        </w:rPr>
        <w:t>Devinney</w:t>
      </w:r>
      <w:proofErr w:type="spellEnd"/>
      <w:r w:rsidR="001766FA">
        <w:rPr>
          <w:rFonts w:eastAsia="Times New Roman"/>
          <w:szCs w:val="24"/>
        </w:rPr>
        <w:t xml:space="preserve">, 2012; </w:t>
      </w:r>
      <w:proofErr w:type="spellStart"/>
      <w:r w:rsidR="001766FA">
        <w:rPr>
          <w:rFonts w:eastAsia="Times New Roman"/>
          <w:szCs w:val="24"/>
        </w:rPr>
        <w:t>Oesterle</w:t>
      </w:r>
      <w:proofErr w:type="spellEnd"/>
      <w:r w:rsidR="001766FA">
        <w:rPr>
          <w:rFonts w:eastAsia="Times New Roman"/>
          <w:szCs w:val="24"/>
        </w:rPr>
        <w:t xml:space="preserve"> et al., 2020; </w:t>
      </w:r>
      <w:proofErr w:type="spellStart"/>
      <w:r w:rsidR="001766FA">
        <w:rPr>
          <w:rFonts w:eastAsia="Times New Roman"/>
          <w:szCs w:val="24"/>
        </w:rPr>
        <w:t>Sturdy</w:t>
      </w:r>
      <w:proofErr w:type="spellEnd"/>
      <w:r w:rsidR="001766FA">
        <w:rPr>
          <w:rFonts w:eastAsia="Times New Roman"/>
          <w:szCs w:val="24"/>
        </w:rPr>
        <w:t>, 2009; Svensson, 2010; Turner, 1982)</w:t>
      </w:r>
      <w:r w:rsidR="003E6BB2">
        <w:rPr>
          <w:rFonts w:eastAsia="Times New Roman"/>
        </w:rPr>
        <w:fldChar w:fldCharType="end"/>
      </w:r>
      <w:r w:rsidR="00270013">
        <w:rPr>
          <w:rFonts w:eastAsia="Times New Roman"/>
        </w:rPr>
        <w:t>.</w:t>
      </w:r>
      <w:r w:rsidR="001766FA">
        <w:rPr>
          <w:rFonts w:eastAsia="Times New Roman"/>
        </w:rPr>
        <w:t xml:space="preserve"> </w:t>
      </w:r>
      <w:r w:rsidR="001766FA">
        <w:rPr>
          <w:rFonts w:eastAsia="Times New Roman"/>
        </w:rPr>
        <w:fldChar w:fldCharType="begin"/>
      </w:r>
      <w:r w:rsidR="005A6AB8">
        <w:rPr>
          <w:rFonts w:eastAsia="Times New Roman"/>
        </w:rPr>
        <w:instrText xml:space="preserve"> ADDIN ZOTERO_ITEM CSL_CITATION {"citationID":"DS3l41Cf","properties":{"unsorted":false,"formattedCitation":"(Oesterle et al., 2020)","plainCitation":"(Oesterle et al., 2020)","dontUpdate":true,"noteIndex":0},"citationItems":[{"id":2566,"uris":["http://zotero.org/users/12622049/items/PFF93CAJ"],"itemData":{"id":2566,"type":"article-journal","abstract":"Digitalization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001766FA">
        <w:rPr>
          <w:rFonts w:eastAsia="Times New Roman"/>
        </w:rPr>
        <w:fldChar w:fldCharType="separate"/>
      </w:r>
      <w:r w:rsidR="001766FA">
        <w:rPr>
          <w:rFonts w:eastAsia="Times New Roman"/>
        </w:rPr>
        <w:fldChar w:fldCharType="end"/>
      </w:r>
      <w:r w:rsidR="00270013" w:rsidRPr="005866C2">
        <w:rPr>
          <w:rFonts w:eastAsia="Times New Roman"/>
        </w:rPr>
        <w:t xml:space="preserve">Cependant, </w:t>
      </w:r>
      <w:r w:rsidR="00AA73C3" w:rsidRPr="005866C2">
        <w:rPr>
          <w:rFonts w:eastAsia="Times New Roman"/>
        </w:rPr>
        <w:t xml:space="preserve">alors </w:t>
      </w:r>
      <w:r w:rsidR="006A7D20">
        <w:rPr>
          <w:rFonts w:eastAsia="Times New Roman"/>
        </w:rPr>
        <w:t>q</w:t>
      </w:r>
      <w:r w:rsidR="00AA73C3" w:rsidRPr="005866C2">
        <w:rPr>
          <w:rFonts w:eastAsia="Times New Roman"/>
        </w:rPr>
        <w:t>ue l’IA bouleverse le</w:t>
      </w:r>
      <w:r w:rsidR="00F0600B">
        <w:rPr>
          <w:rFonts w:eastAsia="Times New Roman"/>
        </w:rPr>
        <w:t xml:space="preserve">s pratiques du </w:t>
      </w:r>
      <w:r w:rsidR="00AA73C3" w:rsidRPr="005866C2">
        <w:rPr>
          <w:rFonts w:eastAsia="Times New Roman"/>
        </w:rPr>
        <w:t xml:space="preserve">secteur, </w:t>
      </w:r>
      <w:r w:rsidR="001C2AF6">
        <w:rPr>
          <w:rFonts w:eastAsia="Times New Roman"/>
        </w:rPr>
        <w:t>les travaux se concentrent</w:t>
      </w:r>
      <w:r w:rsidR="00F26AB9">
        <w:rPr>
          <w:rFonts w:eastAsia="Times New Roman"/>
        </w:rPr>
        <w:t xml:space="preserve">, </w:t>
      </w:r>
      <w:r w:rsidR="001C2AF6">
        <w:rPr>
          <w:rFonts w:eastAsia="Times New Roman"/>
        </w:rPr>
        <w:t>sur l’apport de l’IA sur les pratiques du conseil</w:t>
      </w:r>
      <w:r w:rsidR="00C30FF0">
        <w:rPr>
          <w:rFonts w:eastAsia="Times New Roman"/>
        </w:rPr>
        <w:t xml:space="preserve"> </w:t>
      </w:r>
      <w:r w:rsidR="00C30FF0">
        <w:rPr>
          <w:rFonts w:eastAsia="Times New Roman"/>
        </w:rPr>
        <w:fldChar w:fldCharType="begin"/>
      </w:r>
      <w:r w:rsidR="005A6AB8">
        <w:rPr>
          <w:rFonts w:eastAsia="Times New Roman"/>
        </w:rPr>
        <w:instrText xml:space="preserve"> ADDIN ZOTERO_ITEM CSL_CITATION {"citationID":"tuKF7BTt","properties":{"unsorted":false,"formattedCitation":"(Duncan et al., 2025; Pattanayak, 2023)","plainCitation":"(Duncan et al., 2025; Pattanayak, 2023)","noteIndex":0},"citationItems":[{"id":12496,"uris":["http://zotero.org/users/12622049/items/RYYMSN46"],"itemData":{"id":12496,"type":"article-magazine","citation-key":"duncanAIChangingStructure2025","container-title":"Harvard Business Review","ISSN":"0017-8012","language":"en","source":"hbr.org","title":"AI Is Changing the Structure of Consulting Firms","URL":"https://hbr.org/2025/09/ai-is-changing-the-structure-of-consulting-firms?tpcc=orgsocial_edit&amp;utm_campaign=hbr&amp;utm_medium=social&amp;utm_source=linkedin, https://hbr.org/2025/09/ai-is-changing-the-structure-of-consulting-firms?tpcc=orgsocial_edit&amp;utm_campaign=hbr&amp;utm_medium=social&amp;utm_source=linkedin","author":[{"family":"Duncan","given":"David S."},{"family":"Anderson","given":"Tyler"},{"family":"Saviano","given":"Jeffrey"}],"accessed":{"date-parts":[["2025",9,12]]},"issued":{"date-parts":[["2025"]]}}},{"id":11635,"uris":["http://zotero.org/users/12622049/items/NYVXTLB5"],"itemData":{"id":11635,"type":"article-journal","citation-key":"pattanayakImpactGenerativeAI2023","container-title":"International Journal of All Research Education and Scientific Methods","issue":"6","page":"1378–1389","source":"Google Scholar","title":"The Impact of Generative AI on Business Consulting Engagements: A New Paradigm for Client Interaction and Value Creation","title-short":"The Impact of Generative AI on Business Consulting Engagements","volume":"11","author":[{"family":"Pattanayak","given":"S."}],"issued":{"date-parts":[["2023"]]}}}],"schema":"https://github.com/citation-style-language/schema/raw/master/csl-citation.json"} </w:instrText>
      </w:r>
      <w:r w:rsidR="00C30FF0">
        <w:rPr>
          <w:rFonts w:eastAsia="Times New Roman"/>
        </w:rPr>
        <w:fldChar w:fldCharType="separate"/>
      </w:r>
      <w:r w:rsidR="00C30FF0">
        <w:rPr>
          <w:rFonts w:eastAsia="Times New Roman"/>
          <w:noProof/>
        </w:rPr>
        <w:t>(Duncan et al., 2025; Pattanayak, 2023)</w:t>
      </w:r>
      <w:r w:rsidR="00C30FF0">
        <w:rPr>
          <w:rFonts w:eastAsia="Times New Roman"/>
        </w:rPr>
        <w:fldChar w:fldCharType="end"/>
      </w:r>
      <w:r w:rsidR="00C30FF0">
        <w:rPr>
          <w:rFonts w:eastAsia="Times New Roman"/>
        </w:rPr>
        <w:t xml:space="preserve"> ou </w:t>
      </w:r>
      <w:r w:rsidR="001C2AF6">
        <w:rPr>
          <w:rFonts w:eastAsia="Times New Roman"/>
        </w:rPr>
        <w:t xml:space="preserve">les risques </w:t>
      </w:r>
      <w:r w:rsidR="00387203">
        <w:rPr>
          <w:rFonts w:eastAsia="Times New Roman"/>
        </w:rPr>
        <w:t xml:space="preserve">associés </w:t>
      </w:r>
      <w:r w:rsidR="001C2AF6">
        <w:rPr>
          <w:rFonts w:eastAsia="Times New Roman"/>
        </w:rPr>
        <w:fldChar w:fldCharType="begin"/>
      </w:r>
      <w:r w:rsidR="005A6AB8">
        <w:rPr>
          <w:rFonts w:eastAsia="Times New Roman"/>
        </w:rPr>
        <w:instrText xml:space="preserve"> ADDIN ZOTERO_ITEM CSL_CITATION {"citationID":"zJJauz9j","properties":{"unsorted":false,"formattedCitation":"(Mohan, 2024; Pattanayak, 2021; Tiwari, 2025)","plainCitation":"(Mohan, 2024; Pattanayak, 2021; Tiwari, 2025)","noteIndex":0},"citationItems":[{"id":10538,"uris":["http://zotero.org/users/12622049/items/XBN6EJSI"],"itemData":{"id":10538,"type":"article-journal","abstract":"Management Consulting is one of the oldest and most well-established professional services across the world. Consultants have developed subject...","citation-key":"mohanManagementConsultingArtificial2024a","container-title":"Management Consulting Journal","DOI":"10.2478/mcj-2024-0002","issue":"1","language":"en","note":"8 citations (Crossref) [2025-04-28]","page":"9-24","source":"sciendo.com","title":"Management Consulting in the Artificial Intelligence – LLM Era","volume":"7","author":[{"family":"Mohan","given":"Sai Krishnan"}],"issued":{"date-parts":[["2024",2,2]]}}},{"id":11634,"uris":["http://zotero.org/users/12622049/items/BB6KD4ER"],"itemData":{"id":11634,"type":"article-journal","citation-key":"pattanayakNavigatingEthicalChallenges2021","container-title":"International Journal of Enhanced Research in Management &amp; Computer Applications","issue":"2","page":"24–32","source":"Google Scholar","title":"Navigating Ethical Challenges in Business Consulting with Generative AI: Balancing Innovation and Responsibility","title-short":"Navigating Ethical Challenges in Business Consulting with Generative AI","volume":"10","author":[{"family":"Pattanayak","given":"S."}],"issued":{"date-parts":[["2021"]]}}},{"id":10533,"uris":["http://zotero.org/users/12622049/items/X5WAGW4G"],"itemData":{"id":10533,"type":"article-journal","abstract":"In the world of management consulting, a looming question is whether artificial intelligence will replace management consultants or not or perhaps not entirely. However, the field of management consulting is likely to undergo dramatic changes in the near future. Based on more precise pattern recognition, artificial intelligence can assist management consultants in resolving issues, creating value, maximising growth, and improving business performance. Management consultants provide objective advice and expertise using their business skills, and assist an organization in developing any specialist skills that it may lack. Artificial intelligence can assist management consultants in generating structures, performing data analytics quickly and serving as a personal and data assistant. As artificial intelligence (AI) has advanced rapidly in recent years, many applications have been developed in management consulting. Enhancing the productivity of management consulting could be one of the most economically and socially beneficial uses of artificial intelligence. Through the use of artificial intelligence (AI), management consulting companies and individual consultants may be able to grow, innovate, and meet global challenges in an accelerated manner. As a career, management consulting can be one of the most rewarding and satisfying in terms of both remuneration and job satisfaction. The use of artificial intelligence in management consulting can, however, pose some security and ethical challenges which are discussed in this paper.","citation-key":"tiwariImplicationsArtificialIntelligence2025","container-title":"Multidisciplinary Reviews","DOI":"10.31893/multirev.2025244","ISSN":"2595-3982","issue":"8","language":"en","note":"0 citations (Crossref) [2025-04-28]","page":"2025244-2025244","source":"malque.pub","title":"The implications of artificial intelligence in management consulting: A risk and barrier assessment","title-short":"The implications of artificial intelligence in management consulting","volume":"8","author":[{"family":"Tiwari","given":"Siddhartha Paul"}],"issued":{"date-parts":[["2025",3,6]]}}}],"schema":"https://github.com/citation-style-language/schema/raw/master/csl-citation.json"} </w:instrText>
      </w:r>
      <w:r w:rsidR="001C2AF6">
        <w:rPr>
          <w:rFonts w:eastAsia="Times New Roman"/>
        </w:rPr>
        <w:fldChar w:fldCharType="separate"/>
      </w:r>
      <w:r w:rsidR="00664598">
        <w:rPr>
          <w:rFonts w:eastAsia="Times New Roman"/>
          <w:noProof/>
        </w:rPr>
        <w:t>(Mohan, 2024; Pattanayak, 2021; Tiwari, 2025)</w:t>
      </w:r>
      <w:r w:rsidR="001C2AF6">
        <w:rPr>
          <w:rFonts w:eastAsia="Times New Roman"/>
        </w:rPr>
        <w:fldChar w:fldCharType="end"/>
      </w:r>
      <w:r w:rsidR="00387203">
        <w:rPr>
          <w:rFonts w:eastAsia="Times New Roman"/>
        </w:rPr>
        <w:t>.</w:t>
      </w:r>
      <w:r w:rsidR="00A5121F">
        <w:rPr>
          <w:rFonts w:eastAsia="Times New Roman"/>
        </w:rPr>
        <w:t xml:space="preserve"> Pas sur les effets </w:t>
      </w:r>
      <w:r w:rsidR="00E94428">
        <w:rPr>
          <w:rFonts w:eastAsia="Times New Roman"/>
        </w:rPr>
        <w:t xml:space="preserve">de l’IA </w:t>
      </w:r>
      <w:r w:rsidR="00A5121F">
        <w:rPr>
          <w:rFonts w:eastAsia="Times New Roman"/>
        </w:rPr>
        <w:t>sur la valeur perçue du conseil.</w:t>
      </w:r>
      <w:r w:rsidR="00F26AB9">
        <w:rPr>
          <w:rFonts w:eastAsia="Times New Roman"/>
        </w:rPr>
        <w:t xml:space="preserve"> </w:t>
      </w:r>
    </w:p>
    <w:p w14:paraId="249E2454" w14:textId="77777777" w:rsidR="00D92B6E" w:rsidRDefault="00387203" w:rsidP="00D92B6E">
      <w:pPr>
        <w:rPr>
          <w:rFonts w:eastAsia="Times New Roman"/>
        </w:rPr>
      </w:pPr>
      <w:r>
        <w:rPr>
          <w:rFonts w:eastAsia="Times New Roman"/>
        </w:rPr>
        <w:t>A notre connaissance, p</w:t>
      </w:r>
      <w:r w:rsidR="00AA73C3" w:rsidRPr="005866C2">
        <w:rPr>
          <w:rFonts w:eastAsia="Times New Roman"/>
        </w:rPr>
        <w:t xml:space="preserve">eu de travaux </w:t>
      </w:r>
      <w:r w:rsidR="00B8400D">
        <w:rPr>
          <w:rFonts w:eastAsia="Times New Roman"/>
        </w:rPr>
        <w:t xml:space="preserve">sur le conseil, </w:t>
      </w:r>
      <w:r w:rsidR="00E94428">
        <w:rPr>
          <w:rFonts w:eastAsia="Times New Roman"/>
        </w:rPr>
        <w:t xml:space="preserve">proposent </w:t>
      </w:r>
      <w:r w:rsidR="00FC4117">
        <w:rPr>
          <w:rFonts w:eastAsia="Times New Roman"/>
        </w:rPr>
        <w:t xml:space="preserve">ainsi </w:t>
      </w:r>
      <w:r w:rsidR="00E94428">
        <w:rPr>
          <w:rFonts w:eastAsia="Times New Roman"/>
        </w:rPr>
        <w:t xml:space="preserve">un cadre d’analyse intégré de ces effets </w:t>
      </w:r>
      <w:r w:rsidR="00710CE2" w:rsidRPr="005866C2">
        <w:rPr>
          <w:rFonts w:eastAsia="Times New Roman"/>
        </w:rPr>
        <w:t>dans l’équation</w:t>
      </w:r>
      <w:r w:rsidR="00E87B01">
        <w:rPr>
          <w:rFonts w:eastAsia="Times New Roman"/>
        </w:rPr>
        <w:t xml:space="preserve"> de la valeur perçue.</w:t>
      </w:r>
      <w:r w:rsidR="002C6D41">
        <w:rPr>
          <w:rFonts w:eastAsia="Times New Roman"/>
        </w:rPr>
        <w:t xml:space="preserve"> Notre recherche vise à combler </w:t>
      </w:r>
      <w:r w:rsidR="00E94428">
        <w:rPr>
          <w:rFonts w:eastAsia="Times New Roman"/>
        </w:rPr>
        <w:t>c</w:t>
      </w:r>
      <w:r w:rsidR="002C6D41">
        <w:rPr>
          <w:rFonts w:eastAsia="Times New Roman"/>
        </w:rPr>
        <w:t>e manque</w:t>
      </w:r>
      <w:r w:rsidR="00E94428">
        <w:rPr>
          <w:rFonts w:eastAsia="Times New Roman"/>
        </w:rPr>
        <w:t>.</w:t>
      </w:r>
    </w:p>
    <w:p w14:paraId="61E46508" w14:textId="77777777" w:rsidR="007944AE" w:rsidRPr="00FE469A" w:rsidRDefault="00BB51AC" w:rsidP="00B53EDC">
      <w:pPr>
        <w:pStyle w:val="Titre2"/>
      </w:pPr>
      <w:bookmarkStart w:id="4" w:name="_Toc228416860"/>
      <w:r w:rsidRPr="00FE469A">
        <w:t>E</w:t>
      </w:r>
      <w:r w:rsidR="00FE469A" w:rsidRPr="00FE469A">
        <w:t xml:space="preserve">n quoi est-ce un </w:t>
      </w:r>
      <w:r w:rsidR="002F76B1">
        <w:t xml:space="preserve">questionnement </w:t>
      </w:r>
      <w:r w:rsidR="00FE469A" w:rsidRPr="00FE469A">
        <w:t>nécessaire ?</w:t>
      </w:r>
      <w:bookmarkEnd w:id="4"/>
    </w:p>
    <w:p w14:paraId="1204DECB" w14:textId="77777777" w:rsidR="00F26AB9" w:rsidRDefault="00F26AB9" w:rsidP="00F26AB9">
      <w:pPr>
        <w:rPr>
          <w:rFonts w:eastAsia="Times New Roman"/>
        </w:rPr>
      </w:pPr>
      <w:r>
        <w:rPr>
          <w:rFonts w:eastAsia="Times New Roman"/>
        </w:rPr>
        <w:t xml:space="preserve">La valeur représente dans la littérature, la source ultime d’avantage concurrentiel </w:t>
      </w:r>
      <w:r>
        <w:rPr>
          <w:rFonts w:eastAsia="Times New Roman"/>
        </w:rPr>
        <w:fldChar w:fldCharType="begin"/>
      </w:r>
      <w:r>
        <w:rPr>
          <w:rFonts w:eastAsia="Times New Roman"/>
        </w:rPr>
        <w:instrText xml:space="preserve"> ADDIN ZOTERO_ITEM CSL_CITATION {"citationID":"nJS3qIKr","properties":{"unsorted":false,"formattedCitation":"(Woodruff, 1997)","plainCitation":"(Woodruff, 1997)","noteIndex":0},"citationItems":[{"id":10727,"uris":["http://zotero.org/users/12622049/items/WGWXPVNL"],"itemData":{"id":10727,"type":"article-journal","citation-key":"woodruffCustomerValueNext1997","container-title":"Journal of the Academy of Marketing Science","DOI":"10.1007/BF02894350","ISSN":"0092-0703, 1552-7824","issue":"2","journalAbbreviation":"J. of the Acad. Mark. Sci.","language":"en","license":"http://www.springer.com/tdm","page":"139-153","source":"DOI.org (Crossref)","title":"Customer value: The next source for competitive advantage","title-short":"Customer value","volume":"25","author":[{"family":"Woodruff","given":"Robert B."}],"issued":{"date-parts":[["1997",3]]}}}],"schema":"https://github.com/citation-style-language/schema/raw/master/csl-citation.json"} </w:instrText>
      </w:r>
      <w:r>
        <w:rPr>
          <w:rFonts w:eastAsia="Times New Roman"/>
        </w:rPr>
        <w:fldChar w:fldCharType="separate"/>
      </w:r>
      <w:r>
        <w:rPr>
          <w:rFonts w:eastAsia="Times New Roman"/>
          <w:noProof/>
        </w:rPr>
        <w:t>(Woodruff, 1997)</w:t>
      </w:r>
      <w:r>
        <w:rPr>
          <w:rFonts w:eastAsia="Times New Roman"/>
        </w:rPr>
        <w:fldChar w:fldCharType="end"/>
      </w:r>
      <w:r>
        <w:rPr>
          <w:rFonts w:eastAsia="Times New Roman"/>
        </w:rPr>
        <w:t>. T</w:t>
      </w:r>
      <w:r w:rsidRPr="00F51061">
        <w:rPr>
          <w:rFonts w:eastAsia="Times New Roman"/>
        </w:rPr>
        <w:t xml:space="preserve">oute stratégie de création de valeur et tout avantage concurrentiel découlent d'abord de la capacité de l'entreprise à générer une </w:t>
      </w:r>
      <w:r>
        <w:rPr>
          <w:rFonts w:eastAsia="Times New Roman"/>
        </w:rPr>
        <w:t>valeur d’usage (</w:t>
      </w:r>
      <w:r w:rsidRPr="00F51061">
        <w:rPr>
          <w:rFonts w:eastAsia="Times New Roman"/>
        </w:rPr>
        <w:t>"Use value"</w:t>
      </w:r>
      <w:r>
        <w:rPr>
          <w:rFonts w:eastAsia="Times New Roman"/>
        </w:rPr>
        <w:t>)</w:t>
      </w:r>
      <w:r w:rsidRPr="00F51061">
        <w:rPr>
          <w:rFonts w:eastAsia="Times New Roman"/>
        </w:rPr>
        <w:t xml:space="preserve"> </w:t>
      </w:r>
      <w:r>
        <w:rPr>
          <w:rFonts w:eastAsia="Times New Roman"/>
        </w:rPr>
        <w:t xml:space="preserve">perçue comme </w:t>
      </w:r>
      <w:r w:rsidRPr="00F51061">
        <w:rPr>
          <w:rFonts w:eastAsia="Times New Roman"/>
        </w:rPr>
        <w:t xml:space="preserve">supérieure dans l'esprit du client, ce qui permet ensuite à l'entreprise de capturer de la valeur financière </w:t>
      </w:r>
      <w:r>
        <w:rPr>
          <w:rFonts w:eastAsia="Times New Roman"/>
        </w:rPr>
        <w:fldChar w:fldCharType="begin"/>
      </w:r>
      <w:r>
        <w:rPr>
          <w:rFonts w:eastAsia="Times New Roman"/>
        </w:rPr>
        <w:instrText xml:space="preserve"> ADDIN ZOTERO_ITEM CSL_CITATION {"citationID":"vj7ubS9P","properties":{"unsorted":false,"formattedCitation":"(Bowman &amp; Ambrosini, 2000)","plainCitation":"(Bowman &amp; Ambrosini, 2000)","noteIndex":0},"citationItems":[{"id":10863,"uris":["http://zotero.org/users/12622049/items/6YUV63WM"],"itemData":{"id":10863,"type":"article-journal","abstract":"Resource‐based theory has tended to focus on the development and protection of valuable resources. What determines a valuable resource has received less attention. This paper addresses three related issues concerning value and valuable resources: what is value? how is it created? and who captures it? We have tried here to integrate different strands of the literature to address these questions. First, we argue that a distinction needs to be made between use value, which is subjectively assessed by customers, and exchange value, which is only realized at the point of sale. Second, we argue that the source of new use values is the labour performed by organizational members, and that firm profits can be attributed to this labour. Profit differences between competing firms derive from labour performing heterogeneously across firms. Finally, we argue that value capture is determined by the perceived power relationships between buyers and sellers.","call-number":"1","citation-key":"bowmanValueCreationValue2000","container-title":"British Journal of Management","DOI":"10.1111/1467-8551.00147","ISSN":"1045-3172, 1467-8551","issue":"1","journalAbbreviation":"British J of Management","language":"en","license":"http://onlinelibrary.wiley.com/termsAndConditions#vor","page":"1-15","source":"DOI.org (Crossref)","title":"Value Creation Versus Value Capture: Towards a Coherent Definition of Value in Strategy","title-short":"Value Creation Versus Value Capture","volume":"11","author":[{"family":"Bowman","given":"Cliff"},{"family":"Ambrosini","given":"Véronique"}],"issued":{"date-parts":[["2000",3]]}}}],"schema":"https://github.com/citation-style-language/schema/raw/master/csl-citation.json"} </w:instrText>
      </w:r>
      <w:r>
        <w:rPr>
          <w:rFonts w:eastAsia="Times New Roman"/>
        </w:rPr>
        <w:fldChar w:fldCharType="separate"/>
      </w:r>
      <w:r>
        <w:rPr>
          <w:rFonts w:eastAsia="Times New Roman"/>
          <w:noProof/>
        </w:rPr>
        <w:t>(Bowman &amp; Ambrosini, 2000)</w:t>
      </w:r>
      <w:r>
        <w:rPr>
          <w:rFonts w:eastAsia="Times New Roman"/>
        </w:rPr>
        <w:fldChar w:fldCharType="end"/>
      </w:r>
      <w:r>
        <w:rPr>
          <w:rFonts w:eastAsia="Times New Roman"/>
        </w:rPr>
        <w:t xml:space="preserve">. </w:t>
      </w:r>
    </w:p>
    <w:p w14:paraId="5FE3C106" w14:textId="77777777" w:rsidR="00F26AB9" w:rsidRDefault="00F26AB9" w:rsidP="00F26AB9">
      <w:pPr>
        <w:rPr>
          <w:rFonts w:eastAsia="Times New Roman"/>
        </w:rPr>
      </w:pPr>
      <w:r>
        <w:rPr>
          <w:rFonts w:eastAsia="Times New Roman"/>
        </w:rPr>
        <w:t>L</w:t>
      </w:r>
      <w:r w:rsidRPr="002025FD">
        <w:rPr>
          <w:rFonts w:eastAsia="Times New Roman"/>
        </w:rPr>
        <w:t xml:space="preserve">a valeur perçue </w:t>
      </w:r>
      <w:r>
        <w:rPr>
          <w:rFonts w:eastAsia="Times New Roman"/>
        </w:rPr>
        <w:t xml:space="preserve">devient ainsi </w:t>
      </w:r>
      <w:r w:rsidRPr="002025FD">
        <w:rPr>
          <w:rFonts w:eastAsia="Times New Roman"/>
        </w:rPr>
        <w:t xml:space="preserve">un concept au centre des réflexions stratégiques des managers. </w:t>
      </w:r>
      <w:r>
        <w:rPr>
          <w:rFonts w:eastAsia="Times New Roman"/>
        </w:rPr>
        <w:t>C</w:t>
      </w:r>
      <w:r w:rsidRPr="002025FD">
        <w:rPr>
          <w:rFonts w:eastAsia="Times New Roman"/>
        </w:rPr>
        <w:t>omprendre comment le client perçoit la valeur permet de définir le positionnement de l'offre et constitue la clé de voûte pour construire et maintenir une stratégie concurrentielle efficace</w:t>
      </w:r>
      <w:r>
        <w:rPr>
          <w:rFonts w:eastAsia="Times New Roman"/>
        </w:rPr>
        <w:t xml:space="preserve"> </w:t>
      </w:r>
      <w:r>
        <w:rPr>
          <w:rFonts w:eastAsia="Times New Roman"/>
        </w:rPr>
        <w:fldChar w:fldCharType="begin"/>
      </w:r>
      <w:r>
        <w:rPr>
          <w:rFonts w:eastAsia="Times New Roman"/>
        </w:rPr>
        <w:instrText xml:space="preserve"> ADDIN ZOTERO_ITEM CSL_CITATION {"citationID":"sIxbApEX","properties":{"unsorted":false,"formattedCitation":"(Rivi\\uc0\\u232{}re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Pr>
          <w:rFonts w:eastAsia="Times New Roman"/>
        </w:rPr>
        <w:fldChar w:fldCharType="separate"/>
      </w:r>
      <w:r w:rsidRPr="002025FD">
        <w:rPr>
          <w:rFonts w:eastAsia="Times New Roman"/>
          <w:szCs w:val="24"/>
        </w:rPr>
        <w:t xml:space="preserve">(Rivière &amp; </w:t>
      </w:r>
      <w:proofErr w:type="spellStart"/>
      <w:r w:rsidRPr="002025FD">
        <w:rPr>
          <w:rFonts w:eastAsia="Times New Roman"/>
          <w:szCs w:val="24"/>
        </w:rPr>
        <w:t>Mencarelli</w:t>
      </w:r>
      <w:proofErr w:type="spellEnd"/>
      <w:r w:rsidRPr="002025FD">
        <w:rPr>
          <w:rFonts w:eastAsia="Times New Roman"/>
          <w:szCs w:val="24"/>
        </w:rPr>
        <w:t>, 2012)</w:t>
      </w:r>
      <w:r>
        <w:rPr>
          <w:rFonts w:eastAsia="Times New Roman"/>
        </w:rPr>
        <w:fldChar w:fldCharType="end"/>
      </w:r>
      <w:r>
        <w:rPr>
          <w:rFonts w:eastAsia="Times New Roman"/>
        </w:rPr>
        <w:t>. L</w:t>
      </w:r>
      <w:r w:rsidRPr="003E2D9B">
        <w:rPr>
          <w:rFonts w:eastAsia="Times New Roman"/>
        </w:rPr>
        <w:t>a stratégie basée sur la valeur perçue</w:t>
      </w:r>
      <w:r>
        <w:rPr>
          <w:rFonts w:eastAsia="Times New Roman"/>
        </w:rPr>
        <w:t>,</w:t>
      </w:r>
      <w:r w:rsidRPr="003E2D9B">
        <w:rPr>
          <w:rFonts w:eastAsia="Times New Roman"/>
        </w:rPr>
        <w:t xml:space="preserve"> conduit inévitablement à la fidélité, à la rétention client, à des parts de marché plus élevées et, in fine, à une position concurrentielle beaucoup plus forte</w:t>
      </w:r>
      <w:r>
        <w:rPr>
          <w:rFonts w:eastAsia="Times New Roman"/>
        </w:rPr>
        <w:t xml:space="preserve"> </w:t>
      </w:r>
      <w:r>
        <w:rPr>
          <w:rFonts w:eastAsia="Times New Roman"/>
        </w:rPr>
        <w:fldChar w:fldCharType="begin"/>
      </w:r>
      <w:r>
        <w:rPr>
          <w:rFonts w:eastAsia="Times New Roman"/>
        </w:rPr>
        <w:instrText xml:space="preserve"> ADDIN ZOTERO_ITEM CSL_CITATION {"citationID":"mUH9u6Fe","properties":{"unsorted":false,"formattedCitation":"(Morar, 2013)","plainCitation":"(Morar, 2013)","noteIndex":0},"citationItems":[{"id":3017,"uris":["http://zotero.org/users/12622049/items/GNJ2IAXL"],"itemData":{"id":3017,"type":"book","abstract":"The main idea of the present article is to shed light on the concept of value and\nits importance stated in the literature. The consumer perceived value construct is a very\nimportant component in the consumer value literature and it has been identified as one of the most important measures for gaining a competitive edge, being perceived as the basis for all marketing activities. The research methodology resumes to observing, summarizing,\ncomparing and highlighting the most relevant information on consumer’ perceived value\navailable in the studied literature. The present article sustains the idea that consumer’s\nperceived value can been associated with customer satisfaction, which leads to customer\nloyalty and retention, positive word-of-mouth, stronger competitive position, and higher\nmarket share. Regarding the methodology used in the development of the study, I appealed to the documentary research by consulting different speciality articles, in order to find out relevant aspects for the analized issues. The informational basis of the paper resides in the results of different findings captured both from online and phisic sources, articles published both in Romanian and foreign literature. The article is conceptual and suggests a new theoretical frame of reference describing value.Based on the literature, findings indicate different opinions regarding the circumstances within consumers perceive value or eventhink about it. Definitions given by the authors differ throughout the concepts analyzed : utility, benefits, quality and satisfaction; fact that rises difficulty in comparing their opinions. The authors could not find a common path over the components of perceived value and, of course, over a consistent and clear definition of it.","citation-key":"morarOverviewConsumerValue2013","source":"ResearchGate","title":"An overview of the consumer value literature – perceived value, desired value","author":[{"family":"Morar","given":"Doriana"}],"issued":{"date-parts":[["2013",11,7]]}}}],"schema":"https://github.com/citation-style-language/schema/raw/master/csl-citation.json"} </w:instrText>
      </w:r>
      <w:r>
        <w:rPr>
          <w:rFonts w:eastAsia="Times New Roman"/>
        </w:rPr>
        <w:fldChar w:fldCharType="separate"/>
      </w:r>
      <w:r>
        <w:rPr>
          <w:rFonts w:eastAsia="Times New Roman"/>
          <w:noProof/>
        </w:rPr>
        <w:t>(Morar, 2013)</w:t>
      </w:r>
      <w:r>
        <w:rPr>
          <w:rFonts w:eastAsia="Times New Roman"/>
        </w:rPr>
        <w:fldChar w:fldCharType="end"/>
      </w:r>
      <w:r w:rsidRPr="003E2D9B">
        <w:rPr>
          <w:rFonts w:eastAsia="Times New Roman"/>
        </w:rPr>
        <w:t>.</w:t>
      </w:r>
      <w:r>
        <w:rPr>
          <w:rFonts w:eastAsia="Times New Roman"/>
        </w:rPr>
        <w:t xml:space="preserve"> </w:t>
      </w:r>
    </w:p>
    <w:p w14:paraId="3F70F49F" w14:textId="77777777" w:rsidR="00E87B01" w:rsidRDefault="00E87B01" w:rsidP="00E87B01">
      <w:r>
        <w:t>Dans le conseil, l</w:t>
      </w:r>
      <w:r w:rsidRPr="00767F00">
        <w:t>a valeur perçue</w:t>
      </w:r>
      <w:r>
        <w:t xml:space="preserve"> </w:t>
      </w:r>
      <w:r w:rsidRPr="00767F00">
        <w:t xml:space="preserve">relève de trois dimensions : fonctionnelle, émotionnelle et sociale </w:t>
      </w:r>
      <w:r w:rsidRPr="00767F00">
        <w:fldChar w:fldCharType="begin"/>
      </w:r>
      <w:r w:rsidRPr="00767F00">
        <w:instrText xml:space="preserve"> ADDIN ZOTERO_ITEM CSL_CITATION {"citationID":"1iMQmtXN","properties":{"unsorted":false,"formattedCitation":"(Arslanagic-Kalajdzic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Pr="00767F00">
        <w:fldChar w:fldCharType="separate"/>
      </w:r>
      <w:r w:rsidRPr="00767F00">
        <w:rPr>
          <w:noProof/>
        </w:rPr>
        <w:t>(Arslanagic-Kalajdzic &amp; Zabkar, 2017)</w:t>
      </w:r>
      <w:r w:rsidRPr="00767F00">
        <w:fldChar w:fldCharType="end"/>
      </w:r>
      <w:r w:rsidRPr="00767F00">
        <w:t xml:space="preserve">. </w:t>
      </w:r>
      <w:r>
        <w:t>Les facteurs de la valeur perçue, peuvent ainsi être associés à</w:t>
      </w:r>
      <w:r w:rsidRPr="00B04FE6">
        <w:t xml:space="preserve"> la compétence du consultant </w:t>
      </w:r>
      <w:r>
        <w:t xml:space="preserve">et à la </w:t>
      </w:r>
      <w:r w:rsidRPr="00B04FE6">
        <w:t xml:space="preserve">capacité </w:t>
      </w:r>
      <w:r>
        <w:t xml:space="preserve">associée </w:t>
      </w:r>
      <w:r w:rsidRPr="00B04FE6">
        <w:t xml:space="preserve">d’absorption du client </w:t>
      </w:r>
      <w:r w:rsidRPr="00B04FE6">
        <w:rPr>
          <w:rFonts w:eastAsia="Times New Roman"/>
        </w:rPr>
        <w:fldChar w:fldCharType="begin"/>
      </w:r>
      <w:r w:rsidR="005A6AB8">
        <w:rPr>
          <w:rFonts w:eastAsia="Times New Roman"/>
        </w:rPr>
        <w:instrText xml:space="preserve"> ADDIN ZOTERO_ITEM CSL_CITATION {"citationID":"uiSKMqV7","properties":{"unsorted":false,"formattedCitation":"(Oesterle et al., 2020)","plainCitation":"(Oesterle et al., 2020)","noteIndex":0},"citationItems":[{"id":2566,"uris":["http://zotero.org/users/12622049/items/PFF93CAJ"],"itemData":{"id":2566,"type":"article-journal","abstract":"Digitalization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rsidRPr="00B04FE6">
        <w:rPr>
          <w:rFonts w:eastAsia="Times New Roman"/>
        </w:rPr>
        <w:fldChar w:fldCharType="separate"/>
      </w:r>
      <w:r w:rsidRPr="00B04FE6">
        <w:rPr>
          <w:rFonts w:eastAsia="Times New Roman"/>
          <w:noProof/>
        </w:rPr>
        <w:t>(Oesterle et al., 2020)</w:t>
      </w:r>
      <w:r w:rsidRPr="00B04FE6">
        <w:rPr>
          <w:rFonts w:eastAsia="Times New Roman"/>
        </w:rPr>
        <w:fldChar w:fldCharType="end"/>
      </w:r>
      <w:r>
        <w:rPr>
          <w:rFonts w:eastAsia="Times New Roman"/>
        </w:rPr>
        <w:t xml:space="preserve"> ; </w:t>
      </w:r>
      <w:r>
        <w:t xml:space="preserve">à l’expérience de </w:t>
      </w:r>
      <w:proofErr w:type="spellStart"/>
      <w:r>
        <w:t>co-création</w:t>
      </w:r>
      <w:proofErr w:type="spellEnd"/>
      <w:r>
        <w:t xml:space="preserve"> </w:t>
      </w:r>
      <w:r>
        <w:fldChar w:fldCharType="begin"/>
      </w:r>
      <w:r w:rsidR="005A6AB8">
        <w:instrText xml:space="preserve"> ADDIN ZOTERO_ITEM CSL_CITATION {"citationID":"WbHvMZaq","properties":{"unsorted":false,"formattedCitation":"(Becker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fldChar w:fldCharType="separate"/>
      </w:r>
      <w:r>
        <w:rPr>
          <w:noProof/>
        </w:rPr>
        <w:t>(Becker et al., 2015)</w:t>
      </w:r>
      <w:r>
        <w:fldChar w:fldCharType="end"/>
      </w:r>
      <w:r>
        <w:t xml:space="preserve"> ; à la qualité de la relation </w:t>
      </w:r>
      <w:r>
        <w:fldChar w:fldCharType="begin"/>
      </w:r>
      <w:r w:rsidR="005A6AB8">
        <w:instrText xml:space="preserve"> ADDIN ZOTERO_ITEM CSL_CITATION {"citationID":"hGOTx9tK","properties":{"unsorted":false,"formattedCitation":"(Fu et al., 2023; Nikolova &amp; Devinney, 2012; Sturdy, 2009)","plainCitation":"(Fu et al., 2023; Nikolova &amp; Devinney, 2012; Sturdy, 2009)","noteIndex":0},"citationItems":[{"id":164,"uris":["http://zotero.org/users/12622049/items/TA43PC4B"],"itemData":{"id":164,"type":"article-journal","abstract":"Professional service firms apply specialist knowledge to create customised solutions to client problems. In their work, teams of professionals undertake projects in which clients may be closely involved in co-creating solutions. However, we know little about the conditions under which client involvement contributes to better performance. We examine the direct and conditional contribution client involvement can make to project success and propose team bonding capital as a moderator. We conduct multi-level analysis of data from 58 project managers and 171 consultants nested in project teams. We find a positive impact of client involvement on both team performance and team member idea creativity. Team bonding capital moderates the relationships client involvement has with both team performance and individual member idea creativity, where the impact of client involvement is greater when team bonding capital is high. Implications for theory and practice are discussed.","citation-key":"fuWhenAreClients2023","container-title":"PLOS ONE","DOI":"10.1371/journal.pone.0280738","ISSN":"1932-6203","issue":"2","journalAbbreviation":"PLoS ONE","language":"en","page":"e0280738","source":"Semantic Scholar","title":"When are clients helpful? Capitalising on client involvement in professional service delivery","title-short":"When are clients helpful?","volume":"18","author":[{"family":"Fu","given":"Na"},{"family":"Flood","given":"Patrick C."},{"family":"Rousseau","given":"Denise M."},{"family":"Morris","given":"Tim"},{"family":"Johnstone","given":"Murray"}],"editor":[{"family":"Wut","given":"Tai Ming"}],"issued":{"date-parts":[["2023",2,22]]}}},{"id":44,"uris":["http://zotero.org/users/12622049/items/GAEFL669"],"itemData":{"id":44,"type":"paper-conference","abstract":"In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fldChar w:fldCharType="separate"/>
      </w:r>
      <w:r>
        <w:rPr>
          <w:noProof/>
        </w:rPr>
        <w:t>(Fu et al., 2023; Nikolova &amp; Devinney, 2012; Sturdy, 2009)</w:t>
      </w:r>
      <w:r>
        <w:fldChar w:fldCharType="end"/>
      </w:r>
      <w:r>
        <w:t xml:space="preserve">. </w:t>
      </w:r>
    </w:p>
    <w:p w14:paraId="6B6551C0" w14:textId="4C5A9A88" w:rsidR="00B123D1" w:rsidRDefault="00F26AB9" w:rsidP="00B53EDC">
      <w:r>
        <w:lastRenderedPageBreak/>
        <w:t>La dimension fonctionnelle de la</w:t>
      </w:r>
      <w:r w:rsidR="008D6431">
        <w:t xml:space="preserve"> valeur </w:t>
      </w:r>
      <w:r w:rsidR="001127A9">
        <w:t xml:space="preserve">perçue </w:t>
      </w:r>
      <w:r w:rsidR="009D521F" w:rsidRPr="00B04FE6">
        <w:t>du conseil</w:t>
      </w:r>
      <w:r>
        <w:t xml:space="preserve"> (ce qui fait que le conseil « marche »), repose sur deux axes</w:t>
      </w:r>
      <w:r w:rsidR="00814523">
        <w:t xml:space="preserve"> </w:t>
      </w:r>
      <w:r>
        <w:t xml:space="preserve">: </w:t>
      </w:r>
      <w:r w:rsidR="009D521F" w:rsidRPr="00B04FE6">
        <w:t xml:space="preserve"> un axe technique</w:t>
      </w:r>
      <w:r w:rsidR="00FC4117">
        <w:t xml:space="preserve"> (</w:t>
      </w:r>
      <w:r w:rsidR="002B11CF" w:rsidRPr="00B04FE6">
        <w:t xml:space="preserve">le </w:t>
      </w:r>
      <w:r w:rsidR="007D0771" w:rsidRPr="00B04FE6">
        <w:t xml:space="preserve">respect du </w:t>
      </w:r>
      <w:r w:rsidR="002B11CF" w:rsidRPr="00B04FE6">
        <w:t>cahier des charges</w:t>
      </w:r>
      <w:r w:rsidR="00E009CE">
        <w:t>, par l’expertise, les livrables, la gestion de projet</w:t>
      </w:r>
      <w:r w:rsidR="00FC4117">
        <w:t>)</w:t>
      </w:r>
      <w:r w:rsidR="002B11CF" w:rsidRPr="00B04FE6">
        <w:t xml:space="preserve"> et un axe politique, moins tangible</w:t>
      </w:r>
      <w:r w:rsidR="00E009CE">
        <w:t xml:space="preserve"> (le fait de </w:t>
      </w:r>
      <w:r w:rsidR="00501A83" w:rsidRPr="00B04FE6">
        <w:t xml:space="preserve">construire le consensus et l’engagement autour des actions correctives, </w:t>
      </w:r>
      <w:r w:rsidR="00C45813" w:rsidRPr="00B04FE6">
        <w:t>pour assoir les résultats de la mission</w:t>
      </w:r>
      <w:r w:rsidR="00E009CE">
        <w:t>)</w:t>
      </w:r>
      <w:r w:rsidR="00C544B5">
        <w:t xml:space="preserve"> </w:t>
      </w:r>
      <w:r w:rsidR="00C544B5">
        <w:fldChar w:fldCharType="begin"/>
      </w:r>
      <w:r w:rsidR="005A6AB8">
        <w:instrText xml:space="preserve"> ADDIN ZOTERO_ITEM CSL_CITATION {"citationID":"OUqhRWYx","properties":{"unsorted":false,"formattedCitation":"(Laffite, 2024; Sturdy, 2009; Turner, 1982)","plainCitation":"(Laffite, 2024; Sturdy, 2009; Turner, 1982)","dontUpdate":true,"noteIndex":0},"citationItems":[{"id":2462,"uris":["http://zotero.org/users/12622049/items/DYF5WDTF"],"itemData":{"id":2462,"type":"post-weblog","abstract":"Join Helene as she dives into the consulting world about the much-talked-about question, is consulting being disrupted?","citation-key":"laffiteConsultingBeingDisrupted2024","language":"en-US","note":"dimensions: 1014\nsection: Smart Consulting Sourcing","title":"Is Consulting Being Disrupted? Navigating New Paradigms","title-short":"Is Consulting Being Disrupted?","URL":"https://consultingquest.com/podcasts_smcs/is-consulting-being-disrupted/","author":[{"family":"Laffite","given":"Hélène"}],"accessed":{"date-parts":[["2024",1,14]]},"issued":{"date-parts":[["2024"]]}}},{"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id":4411,"uris":["http://zotero.org/users/12622049/items/8NTHIYEN"],"itemData":{"id":4411,"type":"article-magazine","abstract":"By building on a hierarchy of goals, consultants and managers can work toward mutual interests.","call-number":"2","citation-key":"turnerConsultingMoreGiving1982","container-title":"Harvard Business Review","ISSN":"0017-8012","note":"section: Management","source":"hbr.org","title":"Consulting Is More Than Giving Advice","URL":"https://hbr.org/1982/09/consulting-is-more-than-giving-advice","author":[{"family":"Turner","given":"Arthur N."}],"accessed":{"date-parts":[["2024",4,8]]},"issued":{"date-parts":[["1982",9,1]]}}}],"schema":"https://github.com/citation-style-language/schema/raw/master/csl-citation.json"} </w:instrText>
      </w:r>
      <w:r w:rsidR="00C544B5">
        <w:fldChar w:fldCharType="separate"/>
      </w:r>
      <w:r w:rsidR="00C544B5">
        <w:rPr>
          <w:noProof/>
        </w:rPr>
        <w:t>(Laffite, 2024; Turner, 1982)</w:t>
      </w:r>
      <w:r w:rsidR="00C544B5">
        <w:fldChar w:fldCharType="end"/>
      </w:r>
      <w:r w:rsidR="00181638" w:rsidRPr="00B04FE6">
        <w:t xml:space="preserve">. </w:t>
      </w:r>
    </w:p>
    <w:p w14:paraId="2454C1F7" w14:textId="77777777" w:rsidR="00D501A9" w:rsidRDefault="006907F3" w:rsidP="00B53EDC">
      <w:r>
        <w:t>L</w:t>
      </w:r>
      <w:r w:rsidR="00986E79" w:rsidRPr="00B04FE6">
        <w:t>a dimension politique du conseil, reste inaccessible à l’IA</w:t>
      </w:r>
      <w:bookmarkStart w:id="5" w:name="_Hlk228312779"/>
      <w:r w:rsidR="00A235CF" w:rsidRPr="00B04FE6">
        <w:t xml:space="preserve"> </w:t>
      </w:r>
      <w:r w:rsidR="00986E79" w:rsidRPr="00B04FE6">
        <w:t>(</w:t>
      </w:r>
      <w:proofErr w:type="spellStart"/>
      <w:r w:rsidR="00986E79" w:rsidRPr="00B04FE6">
        <w:t>Pakarinen</w:t>
      </w:r>
      <w:proofErr w:type="spellEnd"/>
      <w:r w:rsidR="00986E79" w:rsidRPr="00B04FE6">
        <w:t xml:space="preserve"> &amp; </w:t>
      </w:r>
      <w:proofErr w:type="spellStart"/>
      <w:r w:rsidR="00986E79" w:rsidRPr="00B04FE6">
        <w:t>Huising</w:t>
      </w:r>
      <w:proofErr w:type="spellEnd"/>
      <w:r w:rsidR="00986E79" w:rsidRPr="00B04FE6">
        <w:t>, 2023</w:t>
      </w:r>
      <w:r w:rsidR="00012717" w:rsidRPr="00B04FE6">
        <w:t xml:space="preserve"> </w:t>
      </w:r>
      <w:r w:rsidR="00986E79" w:rsidRPr="00B04FE6">
        <w:t xml:space="preserve">; </w:t>
      </w:r>
      <w:proofErr w:type="spellStart"/>
      <w:r w:rsidR="00986E79" w:rsidRPr="00B04FE6">
        <w:t>Raisch</w:t>
      </w:r>
      <w:proofErr w:type="spellEnd"/>
      <w:r w:rsidR="00986E79" w:rsidRPr="00B04FE6">
        <w:t xml:space="preserve"> &amp; </w:t>
      </w:r>
      <w:proofErr w:type="spellStart"/>
      <w:r w:rsidR="00986E79" w:rsidRPr="00B04FE6">
        <w:t>Fomina</w:t>
      </w:r>
      <w:proofErr w:type="spellEnd"/>
      <w:r w:rsidR="00986E79" w:rsidRPr="00B04FE6">
        <w:t>, 2024</w:t>
      </w:r>
      <w:r w:rsidR="00F576FC" w:rsidRPr="00B04FE6">
        <w:t xml:space="preserve"> </w:t>
      </w:r>
      <w:r w:rsidR="00986E79" w:rsidRPr="00B04FE6">
        <w:t xml:space="preserve">; </w:t>
      </w:r>
      <w:proofErr w:type="spellStart"/>
      <w:r w:rsidR="00986E79" w:rsidRPr="00B04FE6">
        <w:t>Raisch</w:t>
      </w:r>
      <w:proofErr w:type="spellEnd"/>
      <w:r w:rsidR="00986E79" w:rsidRPr="00B04FE6">
        <w:t xml:space="preserve"> &amp; </w:t>
      </w:r>
      <w:proofErr w:type="spellStart"/>
      <w:r w:rsidR="00986E79" w:rsidRPr="00B04FE6">
        <w:t>Krakowski</w:t>
      </w:r>
      <w:proofErr w:type="spellEnd"/>
      <w:r w:rsidR="00986E79" w:rsidRPr="00B04FE6">
        <w:t>, 2020).</w:t>
      </w:r>
      <w:bookmarkEnd w:id="5"/>
      <w:r w:rsidR="00B123D1">
        <w:t xml:space="preserve"> </w:t>
      </w:r>
    </w:p>
    <w:p w14:paraId="1B4F7A47" w14:textId="64D040D9" w:rsidR="00B574DB" w:rsidRPr="000E51E0" w:rsidRDefault="00B123D1" w:rsidP="00B53EDC">
      <w:r>
        <w:t>Or, axe</w:t>
      </w:r>
      <w:r w:rsidR="00BE744C" w:rsidRPr="00B04FE6">
        <w:t xml:space="preserve"> technique et politique</w:t>
      </w:r>
      <w:r w:rsidR="006B7610" w:rsidRPr="00B04FE6">
        <w:t xml:space="preserve"> du conseil</w:t>
      </w:r>
      <w:r w:rsidR="00BE744C" w:rsidRPr="00B04FE6">
        <w:t xml:space="preserve"> ne peu</w:t>
      </w:r>
      <w:r w:rsidR="006F48C2" w:rsidRPr="00B04FE6">
        <w:t xml:space="preserve">vent aller l’un </w:t>
      </w:r>
      <w:r w:rsidR="00BE744C" w:rsidRPr="00B04FE6">
        <w:t xml:space="preserve">sans </w:t>
      </w:r>
      <w:r w:rsidR="00181638" w:rsidRPr="00B04FE6">
        <w:t>l’autre</w:t>
      </w:r>
      <w:r w:rsidR="00B435B2" w:rsidRPr="00B04FE6">
        <w:t xml:space="preserve">. </w:t>
      </w:r>
      <w:r w:rsidR="005E3030">
        <w:t>I</w:t>
      </w:r>
      <w:r w:rsidR="007A15B4" w:rsidRPr="00B04FE6">
        <w:t>l</w:t>
      </w:r>
      <w:r w:rsidR="00E72EF3" w:rsidRPr="00B04FE6">
        <w:t xml:space="preserve"> existe une relation d’interdépendance entre les deux axes</w:t>
      </w:r>
      <w:r w:rsidR="00653D05" w:rsidRPr="00B04FE6">
        <w:t xml:space="preserve">, </w:t>
      </w:r>
      <w:r w:rsidR="00DE3428" w:rsidRPr="00B04FE6">
        <w:t>permett</w:t>
      </w:r>
      <w:r w:rsidR="00653D05" w:rsidRPr="00B04FE6">
        <w:t xml:space="preserve">ant </w:t>
      </w:r>
      <w:r w:rsidR="00DE3428" w:rsidRPr="00B04FE6">
        <w:t xml:space="preserve">de produire les </w:t>
      </w:r>
      <w:r w:rsidR="000D3CAE" w:rsidRPr="00B04FE6">
        <w:t>résultats</w:t>
      </w:r>
      <w:r w:rsidR="00653D05" w:rsidRPr="00B04FE6">
        <w:t xml:space="preserve"> du conseil</w:t>
      </w:r>
      <w:r w:rsidR="00D8413E">
        <w:t>. P</w:t>
      </w:r>
      <w:r w:rsidR="007D0771" w:rsidRPr="00B04FE6">
        <w:t xml:space="preserve">ar exemple, </w:t>
      </w:r>
      <w:r w:rsidR="00413BA4" w:rsidRPr="00B04FE6">
        <w:rPr>
          <w:rFonts w:eastAsia="Times New Roman"/>
        </w:rPr>
        <w:t xml:space="preserve">le manque de légitimité technique </w:t>
      </w:r>
      <w:r w:rsidR="007B25AE" w:rsidRPr="00B04FE6">
        <w:rPr>
          <w:rFonts w:eastAsia="Times New Roman"/>
        </w:rPr>
        <w:t xml:space="preserve">peut </w:t>
      </w:r>
      <w:r w:rsidR="004D4C0C" w:rsidRPr="00B04FE6">
        <w:rPr>
          <w:rFonts w:eastAsia="Times New Roman"/>
        </w:rPr>
        <w:t>affaibli</w:t>
      </w:r>
      <w:r w:rsidR="007B25AE" w:rsidRPr="00B04FE6">
        <w:rPr>
          <w:rFonts w:eastAsia="Times New Roman"/>
        </w:rPr>
        <w:t>r</w:t>
      </w:r>
      <w:r w:rsidR="00413BA4" w:rsidRPr="00B04FE6">
        <w:rPr>
          <w:rFonts w:eastAsia="Times New Roman"/>
        </w:rPr>
        <w:t xml:space="preserve"> la capacité politique </w:t>
      </w:r>
      <w:r w:rsidR="00C257C3" w:rsidRPr="00B04FE6">
        <w:rPr>
          <w:rFonts w:eastAsia="Times New Roman"/>
        </w:rPr>
        <w:t xml:space="preserve">à faire consensus, </w:t>
      </w:r>
      <w:r w:rsidR="00413BA4" w:rsidRPr="00B04FE6">
        <w:rPr>
          <w:rFonts w:eastAsia="Times New Roman"/>
        </w:rPr>
        <w:t>et vice-versa.</w:t>
      </w:r>
      <w:r w:rsidR="007D0771" w:rsidRPr="00B04FE6">
        <w:rPr>
          <w:rFonts w:eastAsia="Times New Roman"/>
        </w:rPr>
        <w:t xml:space="preserve"> </w:t>
      </w:r>
      <w:r w:rsidR="00F7055C" w:rsidRPr="00B04FE6">
        <w:rPr>
          <w:rFonts w:eastAsia="Times New Roman"/>
        </w:rPr>
        <w:t>Par conséquent</w:t>
      </w:r>
      <w:r w:rsidR="00B26A1A" w:rsidRPr="00B04FE6">
        <w:rPr>
          <w:rFonts w:eastAsia="Times New Roman"/>
        </w:rPr>
        <w:t>, si l’aspect technique est toujours plus délégué à l’IA</w:t>
      </w:r>
      <w:r w:rsidR="003E4D44" w:rsidRPr="00B04FE6">
        <w:rPr>
          <w:rFonts w:eastAsia="Times New Roman"/>
        </w:rPr>
        <w:t xml:space="preserve">, </w:t>
      </w:r>
      <w:r w:rsidR="0064254A" w:rsidRPr="00B04FE6">
        <w:rPr>
          <w:rFonts w:eastAsia="Times New Roman"/>
        </w:rPr>
        <w:t xml:space="preserve">et que l’attribution des </w:t>
      </w:r>
      <w:r w:rsidR="00B84D67" w:rsidRPr="00B04FE6">
        <w:rPr>
          <w:rFonts w:eastAsia="Times New Roman"/>
        </w:rPr>
        <w:t xml:space="preserve">contributions </w:t>
      </w:r>
      <w:r w:rsidR="00D8413E">
        <w:rPr>
          <w:rFonts w:eastAsia="Times New Roman"/>
        </w:rPr>
        <w:t xml:space="preserve">devient floue, </w:t>
      </w:r>
      <w:r w:rsidR="00B26A1A" w:rsidRPr="00B04FE6">
        <w:rPr>
          <w:rFonts w:eastAsia="Times New Roman"/>
        </w:rPr>
        <w:t>le fondement de l’aspect politique du conseil se fragilise</w:t>
      </w:r>
      <w:r w:rsidR="00E83690" w:rsidRPr="00B04FE6">
        <w:rPr>
          <w:rFonts w:eastAsia="Times New Roman"/>
        </w:rPr>
        <w:t xml:space="preserve"> également</w:t>
      </w:r>
      <w:r w:rsidR="00B26A1A" w:rsidRPr="00B04FE6">
        <w:rPr>
          <w:rFonts w:eastAsia="Times New Roman"/>
        </w:rPr>
        <w:t>.</w:t>
      </w:r>
      <w:r w:rsidR="00566575" w:rsidRPr="00B04FE6">
        <w:rPr>
          <w:rFonts w:eastAsia="Times New Roman"/>
        </w:rPr>
        <w:t xml:space="preserve"> </w:t>
      </w:r>
      <w:r w:rsidR="00CF477D" w:rsidRPr="00B04FE6">
        <w:rPr>
          <w:rFonts w:eastAsia="Times New Roman"/>
        </w:rPr>
        <w:t xml:space="preserve">Dit autrement, </w:t>
      </w:r>
      <w:r w:rsidR="00B574DB">
        <w:rPr>
          <w:rFonts w:eastAsia="Times New Roman"/>
        </w:rPr>
        <w:t xml:space="preserve">le conseil « marche moins bien », et </w:t>
      </w:r>
      <w:r w:rsidR="00CF477D" w:rsidRPr="00B04FE6">
        <w:rPr>
          <w:rFonts w:eastAsia="Times New Roman"/>
        </w:rPr>
        <w:t xml:space="preserve">la valeur </w:t>
      </w:r>
      <w:r w:rsidR="00210491">
        <w:rPr>
          <w:rFonts w:eastAsia="Times New Roman"/>
        </w:rPr>
        <w:t>perçue</w:t>
      </w:r>
      <w:r w:rsidR="00CF477D" w:rsidRPr="00B04FE6">
        <w:rPr>
          <w:rFonts w:eastAsia="Times New Roman"/>
        </w:rPr>
        <w:t xml:space="preserve"> </w:t>
      </w:r>
      <w:r w:rsidR="00B84C98" w:rsidRPr="00B04FE6">
        <w:rPr>
          <w:rFonts w:eastAsia="Times New Roman"/>
        </w:rPr>
        <w:t xml:space="preserve">du conseil </w:t>
      </w:r>
      <w:r w:rsidR="00B574DB">
        <w:rPr>
          <w:rFonts w:eastAsia="Times New Roman"/>
        </w:rPr>
        <w:t>se fragilise</w:t>
      </w:r>
      <w:r w:rsidR="00210491">
        <w:rPr>
          <w:rFonts w:eastAsia="Times New Roman"/>
        </w:rPr>
        <w:t>.</w:t>
      </w:r>
      <w:r w:rsidR="008F42FA">
        <w:rPr>
          <w:rFonts w:eastAsia="Times New Roman"/>
        </w:rPr>
        <w:t xml:space="preserve"> </w:t>
      </w:r>
    </w:p>
    <w:p w14:paraId="2A1A303C" w14:textId="77777777" w:rsidR="00D501A9" w:rsidRDefault="00B574DB" w:rsidP="00B53EDC">
      <w:pPr>
        <w:rPr>
          <w:rFonts w:eastAsia="Times New Roman"/>
        </w:rPr>
      </w:pPr>
      <w:r>
        <w:rPr>
          <w:rFonts w:eastAsia="Times New Roman"/>
        </w:rPr>
        <w:t>La dimension émotionnelle de la valeur perçue relève de l’expérience</w:t>
      </w:r>
      <w:bookmarkStart w:id="6" w:name="_Hlk228412627"/>
      <w:r w:rsidR="00D501A9">
        <w:rPr>
          <w:rFonts w:eastAsia="Times New Roman"/>
        </w:rPr>
        <w:t xml:space="preserve"> </w:t>
      </w:r>
      <w:r w:rsidR="00D501A9">
        <w:rPr>
          <w:rFonts w:eastAsia="Times New Roman"/>
        </w:rPr>
        <w:fldChar w:fldCharType="begin"/>
      </w:r>
      <w:r w:rsidR="00D501A9">
        <w:rPr>
          <w:rFonts w:eastAsia="Times New Roman"/>
        </w:rPr>
        <w:instrText xml:space="preserve"> ADDIN ZOTERO_ITEM CSL_CITATION {"citationID":"m7uKiTaZ","properties":{"unsorted":false,"formattedCitation":"(Arslanagic-Kalajdzic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D501A9">
        <w:rPr>
          <w:rFonts w:eastAsia="Times New Roman"/>
        </w:rPr>
        <w:fldChar w:fldCharType="separate"/>
      </w:r>
      <w:r w:rsidR="00D501A9">
        <w:rPr>
          <w:rFonts w:eastAsia="Times New Roman"/>
          <w:noProof/>
        </w:rPr>
        <w:t>(Arslanagic-Kalajdzic &amp; Zabkar, 2017)</w:t>
      </w:r>
      <w:r w:rsidR="00D501A9">
        <w:rPr>
          <w:rFonts w:eastAsia="Times New Roman"/>
        </w:rPr>
        <w:fldChar w:fldCharType="end"/>
      </w:r>
      <w:r w:rsidR="00D501A9">
        <w:rPr>
          <w:rFonts w:eastAsia="Times New Roman"/>
        </w:rPr>
        <w:t>.</w:t>
      </w:r>
      <w:r w:rsidR="00D501A9">
        <w:rPr>
          <w:rFonts w:eastAsia="Times New Roman"/>
        </w:rPr>
        <w:t xml:space="preserve"> </w:t>
      </w:r>
    </w:p>
    <w:p w14:paraId="21D5F73F" w14:textId="474715F9" w:rsidR="00C379F9" w:rsidRDefault="0053661F" w:rsidP="00B53EDC">
      <w:pPr>
        <w:rPr>
          <w:rFonts w:eastAsia="Times New Roman"/>
        </w:rPr>
      </w:pPr>
      <w:r>
        <w:rPr>
          <w:rFonts w:eastAsia="Times New Roman"/>
        </w:rPr>
        <w:t>C</w:t>
      </w:r>
      <w:r w:rsidR="006F2599">
        <w:rPr>
          <w:rFonts w:eastAsia="Times New Roman"/>
        </w:rPr>
        <w:t xml:space="preserve">ouplée à </w:t>
      </w:r>
      <w:r w:rsidR="00003EDB" w:rsidRPr="00003EDB">
        <w:rPr>
          <w:rFonts w:eastAsia="Times New Roman"/>
        </w:rPr>
        <w:t>la qualité de la relation</w:t>
      </w:r>
      <w:r>
        <w:rPr>
          <w:rFonts w:eastAsia="Times New Roman"/>
        </w:rPr>
        <w:t>, l’expérience impacte</w:t>
      </w:r>
      <w:r w:rsidR="00003EDB" w:rsidRPr="00003EDB">
        <w:rPr>
          <w:rFonts w:eastAsia="Times New Roman"/>
        </w:rPr>
        <w:t xml:space="preserve"> directement la valeur émotionnelle perçue par le client</w:t>
      </w:r>
      <w:r w:rsidR="00CB7039">
        <w:rPr>
          <w:rFonts w:eastAsia="Times New Roman"/>
        </w:rPr>
        <w:t>.</w:t>
      </w:r>
      <w:r w:rsidR="00E009CE">
        <w:rPr>
          <w:rFonts w:eastAsia="Times New Roman"/>
        </w:rPr>
        <w:t xml:space="preserve"> </w:t>
      </w:r>
      <w:r w:rsidR="002B78FD">
        <w:rPr>
          <w:rFonts w:eastAsia="Times New Roman"/>
        </w:rPr>
        <w:t>L</w:t>
      </w:r>
      <w:r w:rsidR="002B78FD" w:rsidRPr="002B78FD">
        <w:rPr>
          <w:rFonts w:eastAsia="Times New Roman"/>
        </w:rPr>
        <w:t>es besoins socio-émotionnels permettent de construire l'engagement et la confiance nécessaires à la réussite politique et humaine de la mission</w:t>
      </w:r>
      <w:r w:rsidR="00D501A9">
        <w:rPr>
          <w:rFonts w:eastAsia="Times New Roman"/>
        </w:rPr>
        <w:t>.</w:t>
      </w:r>
      <w:r w:rsidR="002B78FD" w:rsidRPr="002B78FD">
        <w:rPr>
          <w:rFonts w:eastAsia="Times New Roman"/>
        </w:rPr>
        <w:t xml:space="preserve"> </w:t>
      </w:r>
      <w:r w:rsidR="00D501A9">
        <w:rPr>
          <w:rFonts w:eastAsia="Times New Roman"/>
        </w:rPr>
        <w:t xml:space="preserve">En premier lieu, </w:t>
      </w:r>
      <w:r w:rsidR="00E009CE">
        <w:rPr>
          <w:rFonts w:eastAsia="Times New Roman"/>
        </w:rPr>
        <w:t xml:space="preserve">le client évalue </w:t>
      </w:r>
      <w:r w:rsidR="00D501A9">
        <w:rPr>
          <w:rFonts w:eastAsia="Times New Roman"/>
        </w:rPr>
        <w:t>les</w:t>
      </w:r>
      <w:r w:rsidR="00E009CE" w:rsidRPr="00E009CE">
        <w:rPr>
          <w:rFonts w:eastAsia="Times New Roman"/>
        </w:rPr>
        <w:t xml:space="preserve"> ressources liées à la tâche</w:t>
      </w:r>
      <w:r w:rsidR="00E009CE" w:rsidRPr="00E009CE">
        <w:rPr>
          <w:rFonts w:eastAsia="Times New Roman"/>
        </w:rPr>
        <w:t xml:space="preserve"> </w:t>
      </w:r>
      <w:r w:rsidR="00E009CE">
        <w:rPr>
          <w:rFonts w:eastAsia="Times New Roman"/>
        </w:rPr>
        <w:t>(dimension fonctionnelle</w:t>
      </w:r>
      <w:r w:rsidR="00C379F9">
        <w:rPr>
          <w:rFonts w:eastAsia="Times New Roman"/>
        </w:rPr>
        <w:t>, le socle</w:t>
      </w:r>
      <w:r w:rsidR="00E009CE">
        <w:rPr>
          <w:rFonts w:eastAsia="Times New Roman"/>
        </w:rPr>
        <w:t xml:space="preserve">), </w:t>
      </w:r>
      <w:r w:rsidR="00D501A9">
        <w:rPr>
          <w:rFonts w:eastAsia="Times New Roman"/>
        </w:rPr>
        <w:t xml:space="preserve">puis </w:t>
      </w:r>
      <w:r w:rsidR="006F2599">
        <w:rPr>
          <w:rFonts w:eastAsia="Times New Roman"/>
        </w:rPr>
        <w:t>l</w:t>
      </w:r>
      <w:r w:rsidR="006F2599" w:rsidRPr="006F2599">
        <w:rPr>
          <w:rFonts w:eastAsia="Times New Roman"/>
        </w:rPr>
        <w:t>es ressources socio-émotionnelles</w:t>
      </w:r>
      <w:r w:rsidR="006F2599">
        <w:rPr>
          <w:rFonts w:eastAsia="Times New Roman"/>
        </w:rPr>
        <w:t xml:space="preserve"> (</w:t>
      </w:r>
      <w:r w:rsidR="006F2599" w:rsidRPr="006F2599">
        <w:rPr>
          <w:rFonts w:eastAsia="Times New Roman"/>
        </w:rPr>
        <w:t>la dimension humaine de l'interaction</w:t>
      </w:r>
      <w:r w:rsidR="006F2599">
        <w:rPr>
          <w:rFonts w:eastAsia="Times New Roman"/>
        </w:rPr>
        <w:t xml:space="preserve">, i.e. </w:t>
      </w:r>
      <w:r w:rsidR="006F2599" w:rsidRPr="006F2599">
        <w:rPr>
          <w:rFonts w:eastAsia="Times New Roman"/>
        </w:rPr>
        <w:t>l'empathie, l'écoute, le soutien, le développement d'une relation de confiance, la gestion du stress du client).</w:t>
      </w:r>
      <w:r w:rsidR="00C379F9">
        <w:rPr>
          <w:rFonts w:eastAsia="Times New Roman"/>
        </w:rPr>
        <w:t xml:space="preserve"> Or, l</w:t>
      </w:r>
      <w:r w:rsidR="00C379F9" w:rsidRPr="00C379F9">
        <w:rPr>
          <w:rFonts w:eastAsia="Times New Roman"/>
        </w:rPr>
        <w:t>a valeur perçue par le client n'est pas statique : elle fluctue fortement en fonction du contexte et des contraintes de la situation</w:t>
      </w:r>
      <w:r w:rsidR="00C379F9">
        <w:rPr>
          <w:rFonts w:eastAsia="Times New Roman"/>
        </w:rPr>
        <w:t xml:space="preserve">. </w:t>
      </w:r>
      <w:r w:rsidR="00C379F9" w:rsidRPr="00C379F9">
        <w:rPr>
          <w:rFonts w:eastAsia="Times New Roman"/>
        </w:rPr>
        <w:t xml:space="preserve">Lorsque le client fait face à de fortes contraintes de temps (urgence) ou de budget, la valeur accordée aux ressources socio-émotionnelles chute brutalement. Dans le cadre d'une relation à long terme, la valeur perçue des ressources socio-émotionnelles augmente considérablement par rapport à une relation à court terme. Pour qu'une mission longue réussisse, le client a besoin que le consultant s'investisse émotionnellement et relationnellement </w:t>
      </w:r>
      <w:r w:rsidR="00D501A9">
        <w:rPr>
          <w:rFonts w:eastAsia="Times New Roman"/>
        </w:rPr>
        <w:fldChar w:fldCharType="begin"/>
      </w:r>
      <w:r w:rsidR="00D501A9">
        <w:rPr>
          <w:rFonts w:eastAsia="Times New Roman"/>
        </w:rPr>
        <w:instrText xml:space="preserve"> ADDIN ZOTERO_ITEM CSL_CITATION {"citationID":"Wkh6pR73","properties":{"unsorted":false,"formattedCitation":"(Plenge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D501A9">
        <w:rPr>
          <w:rFonts w:eastAsia="Times New Roman"/>
        </w:rPr>
        <w:fldChar w:fldCharType="separate"/>
      </w:r>
      <w:r w:rsidR="00D501A9">
        <w:rPr>
          <w:rFonts w:eastAsia="Times New Roman"/>
          <w:noProof/>
        </w:rPr>
        <w:t>(Plenge et al., 2008)</w:t>
      </w:r>
      <w:r w:rsidR="00D501A9">
        <w:rPr>
          <w:rFonts w:eastAsia="Times New Roman"/>
        </w:rPr>
        <w:fldChar w:fldCharType="end"/>
      </w:r>
      <w:r w:rsidR="00D501A9">
        <w:rPr>
          <w:rFonts w:eastAsia="Times New Roman"/>
        </w:rPr>
        <w:t>.</w:t>
      </w:r>
      <w:r w:rsidR="00C379F9" w:rsidRPr="00C379F9">
        <w:rPr>
          <w:rFonts w:eastAsia="Times New Roman"/>
        </w:rPr>
        <w:t xml:space="preserve"> </w:t>
      </w:r>
    </w:p>
    <w:p w14:paraId="4379BDA0" w14:textId="6B2D1BC9" w:rsidR="0053661F" w:rsidRDefault="00C379F9" w:rsidP="00B53EDC">
      <w:pPr>
        <w:rPr>
          <w:rFonts w:eastAsia="Times New Roman"/>
        </w:rPr>
      </w:pPr>
      <w:r w:rsidRPr="00C379F9">
        <w:rPr>
          <w:rFonts w:eastAsia="Times New Roman"/>
        </w:rPr>
        <w:t>Si le résultat de la tâche est perçu comme illisible ou suspect</w:t>
      </w:r>
      <w:r w:rsidR="004852FA">
        <w:rPr>
          <w:rFonts w:eastAsia="Times New Roman"/>
        </w:rPr>
        <w:t xml:space="preserve"> du fait de l’IA</w:t>
      </w:r>
      <w:r w:rsidRPr="00C379F9">
        <w:rPr>
          <w:rFonts w:eastAsia="Times New Roman"/>
        </w:rPr>
        <w:t xml:space="preserve">, tout l'édifice socio-émotionnel </w:t>
      </w:r>
      <w:r w:rsidR="004852FA">
        <w:rPr>
          <w:rFonts w:eastAsia="Times New Roman"/>
        </w:rPr>
        <w:t>risque l</w:t>
      </w:r>
      <w:r w:rsidRPr="00C379F9">
        <w:rPr>
          <w:rFonts w:eastAsia="Times New Roman"/>
        </w:rPr>
        <w:t>'écroule</w:t>
      </w:r>
      <w:r w:rsidR="004852FA">
        <w:rPr>
          <w:rFonts w:eastAsia="Times New Roman"/>
        </w:rPr>
        <w:t>ment</w:t>
      </w:r>
      <w:r w:rsidR="0053661F">
        <w:rPr>
          <w:rFonts w:eastAsia="Times New Roman"/>
        </w:rPr>
        <w:t>.</w:t>
      </w:r>
    </w:p>
    <w:p w14:paraId="176EC404" w14:textId="77777777" w:rsidR="007944AE" w:rsidRPr="00573DB8" w:rsidRDefault="00FE469A" w:rsidP="00B53EDC">
      <w:pPr>
        <w:pStyle w:val="Titre2"/>
        <w:rPr>
          <w:rFonts w:eastAsia="Times New Roman"/>
          <w:color w:val="3A332D"/>
        </w:rPr>
      </w:pPr>
      <w:bookmarkStart w:id="7" w:name="_Hlk227872854"/>
      <w:bookmarkStart w:id="8" w:name="_Toc228416861"/>
      <w:bookmarkEnd w:id="6"/>
      <w:r>
        <w:rPr>
          <w:rFonts w:eastAsia="Times New Roman"/>
        </w:rPr>
        <w:t>Implications</w:t>
      </w:r>
      <w:bookmarkEnd w:id="7"/>
      <w:r w:rsidR="00FB7381">
        <w:rPr>
          <w:rFonts w:eastAsia="Times New Roman"/>
        </w:rPr>
        <w:t xml:space="preserve"> de la recherche</w:t>
      </w:r>
      <w:bookmarkEnd w:id="8"/>
    </w:p>
    <w:p w14:paraId="0F62922A" w14:textId="77777777" w:rsidR="00882297" w:rsidRDefault="00C22FA8" w:rsidP="00B53EDC">
      <w:pPr>
        <w:rPr>
          <w:rFonts w:eastAsia="Times New Roman"/>
        </w:rPr>
      </w:pPr>
      <w:r w:rsidRPr="00882297">
        <w:rPr>
          <w:rFonts w:eastAsia="Times New Roman"/>
        </w:rPr>
        <w:t>Au plan théorique, l</w:t>
      </w:r>
      <w:r w:rsidR="007A5E1C" w:rsidRPr="00882297">
        <w:rPr>
          <w:rFonts w:eastAsia="Times New Roman"/>
        </w:rPr>
        <w:t xml:space="preserve">e manque de travaux </w:t>
      </w:r>
      <w:r w:rsidR="00210491">
        <w:rPr>
          <w:rFonts w:eastAsia="Times New Roman"/>
        </w:rPr>
        <w:t>int</w:t>
      </w:r>
      <w:r w:rsidR="00FA3560">
        <w:rPr>
          <w:rFonts w:eastAsia="Times New Roman"/>
        </w:rPr>
        <w:t>é</w:t>
      </w:r>
      <w:r w:rsidR="00210491">
        <w:rPr>
          <w:rFonts w:eastAsia="Times New Roman"/>
        </w:rPr>
        <w:t xml:space="preserve">grés </w:t>
      </w:r>
      <w:r w:rsidR="007A5E1C" w:rsidRPr="00882297">
        <w:rPr>
          <w:rFonts w:eastAsia="Times New Roman"/>
        </w:rPr>
        <w:t xml:space="preserve">sur </w:t>
      </w:r>
      <w:r w:rsidR="0017043A" w:rsidRPr="00882297">
        <w:rPr>
          <w:rFonts w:eastAsia="Times New Roman"/>
        </w:rPr>
        <w:t>la</w:t>
      </w:r>
      <w:r w:rsidR="007A5E1C" w:rsidRPr="00882297">
        <w:rPr>
          <w:rFonts w:eastAsia="Times New Roman"/>
        </w:rPr>
        <w:t xml:space="preserve"> question </w:t>
      </w:r>
      <w:r w:rsidR="00C279A5" w:rsidRPr="00882297">
        <w:rPr>
          <w:rFonts w:eastAsia="Times New Roman"/>
        </w:rPr>
        <w:t>de l</w:t>
      </w:r>
      <w:r w:rsidR="00EE477D">
        <w:rPr>
          <w:rFonts w:eastAsia="Times New Roman"/>
        </w:rPr>
        <w:t xml:space="preserve">’évolution </w:t>
      </w:r>
      <w:r w:rsidR="00C279A5" w:rsidRPr="00882297">
        <w:rPr>
          <w:rFonts w:eastAsia="Times New Roman"/>
        </w:rPr>
        <w:t xml:space="preserve">de la valeur perçue du conseil à l’ère de l’IA, </w:t>
      </w:r>
      <w:r w:rsidR="007A5E1C" w:rsidRPr="00882297">
        <w:rPr>
          <w:rFonts w:eastAsia="Times New Roman"/>
        </w:rPr>
        <w:t xml:space="preserve">nous semble </w:t>
      </w:r>
      <w:r w:rsidR="00126214" w:rsidRPr="00882297">
        <w:rPr>
          <w:rFonts w:eastAsia="Times New Roman"/>
        </w:rPr>
        <w:t xml:space="preserve">d’autant nécessaire à combler, </w:t>
      </w:r>
      <w:r w:rsidR="00343B24" w:rsidRPr="00882297">
        <w:rPr>
          <w:rFonts w:eastAsia="Times New Roman"/>
        </w:rPr>
        <w:t xml:space="preserve">que les acteurs du conseil se sont </w:t>
      </w:r>
      <w:r w:rsidR="0094061E" w:rsidRPr="00882297">
        <w:rPr>
          <w:rFonts w:eastAsia="Times New Roman"/>
        </w:rPr>
        <w:t xml:space="preserve">largement </w:t>
      </w:r>
      <w:r w:rsidR="00343B24" w:rsidRPr="00882297">
        <w:rPr>
          <w:rFonts w:eastAsia="Times New Roman"/>
        </w:rPr>
        <w:t>engagés sur la voie du conseil augmenté par l’IA.</w:t>
      </w:r>
      <w:r w:rsidR="008F3641" w:rsidRPr="00882297">
        <w:rPr>
          <w:rFonts w:eastAsia="Times New Roman"/>
        </w:rPr>
        <w:t xml:space="preserve"> </w:t>
      </w:r>
    </w:p>
    <w:p w14:paraId="538E1E63" w14:textId="77777777" w:rsidR="008F3641" w:rsidRPr="00882297" w:rsidRDefault="004C2F19" w:rsidP="00B53EDC">
      <w:pPr>
        <w:rPr>
          <w:rFonts w:eastAsia="Times New Roman"/>
        </w:rPr>
      </w:pPr>
      <w:r w:rsidRPr="00882297">
        <w:rPr>
          <w:rFonts w:eastAsia="Times New Roman"/>
        </w:rPr>
        <w:t xml:space="preserve">Notre </w:t>
      </w:r>
      <w:r w:rsidR="0017043A" w:rsidRPr="00882297">
        <w:rPr>
          <w:rFonts w:eastAsia="Times New Roman"/>
        </w:rPr>
        <w:t xml:space="preserve">travail </w:t>
      </w:r>
      <w:r w:rsidRPr="00882297">
        <w:rPr>
          <w:rFonts w:eastAsia="Times New Roman"/>
        </w:rPr>
        <w:t>propos</w:t>
      </w:r>
      <w:r w:rsidR="0017043A" w:rsidRPr="00882297">
        <w:rPr>
          <w:rFonts w:eastAsia="Times New Roman"/>
        </w:rPr>
        <w:t>e</w:t>
      </w:r>
      <w:r w:rsidRPr="00882297">
        <w:rPr>
          <w:rFonts w:eastAsia="Times New Roman"/>
        </w:rPr>
        <w:t xml:space="preserve"> un cadre </w:t>
      </w:r>
      <w:r w:rsidR="00A15249">
        <w:rPr>
          <w:rFonts w:eastAsia="Times New Roman"/>
        </w:rPr>
        <w:t xml:space="preserve">d’analyse </w:t>
      </w:r>
      <w:r w:rsidR="00201C12">
        <w:rPr>
          <w:rFonts w:eastAsia="Times New Roman"/>
        </w:rPr>
        <w:t>intégré</w:t>
      </w:r>
      <w:r w:rsidRPr="00882297">
        <w:rPr>
          <w:rFonts w:eastAsia="Times New Roman"/>
        </w:rPr>
        <w:t xml:space="preserve"> original</w:t>
      </w:r>
      <w:r w:rsidR="0017043A" w:rsidRPr="00882297">
        <w:rPr>
          <w:rFonts w:eastAsia="Times New Roman"/>
        </w:rPr>
        <w:t xml:space="preserve">, appuyé sur la littérature, </w:t>
      </w:r>
      <w:r w:rsidR="0092648E" w:rsidRPr="00882297">
        <w:rPr>
          <w:rFonts w:eastAsia="Times New Roman"/>
        </w:rPr>
        <w:t>qui</w:t>
      </w:r>
      <w:r w:rsidR="003559F5" w:rsidRPr="00882297">
        <w:rPr>
          <w:rFonts w:eastAsia="Times New Roman"/>
        </w:rPr>
        <w:t xml:space="preserve"> </w:t>
      </w:r>
      <w:r w:rsidRPr="00882297">
        <w:rPr>
          <w:rFonts w:eastAsia="Times New Roman"/>
        </w:rPr>
        <w:t>constitue un pas</w:t>
      </w:r>
      <w:r w:rsidR="00B628C0" w:rsidRPr="00882297">
        <w:rPr>
          <w:rFonts w:eastAsia="Times New Roman"/>
        </w:rPr>
        <w:t xml:space="preserve"> dans cette direction</w:t>
      </w:r>
      <w:r w:rsidRPr="00882297">
        <w:rPr>
          <w:rFonts w:eastAsia="Times New Roman"/>
        </w:rPr>
        <w:t xml:space="preserve">.  </w:t>
      </w:r>
    </w:p>
    <w:p w14:paraId="0E30A099" w14:textId="175F0247" w:rsidR="007944AE" w:rsidRPr="00573DB8" w:rsidRDefault="00000000" w:rsidP="00B53EDC">
      <w:r w:rsidRPr="00882297">
        <w:t>A</w:t>
      </w:r>
      <w:r w:rsidR="000D79AD" w:rsidRPr="00882297">
        <w:t>u</w:t>
      </w:r>
      <w:r w:rsidRPr="00882297">
        <w:t xml:space="preserve"> plan praxéologique, </w:t>
      </w:r>
      <w:r w:rsidR="00517F06" w:rsidRPr="00882297">
        <w:t>nous observons que</w:t>
      </w:r>
      <w:r w:rsidRPr="00882297">
        <w:t xml:space="preserve"> l</w:t>
      </w:r>
      <w:r w:rsidR="00517F06" w:rsidRPr="00882297">
        <w:t xml:space="preserve">es acteurs du conseil portent un </w:t>
      </w:r>
      <w:r w:rsidR="000D79AD" w:rsidRPr="00882297">
        <w:t xml:space="preserve">discours </w:t>
      </w:r>
      <w:r w:rsidR="00517F06" w:rsidRPr="00882297">
        <w:t xml:space="preserve">qui focalise sur la </w:t>
      </w:r>
      <w:r w:rsidR="00AD3533" w:rsidRPr="00882297">
        <w:t xml:space="preserve">dimension politique du conseil comme </w:t>
      </w:r>
      <w:r w:rsidR="000D79AD" w:rsidRPr="00882297">
        <w:t xml:space="preserve">source </w:t>
      </w:r>
      <w:r w:rsidR="00285356" w:rsidRPr="00882297">
        <w:t xml:space="preserve">différenciatrice </w:t>
      </w:r>
      <w:r w:rsidR="00AD3533" w:rsidRPr="00882297">
        <w:t>de valeur</w:t>
      </w:r>
      <w:r w:rsidR="00517F06" w:rsidRPr="00882297">
        <w:t xml:space="preserve"> à l’ère de l’IA</w:t>
      </w:r>
      <w:r w:rsidR="004701EA" w:rsidRPr="00882297">
        <w:t>.</w:t>
      </w:r>
      <w:r w:rsidR="00517F06" w:rsidRPr="00882297">
        <w:t xml:space="preserve"> </w:t>
      </w:r>
      <w:r w:rsidR="00013010">
        <w:t>Notre recherche interroge la validité du principe de ‘vase communiquant’ : déléguer la technique à l’IA sans se préoccuper des effets profonds de l’IA (floutage des contributions, appropriation) peut influencer la dimension sociale et émotionnelle, et au final, la valeur perçue.</w:t>
      </w:r>
    </w:p>
    <w:p w14:paraId="7A8DBEE2" w14:textId="77777777" w:rsidR="007944AE" w:rsidRPr="0050605E" w:rsidRDefault="00000000" w:rsidP="00B53EDC">
      <w:pPr>
        <w:pStyle w:val="Titre1"/>
      </w:pPr>
      <w:bookmarkStart w:id="9" w:name="_Toc228416862"/>
      <w:r w:rsidRPr="0050605E">
        <w:t xml:space="preserve">2. CADRE </w:t>
      </w:r>
      <w:r w:rsidR="00BF3222" w:rsidRPr="0050605E">
        <w:t>THEORIQUE</w:t>
      </w:r>
      <w:bookmarkEnd w:id="9"/>
    </w:p>
    <w:p w14:paraId="2AE0D1E0" w14:textId="77777777" w:rsidR="00E73963" w:rsidRDefault="00E73963" w:rsidP="00B53EDC">
      <w:pPr>
        <w:pStyle w:val="Titre2"/>
      </w:pPr>
      <w:bookmarkStart w:id="10" w:name="_Toc228416863"/>
      <w:r>
        <w:t>L</w:t>
      </w:r>
      <w:r w:rsidR="00F574B6">
        <w:t>a valeur perçue</w:t>
      </w:r>
      <w:r w:rsidR="004200D2">
        <w:t xml:space="preserve"> du conseil</w:t>
      </w:r>
      <w:r w:rsidR="00085CFA">
        <w:t xml:space="preserve"> à l’ère de l’IA</w:t>
      </w:r>
      <w:r w:rsidR="00856E42">
        <w:t>,</w:t>
      </w:r>
      <w:r w:rsidR="00F574B6">
        <w:t xml:space="preserve"> </w:t>
      </w:r>
      <w:r w:rsidR="004200D2">
        <w:t>d</w:t>
      </w:r>
      <w:r w:rsidR="00416CF9">
        <w:t xml:space="preserve">es mécanismes </w:t>
      </w:r>
      <w:r w:rsidR="004200D2">
        <w:t xml:space="preserve">qui </w:t>
      </w:r>
      <w:r w:rsidR="00416CF9">
        <w:t>restent à explorer</w:t>
      </w:r>
      <w:bookmarkEnd w:id="10"/>
    </w:p>
    <w:p w14:paraId="0DE035E6" w14:textId="77777777" w:rsidR="00327D63" w:rsidRDefault="00AA02B9" w:rsidP="00B53EDC">
      <w:r w:rsidRPr="0000636E">
        <w:lastRenderedPageBreak/>
        <w:t xml:space="preserve">Notre recherche </w:t>
      </w:r>
      <w:r w:rsidR="00327D63" w:rsidRPr="0000636E">
        <w:t xml:space="preserve">mobilise </w:t>
      </w:r>
      <w:r w:rsidR="004B70BF" w:rsidRPr="0000636E">
        <w:t xml:space="preserve">la </w:t>
      </w:r>
      <w:r w:rsidR="00327D63" w:rsidRPr="0000636E">
        <w:t>littérature du marketing (</w:t>
      </w:r>
      <w:r w:rsidR="0017437B" w:rsidRPr="0000636E">
        <w:t xml:space="preserve">Logique de Dominance du Service, </w:t>
      </w:r>
      <w:r w:rsidR="00327D63" w:rsidRPr="0000636E">
        <w:t>valeur perçue), la littérature sur le conseil (définition, buts, valeur), la litté</w:t>
      </w:r>
      <w:r w:rsidR="002A36CF" w:rsidRPr="0000636E">
        <w:t xml:space="preserve">rature </w:t>
      </w:r>
      <w:r w:rsidR="00327D63" w:rsidRPr="0000636E">
        <w:t xml:space="preserve">des systèmes d’information (lien entre IA et connaissances, effets de l’IA sur les systèmes </w:t>
      </w:r>
      <w:proofErr w:type="spellStart"/>
      <w:r w:rsidR="00327D63" w:rsidRPr="0000636E">
        <w:t>socio-techniques</w:t>
      </w:r>
      <w:proofErr w:type="spellEnd"/>
      <w:r w:rsidR="00327D63" w:rsidRPr="0000636E">
        <w:t>)</w:t>
      </w:r>
      <w:r w:rsidR="002A36CF" w:rsidRPr="0000636E">
        <w:t>.</w:t>
      </w:r>
    </w:p>
    <w:p w14:paraId="6D8082E2" w14:textId="77777777" w:rsidR="00D6460F" w:rsidRPr="0000636E" w:rsidRDefault="00AA02B9" w:rsidP="00B53EDC">
      <w:r w:rsidRPr="0000636E">
        <w:t xml:space="preserve">La valeur </w:t>
      </w:r>
      <w:r w:rsidR="00870146" w:rsidRPr="0000636E">
        <w:t xml:space="preserve">perçue </w:t>
      </w:r>
      <w:r w:rsidR="0001085F" w:rsidRPr="0000636E">
        <w:t xml:space="preserve">reste </w:t>
      </w:r>
      <w:r w:rsidRPr="0000636E">
        <w:t>une notion floue</w:t>
      </w:r>
      <w:r w:rsidR="00C279A5" w:rsidRPr="0000636E">
        <w:t xml:space="preserve">, </w:t>
      </w:r>
      <w:r w:rsidR="00092BC2" w:rsidRPr="0000636E">
        <w:t xml:space="preserve">à fortiori dans le domaine du conseil, qui évolue par définition, dans un contexte ambigu et incertain </w:t>
      </w:r>
      <w:r w:rsidR="00092BC2" w:rsidRPr="0000636E">
        <w:fldChar w:fldCharType="begin"/>
      </w:r>
      <w:r w:rsidR="005A6AB8">
        <w:instrText xml:space="preserve"> ADDIN ZOTERO_ITEM CSL_CITATION {"citationID":"DsO90PNF","properties":{"unsorted":false,"formattedCitation":"(Svensson, 2010)","plainCitation":"(Svensson, 2010)","noteIndex":0},"citationItems":[{"id":4988,"uris":["http://zotero.org/users/12622049/items/SWQCNPRP"],"itemData":{"id":4988,"type":"article-journal","abstract":"This paper examines the ways in which the value of management consultancy services is socially and discursively accomplished in the social interaction between consultants and their clients. A meeting between a consultant and his potential client is studied in detail, with a particular focus on discursive interaction. It is suggested that value is accomplished as an ongoing interplay between exclusion and inclusion of consultancy knowledge. The tension between what is included and excluded is related to Georg Simmel’s ideas on the geometry of value and the ideal type of ‘the stranger’, the figure who is both near and far.","citation-key":"svenssonDoingValueExclusion2010","container-title":"Lund University - Working papers series","language":"en","source":"Zotero","title":"Doing value : Exclusion and Inclusion in Management Consultant-Client Interactions","author":[{"family":"Svensson","given":"Peter"}],"issued":{"date-parts":[["2010"]]}}}],"schema":"https://github.com/citation-style-language/schema/raw/master/csl-citation.json"} </w:instrText>
      </w:r>
      <w:r w:rsidR="00092BC2" w:rsidRPr="0000636E">
        <w:fldChar w:fldCharType="separate"/>
      </w:r>
      <w:r w:rsidR="00F72691" w:rsidRPr="0000636E">
        <w:rPr>
          <w:noProof/>
        </w:rPr>
        <w:t>(Svensson, 2010)</w:t>
      </w:r>
      <w:r w:rsidR="00092BC2" w:rsidRPr="0000636E">
        <w:fldChar w:fldCharType="end"/>
      </w:r>
      <w:r w:rsidR="00092BC2" w:rsidRPr="0000636E">
        <w:t xml:space="preserve">. </w:t>
      </w:r>
      <w:r w:rsidR="00356261" w:rsidRPr="0000636E">
        <w:t>L</w:t>
      </w:r>
      <w:r w:rsidR="00092BC2" w:rsidRPr="0000636E">
        <w:t xml:space="preserve">a valeur perçue </w:t>
      </w:r>
      <w:r w:rsidR="002A36CF" w:rsidRPr="0000636E">
        <w:t xml:space="preserve">présente </w:t>
      </w:r>
      <w:r w:rsidR="00356261" w:rsidRPr="0000636E">
        <w:t xml:space="preserve">néanmoins </w:t>
      </w:r>
      <w:r w:rsidR="002A36CF" w:rsidRPr="0000636E">
        <w:t>des facteurs consensuels</w:t>
      </w:r>
      <w:r w:rsidR="0041288E" w:rsidRPr="0000636E">
        <w:t xml:space="preserve"> </w:t>
      </w:r>
      <w:r w:rsidR="002A36CF" w:rsidRPr="0000636E">
        <w:t xml:space="preserve">: elle est issue d’un jugement comparatif, personnelle, dynamique et contextuelle  </w:t>
      </w:r>
      <w:r w:rsidR="00870146" w:rsidRPr="0000636E">
        <w:fldChar w:fldCharType="begin"/>
      </w:r>
      <w:r w:rsidR="005A6AB8">
        <w:instrText xml:space="preserve"> ADDIN ZOTERO_ITEM CSL_CITATION {"citationID":"CkK4Oz8i","properties":{"unsorted":false,"formattedCitation":"(Rivi\\uc0\\u232{}re &amp; Mencarelli, 2012)","plainCitation":"(Rivière &amp; Mencarelli, 2012)","noteIndex":0},"citationItems":[{"id":8642,"uris":["http://zotero.org/users/12622049/items/9EBQYLP6"],"itemData":{"id":8642,"type":"article-journal","abstract":"Perceived value by consumers takes on particular importance in the present reflections of managers and researchers in marketing. However, the variety of research and an absence of unified theoretical framework require a work of clarification. So, this paper distinguishes, from definitions and approaches of value, criteria of classification and characterization of this notion. Then, the comparison with other close concepts leads to consider the value within a nomological network. Finally, the managerial implications of perceived value are highlighted.","call-number":"2","citation-key":"riviereVersClarificationTheorique2012","container-title":"Recherche et Applications en Marketing (French Edition)","DOI":"10.1177/076737011202700305","ISSN":"0767-3701, 2051-2821","issue":"3","journalAbbreviation":"Recherche et Applications en Marketing (French Edition)","language":"fr","note":"56 citations (Crossref) [2025-01-23]","page":"97-123","source":"DOI.org (Crossref)","title":"Vers une clarification théorique de la notion de valeur perçue en marketing","volume":"27","author":[{"family":"Rivière","given":"Arnaud"},{"family":"Mencarelli","given":"Rémi"}],"issued":{"date-parts":[["2012",9]]}}}],"schema":"https://github.com/citation-style-language/schema/raw/master/csl-citation.json"} </w:instrText>
      </w:r>
      <w:r w:rsidR="00870146" w:rsidRPr="0000636E">
        <w:fldChar w:fldCharType="separate"/>
      </w:r>
      <w:r w:rsidR="00F72691" w:rsidRPr="0000636E">
        <w:rPr>
          <w:rFonts w:eastAsia="Times New Roman"/>
          <w:color w:val="000000"/>
        </w:rPr>
        <w:t>(Rivière &amp; Mencarelli, 2012)</w:t>
      </w:r>
      <w:r w:rsidR="00870146" w:rsidRPr="0000636E">
        <w:fldChar w:fldCharType="end"/>
      </w:r>
      <w:r w:rsidR="00092BC2" w:rsidRPr="0000636E">
        <w:t>.</w:t>
      </w:r>
      <w:r w:rsidR="000B1F03" w:rsidRPr="0000636E">
        <w:t xml:space="preserve"> </w:t>
      </w:r>
      <w:r w:rsidR="00A17C67" w:rsidRPr="0000636E">
        <w:t xml:space="preserve">Notamment dans le conseil, </w:t>
      </w:r>
      <w:r w:rsidR="00B72E3D" w:rsidRPr="0000636E">
        <w:t>l</w:t>
      </w:r>
      <w:r w:rsidR="00562A56" w:rsidRPr="0000636E">
        <w:t xml:space="preserve">a littérature diverge </w:t>
      </w:r>
      <w:r w:rsidR="00214968" w:rsidRPr="0000636E">
        <w:t xml:space="preserve">plutôt </w:t>
      </w:r>
      <w:r w:rsidR="00562A56" w:rsidRPr="0000636E">
        <w:t>sur les mécanismes de sa formation</w:t>
      </w:r>
      <w:r w:rsidR="00691099" w:rsidRPr="0000636E">
        <w:t xml:space="preserve">. </w:t>
      </w:r>
    </w:p>
    <w:p w14:paraId="7629F921" w14:textId="77777777" w:rsidR="00692050" w:rsidRDefault="00941759" w:rsidP="00B53EDC">
      <w:r>
        <w:t xml:space="preserve">Pour </w:t>
      </w:r>
      <w:r>
        <w:t xml:space="preserve">tenir compte de </w:t>
      </w:r>
      <w:r w:rsidRPr="0000636E">
        <w:t>l</w:t>
      </w:r>
      <w:r>
        <w:t xml:space="preserve">’apport </w:t>
      </w:r>
      <w:r w:rsidRPr="0000636E">
        <w:t>de</w:t>
      </w:r>
      <w:r>
        <w:t>s</w:t>
      </w:r>
      <w:r w:rsidRPr="0000636E">
        <w:t xml:space="preserve"> systèmes d’information</w:t>
      </w:r>
      <w:r>
        <w:t xml:space="preserve"> modernes sur la création de valeur</w:t>
      </w:r>
      <w:r>
        <w:t>, l</w:t>
      </w:r>
      <w:r w:rsidR="00406F1D">
        <w:t>a</w:t>
      </w:r>
      <w:r w:rsidR="00691099" w:rsidRPr="0000636E">
        <w:t xml:space="preserve"> perspective de la Logique Dominante du Service</w:t>
      </w:r>
      <w:r w:rsidR="00C14487" w:rsidRPr="0000636E">
        <w:t xml:space="preserve"> qui sous-tend notre recherche</w:t>
      </w:r>
      <w:r w:rsidR="003435AA">
        <w:t xml:space="preserve">, </w:t>
      </w:r>
      <w:r w:rsidR="00406F1D">
        <w:t xml:space="preserve">a été </w:t>
      </w:r>
      <w:r w:rsidR="00214968" w:rsidRPr="0000636E">
        <w:t>é</w:t>
      </w:r>
      <w:r w:rsidR="00406F1D">
        <w:t xml:space="preserve">tendue de </w:t>
      </w:r>
      <w:r w:rsidR="003435AA">
        <w:t>« </w:t>
      </w:r>
      <w:r w:rsidR="00B477ED" w:rsidRPr="0000636E">
        <w:t>l’innovation de service</w:t>
      </w:r>
      <w:r w:rsidR="003435AA">
        <w:t> »</w:t>
      </w:r>
      <w:r w:rsidR="00852E6C" w:rsidRPr="0000636E">
        <w:t xml:space="preserve">, </w:t>
      </w:r>
      <w:r w:rsidR="00214968" w:rsidRPr="0000636E">
        <w:fldChar w:fldCharType="begin"/>
      </w:r>
      <w:r w:rsidR="00214968" w:rsidRPr="0000636E">
        <w:instrText xml:space="preserve"> ADDIN ZOTERO_ITEM CSL_CITATION {"citationID":"Dwmg1nV7","properties":{"unsorted":false,"formattedCitation":"(Lusch &amp; Nambisan, 2015)","plainCitation":"(Lusch &amp; Nambisan, 2015)","noteIndex":0},"citationItems":[{"id":14706,"uris":["http://zotero.org/users/12622049/items/5Z4GJI8B"],"itemData":{"id":14706,"type":"article-journal","abstract":"In this article, we offer a broadened view of service innovation-one grounded in service-dominant logic-that transcends the tangible-intangible and producer-consumer divides that have plagued extant research in this area. Such a broadened conceptualization of service innovation emphasizes (1) innovation as a collaborative process occurring in an actor-to-actor (A2A) network, (2) service as the application of specialized competences for the benefit of another actor or the self and as the basis of all exchange, (3) the generativity unleashed by increasing resource liquefaction and resource density, and (4) resource integration as the fundamental way to innovate. Building on these core themes, we offer a tripartite framework of service innovation: (1) service ecosystems, as emergent A2A structures actors create and recreate through their effectual actions and which offer an organizing logic for the actors to exchange service and cocreate value; (2) service platforms, which enhance the efficiency and effectiveness of service exchange by liquefying resources and increasing resource density (facilitating easy access to appropriate resource bundles) and thereby serve as the venue for innovation; and (3) value cocreation, which views value as cocreated by the service offer(er) and the service beneficiary (e.g., customer) through resource integration and indicate the need for mechanisms to support the underlying roles and processes. In discussing these components, we consider the role of information technology-both as an operand resource and as an operant resource- and then examine the implications for research and practice in digitally enabled service innovation.","citation-key":"luschServiceInnovationServiceDominant2015","container-title":"MIS Quarterly","DOI":"10.25300/MISQ/2015/39.1.07","journalAbbreviation":"MIS Quarterly","page":"155-175","source":"ResearchGate","title":"Service Innovation: A Service-Dominant Logic Perspective","title-short":"Service Innovation","volume":"39","author":[{"family":"Lusch","given":"Robert"},{"family":"Nambisan","given":"Satish"}],"issued":{"date-parts":[["2015",3,1]]}}}],"schema":"https://github.com/citation-style-language/schema/raw/master/csl-citation.json"} </w:instrText>
      </w:r>
      <w:r w:rsidR="00214968" w:rsidRPr="0000636E">
        <w:fldChar w:fldCharType="separate"/>
      </w:r>
      <w:r w:rsidR="00214968" w:rsidRPr="0000636E">
        <w:rPr>
          <w:noProof/>
        </w:rPr>
        <w:t>(Lusch &amp; Nambisan, 2015)</w:t>
      </w:r>
      <w:r w:rsidR="00214968" w:rsidRPr="0000636E">
        <w:fldChar w:fldCharType="end"/>
      </w:r>
      <w:r w:rsidR="00406F1D">
        <w:t>. L</w:t>
      </w:r>
      <w:r w:rsidR="00691099" w:rsidRPr="0000636E">
        <w:t xml:space="preserve">a valeur perçue </w:t>
      </w:r>
      <w:r w:rsidR="00D64F8D">
        <w:t xml:space="preserve">reste le fruit d’une </w:t>
      </w:r>
      <w:proofErr w:type="spellStart"/>
      <w:r w:rsidR="00634A59" w:rsidRPr="0000636E">
        <w:t>co-cré</w:t>
      </w:r>
      <w:r w:rsidR="00D64F8D">
        <w:t>ation</w:t>
      </w:r>
      <w:proofErr w:type="spellEnd"/>
      <w:r w:rsidR="00634A59" w:rsidRPr="0000636E">
        <w:t>, par la</w:t>
      </w:r>
      <w:r w:rsidR="007D1C70" w:rsidRPr="0000636E">
        <w:t xml:space="preserve"> mise en commun des compétences spécialisées et disparates </w:t>
      </w:r>
      <w:r w:rsidR="00634A59" w:rsidRPr="0000636E">
        <w:t xml:space="preserve">(physiques, numériques, humaines) </w:t>
      </w:r>
      <w:r w:rsidR="007D1C70" w:rsidRPr="0000636E">
        <w:t>d’un réseau d’acteurs (prestataire, client, partenaires)</w:t>
      </w:r>
      <w:r w:rsidR="00D6460F" w:rsidRPr="0000636E">
        <w:t xml:space="preserve"> au sein d’une </w:t>
      </w:r>
      <w:r w:rsidR="00634A59" w:rsidRPr="0000636E">
        <w:t xml:space="preserve">plateforme de services </w:t>
      </w:r>
      <w:r w:rsidR="00D6460F" w:rsidRPr="0000636E">
        <w:t>(</w:t>
      </w:r>
      <w:r w:rsidR="00634A59" w:rsidRPr="0000636E">
        <w:t>le lieu de l’innovation</w:t>
      </w:r>
      <w:r w:rsidR="00D6460F" w:rsidRPr="0000636E">
        <w:t xml:space="preserve">). </w:t>
      </w:r>
      <w:r w:rsidR="00406F1D">
        <w:t>En revanche, l</w:t>
      </w:r>
      <w:r w:rsidR="00D6460F" w:rsidRPr="0000636E">
        <w:t xml:space="preserve">es technologies </w:t>
      </w:r>
      <w:r w:rsidR="00566825" w:rsidRPr="0000636E">
        <w:t xml:space="preserve">numériques </w:t>
      </w:r>
      <w:r w:rsidR="00D6460F" w:rsidRPr="0000636E">
        <w:t xml:space="preserve">quittent leur rôle d’outil passif </w:t>
      </w:r>
      <w:r w:rsidR="00BD59DE">
        <w:t xml:space="preserve">sur lequel agir </w:t>
      </w:r>
      <w:r w:rsidR="00D6460F" w:rsidRPr="0000636E">
        <w:t xml:space="preserve">(ressource </w:t>
      </w:r>
      <w:proofErr w:type="spellStart"/>
      <w:r w:rsidR="00D6460F" w:rsidRPr="0000636E">
        <w:rPr>
          <w:i/>
          <w:iCs/>
        </w:rPr>
        <w:t>operand</w:t>
      </w:r>
      <w:r w:rsidR="00406F1D">
        <w:rPr>
          <w:i/>
          <w:iCs/>
        </w:rPr>
        <w:t>e</w:t>
      </w:r>
      <w:proofErr w:type="spellEnd"/>
      <w:r w:rsidR="00406F1D">
        <w:rPr>
          <w:i/>
          <w:iCs/>
        </w:rPr>
        <w:t xml:space="preserve">, </w:t>
      </w:r>
      <w:r w:rsidR="00406F1D" w:rsidRPr="00406F1D">
        <w:t xml:space="preserve">par exemple </w:t>
      </w:r>
      <w:r w:rsidR="004109BB">
        <w:t xml:space="preserve">dans le champ des systèmes d’information, </w:t>
      </w:r>
      <w:r w:rsidR="00406F1D" w:rsidRPr="00406F1D">
        <w:t>l’</w:t>
      </w:r>
      <w:r w:rsidR="00406F1D">
        <w:t>infrastructure</w:t>
      </w:r>
      <w:r w:rsidR="004109BB">
        <w:t xml:space="preserve"> ou </w:t>
      </w:r>
      <w:r w:rsidR="00406F1D" w:rsidRPr="00406F1D">
        <w:t>les données</w:t>
      </w:r>
      <w:r w:rsidR="00D6460F" w:rsidRPr="0000636E">
        <w:t>)</w:t>
      </w:r>
      <w:r w:rsidR="004109BB">
        <w:t>,</w:t>
      </w:r>
      <w:r w:rsidR="00D6460F" w:rsidRPr="0000636E">
        <w:t xml:space="preserve"> pour devenir acteur dynamique</w:t>
      </w:r>
      <w:r w:rsidR="00BD59DE">
        <w:t xml:space="preserve"> à part entière, </w:t>
      </w:r>
      <w:r w:rsidR="00D6460F" w:rsidRPr="0000636E">
        <w:t xml:space="preserve">capable de </w:t>
      </w:r>
      <w:proofErr w:type="spellStart"/>
      <w:r w:rsidR="00D6460F" w:rsidRPr="0000636E">
        <w:t>co-crééer</w:t>
      </w:r>
      <w:proofErr w:type="spellEnd"/>
      <w:r w:rsidR="00D6460F" w:rsidRPr="0000636E">
        <w:t xml:space="preserve"> de la valeur (ressource </w:t>
      </w:r>
      <w:proofErr w:type="spellStart"/>
      <w:r w:rsidR="00D6460F" w:rsidRPr="0000636E">
        <w:rPr>
          <w:i/>
          <w:iCs/>
        </w:rPr>
        <w:t>operant</w:t>
      </w:r>
      <w:proofErr w:type="spellEnd"/>
      <w:r w:rsidR="00D6460F" w:rsidRPr="0000636E">
        <w:t>)</w:t>
      </w:r>
      <w:r w:rsidR="00406F1D">
        <w:t>.</w:t>
      </w:r>
      <w:r w:rsidR="004109BB">
        <w:t xml:space="preserve"> Cette perspective préfigure l’IA </w:t>
      </w:r>
      <w:r w:rsidR="00674BEB">
        <w:t>contemporaine</w:t>
      </w:r>
      <w:r w:rsidR="004109BB">
        <w:t xml:space="preserve">, mais reste attachée à </w:t>
      </w:r>
      <w:r w:rsidR="00085CFA">
        <w:t xml:space="preserve">l’idée d’une dichotomie </w:t>
      </w:r>
      <w:r w:rsidR="004109BB">
        <w:t xml:space="preserve">entre systèmes humains et non humains. </w:t>
      </w:r>
    </w:p>
    <w:p w14:paraId="43476FE2" w14:textId="77777777" w:rsidR="00986DFA" w:rsidRDefault="00085CFA" w:rsidP="00B53EDC">
      <w:r>
        <w:t>Or,</w:t>
      </w:r>
      <w:r w:rsidR="00406F1D">
        <w:t xml:space="preserve"> </w:t>
      </w:r>
      <w:r w:rsidR="0038750C">
        <w:t xml:space="preserve">nous disent </w:t>
      </w:r>
      <w:r w:rsidR="0038750C">
        <w:fldChar w:fldCharType="begin"/>
      </w:r>
      <w:r w:rsidR="00595E29">
        <w:instrText xml:space="preserve"> ADDIN ZOTERO_ITEM CSL_CITATION {"citationID":"Zw0krZYa","properties":{"unsorted":false,"formattedCitation":"(Kaartemo &amp; Helkkula, 2025)","plainCitation":"(Kaartemo &amp; Helkkula, 2025)","dontUpdate":true,"noteIndex":0},"citationItems":[{"id":14704,"uris":["http://zotero.org/users/12622049/items/RDP8X99Z"],"itemData":{"id":14704,"type":"article-journal","abstract":"Purpose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38750C">
        <w:fldChar w:fldCharType="separate"/>
      </w:r>
      <w:r w:rsidR="0038750C">
        <w:rPr>
          <w:noProof/>
        </w:rPr>
        <w:t>Kaartemo &amp; Helkkula (2025)</w:t>
      </w:r>
      <w:r w:rsidR="0038750C">
        <w:fldChar w:fldCharType="end"/>
      </w:r>
      <w:r w:rsidR="0038750C">
        <w:t xml:space="preserve">, </w:t>
      </w:r>
      <w:r w:rsidR="00406F1D">
        <w:t xml:space="preserve">l’IA </w:t>
      </w:r>
      <w:r w:rsidR="0038750C">
        <w:t xml:space="preserve">implique </w:t>
      </w:r>
      <w:r w:rsidR="00BD59DE">
        <w:t xml:space="preserve">une </w:t>
      </w:r>
      <w:r w:rsidR="00BD59DE" w:rsidRPr="00BD59DE">
        <w:t xml:space="preserve">dissolution radicale de la dichotomie </w:t>
      </w:r>
      <w:proofErr w:type="spellStart"/>
      <w:r w:rsidR="00BD59DE">
        <w:t>operand</w:t>
      </w:r>
      <w:r w:rsidR="0038750C">
        <w:t>e</w:t>
      </w:r>
      <w:proofErr w:type="spellEnd"/>
      <w:r w:rsidR="00BD59DE">
        <w:t xml:space="preserve"> / </w:t>
      </w:r>
      <w:proofErr w:type="spellStart"/>
      <w:r w:rsidR="00BD59DE">
        <w:t>operant</w:t>
      </w:r>
      <w:proofErr w:type="spellEnd"/>
      <w:r w:rsidR="00BD59DE">
        <w:t xml:space="preserve">, </w:t>
      </w:r>
      <w:r w:rsidR="00BD59DE" w:rsidRPr="00BD59DE">
        <w:t>au profit de l'enchevêtrement</w:t>
      </w:r>
      <w:r w:rsidR="007D1940">
        <w:t> : h</w:t>
      </w:r>
      <w:r w:rsidR="007D1940" w:rsidRPr="007D1940">
        <w:t>umains et IA deviennent des « ressources de cocréation de valeur enchevêtrées » indissociables dans des « écosystèmes de services intrinsèquement sociotechniques »</w:t>
      </w:r>
      <w:r w:rsidR="00D64295">
        <w:t>.</w:t>
      </w:r>
      <w:r w:rsidR="00D20B64">
        <w:t xml:space="preserve"> </w:t>
      </w:r>
      <w:r w:rsidR="00D20B64" w:rsidRPr="00D20B64">
        <w:t>L'intentionnalité humaine s'exerce « à travers » l'IA via quatre relations : arrière-plan (opération discrète), incarnation (intégration corporelle), herméneutique (interprétation de données), et altérité (robots comme quasi-autres).</w:t>
      </w:r>
      <w:r w:rsidR="00692050">
        <w:t xml:space="preserve"> </w:t>
      </w:r>
      <w:r w:rsidR="00852505">
        <w:t>L</w:t>
      </w:r>
      <w:r w:rsidR="00852505" w:rsidRPr="00852505">
        <w:t xml:space="preserve">a distinction </w:t>
      </w:r>
      <w:r w:rsidR="00195620">
        <w:t xml:space="preserve">humain-IA </w:t>
      </w:r>
      <w:r w:rsidR="00852505" w:rsidRPr="00852505">
        <w:t xml:space="preserve">elle-même devient </w:t>
      </w:r>
      <w:r w:rsidR="00986DFA">
        <w:t xml:space="preserve">ainsi </w:t>
      </w:r>
      <w:r w:rsidR="00852505" w:rsidRPr="00852505">
        <w:t>obsolète face à la réalité sociotechnique où humains et IA sont ontologiquement enchevêtrés dans des modalités relationnelles multiples et fluides.</w:t>
      </w:r>
      <w:r w:rsidR="000951F9">
        <w:t xml:space="preserve"> </w:t>
      </w:r>
    </w:p>
    <w:p w14:paraId="269C058C" w14:textId="77777777" w:rsidR="003C6316" w:rsidRDefault="00195620" w:rsidP="00B53EDC">
      <w:r>
        <w:t>Autrement dit, l</w:t>
      </w:r>
      <w:r>
        <w:t>a clarté s’efface</w:t>
      </w:r>
      <w:r>
        <w:t xml:space="preserve"> au sein même de la sphère conjointe, ouvrant la</w:t>
      </w:r>
      <w:r w:rsidR="00C84E48">
        <w:t xml:space="preserve"> voie</w:t>
      </w:r>
      <w:r>
        <w:t xml:space="preserve"> à une redéfinition de la </w:t>
      </w:r>
      <w:r w:rsidR="000951F9" w:rsidRPr="000951F9">
        <w:t>manière dont nous devons concevoir la responsabilité, la transparence et l'équilibre des attentes dans les interactions de service.</w:t>
      </w:r>
      <w:r>
        <w:t xml:space="preserve"> </w:t>
      </w:r>
      <w:r w:rsidR="00F535AA">
        <w:t>L</w:t>
      </w:r>
      <w:r w:rsidR="00FA2751">
        <w:t>’enchevêtrement</w:t>
      </w:r>
      <w:r>
        <w:t xml:space="preserve"> humain-IA</w:t>
      </w:r>
      <w:r w:rsidR="00FA2751">
        <w:t xml:space="preserve">, </w:t>
      </w:r>
      <w:r w:rsidR="000951F9" w:rsidRPr="000951F9">
        <w:t xml:space="preserve">révèle </w:t>
      </w:r>
      <w:r w:rsidR="00F535AA">
        <w:t>ainsi</w:t>
      </w:r>
      <w:r w:rsidR="00D24F04">
        <w:t xml:space="preserve"> </w:t>
      </w:r>
      <w:r w:rsidR="000951F9" w:rsidRPr="000951F9">
        <w:t xml:space="preserve">plusieurs risques d'externalités négatives et de </w:t>
      </w:r>
      <w:proofErr w:type="spellStart"/>
      <w:r w:rsidR="000951F9" w:rsidRPr="000951F9">
        <w:t>co</w:t>
      </w:r>
      <w:proofErr w:type="spellEnd"/>
      <w:r w:rsidR="000951F9" w:rsidRPr="000951F9">
        <w:t>-destruction de valeur</w:t>
      </w:r>
      <w:r w:rsidR="00F535AA">
        <w:t>, décrits par des auteurs comme</w:t>
      </w:r>
      <w:r w:rsidR="00615E22">
        <w:t xml:space="preserve"> </w:t>
      </w:r>
      <w:r w:rsidR="00615E22">
        <w:fldChar w:fldCharType="begin"/>
      </w:r>
      <w:r w:rsidR="005A6AB8">
        <w:instrText xml:space="preserve"> ADDIN ZOTERO_ITEM CSL_CITATION {"citationID":"4tS8aHmI","properties":{"unsorted":false,"formattedCitation":"(Lumivalo et al., 2024; Pl\\uc0\\u233{} &amp; C\\uc0\\u225{}ceres, 2010)","plainCitation":"(Lumivalo et al., 2024; Plé &amp; Cáceres, 2010)","dontUpdate":true,"noteIndex":0},"citationItems":[{"id":7569,"uris":["http://zotero.org/users/12622049/items/PF85DPRN"],"itemData":{"id":7569,"type":"article-journal","abstract":"The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615E22">
        <w:fldChar w:fldCharType="separate"/>
      </w:r>
      <w:proofErr w:type="spellStart"/>
      <w:r w:rsidR="00615E22" w:rsidRPr="00615E22">
        <w:rPr>
          <w:rFonts w:eastAsia="Times New Roman"/>
          <w:szCs w:val="24"/>
        </w:rPr>
        <w:t>Lumivalo</w:t>
      </w:r>
      <w:proofErr w:type="spellEnd"/>
      <w:r w:rsidR="00615E22" w:rsidRPr="00615E22">
        <w:rPr>
          <w:rFonts w:eastAsia="Times New Roman"/>
          <w:szCs w:val="24"/>
        </w:rPr>
        <w:t xml:space="preserve"> et al., </w:t>
      </w:r>
      <w:r w:rsidR="00F535AA">
        <w:rPr>
          <w:rFonts w:eastAsia="Times New Roman"/>
          <w:szCs w:val="24"/>
        </w:rPr>
        <w:t>(</w:t>
      </w:r>
      <w:r w:rsidR="00615E22" w:rsidRPr="00615E22">
        <w:rPr>
          <w:rFonts w:eastAsia="Times New Roman"/>
          <w:szCs w:val="24"/>
        </w:rPr>
        <w:t>2024</w:t>
      </w:r>
      <w:r w:rsidR="00F535AA">
        <w:rPr>
          <w:rFonts w:eastAsia="Times New Roman"/>
          <w:szCs w:val="24"/>
        </w:rPr>
        <w:t>)</w:t>
      </w:r>
      <w:r w:rsidR="00615E22" w:rsidRPr="00615E22">
        <w:rPr>
          <w:rFonts w:eastAsia="Times New Roman"/>
          <w:szCs w:val="24"/>
        </w:rPr>
        <w:t xml:space="preserve">; </w:t>
      </w:r>
      <w:proofErr w:type="spellStart"/>
      <w:r w:rsidR="00615E22" w:rsidRPr="00615E22">
        <w:rPr>
          <w:rFonts w:eastAsia="Times New Roman"/>
          <w:szCs w:val="24"/>
        </w:rPr>
        <w:t>Plé</w:t>
      </w:r>
      <w:proofErr w:type="spellEnd"/>
      <w:r w:rsidR="00615E22" w:rsidRPr="00615E22">
        <w:rPr>
          <w:rFonts w:eastAsia="Times New Roman"/>
          <w:szCs w:val="24"/>
        </w:rPr>
        <w:t xml:space="preserve"> &amp; Cáceres</w:t>
      </w:r>
      <w:r w:rsidR="00F535AA">
        <w:rPr>
          <w:rFonts w:eastAsia="Times New Roman"/>
          <w:szCs w:val="24"/>
        </w:rPr>
        <w:t xml:space="preserve"> (</w:t>
      </w:r>
      <w:r w:rsidR="00615E22" w:rsidRPr="00615E22">
        <w:rPr>
          <w:rFonts w:eastAsia="Times New Roman"/>
          <w:szCs w:val="24"/>
        </w:rPr>
        <w:t>2010)</w:t>
      </w:r>
      <w:r w:rsidR="00615E22">
        <w:fldChar w:fldCharType="end"/>
      </w:r>
      <w:r w:rsidR="00437527">
        <w:t xml:space="preserve">. </w:t>
      </w:r>
    </w:p>
    <w:p w14:paraId="4A8D9A89" w14:textId="77777777" w:rsidR="00995756" w:rsidRDefault="00437527" w:rsidP="00A40E3D">
      <w:r>
        <w:t>Par exemple, s</w:t>
      </w:r>
      <w:r w:rsidR="0008782C" w:rsidRPr="00615E22">
        <w:t xml:space="preserve">i le client s'attend à une empathie humaine mais reçoit une réponse algorithmique inadéquate, cela génère </w:t>
      </w:r>
      <w:r w:rsidR="0008782C">
        <w:t>un risque de</w:t>
      </w:r>
      <w:r w:rsidR="0008782C" w:rsidRPr="00615E22">
        <w:t xml:space="preserve"> valeur négative perçue</w:t>
      </w:r>
      <w:r>
        <w:t xml:space="preserve"> </w:t>
      </w:r>
      <w:r>
        <w:fldChar w:fldCharType="begin"/>
      </w:r>
      <w:r w:rsidR="005A6AB8">
        <w:instrText xml:space="preserve"> ADDIN ZOTERO_ITEM CSL_CITATION {"citationID":"tQvRGbB5","properties":{"unsorted":false,"formattedCitation":"(Echeverri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fldChar w:fldCharType="separate"/>
      </w:r>
      <w:r w:rsidRPr="00437527">
        <w:rPr>
          <w:rFonts w:eastAsia="Times New Roman"/>
          <w:szCs w:val="24"/>
        </w:rPr>
        <w:t>(</w:t>
      </w:r>
      <w:proofErr w:type="spellStart"/>
      <w:r w:rsidRPr="00437527">
        <w:rPr>
          <w:rFonts w:eastAsia="Times New Roman"/>
          <w:szCs w:val="24"/>
        </w:rPr>
        <w:t>Echeverri</w:t>
      </w:r>
      <w:proofErr w:type="spellEnd"/>
      <w:r w:rsidRPr="00437527">
        <w:rPr>
          <w:rFonts w:eastAsia="Times New Roman"/>
          <w:szCs w:val="24"/>
        </w:rPr>
        <w:t xml:space="preserve"> &amp; </w:t>
      </w:r>
      <w:proofErr w:type="spellStart"/>
      <w:r w:rsidRPr="00437527">
        <w:rPr>
          <w:rFonts w:eastAsia="Times New Roman"/>
          <w:szCs w:val="24"/>
        </w:rPr>
        <w:t>Skålén</w:t>
      </w:r>
      <w:proofErr w:type="spellEnd"/>
      <w:r w:rsidRPr="00437527">
        <w:rPr>
          <w:rFonts w:eastAsia="Times New Roman"/>
          <w:szCs w:val="24"/>
        </w:rPr>
        <w:t>, 2011)</w:t>
      </w:r>
      <w:r>
        <w:fldChar w:fldCharType="end"/>
      </w:r>
      <w:r w:rsidR="003C6316">
        <w:t xml:space="preserve">. </w:t>
      </w:r>
      <w:r w:rsidR="00BC43C1">
        <w:t>S</w:t>
      </w:r>
      <w:r w:rsidR="00BC43C1" w:rsidRPr="00BC43C1">
        <w:t xml:space="preserve">i l'IA </w:t>
      </w:r>
      <w:r w:rsidR="00615E22" w:rsidRPr="00615E22">
        <w:t xml:space="preserve">fournit une analyse que le consultant </w:t>
      </w:r>
      <w:r w:rsidR="003C6316">
        <w:t xml:space="preserve">adopte sans la </w:t>
      </w:r>
      <w:r w:rsidR="00615E22" w:rsidRPr="00615E22">
        <w:t>comprend</w:t>
      </w:r>
      <w:r w:rsidR="003C6316">
        <w:t>re</w:t>
      </w:r>
      <w:r w:rsidR="00615E22" w:rsidRPr="00615E22">
        <w:t xml:space="preserve"> pleinement (par exemple, un algorithme générant une recommandation contr</w:t>
      </w:r>
      <w:r w:rsidR="00615E22">
        <w:t>e</w:t>
      </w:r>
      <w:r w:rsidR="00615E22" w:rsidRPr="00615E22">
        <w:t>-intuitive), cela crée</w:t>
      </w:r>
      <w:r w:rsidR="003C6316">
        <w:t xml:space="preserve"> une externalité négative pour le client</w:t>
      </w:r>
      <w:r w:rsidR="00615E22">
        <w:t>, ce que</w:t>
      </w:r>
      <w:r w:rsidR="003C6316">
        <w:t xml:space="preserve"> </w:t>
      </w:r>
      <w:r w:rsidR="003C6316">
        <w:fldChar w:fldCharType="begin"/>
      </w:r>
      <w:r w:rsidR="005A6AB8">
        <w:instrText xml:space="preserve"> ADDIN ZOTERO_ITEM CSL_CITATION {"citationID":"Zls2QntN","properties":{"unsorted":false,"formattedCitation":"(Lumivalo et al., 2024)","plainCitation":"(Lumivalo et al., 2024)","dontUpdate":true,"noteIndex":0},"citationItems":[{"id":7569,"uris":["http://zotero.org/users/12622049/items/PF85DPRN"],"itemData":{"id":7569,"type":"article-journal","abstract":"The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schema":"https://github.com/citation-style-language/schema/raw/master/csl-citation.json"} </w:instrText>
      </w:r>
      <w:r w:rsidR="003C6316">
        <w:fldChar w:fldCharType="separate"/>
      </w:r>
      <w:r w:rsidR="003C6316">
        <w:rPr>
          <w:noProof/>
        </w:rPr>
        <w:t>Lumivalo et al. (2024)</w:t>
      </w:r>
      <w:r w:rsidR="003C6316">
        <w:fldChar w:fldCharType="end"/>
      </w:r>
      <w:r w:rsidR="00615E22">
        <w:t xml:space="preserve"> nomment </w:t>
      </w:r>
      <w:r w:rsidR="00615E22" w:rsidRPr="00615E22">
        <w:t>un mésusage de la ressource</w:t>
      </w:r>
      <w:r w:rsidR="00615E22">
        <w:t>, ici</w:t>
      </w:r>
      <w:r w:rsidR="00615E22" w:rsidRPr="00615E22">
        <w:t xml:space="preserve"> "expertise combinée humain-IA</w:t>
      </w:r>
      <w:r w:rsidR="003C6316">
        <w:t xml:space="preserve"> ». </w:t>
      </w:r>
      <w:r w:rsidR="00313B11" w:rsidRPr="00313B11">
        <w:t>Si le consultant enchevêtré avec l'IA (relations cyborg ou composite)</w:t>
      </w:r>
      <w:r w:rsidR="00995756">
        <w:t>,</w:t>
      </w:r>
      <w:r w:rsidR="00313B11" w:rsidRPr="00313B11">
        <w:t xml:space="preserve"> perd sa capacité d'exercer un jugement indépendant, cela crée une externalité négative pour le client sous forme d'«</w:t>
      </w:r>
      <w:r w:rsidR="003F7A7B">
        <w:t xml:space="preserve"> </w:t>
      </w:r>
      <w:r w:rsidR="00313B11" w:rsidRPr="00313B11">
        <w:t>expertise dégradée » — le consultant ne maîtrise plus les ressources qu'il mobilise</w:t>
      </w:r>
      <w:r w:rsidR="00995756">
        <w:t xml:space="preserve"> </w:t>
      </w:r>
      <w:r w:rsidR="00995756">
        <w:fldChar w:fldCharType="begin"/>
      </w:r>
      <w:r w:rsidR="00995756">
        <w:instrText xml:space="preserve"> ADDIN ZOTERO_ITEM CSL_CITATION {"citationID":"Mzp6XBBP","properties":{"unsorted":false,"formattedCitation":"(Kaartemo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995756">
        <w:fldChar w:fldCharType="separate"/>
      </w:r>
      <w:r w:rsidR="00995756">
        <w:rPr>
          <w:noProof/>
        </w:rPr>
        <w:t>(Kaartemo &amp; Helkkula, 2025)</w:t>
      </w:r>
      <w:r w:rsidR="00995756">
        <w:fldChar w:fldCharType="end"/>
      </w:r>
      <w:r w:rsidR="00313B11" w:rsidRPr="00313B11">
        <w:t xml:space="preserve">. </w:t>
      </w:r>
      <w:r w:rsidR="00995756">
        <w:t xml:space="preserve">A l’ère de l’IA, l’opacité fait courir un risque à la </w:t>
      </w:r>
      <w:proofErr w:type="spellStart"/>
      <w:r w:rsidR="00995756">
        <w:t>co-création</w:t>
      </w:r>
      <w:proofErr w:type="spellEnd"/>
      <w:r w:rsidR="00995756">
        <w:t xml:space="preserve"> de valeur perçue.</w:t>
      </w:r>
      <w:r w:rsidR="00995756">
        <w:t xml:space="preserve"> </w:t>
      </w:r>
    </w:p>
    <w:p w14:paraId="356E48F8" w14:textId="77777777" w:rsidR="00995756" w:rsidRDefault="00995756" w:rsidP="00A40E3D">
      <w:r>
        <w:t xml:space="preserve">Les auteurs </w:t>
      </w:r>
      <w:r w:rsidR="002E1AA0" w:rsidRPr="002E1AA0">
        <w:t xml:space="preserve">soulignent </w:t>
      </w:r>
      <w:r w:rsidR="00BB7F3C">
        <w:t xml:space="preserve">ainsi, </w:t>
      </w:r>
      <w:r w:rsidR="002E1AA0" w:rsidRPr="002E1AA0">
        <w:t>que l'un des enjeux éthiques majeurs est la « responsabilité et transparence concernant l'utilisation de l'IA dans les écosystèmes de service » (p. 299). Sans la distinction opérant/opérande, il devient difficile pour le client de savoir quelle partie de la recommandation émane du jugement humain expert (opérant traditionnel) et quelle partie est générée/proposée par l'IA. Cette opacité génère de la méfiance, qui est une forme de valeur négative perçue.</w:t>
      </w:r>
      <w:r w:rsidR="00A40E3D">
        <w:t xml:space="preserve"> </w:t>
      </w:r>
      <w:proofErr w:type="spellStart"/>
      <w:r w:rsidR="00A40E3D">
        <w:t>Kaartemo</w:t>
      </w:r>
      <w:proofErr w:type="spellEnd"/>
      <w:r w:rsidR="00A40E3D">
        <w:t xml:space="preserve"> et </w:t>
      </w:r>
      <w:proofErr w:type="spellStart"/>
      <w:r w:rsidR="00A40E3D">
        <w:t>Helkkula</w:t>
      </w:r>
      <w:proofErr w:type="spellEnd"/>
      <w:r w:rsidR="00A40E3D">
        <w:t xml:space="preserve"> consacrent une section entière à ce qu'ils appellent le « </w:t>
      </w:r>
      <w:proofErr w:type="spellStart"/>
      <w:r w:rsidR="00A40E3D">
        <w:t>dark</w:t>
      </w:r>
      <w:proofErr w:type="spellEnd"/>
      <w:r w:rsidR="00A40E3D">
        <w:t xml:space="preserve"> </w:t>
      </w:r>
      <w:proofErr w:type="spellStart"/>
      <w:r w:rsidR="00A40E3D">
        <w:t>side</w:t>
      </w:r>
      <w:proofErr w:type="spellEnd"/>
      <w:r w:rsidR="00A40E3D">
        <w:t xml:space="preserve"> of AI » qui « ouvre des pistes de recherche intrigantes » (p. 301). </w:t>
      </w:r>
    </w:p>
    <w:p w14:paraId="62F22BB5" w14:textId="51681C9B" w:rsidR="00F85B4B" w:rsidRDefault="00A40E3D" w:rsidP="00A40E3D">
      <w:r w:rsidRPr="0094444C">
        <w:rPr>
          <w:highlight w:val="yellow"/>
        </w:rPr>
        <w:t xml:space="preserve">Lorsque les frontières humain-IA deviennent floues, les institutions juridiques et éthiques existantes (conçues pour des acteurs distincts) ne peuvent plus opérer efficacement. Dans le conseil, cela </w:t>
      </w:r>
      <w:r w:rsidRPr="0094444C">
        <w:rPr>
          <w:highlight w:val="yellow"/>
        </w:rPr>
        <w:t xml:space="preserve">peut </w:t>
      </w:r>
      <w:r w:rsidRPr="0094444C">
        <w:rPr>
          <w:highlight w:val="yellow"/>
        </w:rPr>
        <w:t>se manifeste</w:t>
      </w:r>
      <w:r w:rsidRPr="0094444C">
        <w:rPr>
          <w:highlight w:val="yellow"/>
        </w:rPr>
        <w:t xml:space="preserve">r, </w:t>
      </w:r>
      <w:r w:rsidRPr="0094444C">
        <w:rPr>
          <w:highlight w:val="yellow"/>
        </w:rPr>
        <w:t>par</w:t>
      </w:r>
      <w:r w:rsidRPr="0094444C">
        <w:rPr>
          <w:highlight w:val="yellow"/>
        </w:rPr>
        <w:t xml:space="preserve"> exemple, par une i</w:t>
      </w:r>
      <w:r w:rsidRPr="0094444C">
        <w:rPr>
          <w:highlight w:val="yellow"/>
        </w:rPr>
        <w:t xml:space="preserve">mpossibilité de recours : </w:t>
      </w:r>
      <w:r w:rsidRPr="0094444C">
        <w:rPr>
          <w:highlight w:val="yellow"/>
        </w:rPr>
        <w:t>s</w:t>
      </w:r>
      <w:r w:rsidRPr="0094444C">
        <w:rPr>
          <w:highlight w:val="yellow"/>
        </w:rPr>
        <w:t>i la recommandation enchevêtrée humain-IA cause un préjudice,</w:t>
      </w:r>
      <w:r>
        <w:t xml:space="preserve"> qui est responsable ? Le consultant (qui a "interprété" l'IA) ? L'éditeur du logiciel ? Le client lui-même (qui a accepté l'interaction enchevêtrée) ? Cette indétermination est une externalité transactionnelle qui </w:t>
      </w:r>
      <w:r w:rsidR="000B3427">
        <w:t>fragilise</w:t>
      </w:r>
      <w:r>
        <w:t xml:space="preserve"> la valeur perçue du service, surtout dans des contextes à haut risque.</w:t>
      </w:r>
      <w:r w:rsidR="00F85B4B">
        <w:t xml:space="preserve"> </w:t>
      </w:r>
    </w:p>
    <w:p w14:paraId="7F83A1E1" w14:textId="5E0FFB32" w:rsidR="00F85B4B" w:rsidRDefault="00D42C34" w:rsidP="00B53EDC">
      <w:r>
        <w:fldChar w:fldCharType="begin"/>
      </w:r>
      <w:r>
        <w:instrText xml:space="preserve"> ADDIN ZOTERO_ITEM CSL_CITATION {"citationID":"axWyZjuO","properties":{"unsorted":false,"formattedCitation":"(Pl\\uc0\\u233{} &amp; C\\uc0\\u225{}ceres, 2010)","plainCitation":"(Plé &amp; Cáceres, 2010)","noteIndex":0},"citationItems":[{"id":13743,"uris":["http://zotero.org/users/12622049/items/YXBYGTIY"],"itemData":{"id":13743,"type":"article-journal","abstract":"Purpose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fldChar w:fldCharType="separate"/>
      </w:r>
      <w:proofErr w:type="spellStart"/>
      <w:r w:rsidRPr="00D42C34">
        <w:rPr>
          <w:rFonts w:eastAsia="Times New Roman"/>
          <w:szCs w:val="24"/>
        </w:rPr>
        <w:t>Plé</w:t>
      </w:r>
      <w:proofErr w:type="spellEnd"/>
      <w:r w:rsidRPr="00D42C34">
        <w:rPr>
          <w:rFonts w:eastAsia="Times New Roman"/>
          <w:szCs w:val="24"/>
        </w:rPr>
        <w:t xml:space="preserve"> &amp; Cáceres</w:t>
      </w:r>
      <w:r>
        <w:rPr>
          <w:rFonts w:eastAsia="Times New Roman"/>
          <w:szCs w:val="24"/>
        </w:rPr>
        <w:t xml:space="preserve"> (</w:t>
      </w:r>
      <w:r w:rsidRPr="00D42C34">
        <w:rPr>
          <w:rFonts w:eastAsia="Times New Roman"/>
          <w:szCs w:val="24"/>
        </w:rPr>
        <w:t>2010)</w:t>
      </w:r>
      <w:r>
        <w:fldChar w:fldCharType="end"/>
      </w:r>
      <w:r w:rsidR="00395B78">
        <w:t xml:space="preserve"> </w:t>
      </w:r>
      <w:r w:rsidR="00A40E3D">
        <w:t xml:space="preserve">notent </w:t>
      </w:r>
      <w:r w:rsidR="00F85B4B">
        <w:t xml:space="preserve">ainsi </w:t>
      </w:r>
      <w:r w:rsidR="00A40E3D">
        <w:t xml:space="preserve">que la </w:t>
      </w:r>
      <w:proofErr w:type="spellStart"/>
      <w:r w:rsidR="00A40E3D">
        <w:t>co</w:t>
      </w:r>
      <w:proofErr w:type="spellEnd"/>
      <w:r w:rsidR="00A40E3D">
        <w:t>-destruction peut créer des effets différenciés</w:t>
      </w:r>
      <w:r w:rsidR="00F85B4B">
        <w:t>,</w:t>
      </w:r>
      <w:r w:rsidR="00A40E3D">
        <w:t xml:space="preserve"> où un système voit sa valeur détruite tandis que l'autre en crée. Dans le conseil IA-augmenté, le consultant peut gagner en efficacité (plus de clients traités, recommandations plus rapides) tandis que le client perd en qualité perçue (moins </w:t>
      </w:r>
      <w:r w:rsidR="00A40E3D">
        <w:lastRenderedPageBreak/>
        <w:t xml:space="preserve">d'empathie, recommandations inadaptées à son contexte spécifique). L'enchevêtrement masque ce déséquilibre en présentant une façade </w:t>
      </w:r>
      <w:proofErr w:type="gramStart"/>
      <w:r w:rsidR="00A40E3D">
        <w:t>d'</w:t>
      </w:r>
      <w:r w:rsidR="00F85B4B">
        <w:t xml:space="preserve"> </w:t>
      </w:r>
      <w:r w:rsidR="00A40E3D">
        <w:t>«</w:t>
      </w:r>
      <w:proofErr w:type="gramEnd"/>
      <w:r w:rsidR="00A40E3D">
        <w:t>expertise combinée ».</w:t>
      </w:r>
      <w:r w:rsidR="00F85B4B">
        <w:t xml:space="preserve"> </w:t>
      </w:r>
      <w:r w:rsidR="00F85B4B" w:rsidRPr="00F85B4B">
        <w:t xml:space="preserve">La perspective enchevêtrée de </w:t>
      </w:r>
      <w:proofErr w:type="spellStart"/>
      <w:r w:rsidR="00F85B4B" w:rsidRPr="00F85B4B">
        <w:t>Kaartemo</w:t>
      </w:r>
      <w:proofErr w:type="spellEnd"/>
      <w:r w:rsidR="00F85B4B" w:rsidRPr="00F85B4B">
        <w:t xml:space="preserve"> et </w:t>
      </w:r>
      <w:proofErr w:type="spellStart"/>
      <w:r w:rsidR="00F85B4B" w:rsidRPr="00F85B4B">
        <w:t>Helkkula</w:t>
      </w:r>
      <w:proofErr w:type="spellEnd"/>
      <w:r w:rsidR="00F85B4B" w:rsidRPr="00F85B4B">
        <w:t>, bien qu'elle offre une vision plus réaliste de la cocréation sociotechnique, expose le conseil augmenté à des formes subtiles mais profondes de valeur négative : non pas des échecs catastrophiques visibles (que la distinction opérant/opérande aurait attribués à une "défaillance de l'outil"), mais des frictions dans le tissu relationnel lui-même</w:t>
      </w:r>
      <w:r w:rsidR="00F85B4B">
        <w:t xml:space="preserve">. </w:t>
      </w:r>
    </w:p>
    <w:p w14:paraId="77E640DA" w14:textId="77777777" w:rsidR="00F85B4B" w:rsidRDefault="00053FF4" w:rsidP="00B53EDC">
      <w:r w:rsidRPr="0000636E">
        <w:t>L</w:t>
      </w:r>
      <w:r w:rsidR="00341C2A" w:rsidRPr="0000636E">
        <w:t xml:space="preserve">'interaction ne produit </w:t>
      </w:r>
      <w:r w:rsidR="00FA2751">
        <w:t xml:space="preserve">donc </w:t>
      </w:r>
      <w:r w:rsidR="00341C2A" w:rsidRPr="0000636E">
        <w:t>pas seulement de la valeur positive</w:t>
      </w:r>
      <w:r w:rsidR="00D64295">
        <w:t xml:space="preserve">, </w:t>
      </w:r>
      <w:r w:rsidR="00086193" w:rsidRPr="0000636E">
        <w:t xml:space="preserve">où le conflit </w:t>
      </w:r>
      <w:r w:rsidR="006E4010" w:rsidRPr="0000636E">
        <w:fldChar w:fldCharType="begin"/>
      </w:r>
      <w:r w:rsidR="005A6AB8">
        <w:instrText xml:space="preserve"> ADDIN ZOTERO_ITEM CSL_CITATION {"citationID":"Hes3GOtA","properties":{"unsorted":false,"formattedCitation":"(Becker et al., 2015)","plainCitation":"(Becker et al., 2015)","noteIndex":0},"citationItems":[{"id":5877,"uris":["http://zotero.org/users/12622049/items/X92RYCIG"],"itemData":{"id":5877,"type":"article-journal","abstract":"The paper explores how value is co-created and co-destructed in the social interaction between consultants and clients. Prior research on management consultancy as service production has elaborated on the question of how value is co-created in the same context as this paper. However, how value is co-destructed has remained little studied. In this paper, a workshop facilitated by a consultant for a client is studied to conduct a micro-analysis of the dynamics and tensions of co-creation and co-destruction of value. In management consultant services, it is suggested that value and, more specifically, consultant-client relationships can be both co-created and co-destructed through the approach-avoidance motivation of the consultant and the client.","citation-key":"beckerClientconsultantInteractionDynamics2015","container-title":"International Journal of Services Technology and Management","DOI":"10.1504/IJSTM.2015.071103","ISSN":"1460-6720","issue":"1-3","page":"40-54","publisher":"Inderscience Publishers","source":"inderscienceonline.com (Atypon)","title":"Client-consultant interaction: the dynamics of and conflicts in value co-creation and co-destruction","title-short":"Client-consultant interaction","volume":"21","author":[{"family":"Becker","given":"Suvi Von"},{"family":"Aromaa","given":"Eeva"},{"family":"Eriksson","given":"Päivi"}],"issued":{"date-parts":[["2015",1]]}}}],"schema":"https://github.com/citation-style-language/schema/raw/master/csl-citation.json"} </w:instrText>
      </w:r>
      <w:r w:rsidR="006E4010" w:rsidRPr="0000636E">
        <w:fldChar w:fldCharType="separate"/>
      </w:r>
      <w:r w:rsidR="006E4010" w:rsidRPr="0000636E">
        <w:rPr>
          <w:noProof/>
        </w:rPr>
        <w:t>(Becker et al., 2015)</w:t>
      </w:r>
      <w:r w:rsidR="006E4010" w:rsidRPr="0000636E">
        <w:fldChar w:fldCharType="end"/>
      </w:r>
      <w:r w:rsidR="00423E6F" w:rsidRPr="0000636E">
        <w:t xml:space="preserve">, </w:t>
      </w:r>
      <w:r w:rsidR="006E4010" w:rsidRPr="0000636E">
        <w:t xml:space="preserve">les pratiques </w:t>
      </w:r>
      <w:r w:rsidR="006E4010" w:rsidRPr="0000636E">
        <w:fldChar w:fldCharType="begin"/>
      </w:r>
      <w:r w:rsidR="005A6AB8">
        <w:instrText xml:space="preserve"> ADDIN ZOTERO_ITEM CSL_CITATION {"citationID":"yfvIWYlU","properties":{"unsorted":false,"formattedCitation":"(Echeverri &amp; Sk\\uc0\\u229{}l\\uc0\\u233{}n, 2011)","plainCitation":"(Echeverri &amp; Skålén, 2011)","noteIndex":0},"citationItems":[{"id":13748,"uris":["http://zotero.org/users/12622049/items/KTHPAQS5"],"itemData":{"id":13748,"type":"article-journal","abstract":"Drawing on an empirical study of public transport, this paper studies interactive value formation at the provider-customer interface, from a practice-theory perspective. In contrast to the bulk of previous research, it argues that interactive value formation is not only associated with value co-creation but also with value co-destruction. In addition, the paper also identifies five interaction value practices - informing, greeting, delivering, charging, and helping - and theorizes how interactive value formation takes place as well as how value is intersubjectively assessed by actors at the provider-customer interface. Furthermore, the paper also distinguishes between four types of interactive value formation praxis corresponding with four subject positions which practitioners step into when engaging in interactive value formation.","call-number":"3","citation-key":"echeverriCocreationCodestructionPractice2011","container-title":"Marketing Theory","DOI":"10.1177/1470593111408181","journalAbbreviation":"Marketing Theory","page":"351-373","source":"ResearchGate","title":"Co-creation and Co-destruction: A practice Theory Based Study of Interactive Value Formation","title-short":"Co-creation and Co-destruction","volume":"11","author":[{"family":"Echeverri","given":"Per"},{"family":"Skålén","given":"Per"}],"issued":{"date-parts":[["2011",10,3]]}}}],"schema":"https://github.com/citation-style-language/schema/raw/master/csl-citation.json"} </w:instrText>
      </w:r>
      <w:r w:rsidR="006E4010" w:rsidRPr="0000636E">
        <w:fldChar w:fldCharType="separate"/>
      </w:r>
      <w:r w:rsidR="006E4010" w:rsidRPr="0000636E">
        <w:rPr>
          <w:rFonts w:eastAsia="Times New Roman"/>
          <w:color w:val="000000"/>
        </w:rPr>
        <w:t>(Echeverri &amp; Skålén, 2011)</w:t>
      </w:r>
      <w:r w:rsidR="006E4010" w:rsidRPr="0000636E">
        <w:fldChar w:fldCharType="end"/>
      </w:r>
      <w:r w:rsidR="006E4010" w:rsidRPr="0000636E">
        <w:t xml:space="preserve">, </w:t>
      </w:r>
      <w:r w:rsidR="00423E6F" w:rsidRPr="0000636E">
        <w:t>ou le mésusage accidentel ou intentionnel</w:t>
      </w:r>
      <w:r w:rsidRPr="0000636E">
        <w:t xml:space="preserve"> de ressources</w:t>
      </w:r>
      <w:r w:rsidR="00423E6F" w:rsidRPr="0000636E">
        <w:t xml:space="preserve"> </w:t>
      </w:r>
      <w:r w:rsidR="00423E6F" w:rsidRPr="0000636E">
        <w:fldChar w:fldCharType="begin"/>
      </w:r>
      <w:r w:rsidR="005A6AB8">
        <w:instrText xml:space="preserve"> ADDIN ZOTERO_ITEM CSL_CITATION {"citationID":"CNmQsMDx","properties":{"unsorted":false,"formattedCitation":"(Lumivalo et al., 2024; Pl\\uc0\\u233{} &amp; C\\uc0\\u225{}ceres, 2010)","plainCitation":"(Lumivalo et al., 2024; Plé &amp; Cáceres, 2010)","noteIndex":0},"citationItems":[{"id":7569,"uris":["http://zotero.org/users/12622049/items/PF85DPRN"],"itemData":{"id":7569,"type":"article-journal","abstract":"The service-dominant (S-D) logic lens for understanding value co-creation and customers’ interactive roles in the service exchange has emerged as a focal theme of interest among service academics and practitioners. While recent investigations have also focused on the process of value co-destruction—that is, how potential negative outcomes occur—the concept and its distinction from value co-creation remain unclear. This conceptual review synthesizes the concept of value co-destruction and proposes a framework consisting of two interrelated dimensions—actor–actor interaction and individual actor—and their components at three temporal points of the service encounter. We distinguish value co-destruction from other closely related concepts and take steps to integrate the value co-destruction concept into the S-D logic framework and the concept of value co-creation. The proposed integrative framework can help researchers and service practitioners alike to identify, analyze, and rectify the value codestruction components in the service exchange and, thereby, avoid potential negative outcomes of service interactions. A threefold research agenda is proposed to obtain a more balanced understanding of the two dynamically interrelated concepts of value co-creation and value co-destruction and their application in practice.","call-number":"1","citation-key":"lumivaloValueCoDestructionConceptual2024","container-title":"Journal of Service Research","DOI":"10.1177/10946705231177504","ISSN":"1094-6705, 1552-7379","issue":"2","journalAbbreviation":"Journal of Service Research","language":"en","note":"9 citations (Crossref) [2024-12-01]","page":"159-176","source":"DOI.org (Crossref)","title":"Value Co-Destruction: A Conceptual Review and Future Research Agenda","title-short":"Value Co-Destruction","volume":"27","author":[{"family":"Lumivalo","given":"Juuli"},{"family":"Tuunanen","given":"Tuure"},{"family":"Salo","given":"Markus"}],"issued":{"date-parts":[["2024",5]]}}},{"id":13743,"uris":["http://zotero.org/users/12622049/items/YXBYGTIY"],"itemData":{"id":13743,"type":"article-journal","abstract":"Purpose – Noting that a fundamental tenet of service-dominant (S-D) logic is the co-creation of value-in-use, this paper aims to explore the theoretical possibility that the interactions between service systems cannot only co-create value, but also have adverse consequences leading to actual value co-destruction. Design/methodology/approach – This conceptual paper critically reviews the dominance of value co-creation and value-in-use in S-D logic. Noting the relative lack of research in the converse possibility, the study proposes and explores the implications of value co-destruction as a new concept which should be introduced within the framework of S-D logic. Findings – The study proposes a formal definition for the new proposed concept of value co-destruction. It describes in detail the process by which it occurs, showing that value can be co-destroyed through the interactions between different systems, resulting in value destruction-through-misuse. Indeed, value co-destruction occurs when a service system accidentally or intentionally misuses resources (its own resources and/or those of another service system) by acting in an inappropriate or unexpected manner. Research limitations/implications – This paper is purely conceptual and exploratory. Empirical examination of the theoretical findings regarding value-co-destruction is required. Possible avenues of interest for such empirical research of value co-destruction are suggested. Practical implications – Limiting the occurrence of misuse by aligning the mutual expectations of interacting service systems should reduce the risks of value co-destruction. Recovering from misuse should also be considered. Originality/value – This study is apparently the first to have introduced the notion of value co-destruction into the conceptual framework of S-D logic.","call-number":"1","citation-key":"pleNotAlwaysCocreation2010","container-title":"Journal of Services Marketing","DOI":"10.1108/08876041011072546","journalAbbreviation":"Journal of Services Marketing","page":"430-437","source":"ResearchGate","title":"Not always co-creation: introducing interactional co-destruction of value in Service-Dominant Logic. Keywords","title-short":"Not always co-creation","volume":"24","author":[{"family":"Plé","given":"Loïc"},{"family":"Cáceres","given":"Ruben"}],"issued":{"date-parts":[["2010",9,13]]}}}],"schema":"https://github.com/citation-style-language/schema/raw/master/csl-citation.json"} </w:instrText>
      </w:r>
      <w:r w:rsidR="00423E6F" w:rsidRPr="0000636E">
        <w:fldChar w:fldCharType="separate"/>
      </w:r>
      <w:r w:rsidR="00423E6F" w:rsidRPr="0000636E">
        <w:rPr>
          <w:rFonts w:eastAsia="Times New Roman"/>
          <w:color w:val="000000"/>
        </w:rPr>
        <w:t>(Lumivalo et al., 2024; Plé &amp; Cáceres, 2010)</w:t>
      </w:r>
      <w:r w:rsidR="00423E6F" w:rsidRPr="0000636E">
        <w:fldChar w:fldCharType="end"/>
      </w:r>
      <w:r w:rsidR="00423E6F" w:rsidRPr="0000636E">
        <w:t xml:space="preserve">, peuvent </w:t>
      </w:r>
      <w:r w:rsidR="00F85B4B">
        <w:t>aussi</w:t>
      </w:r>
      <w:r w:rsidR="00423E6F" w:rsidRPr="0000636E">
        <w:t xml:space="preserve"> se traduire par de la </w:t>
      </w:r>
      <w:proofErr w:type="spellStart"/>
      <w:r w:rsidR="00423E6F" w:rsidRPr="0000636E">
        <w:t>co</w:t>
      </w:r>
      <w:proofErr w:type="spellEnd"/>
      <w:r w:rsidR="00423E6F" w:rsidRPr="0000636E">
        <w:t>-destruction de valeur</w:t>
      </w:r>
      <w:r w:rsidR="005D3FBC" w:rsidRPr="0000636E">
        <w:t xml:space="preserve">. </w:t>
      </w:r>
    </w:p>
    <w:p w14:paraId="5752DEA9" w14:textId="77777777" w:rsidR="00F81DF5" w:rsidRDefault="00093F34" w:rsidP="00B53EDC">
      <w:r w:rsidRPr="0000636E">
        <w:t xml:space="preserve">Enfin, une </w:t>
      </w:r>
      <w:r w:rsidR="00C14487" w:rsidRPr="0000636E">
        <w:t xml:space="preserve">autre perspective </w:t>
      </w:r>
      <w:r w:rsidRPr="0000636E">
        <w:t>intéresse notre propos</w:t>
      </w:r>
      <w:r w:rsidR="00E05DFE" w:rsidRPr="0000636E">
        <w:t xml:space="preserve"> sur les mécanismes de formation de la valeur </w:t>
      </w:r>
      <w:r w:rsidR="003E42BA" w:rsidRPr="0000636E">
        <w:t xml:space="preserve">perçue </w:t>
      </w:r>
      <w:r w:rsidR="00E05DFE" w:rsidRPr="0000636E">
        <w:t>du conseil</w:t>
      </w:r>
      <w:r w:rsidR="006D76B9" w:rsidRPr="0000636E">
        <w:t xml:space="preserve">, qui analyse la manière dont la valeur est accomplie et perçue par le discours </w:t>
      </w:r>
      <w:r w:rsidR="00384A6A" w:rsidRPr="0000636E">
        <w:t>et</w:t>
      </w:r>
      <w:r w:rsidR="006D76B9" w:rsidRPr="0000636E">
        <w:t xml:space="preserve"> le contexte</w:t>
      </w:r>
      <w:r w:rsidR="006A438F" w:rsidRPr="0000636E">
        <w:t xml:space="preserve">. </w:t>
      </w:r>
      <w:r w:rsidR="00F81DF5">
        <w:t>P</w:t>
      </w:r>
      <w:r w:rsidR="006A438F" w:rsidRPr="0000636E">
        <w:t xml:space="preserve">ar exemple, la notion de « propositions de valeur réciproques », suggère que lorsque la proposition de valeur du prestataire est désalignée avec la valeur recherchée par le client, cela crée une "disparité" qui bloque l'intégration de ressources, mène à l'insatisfaction et à un échec de la </w:t>
      </w:r>
      <w:proofErr w:type="spellStart"/>
      <w:r w:rsidR="006A438F" w:rsidRPr="0000636E">
        <w:t>co-création</w:t>
      </w:r>
      <w:proofErr w:type="spellEnd"/>
      <w:r w:rsidR="006A438F" w:rsidRPr="0000636E">
        <w:t xml:space="preserve"> </w:t>
      </w:r>
      <w:r w:rsidR="006A438F" w:rsidRPr="0000636E">
        <w:fldChar w:fldCharType="begin"/>
      </w:r>
      <w:r w:rsidR="006A438F" w:rsidRPr="0000636E">
        <w:instrText xml:space="preserve"> ADDIN ZOTERO_ITEM CSL_CITATION {"citationID":"B5C5LKyd","properties":{"unsorted":false,"formattedCitation":"(Baumann et al., 2017)","plainCitation":"(Baumann et al., 2017)","noteIndex":0},"citationItems":[{"id":13902,"uris":["http://zotero.org/users/12622049/items/E5ZXXQ88"],"itemData":{"id":13902,"type":"article-journal","abstract":"This study explores the communication of reciprocal value propositions in buyer-seller interaction and examines whether each party's value proposition is congruent with the value sought by their respective counterpart. Through 31 in-depth interviews with customers and salespeople from six professional service organizations, it was found that while both parties deliberately articulate value propositions, thereby initiating the co-creation process, there are some surprising disparities in the value dimensions offered by the salesperson. Although the customer's value proposition is largely consistent with the value sought by the seller, a marked discrepancy was encountered in the reverse case (i.e. between the seller's value proposition and the buyer's desired value). These findings indicate a significant misalignment between the seller's value proposition and actual co-creative behavior that can impede the subsequent collaboration and resource integration between the two parties, which could lead to customer dissatisfaction and potentially even service failure.","call-number":"2","citation-key":"baumannChallengeCommunicatingReciprocal2017","container-title":"Industrial Marketing Management","DOI":"10.1016/j.indmarman.2017.02.002","ISSN":"0019-8501","journalAbbreviation":"Industrial Marketing Management","page":"107-121","source":"ScienceDirect","title":"The challenge of communicating reciprocal value promises: Buyer-seller value proposition disparity in professional services","title-short":"The challenge of communicating reciprocal value promises","volume":"64","author":[{"family":"Baumann","given":"Jasmin"},{"family":"Le Meunier-FitzHugh","given":"Kenneth"},{"family":"Wilson","given":"Hugh N."}],"issued":{"date-parts":[["2017",7,1]]}}}],"schema":"https://github.com/citation-style-language/schema/raw/master/csl-citation.json"} </w:instrText>
      </w:r>
      <w:r w:rsidR="006A438F" w:rsidRPr="0000636E">
        <w:fldChar w:fldCharType="separate"/>
      </w:r>
      <w:r w:rsidR="006A438F" w:rsidRPr="0000636E">
        <w:rPr>
          <w:noProof/>
        </w:rPr>
        <w:t>(Baumann et al., 2017)</w:t>
      </w:r>
      <w:r w:rsidR="006A438F" w:rsidRPr="0000636E">
        <w:fldChar w:fldCharType="end"/>
      </w:r>
      <w:r w:rsidR="006A438F" w:rsidRPr="0000636E">
        <w:t>.</w:t>
      </w:r>
      <w:r w:rsidR="00B91249" w:rsidRPr="0000636E">
        <w:t xml:space="preserve"> </w:t>
      </w:r>
    </w:p>
    <w:p w14:paraId="2134CFCA" w14:textId="77777777" w:rsidR="003E42BA" w:rsidRPr="0000636E" w:rsidRDefault="00F3243F" w:rsidP="00B53EDC">
      <w:r w:rsidRPr="0000636E">
        <w:t>Dans le conseil, l</w:t>
      </w:r>
      <w:r w:rsidR="003E42BA" w:rsidRPr="0000636E">
        <w:t xml:space="preserve">a valeur perçue est </w:t>
      </w:r>
      <w:r w:rsidR="00384A6A" w:rsidRPr="0000636E">
        <w:t xml:space="preserve">aussi </w:t>
      </w:r>
      <w:r w:rsidR="003E42BA" w:rsidRPr="0000636E">
        <w:t xml:space="preserve">dépendante du contexte : par exemple, </w:t>
      </w:r>
      <w:r w:rsidR="006D5A6F" w:rsidRPr="0000636E">
        <w:fldChar w:fldCharType="begin"/>
      </w:r>
      <w:r w:rsidR="005A6AB8">
        <w:instrText xml:space="preserve"> ADDIN ZOTERO_ITEM CSL_CITATION {"citationID":"aGBISpIA","properties":{"unsorted":false,"formattedCitation":"(Plenge et al., 2008)","plainCitation":"(Plenge et al., 2008)","dontUpdate":true,"noteIndex":0},"citationItems":[{"id":3191,"uris":["http://zotero.org/users/12622049/items/EYUM857J"],"itemData":{"id":3191,"type":"article-journal","abstract":"Purpose\nThis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6D5A6F" w:rsidRPr="0000636E">
        <w:fldChar w:fldCharType="separate"/>
      </w:r>
      <w:r w:rsidR="006D5A6F" w:rsidRPr="0000636E">
        <w:rPr>
          <w:noProof/>
        </w:rPr>
        <w:t>Plenge et al. (2008)</w:t>
      </w:r>
      <w:r w:rsidR="006D5A6F" w:rsidRPr="0000636E">
        <w:fldChar w:fldCharType="end"/>
      </w:r>
      <w:r w:rsidR="006D5A6F" w:rsidRPr="0000636E">
        <w:t xml:space="preserve">, montrent que </w:t>
      </w:r>
      <w:r w:rsidR="003E42BA" w:rsidRPr="0000636E">
        <w:t xml:space="preserve">sous la contrainte de budget ou de temps, les ressources liées à la tâche pure </w:t>
      </w:r>
      <w:r w:rsidR="00802594" w:rsidRPr="0000636E">
        <w:t xml:space="preserve">(la dimension technique) </w:t>
      </w:r>
      <w:r w:rsidR="003E42BA" w:rsidRPr="0000636E">
        <w:t>ont bien plus de valeur perçue que les ressources socio-émotionnelles</w:t>
      </w:r>
      <w:r w:rsidR="006D5A6F" w:rsidRPr="0000636E">
        <w:t xml:space="preserve"> (la dimension relationnelle).</w:t>
      </w:r>
    </w:p>
    <w:p w14:paraId="02143C6C" w14:textId="77777777" w:rsidR="0091682D" w:rsidRPr="0000636E" w:rsidRDefault="0091682D" w:rsidP="00B53EDC">
      <w:r w:rsidRPr="0000636E">
        <w:t xml:space="preserve">Notre fondement théorique central est celui de la </w:t>
      </w:r>
      <w:proofErr w:type="spellStart"/>
      <w:r w:rsidRPr="0000636E">
        <w:t>co-création</w:t>
      </w:r>
      <w:proofErr w:type="spellEnd"/>
      <w:r w:rsidRPr="0000636E">
        <w:t xml:space="preserve"> de valeur perçue, pas celui-de la </w:t>
      </w:r>
      <w:proofErr w:type="spellStart"/>
      <w:r w:rsidRPr="0000636E">
        <w:t>co</w:t>
      </w:r>
      <w:proofErr w:type="spellEnd"/>
      <w:r w:rsidRPr="0000636E">
        <w:t>-destruction. On comprend néanmoins que la frontière est ténue</w:t>
      </w:r>
      <w:r w:rsidR="005C57BF" w:rsidRPr="0000636E">
        <w:t xml:space="preserve"> et ne peut donc être ignorée</w:t>
      </w:r>
      <w:r w:rsidRPr="0000636E">
        <w:t>.</w:t>
      </w:r>
    </w:p>
    <w:p w14:paraId="5D5EAC03" w14:textId="77777777" w:rsidR="00416CF9" w:rsidRDefault="00416CF9" w:rsidP="00B53EDC">
      <w:pPr>
        <w:pStyle w:val="Titre2"/>
      </w:pPr>
      <w:bookmarkStart w:id="11" w:name="_Toc228416864"/>
      <w:r>
        <w:t xml:space="preserve">La valeur perçue </w:t>
      </w:r>
      <w:r w:rsidR="003A42F4">
        <w:t xml:space="preserve">du conseil </w:t>
      </w:r>
      <w:r>
        <w:t>est avant tout un accomplissement social</w:t>
      </w:r>
      <w:bookmarkEnd w:id="11"/>
    </w:p>
    <w:p w14:paraId="13F9D273" w14:textId="170ACAA6" w:rsidR="0091682D" w:rsidRPr="00767F00" w:rsidRDefault="00852F54" w:rsidP="00B53EDC">
      <w:r>
        <w:t xml:space="preserve">Nous l’avons vu, </w:t>
      </w:r>
      <w:r w:rsidR="0091682D" w:rsidRPr="00767F00">
        <w:t xml:space="preserve">dans le conseil, la valeur perçue relève de trois dimensions : fonctionnelle, émotionnelle et sociale </w:t>
      </w:r>
      <w:r w:rsidR="0091682D" w:rsidRPr="00767F00">
        <w:fldChar w:fldCharType="begin"/>
      </w:r>
      <w:r w:rsidR="003B633A">
        <w:instrText xml:space="preserve"> ADDIN ZOTERO_ITEM CSL_CITATION {"citationID":"EG1igQe4","properties":{"unsorted":false,"formattedCitation":"(Arslanagic-Kalajdzic &amp; Zabkar, 2017)","plainCitation":"(Arslanagic-Kalajdzic &amp; Zabkar, 2017)","noteIndex":0},"citationItems":[{"id":14592,"uris":["http://zotero.org/users/12622049/items/HTJLFKWT"],"itemData":{"id":14592,"type":"article-journal","abstract":"It is well documented in the literature that customer perceived value plays an important role in understanding behavioral outcomes of business customers. However, most business-to-business research has focused on the functional dimension of perceived value, while consumer research has already advanced to a multidimensional value conceptualization. This study expands the concept of perceived value in the professional business services context to functional, emotional, and social perceived value. Based on signaling theory, we conceptualize and empirically support links between the three dimensions of perceived value and its antecedents (perceived corporate reputation, perceived corporate credibility, and perceived relationship quality) and outcomes (satisfaction and loyalty). The results of a survey involving 228 business clients reveal differences in links between value antecedents and the three perceived value dimensions: while perceived corporate credibility and relationship quality impact all dimensions, perceived corporate reputation impacts only perceived emotional value. Results of our study help in understanding how satisfaction and loyalty are viewed as perceived value outcomes; apart from functional value, emotional and social values play a significant role in the satisfaction and loyalty of professional business services clients.","call-number":"2","citation-key":"arslanagic-kalajdzicPerceivedValueMore2017","container-title":"Industrial Marketing Management","DOI":"10.1016/j.indmarman.2017.05.005","ISSN":"0019-8501","journalAbbreviation":"Industrial Marketing Management","page":"47-58","source":"ScienceDirect","title":"Is perceived value more than value for money in professional business services?","volume":"65","author":[{"family":"Arslanagic-Kalajdzic","given":"Maja"},{"family":"Zabkar","given":"Vesna"}],"issued":{"date-parts":[["2017",8,1]]}}}],"schema":"https://github.com/citation-style-language/schema/raw/master/csl-citation.json"} </w:instrText>
      </w:r>
      <w:r w:rsidR="0091682D" w:rsidRPr="00767F00">
        <w:fldChar w:fldCharType="separate"/>
      </w:r>
      <w:r w:rsidR="0091682D" w:rsidRPr="00767F00">
        <w:rPr>
          <w:noProof/>
        </w:rPr>
        <w:t>(Arslanagic-Kalajdzic &amp; Zabkar, 2017)</w:t>
      </w:r>
      <w:r w:rsidR="0091682D" w:rsidRPr="00767F00">
        <w:fldChar w:fldCharType="end"/>
      </w:r>
      <w:r w:rsidR="0091682D" w:rsidRPr="00767F00">
        <w:t xml:space="preserve">. </w:t>
      </w:r>
    </w:p>
    <w:p w14:paraId="720B4AB5" w14:textId="77777777" w:rsidR="00F81DF5" w:rsidRDefault="0091682D" w:rsidP="00B53EDC">
      <w:r w:rsidRPr="00767F00">
        <w:t xml:space="preserve">La littérature suggère empiriquement deux liens constitutifs entre les dimensions de la valeur perçue du conseil : la confiance relationnelle comme précondition de l'engagement processuel </w:t>
      </w:r>
      <w:r w:rsidRPr="00767F00">
        <w:fldChar w:fldCharType="begin"/>
      </w:r>
      <w:r w:rsidR="005A6AB8">
        <w:instrText xml:space="preserve"> ADDIN ZOTERO_ITEM CSL_CITATION {"citationID":"J9A4ia1I","properties":{"unsorted":false,"formattedCitation":"(Bourgoin, 2014; Gl\\uc0\\u252{}ckler &amp; Armbr\\uc0\\u252{}ster, 2003; Nikolova &amp; Devinney, 2012; Sturdy, 2009)","plainCitation":"(Bourgoin, 2014; Glückler &amp; Armbrüster, 2003; Nikolova &amp; Devinney, 2012; Sturdy, 2009)","dontUpdate":true,"noteIndex":0},"citationItems":[{"id":11412,"uris":["http://zotero.org/users/12622049/items/JLYHMHD6"],"itemData":{"id":11412,"type":"thesis","archive":"HAL","citation-key":"bourgoinConseilManagementLepreuve2014","language":"fr","publisher":"Ecole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id":14676,"uris":["http://zotero.org/users/12622049/items/8V645GZR"],"itemData":{"id":14676,"type":"article-journal","abstract":"This article analyzes the market of management consulting and identiﬁes institutional and transactional uncertainty as its principal features. Based on these uncertainties, we argue that competition in this market takes place on entirely different grounds than in other business sectors. We suggest that the main drivers of competitiveness are neither price nor measurable quality, but rather experience-based trust and a mechanism we label ‘networked reputation.’ An embeddedness perspective is employed to develop the concept of networked reputation as an intermediate mechanism that complements the duality of system versus personal trust and accounts for firm growth. We reinterpret secondary data on the German consulting market, illustrate the signiﬁcance of these mechanisms, and demonstrate how management consulting is situated in structures of social relations.","call-number":"1","citation-key":"glucklerBridgingUncertaintyManagement","container-title":"Organization studies","language":"en","source":"Zotero","title":"Bridging Uncertainty in Management Consulting: The Mechanisms of Trust and Networked Reputation","author":[{"family":"Glückler","given":"Johannes"},{"family":"Armbrüster","given":"Thomas"}],"issued":{"date-parts":[["2003"]]}}},{"id":44,"uris":["http://zotero.org/users/12622049/items/GAEFL669"],"itemData":{"id":44,"type":"paper-conference","abstract":"In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id":4610,"uris":["http://zotero.org/users/12622049/items/3ZK9SL9P"],"itemData":{"id":4610,"type":"article-journal","abstract":"Unpacking the client(s): Constructions, positions and client–consultant dynamics","citation-key":"sturdyUnpackingClientsConstructions2009","container-title":"Scandinavian Journal of Management","language":"en","source":"www.academia.edu","title":"Unpacking the client(s): Constructions, positions and client–consultant dynamics","title-short":"Unpacking the client(s)","URL":"https://www.academia.edu/22841489/Unpacking_the_clients_Constructions_positions_and_client_consultant_dynamics","author":[{"family":"Sturdy","given":"Andrew"}],"accessed":{"date-parts":[["2024",5,24]]},"issued":{"date-parts":[["2009",1,1]]}}}],"schema":"https://github.com/citation-style-language/schema/raw/master/csl-citation.json"} </w:instrText>
      </w:r>
      <w:r w:rsidRPr="00767F00">
        <w:fldChar w:fldCharType="separate"/>
      </w:r>
      <w:r w:rsidR="00A17C67" w:rsidRPr="00767F00">
        <w:rPr>
          <w:rFonts w:eastAsia="Times New Roman"/>
          <w:color w:val="000000"/>
        </w:rPr>
        <w:t>(Glückler &amp; Armbrüster, 2003; Nikolova &amp; Devinney, 2012; Sturdy, 2009)</w:t>
      </w:r>
      <w:r w:rsidRPr="00767F00">
        <w:fldChar w:fldCharType="end"/>
      </w:r>
      <w:r w:rsidRPr="00767F00">
        <w:t xml:space="preserve">, et l'expérience de </w:t>
      </w:r>
      <w:proofErr w:type="spellStart"/>
      <w:r w:rsidRPr="00767F00">
        <w:t>co-création</w:t>
      </w:r>
      <w:proofErr w:type="spellEnd"/>
      <w:r w:rsidRPr="00767F00">
        <w:t xml:space="preserve"> comme condition de l'appropriation cognitive par le client </w:t>
      </w:r>
      <w:r w:rsidRPr="00767F00">
        <w:fldChar w:fldCharType="begin"/>
      </w:r>
      <w:r w:rsidR="005A6AB8">
        <w:instrText xml:space="preserve"> ADDIN ZOTERO_ITEM CSL_CITATION {"citationID":"2AQFMXei","properties":{"unsorted":false,"formattedCitation":"(Aarikka-Stenroos &amp; Jaakkola, 2012; Ciampi, 2017; Harfouche et al., 2023; Oesterle et al., 2019)","plainCitation":"(Aarikka-Stenroos &amp; Jaakkola, 2012; Ciampi, 2017; Harfouche et al., 2023; Oesterle et al., 2019)","dontUpdate":true,"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Bou"}],"issued":{"date-parts":[["2023",2]]}}},{"id":4312,"uris":["http://zotero.org/users/12622049/items/9KFAA5SH"],"itemData":{"id":4312,"type":"chapter","abstract":"While their fundamental business model has not changed for many decades, consulting firms are currently faced with serious challenges putting the complete market at the risk of disruption. Given that situation, it is essential for consultancies to understand how value emerges in consulting projects in the eyes of their clients. Turning to the customer perspective, it is also important to understand how value emerges from the relationship with consultancies. While previous literature provides valuable but fragmented starting points to explain the joint value creation in IT consulting projects, we suggested a synthesized conceptual model drawing on the service-dominant logic in a previous article that integrates both the service provider and client perspectives. In this article, we now put forth a measurement instrument that we subjected to a preliminary empirical validation with which the important determinants in both spheres can be assessed to ultimately explain the value of the IT consulting service in a follow-up, large-scale quantitative-empirical validation.","citation-key":"oesterleMeasureKnowDevelopment2019","container-title":"Contributions to Management Science","DOI":"10.1007/978-3-319-95999-3_4","ISBN":"978-3-319-95998-6","note":"journalAbbreviation: Contributions to Management Science","page":"79-101","source":"ResearchGate","title":"To Measure Is to Know: Development of an Instrument for Measuring Consulting Service Value: Recent Findings and Practical Cases","title-short":"To Measure Is to Know","author":[{"family":"Oesterle","given":"Severin"},{"family":"Buchwald","given":"Arne"},{"family":"Urbach","given":"Nils"}],"issued":{"date-parts":[["2019",1,1]]}}}],"schema":"https://github.com/citation-style-language/schema/raw/master/csl-citation.json"} </w:instrText>
      </w:r>
      <w:r w:rsidRPr="00767F00">
        <w:fldChar w:fldCharType="separate"/>
      </w:r>
      <w:r w:rsidRPr="00767F00">
        <w:rPr>
          <w:noProof/>
        </w:rPr>
        <w:t>(Ciampi, 2017; Oesterle et al., 2019)</w:t>
      </w:r>
      <w:r w:rsidRPr="00767F00">
        <w:fldChar w:fldCharType="end"/>
      </w:r>
      <w:r w:rsidRPr="00767F00">
        <w:t>.</w:t>
      </w:r>
      <w:r w:rsidR="00A17C67" w:rsidRPr="00767F00">
        <w:t xml:space="preserve"> </w:t>
      </w:r>
    </w:p>
    <w:p w14:paraId="363E0627" w14:textId="77777777" w:rsidR="0091682D" w:rsidRPr="00767F00" w:rsidRDefault="00A17C67" w:rsidP="00B53EDC">
      <w:r w:rsidRPr="00767F00">
        <w:t xml:space="preserve">Sur ce point, </w:t>
      </w:r>
      <w:r w:rsidR="005E4FD1" w:rsidRPr="00767F00">
        <w:t xml:space="preserve">certains auteurs ont suggéré que </w:t>
      </w:r>
      <w:r w:rsidRPr="00767F00">
        <w:t>la posture même du consultant, coincé par son identité professionnelle</w:t>
      </w:r>
      <w:r w:rsidR="005E4FD1" w:rsidRPr="00767F00">
        <w:t xml:space="preserve"> (le consultant est l’analyste rationnel et logique, plutôt qu’exploratoire</w:t>
      </w:r>
      <w:r w:rsidR="00A57D3E" w:rsidRPr="00767F00">
        <w:t xml:space="preserve"> et audacieux</w:t>
      </w:r>
      <w:r w:rsidR="005E4FD1" w:rsidRPr="00767F00">
        <w:t xml:space="preserve">), participait de son inhibition à challenger le client, alors même que celui-ci est en demande. Ce faisant, l’apprentissage du client </w:t>
      </w:r>
      <w:r w:rsidR="00A57D3E" w:rsidRPr="00767F00">
        <w:t>n’est pas favorisé</w:t>
      </w:r>
      <w:r w:rsidR="0091682D" w:rsidRPr="00767F00">
        <w:t xml:space="preserve"> </w:t>
      </w:r>
      <w:r w:rsidRPr="00767F00">
        <w:fldChar w:fldCharType="begin"/>
      </w:r>
      <w:r w:rsidR="005A6AB8">
        <w:instrText xml:space="preserve"> ADDIN ZOTERO_ITEM CSL_CITATION {"citationID":"JJFa7s8U","properties":{"unsorted":false,"formattedCitation":"(Handley et al., 2005)","plainCitation":"(Handley et al., 2005)","noteIndex":0},"citationItems":[{"id":8512,"uris":["http://zotero.org/users/12622049/items/G2YY3HBH"],"itemData":{"id":8512,"type":"article-journal","citation-key":"handleyClientconsultantRelationsRole2005","language":"en","source":"Zotero","title":"Client-consultant relations and the role of challenge","author":[{"family":"Handley","given":"Karen"},{"family":"Sturdy","given":"Andrew"},{"family":"Clark","given":"Timothy"},{"family":"Fincham","given":"Robin"}],"issued":{"date-parts":[["2005"]]}}}],"schema":"https://github.com/citation-style-language/schema/raw/master/csl-citation.json"} </w:instrText>
      </w:r>
      <w:r w:rsidRPr="00767F00">
        <w:fldChar w:fldCharType="separate"/>
      </w:r>
      <w:r w:rsidRPr="00767F00">
        <w:rPr>
          <w:noProof/>
        </w:rPr>
        <w:t>(Handley et al., 2005)</w:t>
      </w:r>
      <w:r w:rsidRPr="00767F00">
        <w:fldChar w:fldCharType="end"/>
      </w:r>
      <w:r w:rsidR="005E4FD1" w:rsidRPr="00767F00">
        <w:t>.</w:t>
      </w:r>
      <w:r w:rsidR="006452A8" w:rsidRPr="00767F00">
        <w:t xml:space="preserve"> De ce point de vue, l’IA </w:t>
      </w:r>
      <w:r w:rsidR="007235C4" w:rsidRPr="00767F00">
        <w:t>présente</w:t>
      </w:r>
      <w:r w:rsidR="006452A8" w:rsidRPr="00767F00">
        <w:t xml:space="preserve"> </w:t>
      </w:r>
      <w:r w:rsidR="00190F08" w:rsidRPr="00767F00">
        <w:t xml:space="preserve">en effet </w:t>
      </w:r>
      <w:r w:rsidR="006452A8" w:rsidRPr="00767F00">
        <w:t>une opportunité</w:t>
      </w:r>
      <w:r w:rsidR="00097EEA">
        <w:t xml:space="preserve">, </w:t>
      </w:r>
      <w:r w:rsidR="00056A1F">
        <w:t>stimulant la recherche de solutions plus innovantes. Cependant, l’adaptation au contexte</w:t>
      </w:r>
      <w:r w:rsidR="00F952DB">
        <w:t xml:space="preserve"> </w:t>
      </w:r>
      <w:r w:rsidR="00056A1F">
        <w:t xml:space="preserve">du client </w:t>
      </w:r>
      <w:r w:rsidR="00D33644">
        <w:t>reste</w:t>
      </w:r>
      <w:r w:rsidR="00056A1F">
        <w:t xml:space="preserve"> dépendante du cadre d’interaction avec l’IA </w:t>
      </w:r>
      <w:r w:rsidR="00056A1F">
        <w:fldChar w:fldCharType="begin"/>
      </w:r>
      <w:r w:rsidR="005A6AB8">
        <w:instrText xml:space="preserve"> ADDIN ZOTERO_ITEM CSL_CITATION {"citationID":"LAKIHtJV","properties":{"unsorted":false,"formattedCitation":"(Raisch &amp; Fomina, 2024)","plainCitation":"(Raisch &amp; Fomina, 2024)","noteIndex":0},"citationItems":[{"id":7722,"uris":["http://zotero.org/users/12622049/items/N2TXY3PZ"],"itemData":{"id":7722,"type":"article-journal","call-number":"1*","citation-key":"raischCombiningHumanArtificial2024","container-title":"Academy of Management Review","DOI":"10.5465/amr.2021.0421","ISSN":"0363-7425, 1930-3807","journalAbbreviation":"AMR","language":"en","note":"10 citations (Crossref) [2024-12-03]","page":"amr.2021.0421","source":"DOI.org (Crossref)","title":"Combining Human and Artificial Intelligence: Hybrid Problem-Solving in Organizations","title-short":"Combining Human and Artificial Intelligence","author":[{"family":"Raisch","given":"Sebastian"},{"family":"Fomina","given":"Kateryna"}],"issued":{"date-parts":[["2024",1,5]]}}}],"schema":"https://github.com/citation-style-language/schema/raw/master/csl-citation.json"} </w:instrText>
      </w:r>
      <w:r w:rsidR="00056A1F">
        <w:fldChar w:fldCharType="separate"/>
      </w:r>
      <w:r w:rsidR="00056A1F">
        <w:rPr>
          <w:noProof/>
        </w:rPr>
        <w:t>(Raisch &amp; Fomina, 2024)</w:t>
      </w:r>
      <w:r w:rsidR="00056A1F">
        <w:fldChar w:fldCharType="end"/>
      </w:r>
      <w:r w:rsidR="006452A8" w:rsidRPr="00767F00">
        <w:t xml:space="preserve">. </w:t>
      </w:r>
    </w:p>
    <w:p w14:paraId="122B00FD" w14:textId="19C7B306" w:rsidR="00826C72" w:rsidRPr="00767F00" w:rsidRDefault="00F96A9E" w:rsidP="00B53EDC">
      <w:r w:rsidRPr="00767F00">
        <w:t xml:space="preserve">Dans le conseil, la relation est première, et l’expertise, seconde, condition pas toujours nécessaire et jamais suffisante pour initier l’interaction </w:t>
      </w:r>
      <w:r w:rsidRPr="00767F00">
        <w:fldChar w:fldCharType="begin"/>
      </w:r>
      <w:r w:rsidR="00A17C67" w:rsidRPr="00767F00">
        <w:instrText xml:space="preserve"> ADDIN ZOTERO_ITEM CSL_CITATION {"citationID":"LZaAsp6x","properties":{"unsorted":false,"formattedCitation":"(Bourgoin, 2014)","plainCitation":"(Bourgoin, 2014)","dontUpdate":true,"noteIndex":0},"citationItems":[{"id":11412,"uris":["http://zotero.org/users/12622049/items/JLYHMHD6"],"itemData":{"id":11412,"type":"thesis","archive":"HAL","citation-key":"bourgoinConseilManagementLepreuve2014","language":"fr","publisher":"Ecole National Supérieure des Mines de Paris","source":"Zotero","title":"Le conseil en management à l'épreuve de sa mise en valeur: une étude empirique","URL":"https://pastel.hal.science/pastel-00957543/document","author":[{"family":"Bourgoin","given":"Alaric"}],"issued":{"date-parts":[["2014",3]]}}}],"schema":"https://github.com/citation-style-language/schema/raw/master/csl-citation.json"} </w:instrText>
      </w:r>
      <w:r w:rsidRPr="00767F00">
        <w:fldChar w:fldCharType="separate"/>
      </w:r>
      <w:r w:rsidRPr="00767F00">
        <w:rPr>
          <w:noProof/>
        </w:rPr>
        <w:t>(in Bourgoin, 2014)</w:t>
      </w:r>
      <w:r w:rsidRPr="00767F00">
        <w:fldChar w:fldCharType="end"/>
      </w:r>
      <w:r w:rsidRPr="00767F00">
        <w:t>.</w:t>
      </w:r>
      <w:r w:rsidR="001B6574" w:rsidRPr="00767F00">
        <w:t xml:space="preserve"> La valeur perçue est un accomplissement social qui se produit et est réalisé au cours des interactions récurrentes entre consultant et client. </w:t>
      </w:r>
      <w:r w:rsidR="00826C72" w:rsidRPr="00767F00">
        <w:t>L</w:t>
      </w:r>
      <w:r w:rsidR="00FB797E" w:rsidRPr="00767F00">
        <w:t xml:space="preserve">e </w:t>
      </w:r>
      <w:r w:rsidR="00080C69">
        <w:t>consultant</w:t>
      </w:r>
      <w:r w:rsidR="00FB797E" w:rsidRPr="00767F00">
        <w:t xml:space="preserve">, pour initier </w:t>
      </w:r>
      <w:r w:rsidR="00EB0018" w:rsidRPr="00767F00">
        <w:t xml:space="preserve">puis </w:t>
      </w:r>
      <w:r w:rsidR="000279D4" w:rsidRPr="00767F00">
        <w:t>concrétiser</w:t>
      </w:r>
      <w:r w:rsidR="00EB0018" w:rsidRPr="00767F00">
        <w:t xml:space="preserve"> </w:t>
      </w:r>
      <w:r w:rsidR="00FB797E" w:rsidRPr="00767F00">
        <w:t xml:space="preserve">la </w:t>
      </w:r>
      <w:r w:rsidR="009D296B" w:rsidRPr="00767F00">
        <w:t xml:space="preserve">fonction de </w:t>
      </w:r>
      <w:proofErr w:type="spellStart"/>
      <w:r w:rsidR="00FB797E" w:rsidRPr="00767F00">
        <w:t>co-création</w:t>
      </w:r>
      <w:proofErr w:type="spellEnd"/>
      <w:r w:rsidRPr="00767F00">
        <w:t xml:space="preserve"> de valeur perçue</w:t>
      </w:r>
      <w:r w:rsidR="00EB0018" w:rsidRPr="00767F00">
        <w:t xml:space="preserve">, </w:t>
      </w:r>
      <w:r w:rsidR="00FB797E" w:rsidRPr="00767F00">
        <w:t xml:space="preserve">doit avant tout chercher à pénétrer la sphère conjointe, </w:t>
      </w:r>
      <w:r w:rsidR="00EB0018" w:rsidRPr="00767F00">
        <w:t xml:space="preserve">vue comme la </w:t>
      </w:r>
      <w:r w:rsidR="00FB797E" w:rsidRPr="00767F00">
        <w:t xml:space="preserve">plateforme de </w:t>
      </w:r>
      <w:proofErr w:type="spellStart"/>
      <w:r w:rsidR="00FB797E" w:rsidRPr="00767F00">
        <w:t>co-création</w:t>
      </w:r>
      <w:proofErr w:type="spellEnd"/>
      <w:r w:rsidR="00FB797E" w:rsidRPr="00767F00">
        <w:t xml:space="preserve"> de valeur</w:t>
      </w:r>
      <w:r w:rsidR="001B6574" w:rsidRPr="00767F00">
        <w:t xml:space="preserve"> par l’interaction</w:t>
      </w:r>
      <w:r w:rsidR="00FB797E" w:rsidRPr="00767F00">
        <w:t xml:space="preserve"> </w:t>
      </w:r>
      <w:r w:rsidR="00FB797E" w:rsidRPr="00767F00">
        <w:fldChar w:fldCharType="begin"/>
      </w:r>
      <w:r w:rsidR="005A6AB8">
        <w:instrText xml:space="preserve"> ADDIN ZOTERO_ITEM CSL_CITATION {"citationID":"dqqLWTaN","properties":{"unsorted":false,"formattedCitation":"(Gr\\uc0\\u246{}nroos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00FB797E" w:rsidRPr="00767F00">
        <w:fldChar w:fldCharType="separate"/>
      </w:r>
      <w:r w:rsidR="00FB797E" w:rsidRPr="00767F00">
        <w:rPr>
          <w:rFonts w:eastAsia="Times New Roman"/>
          <w:color w:val="000000"/>
        </w:rPr>
        <w:t>(Grönroos &amp; Voima, 2013)</w:t>
      </w:r>
      <w:r w:rsidR="00FB797E" w:rsidRPr="00767F00">
        <w:fldChar w:fldCharType="end"/>
      </w:r>
      <w:r w:rsidR="00FB797E" w:rsidRPr="00767F00">
        <w:t>. C’est au sein de cette sphère que nous install</w:t>
      </w:r>
      <w:r w:rsidR="00EB0018" w:rsidRPr="00767F00">
        <w:t>ons</w:t>
      </w:r>
      <w:r w:rsidR="00FB797E" w:rsidRPr="00767F00">
        <w:t xml:space="preserve"> </w:t>
      </w:r>
      <w:r w:rsidR="000279D4" w:rsidRPr="00767F00">
        <w:t>la</w:t>
      </w:r>
      <w:r w:rsidR="00FB797E" w:rsidRPr="00767F00">
        <w:t xml:space="preserve"> focale d’observation</w:t>
      </w:r>
      <w:r w:rsidR="000279D4" w:rsidRPr="00767F00">
        <w:t xml:space="preserve"> d</w:t>
      </w:r>
      <w:r w:rsidR="00F834E3" w:rsidRPr="00767F00">
        <w:t xml:space="preserve">u </w:t>
      </w:r>
      <w:r w:rsidR="000279D4" w:rsidRPr="00767F00">
        <w:t>cadre exploratoire</w:t>
      </w:r>
      <w:r w:rsidR="00F834E3" w:rsidRPr="00767F00">
        <w:t xml:space="preserve"> de notre recherche</w:t>
      </w:r>
      <w:r w:rsidR="00FB797E" w:rsidRPr="00767F00">
        <w:t xml:space="preserve">. </w:t>
      </w:r>
    </w:p>
    <w:p w14:paraId="0DA3855B" w14:textId="77777777" w:rsidR="004E2BDB" w:rsidRPr="00D23273" w:rsidRDefault="004E2BDB" w:rsidP="00B53EDC">
      <w:pPr>
        <w:pStyle w:val="Titre2"/>
      </w:pPr>
      <w:bookmarkStart w:id="12" w:name="_Toc228416865"/>
      <w:r w:rsidRPr="00D23273">
        <w:t>L’IA</w:t>
      </w:r>
      <w:r w:rsidR="00344ACE" w:rsidRPr="00D23273">
        <w:t xml:space="preserve">, </w:t>
      </w:r>
      <w:r w:rsidRPr="00D23273">
        <w:t xml:space="preserve">élément perturbateur de </w:t>
      </w:r>
      <w:r w:rsidR="006C3626" w:rsidRPr="00D23273">
        <w:t>l</w:t>
      </w:r>
      <w:r w:rsidRPr="00D23273">
        <w:t>’accompliss</w:t>
      </w:r>
      <w:r w:rsidR="00344ACE" w:rsidRPr="00D23273">
        <w:t>e</w:t>
      </w:r>
      <w:r w:rsidRPr="00D23273">
        <w:t>ment social</w:t>
      </w:r>
      <w:bookmarkEnd w:id="12"/>
      <w:r w:rsidRPr="00D23273">
        <w:t xml:space="preserve"> </w:t>
      </w:r>
    </w:p>
    <w:p w14:paraId="74C4C2B2" w14:textId="77777777" w:rsidR="00866309" w:rsidRDefault="00866309" w:rsidP="00866309">
      <w:r w:rsidRPr="00767F00">
        <w:t xml:space="preserve">Premièrement, l’interaction permet </w:t>
      </w:r>
      <w:r>
        <w:t>de satisfaire la dimension fonctionnelle du conseil</w:t>
      </w:r>
      <w:r w:rsidRPr="00767F00">
        <w:t xml:space="preserve">. </w:t>
      </w:r>
      <w:r>
        <w:t>Deuxième, l’interaction apporte le surcroit de justification nécessaire, pour que le client perçoive la valeur du conseil.</w:t>
      </w:r>
    </w:p>
    <w:p w14:paraId="553FA91B" w14:textId="77777777" w:rsidR="00780F37" w:rsidRPr="00B53EDC" w:rsidRDefault="00A25EB3" w:rsidP="00B53EDC">
      <w:pPr>
        <w:pStyle w:val="doc-paragraph"/>
      </w:pPr>
      <w:r w:rsidRPr="00B53EDC">
        <w:lastRenderedPageBreak/>
        <w:t>Or, l</w:t>
      </w:r>
      <w:r w:rsidR="00867C65" w:rsidRPr="00B53EDC">
        <w:t>’intégration de l’IA dans les pratiques du conseil</w:t>
      </w:r>
      <w:r w:rsidR="00B74AB9" w:rsidRPr="00B53EDC">
        <w:t>,</w:t>
      </w:r>
      <w:r w:rsidR="00867C65" w:rsidRPr="00B53EDC">
        <w:t xml:space="preserve"> </w:t>
      </w:r>
      <w:r w:rsidR="0060044F" w:rsidRPr="00B53EDC">
        <w:t xml:space="preserve">vient </w:t>
      </w:r>
      <w:r w:rsidR="001F6D2A" w:rsidRPr="00B53EDC">
        <w:t>perturbe</w:t>
      </w:r>
      <w:r w:rsidR="0060044F" w:rsidRPr="00B53EDC">
        <w:t>r</w:t>
      </w:r>
      <w:r w:rsidRPr="00B53EDC">
        <w:t xml:space="preserve"> dans les deux cas, </w:t>
      </w:r>
      <w:r w:rsidR="00B74AB9" w:rsidRPr="00B53EDC">
        <w:t>l</w:t>
      </w:r>
      <w:r w:rsidR="00B650C0" w:rsidRPr="00B53EDC">
        <w:t xml:space="preserve">e processus à l’œuvre </w:t>
      </w:r>
      <w:r w:rsidR="009518DF" w:rsidRPr="00B53EDC">
        <w:t xml:space="preserve">dans les </w:t>
      </w:r>
      <w:r w:rsidR="00B74AB9" w:rsidRPr="00B53EDC">
        <w:t>interactions </w:t>
      </w:r>
      <w:r w:rsidR="00595EF0" w:rsidRPr="00B53EDC">
        <w:t xml:space="preserve">de </w:t>
      </w:r>
      <w:proofErr w:type="spellStart"/>
      <w:r w:rsidR="00595EF0" w:rsidRPr="00B53EDC">
        <w:t>co-création</w:t>
      </w:r>
      <w:proofErr w:type="spellEnd"/>
      <w:r w:rsidR="00595EF0" w:rsidRPr="00B53EDC">
        <w:t xml:space="preserve"> </w:t>
      </w:r>
      <w:r w:rsidR="00B74AB9" w:rsidRPr="00B53EDC">
        <w:t>entre consultant et client</w:t>
      </w:r>
      <w:r w:rsidR="00595EF0" w:rsidRPr="00B53EDC">
        <w:t>, et par voie de conséquence, la perception de la valeur pa</w:t>
      </w:r>
      <w:r w:rsidR="00F95D76" w:rsidRPr="00B53EDC">
        <w:t>r</w:t>
      </w:r>
      <w:r w:rsidR="00595EF0" w:rsidRPr="00B53EDC">
        <w:t xml:space="preserve"> le client</w:t>
      </w:r>
      <w:r w:rsidR="00780F37" w:rsidRPr="00B53EDC">
        <w:t>.</w:t>
      </w:r>
    </w:p>
    <w:p w14:paraId="064761BB" w14:textId="0272C3DD" w:rsidR="00780F37" w:rsidRPr="00B53EDC" w:rsidRDefault="00780F37" w:rsidP="00B53EDC">
      <w:pPr>
        <w:pStyle w:val="doc-paragraph"/>
      </w:pPr>
      <w:r w:rsidRPr="00B53EDC">
        <w:t>L</w:t>
      </w:r>
      <w:r w:rsidR="005B0FA4" w:rsidRPr="00B53EDC">
        <w:t xml:space="preserve">a réalisation des activités </w:t>
      </w:r>
      <w:r w:rsidR="00AF5116" w:rsidRPr="00B53EDC">
        <w:t xml:space="preserve">cognitives </w:t>
      </w:r>
      <w:r w:rsidR="005B0FA4" w:rsidRPr="00B53EDC">
        <w:t>conjointes de résolution du problème</w:t>
      </w:r>
      <w:r w:rsidR="00B74AB9" w:rsidRPr="00B53EDC">
        <w:t xml:space="preserve"> peut désormais s’appuyer </w:t>
      </w:r>
      <w:r w:rsidR="002116B7" w:rsidRPr="00B53EDC">
        <w:t>sur</w:t>
      </w:r>
      <w:r w:rsidR="00B74AB9" w:rsidRPr="00B53EDC">
        <w:t xml:space="preserve"> l’IA</w:t>
      </w:r>
      <w:r w:rsidR="005B0FA4" w:rsidRPr="00B53EDC">
        <w:t xml:space="preserve"> </w:t>
      </w:r>
      <w:r w:rsidR="00CD3C95" w:rsidRPr="00B53EDC">
        <w:t xml:space="preserve">et moins sur le jugement humain </w:t>
      </w:r>
      <w:r w:rsidR="005B0FA4" w:rsidRPr="00B53EDC">
        <w:t>(par exemple, automatisa</w:t>
      </w:r>
      <w:r w:rsidR="00B74AB9" w:rsidRPr="00B53EDC">
        <w:t>tion</w:t>
      </w:r>
      <w:r w:rsidR="005B0FA4" w:rsidRPr="00B53EDC">
        <w:t xml:space="preserve"> </w:t>
      </w:r>
      <w:r w:rsidR="00B74AB9" w:rsidRPr="00B53EDC">
        <w:t xml:space="preserve">de </w:t>
      </w:r>
      <w:r w:rsidR="005B0FA4" w:rsidRPr="00B53EDC">
        <w:t>l’étape de clarification du diagnostic)</w:t>
      </w:r>
      <w:r w:rsidR="00E45A1D" w:rsidRPr="00B53EDC">
        <w:t xml:space="preserve">. </w:t>
      </w:r>
      <w:r w:rsidR="007956D0">
        <w:t>Or, l</w:t>
      </w:r>
      <w:r w:rsidR="00E45A1D" w:rsidRPr="00B53EDC">
        <w:t xml:space="preserve">a symétrie de l’interaction consultant-client </w:t>
      </w:r>
      <w:r w:rsidR="005949F4" w:rsidRPr="00B53EDC">
        <w:t xml:space="preserve">devient </w:t>
      </w:r>
      <w:r w:rsidR="00E45A1D" w:rsidRPr="00B53EDC">
        <w:t>sujette à déstabilisation</w:t>
      </w:r>
      <w:r w:rsidR="00AA1006" w:rsidRPr="00B53EDC">
        <w:t>, par le fait du floutage des contributions</w:t>
      </w:r>
      <w:r w:rsidR="002C7CC6" w:rsidRPr="00B53EDC">
        <w:t xml:space="preserve"> humain-IA</w:t>
      </w:r>
      <w:r w:rsidR="005949F4" w:rsidRPr="00B53EDC">
        <w:t>.</w:t>
      </w:r>
      <w:r w:rsidR="00595EF0" w:rsidRPr="00B53EDC">
        <w:t xml:space="preserve"> </w:t>
      </w:r>
      <w:r w:rsidR="005949F4" w:rsidRPr="00B53EDC">
        <w:t xml:space="preserve"> </w:t>
      </w:r>
    </w:p>
    <w:p w14:paraId="7B7CEC24" w14:textId="7140E622" w:rsidR="00E45A1D" w:rsidRPr="00B53EDC" w:rsidRDefault="007956D0" w:rsidP="0083756E">
      <w:r>
        <w:t>Les</w:t>
      </w:r>
      <w:r w:rsidR="00780F37" w:rsidRPr="00B53EDC">
        <w:t xml:space="preserve"> </w:t>
      </w:r>
      <w:r w:rsidR="0065077A" w:rsidRPr="00B53EDC">
        <w:t>pratiques de justification</w:t>
      </w:r>
      <w:r w:rsidR="000D5EFD">
        <w:t xml:space="preserve"> (</w:t>
      </w:r>
      <w:r w:rsidR="000D5EFD" w:rsidRPr="00767F00">
        <w:t xml:space="preserve">formulation commerciale du service, la présentation graphique du diagnostic, le </w:t>
      </w:r>
      <w:bookmarkStart w:id="13" w:name="_Hlk228416393"/>
      <w:r w:rsidR="000D5EFD" w:rsidRPr="00767F00">
        <w:t>signalement de l’activité</w:t>
      </w:r>
      <w:bookmarkEnd w:id="13"/>
      <w:r w:rsidR="000D5EFD" w:rsidRPr="00767F00">
        <w:t>, la montée en compétence du consultant et la production de son autorité</w:t>
      </w:r>
      <w:r w:rsidR="000D5EFD">
        <w:t xml:space="preserve">), </w:t>
      </w:r>
      <w:r w:rsidR="0083756E" w:rsidRPr="00B53EDC">
        <w:t xml:space="preserve">dont la logique nous semble d’autant plus pertinente </w:t>
      </w:r>
      <w:r w:rsidR="0083756E">
        <w:t>du fait du floutage de l’attribution, doivent être revues</w:t>
      </w:r>
      <w:r w:rsidR="00C65768">
        <w:t xml:space="preserve"> au prisme de l’IA</w:t>
      </w:r>
      <w:r w:rsidR="0083756E">
        <w:t> : premièrement, certaines sont</w:t>
      </w:r>
      <w:r w:rsidR="000D5EFD">
        <w:t xml:space="preserve"> </w:t>
      </w:r>
      <w:r w:rsidR="007F4B23" w:rsidRPr="00B53EDC">
        <w:t>automatis</w:t>
      </w:r>
      <w:r w:rsidR="00B274F9" w:rsidRPr="00B53EDC">
        <w:t>a</w:t>
      </w:r>
      <w:r w:rsidR="000D5EFD">
        <w:t>bles</w:t>
      </w:r>
      <w:r w:rsidR="00B274F9" w:rsidRPr="00B53EDC">
        <w:t xml:space="preserve"> </w:t>
      </w:r>
      <w:r w:rsidR="000C032D">
        <w:t>(par exemple, l’IA dispense d</w:t>
      </w:r>
      <w:r w:rsidR="0083756E">
        <w:t xml:space="preserve">’une </w:t>
      </w:r>
      <w:r w:rsidR="0083756E" w:rsidRPr="00767F00">
        <w:t xml:space="preserve">formulation commerciale du service, </w:t>
      </w:r>
      <w:r w:rsidR="0083756E">
        <w:t>des compétences de</w:t>
      </w:r>
      <w:r w:rsidR="0083756E" w:rsidRPr="00767F00">
        <w:t xml:space="preserve"> présentation graphique du diagnostic</w:t>
      </w:r>
      <w:r w:rsidR="006627FE">
        <w:t xml:space="preserve">, ou accélère la montée en compétence </w:t>
      </w:r>
      <w:r w:rsidR="006627FE">
        <w:fldChar w:fldCharType="begin"/>
      </w:r>
      <w:r w:rsidR="006627FE">
        <w:instrText xml:space="preserve"> ADDIN ZOTERO_ITEM CSL_CITATION {"citationID":"cXEi3lIs","properties":{"unsorted":false,"formattedCitation":"(Cahier &amp; Quesson, 2025)","plainCitation":"(Cahier &amp; Quesson, 2025)","noteIndex":0},"citationItems":[{"id":10027,"uris":["http://zotero.org/users/12622049/items/GVFDL83E"],"itemData":{"id":10027,"type":"article-journal","citation-key":"cahierTravaillerAvecIA2025","container-title":"Chaire Futurs de l'Industrie et du Travail (FIT)","language":"fr","publisher":"Les ouvrages de la chaire FIT2","source":"Zotero","title":"Travailler avec les IA génératives","author":[{"family":"Cahier","given":"Marie-Laure"},{"family":"Quesson","given":"Pierre"}],"issued":{"date-parts":[["2025"]]}}}],"schema":"https://github.com/citation-style-language/schema/raw/master/csl-citation.json"} </w:instrText>
      </w:r>
      <w:r w:rsidR="006627FE">
        <w:fldChar w:fldCharType="separate"/>
      </w:r>
      <w:r w:rsidR="006627FE">
        <w:rPr>
          <w:noProof/>
        </w:rPr>
        <w:t>(Cahier &amp; Quesson, 2025)</w:t>
      </w:r>
      <w:r w:rsidR="006627FE">
        <w:fldChar w:fldCharType="end"/>
      </w:r>
      <w:r w:rsidR="000C032D">
        <w:t>)</w:t>
      </w:r>
      <w:r w:rsidR="0083756E">
        <w:t xml:space="preserve">. Deuxièmement, </w:t>
      </w:r>
      <w:r w:rsidR="006627FE">
        <w:t>certaines</w:t>
      </w:r>
      <w:r w:rsidR="0083756E">
        <w:t xml:space="preserve"> perdent de leur intérêt </w:t>
      </w:r>
      <w:r w:rsidR="0053163F">
        <w:t xml:space="preserve">(par exemple, quelle est la signification d’un </w:t>
      </w:r>
      <w:r w:rsidR="0053163F" w:rsidRPr="00767F00">
        <w:t>signalement de l’activité</w:t>
      </w:r>
      <w:r w:rsidR="0053163F">
        <w:t>, pour une analyse entièrement réalisée par l’IA</w:t>
      </w:r>
      <w:r w:rsidR="006627FE">
        <w:t> ?</w:t>
      </w:r>
      <w:r w:rsidR="0053163F">
        <w:t>)</w:t>
      </w:r>
      <w:r w:rsidR="006627FE">
        <w:t>. Troisièmement,</w:t>
      </w:r>
      <w:r w:rsidR="00C65768">
        <w:t xml:space="preserve"> certaines dépendent de la capacité même d’</w:t>
      </w:r>
      <w:r w:rsidR="00CB6594">
        <w:t>interagir</w:t>
      </w:r>
      <w:r w:rsidR="00C65768">
        <w:t xml:space="preserve"> avec l’IA (par exemple, quelle peut être l’autorité d’un consultant qui ne peut expliciter une analyse menée par l’IA ?).   </w:t>
      </w:r>
    </w:p>
    <w:p w14:paraId="6D6FA42B" w14:textId="77777777" w:rsidR="002B60DC" w:rsidRDefault="00F40B25" w:rsidP="00B53EDC">
      <w:pPr>
        <w:pStyle w:val="doc-paragraph"/>
      </w:pPr>
      <w:r w:rsidRPr="00B53EDC">
        <w:t xml:space="preserve">Pour le conseil, ce n’est pas </w:t>
      </w:r>
      <w:r w:rsidR="00AA7AEA" w:rsidRPr="00B53EDC">
        <w:t>la finalité</w:t>
      </w:r>
      <w:r w:rsidRPr="00B53EDC">
        <w:t xml:space="preserve"> du processus de </w:t>
      </w:r>
      <w:proofErr w:type="spellStart"/>
      <w:r w:rsidRPr="00B53EDC">
        <w:t>co-création</w:t>
      </w:r>
      <w:proofErr w:type="spellEnd"/>
      <w:r w:rsidRPr="00B53EDC">
        <w:t xml:space="preserve"> qui est remis en cause. Il s’agit bien toujours, de produire les connaissances managériales nécessaires au client, pour lui permettre de percevoir la valeur du conseil</w:t>
      </w:r>
      <w:r w:rsidR="00AA7AEA" w:rsidRPr="00B53EDC">
        <w:t xml:space="preserve"> vis-à-vis de ses propres problématiques</w:t>
      </w:r>
      <w:r w:rsidRPr="00B53EDC">
        <w:t xml:space="preserve">. Simplement, la </w:t>
      </w:r>
      <w:r w:rsidR="00AA7AEA" w:rsidRPr="00B53EDC">
        <w:t>nature du processus</w:t>
      </w:r>
      <w:r w:rsidR="006008E2">
        <w:t xml:space="preserve"> de production diffère fondamentalement </w:t>
      </w:r>
      <w:r w:rsidRPr="00B53EDC">
        <w:t>à l’ère de l’IA</w:t>
      </w:r>
      <w:r w:rsidR="00AA7AEA" w:rsidRPr="00B53EDC">
        <w:t>.</w:t>
      </w:r>
      <w:r w:rsidRPr="00B53EDC">
        <w:t xml:space="preserve"> </w:t>
      </w:r>
      <w:r w:rsidR="002B60DC">
        <w:t>Il faut repenser l</w:t>
      </w:r>
      <w:r w:rsidR="00B650C0" w:rsidRPr="00B53EDC">
        <w:t xml:space="preserve">a </w:t>
      </w:r>
      <w:proofErr w:type="spellStart"/>
      <w:r w:rsidR="008E36CA" w:rsidRPr="00B53EDC">
        <w:t>co-création</w:t>
      </w:r>
      <w:proofErr w:type="spellEnd"/>
      <w:r w:rsidR="002B60DC">
        <w:t xml:space="preserve"> des connaissances managériales</w:t>
      </w:r>
      <w:r w:rsidR="008E36CA" w:rsidRPr="00B53EDC">
        <w:t xml:space="preserve">, </w:t>
      </w:r>
      <w:r w:rsidR="002B60DC">
        <w:t>à l’ère de l’IA.</w:t>
      </w:r>
    </w:p>
    <w:p w14:paraId="6E85DF5E" w14:textId="77777777" w:rsidR="00867C65" w:rsidRPr="00B53EDC" w:rsidRDefault="00433718" w:rsidP="00B53EDC">
      <w:pPr>
        <w:pStyle w:val="doc-paragraph"/>
      </w:pPr>
      <w:r w:rsidRPr="00B53EDC">
        <w:t>L’enjeu nous semble suffisamment d’importance : q</w:t>
      </w:r>
      <w:r w:rsidR="00207EEF" w:rsidRPr="00B53EDC">
        <w:t xml:space="preserve">uelle est </w:t>
      </w:r>
      <w:r w:rsidRPr="00B53EDC">
        <w:t xml:space="preserve">la </w:t>
      </w:r>
      <w:r w:rsidR="00511B62" w:rsidRPr="00B53EDC">
        <w:t>dynamique de reconfiguration</w:t>
      </w:r>
      <w:r w:rsidR="00787F74" w:rsidRPr="00B53EDC">
        <w:t xml:space="preserve"> à l’</w:t>
      </w:r>
      <w:r w:rsidR="000C60EB" w:rsidRPr="00B53EDC">
        <w:t>œuvre</w:t>
      </w:r>
      <w:r w:rsidR="0040209B" w:rsidRPr="00B53EDC">
        <w:t xml:space="preserve">, </w:t>
      </w:r>
      <w:r w:rsidR="008E36CA" w:rsidRPr="00B53EDC">
        <w:t xml:space="preserve">pour la valeur perçue du </w:t>
      </w:r>
      <w:r w:rsidR="0040209B" w:rsidRPr="00B53EDC">
        <w:t>conseil à l’ère de l’IA</w:t>
      </w:r>
      <w:r w:rsidR="00BC69A2" w:rsidRPr="00B53EDC">
        <w:t>, et sous quelles conditions</w:t>
      </w:r>
      <w:r w:rsidR="00207EEF" w:rsidRPr="00B53EDC">
        <w:t> </w:t>
      </w:r>
      <w:r w:rsidR="00DE0B23" w:rsidRPr="00B53EDC">
        <w:t xml:space="preserve">se renforce-t-elle plutôt qu’elle ne se fragilise </w:t>
      </w:r>
      <w:r w:rsidR="00207EEF" w:rsidRPr="00B53EDC">
        <w:t>?</w:t>
      </w:r>
      <w:r w:rsidR="00903EF0" w:rsidRPr="00B53EDC">
        <w:t xml:space="preserve"> </w:t>
      </w:r>
    </w:p>
    <w:p w14:paraId="20D707BF" w14:textId="77777777" w:rsidR="006D3866" w:rsidRPr="0050605E" w:rsidRDefault="00EF19EC" w:rsidP="00B53EDC">
      <w:pPr>
        <w:pStyle w:val="Titre1"/>
      </w:pPr>
      <w:bookmarkStart w:id="14" w:name="_Toc228416866"/>
      <w:r>
        <w:t xml:space="preserve">3. </w:t>
      </w:r>
      <w:r w:rsidR="0080563E" w:rsidRPr="0050605E">
        <w:t>C</w:t>
      </w:r>
      <w:r w:rsidR="0050605E">
        <w:t>ADRE PROPOSITIONNEL</w:t>
      </w:r>
      <w:bookmarkEnd w:id="14"/>
    </w:p>
    <w:p w14:paraId="7450F8AF" w14:textId="77777777" w:rsidR="00AE37BA" w:rsidRPr="00767F00" w:rsidRDefault="00AE37BA" w:rsidP="00B53EDC">
      <w:pPr>
        <w:rPr>
          <w:color w:val="1F1A16"/>
        </w:rPr>
      </w:pPr>
      <w:r w:rsidRPr="00767F00">
        <w:rPr>
          <w:color w:val="1F1A16"/>
        </w:rPr>
        <w:t xml:space="preserve">Pour explorer la manière dont l'intégration de l'IA reconfigure la valeur perçue dans le conseil, nous formulons </w:t>
      </w:r>
      <w:r w:rsidRPr="00767F00">
        <w:t>un cadre propositionnel intégré</w:t>
      </w:r>
      <w:r w:rsidR="009F1C4D" w:rsidRPr="00767F00">
        <w:t xml:space="preserve"> </w:t>
      </w:r>
      <w:r w:rsidR="009F1C4D" w:rsidRPr="00767F00">
        <w:fldChar w:fldCharType="begin"/>
      </w:r>
      <w:r w:rsidR="009F1C4D" w:rsidRPr="00767F00">
        <w:instrText xml:space="preserve"> ADDIN ZOTERO_ITEM CSL_CITATION {"citationID":"AMw5uRqT","properties":{"unsorted":false,"formattedCitation":"(Eisenhardt, 1989; Eisenhardt &amp; Graebner, 2007)","plainCitation":"(Eisenhardt, 1989; Eisenhardt &amp; Graebner, 2007)","noteIndex":0},"citationItems":[{"id":14687,"uris":["http://zotero.org/users/12622049/items/XLRDNNCZ"],"itemData":{"id":14687,"type":"article-journal","abstract":"This paper describes the process of inducting theory using case studies-from specifying the research questions to reaching closure. Some features of the process, such as problem definition and construct validation, are similar to hypothesis-testing research. Others, such as within-case analysis and replication logic, are unique to the inductive, case-oriented process. Overall, the process described here is highly iterative and tightly linked to data. This research approach is especially appropriate in new topic areas. The resultant theory is often novel, testable, and empirically valid. Finally, framebreaking insights, the tests of good theory (e.g., parsimony, logical coherence), and convincing grounding in the evidence are the key criteria for evaluating this type of research.","call-number":"1*","citation-key":"eisenhardtBuildingTheoriesCase1989","container-title":"The Academy of Management Review","DOI":"10.2307/258557","ISSN":"0363-7425","issue":"4","page":"532-550","publisher":"Academy of Management","source":"JSTOR","title":"Building Theories from Case Study Research","volume":"14","author":[{"family":"Eisenhardt","given":"Kathleen M."}],"issued":{"date-parts":[["1989"]]}}},{"id":14695,"uris":["http://zotero.org/users/12622049/items/LMHTVQTL"],"itemData":{"id":14695,"type":"document","call-number":"1*","citation-key":"NoTitleFound","language":"en","publisher":"Academy of Management","source":"DOI.org (Crossref)","title":"Theory Building from Cases: Opportunities and Challenges","author":[{"family":"Eisenhardt","given":"Kathleen M."},{"family":"Graebner","given":"Melissa E."}],"issued":{"date-parts":[["2007",2]]}}}],"schema":"https://github.com/citation-style-language/schema/raw/master/csl-citation.json"} </w:instrText>
      </w:r>
      <w:r w:rsidR="009F1C4D" w:rsidRPr="00767F00">
        <w:fldChar w:fldCharType="separate"/>
      </w:r>
      <w:r w:rsidR="009F1C4D" w:rsidRPr="00767F00">
        <w:rPr>
          <w:noProof/>
        </w:rPr>
        <w:t>(Eisenhardt, 1989; Eisenhardt &amp; Graebner, 2007)</w:t>
      </w:r>
      <w:r w:rsidR="009F1C4D" w:rsidRPr="00767F00">
        <w:fldChar w:fldCharType="end"/>
      </w:r>
      <w:r w:rsidRPr="00767F00">
        <w:t>, où P1 est la composante ontologique, P2 la composante mécanistique et P3 la composante contingente.</w:t>
      </w:r>
    </w:p>
    <w:p w14:paraId="61614AA8" w14:textId="77777777" w:rsidR="003846B4" w:rsidRPr="00767F00" w:rsidRDefault="00000000" w:rsidP="00B53EDC">
      <w:r w:rsidRPr="00767F00">
        <w:t>Ce</w:t>
      </w:r>
      <w:r w:rsidR="00AE37BA" w:rsidRPr="00767F00">
        <w:t xml:space="preserve"> cadre, dérivé </w:t>
      </w:r>
      <w:r w:rsidRPr="00767F00">
        <w:t xml:space="preserve">de </w:t>
      </w:r>
      <w:r w:rsidR="003846B4" w:rsidRPr="00767F00">
        <w:t>la</w:t>
      </w:r>
      <w:r w:rsidRPr="00767F00">
        <w:t xml:space="preserve"> revue de la littérature, </w:t>
      </w:r>
      <w:r w:rsidR="003846B4" w:rsidRPr="00767F00">
        <w:t xml:space="preserve">forme un système articulé et hiérarchisé : </w:t>
      </w:r>
    </w:p>
    <w:p w14:paraId="6C79FD40" w14:textId="77777777" w:rsidR="003846B4" w:rsidRPr="00767F00" w:rsidRDefault="003846B4" w:rsidP="00B53EDC">
      <w:pPr>
        <w:pStyle w:val="Paragraphedeliste"/>
        <w:numPr>
          <w:ilvl w:val="0"/>
          <w:numId w:val="7"/>
        </w:numPr>
      </w:pPr>
      <w:r w:rsidRPr="00767F00">
        <w:t xml:space="preserve">P1 définit quoi observer (les dimensions R, P, C), </w:t>
      </w:r>
    </w:p>
    <w:p w14:paraId="1EF56182" w14:textId="77777777" w:rsidR="003846B4" w:rsidRPr="00767F00" w:rsidRDefault="003846B4" w:rsidP="00B53EDC">
      <w:pPr>
        <w:pStyle w:val="Paragraphedeliste"/>
        <w:numPr>
          <w:ilvl w:val="0"/>
          <w:numId w:val="7"/>
        </w:numPr>
      </w:pPr>
      <w:r w:rsidRPr="00767F00">
        <w:t>P2 identifie par quel mécanisme la reconfiguration opère (la transparence substantive</w:t>
      </w:r>
      <w:r w:rsidR="00732909">
        <w:t>, i.e. sensemaking</w:t>
      </w:r>
      <w:r w:rsidRPr="00767F00">
        <w:t xml:space="preserve">), </w:t>
      </w:r>
    </w:p>
    <w:p w14:paraId="46AA8939" w14:textId="77777777" w:rsidR="00573DB8" w:rsidRPr="00767F00" w:rsidRDefault="003846B4" w:rsidP="00B53EDC">
      <w:pPr>
        <w:pStyle w:val="Paragraphedeliste"/>
        <w:numPr>
          <w:ilvl w:val="0"/>
          <w:numId w:val="7"/>
        </w:numPr>
      </w:pPr>
      <w:r w:rsidRPr="00767F00">
        <w:t xml:space="preserve">P3 spécifie sous quelles conditions ce mécanisme fonctionne (littératie IA, aversion à l'algorithme). </w:t>
      </w:r>
    </w:p>
    <w:p w14:paraId="175F371C" w14:textId="77777777" w:rsidR="007944AE" w:rsidRPr="00D23273" w:rsidRDefault="00000000" w:rsidP="00B53EDC">
      <w:pPr>
        <w:pStyle w:val="Titre2"/>
      </w:pPr>
      <w:bookmarkStart w:id="15" w:name="_Toc228416867"/>
      <w:r w:rsidRPr="00D23273">
        <w:t>P1 — Reconfiguration multidimensionnelle de la valeur perçue</w:t>
      </w:r>
      <w:bookmarkEnd w:id="15"/>
    </w:p>
    <w:p w14:paraId="3AD1FA20" w14:textId="77777777" w:rsidR="00606E13" w:rsidRDefault="00606E13" w:rsidP="00606E13">
      <w:r>
        <w:t xml:space="preserve">L'intégration de l'IA dans les missions de conseil reconfigure la valeur perçue par le client selon trois dimensions interdépendantes — </w:t>
      </w:r>
      <w:r w:rsidRPr="00606E13">
        <w:rPr>
          <w:b/>
          <w:bCs/>
        </w:rPr>
        <w:t>relationnelle</w:t>
      </w:r>
      <w:r>
        <w:t xml:space="preserve"> (R, confiance et légitimité, activement produits à travers les micro-activités de mise en valeur), </w:t>
      </w:r>
      <w:r w:rsidRPr="00606E13">
        <w:rPr>
          <w:b/>
          <w:bCs/>
        </w:rPr>
        <w:t>processuelle</w:t>
      </w:r>
      <w:r>
        <w:t xml:space="preserve"> (P, l'expérience même de </w:t>
      </w:r>
      <w:proofErr w:type="spellStart"/>
      <w:r>
        <w:t>co-création</w:t>
      </w:r>
      <w:proofErr w:type="spellEnd"/>
      <w:r>
        <w:t xml:space="preserve"> — sa nature, sa lisibilité et la distribution des rôles), et </w:t>
      </w:r>
      <w:r w:rsidRPr="00606E13">
        <w:rPr>
          <w:b/>
          <w:bCs/>
        </w:rPr>
        <w:t>cognitive</w:t>
      </w:r>
      <w:r>
        <w:t xml:space="preserve"> (C, déclinée en C₁ appropriation cognitive et C₂ création de connaissances managériales nouvelles).</w:t>
      </w:r>
    </w:p>
    <w:p w14:paraId="24756602" w14:textId="77777777" w:rsidR="00606E13" w:rsidRDefault="00606E13" w:rsidP="00606E13">
      <w:r>
        <w:lastRenderedPageBreak/>
        <w:t xml:space="preserve">La dimension politique des missions de conseil n'est pas vue comme une quatrième dimension de la valeur perçue, mais comme contexte dans lequel la lisibilité, l'attribution et l'appropriation des connaissances managériales </w:t>
      </w:r>
      <w:proofErr w:type="spellStart"/>
      <w:r>
        <w:t>co-créées</w:t>
      </w:r>
      <w:proofErr w:type="spellEnd"/>
      <w:r>
        <w:t xml:space="preserve"> affectent la capacité à faire consensus.</w:t>
      </w:r>
    </w:p>
    <w:p w14:paraId="46D72009" w14:textId="77777777" w:rsidR="00606E13" w:rsidRDefault="00606E13" w:rsidP="00606E13">
      <w:r>
        <w:t>L'IA ne reconfigure pas la valeur perçue du conseil de manière uniforme. Son effet sur chaque dimension dépend de la manière dont elle est introduite et de la façon dont le client l'interprète. Une même intégration de l'IA peut ainsi amplifier la valeur perçue dans une configuration et l'éroder dans une autre. L'IA reconfigure chaque lien de manière contingente — en l'amplifiant ou en le déstabilisant — selon P2 et P3.</w:t>
      </w:r>
    </w:p>
    <w:p w14:paraId="45F4D3C8" w14:textId="77777777" w:rsidR="00B57B32" w:rsidRPr="00D23273" w:rsidRDefault="00F5038C" w:rsidP="00B53EDC">
      <w:pPr>
        <w:pStyle w:val="Titre2"/>
      </w:pPr>
      <w:bookmarkStart w:id="16" w:name="_Toc228416868"/>
      <w:r>
        <w:t>D</w:t>
      </w:r>
      <w:r w:rsidR="00E143C6">
        <w:t>imensions de la valeur perçue du conseil à l’ère de l’IA : l</w:t>
      </w:r>
      <w:r w:rsidR="00FC1AE4" w:rsidRPr="00D23273">
        <w:t xml:space="preserve">e </w:t>
      </w:r>
      <w:r w:rsidR="00B024DF">
        <w:t xml:space="preserve">triangle </w:t>
      </w:r>
      <w:r w:rsidR="00FC1AE4" w:rsidRPr="00D23273">
        <w:t>R</w:t>
      </w:r>
      <w:r w:rsidR="00B57B32" w:rsidRPr="00D23273">
        <w:t xml:space="preserve"> </w:t>
      </w:r>
      <w:r w:rsidR="00B024DF">
        <w:t xml:space="preserve">– </w:t>
      </w:r>
      <w:r w:rsidR="00B57B32" w:rsidRPr="00D23273">
        <w:t>P</w:t>
      </w:r>
      <w:r w:rsidR="00B024DF">
        <w:t xml:space="preserve"> </w:t>
      </w:r>
      <w:r w:rsidR="00B024DF">
        <w:t>–</w:t>
      </w:r>
      <w:r w:rsidR="00B024DF">
        <w:t xml:space="preserve"> </w:t>
      </w:r>
      <w:r w:rsidR="00B57B32" w:rsidRPr="00D23273">
        <w:t>C</w:t>
      </w:r>
      <w:r w:rsidR="00E143C6">
        <w:t xml:space="preserve"> </w:t>
      </w:r>
      <w:r w:rsidR="00FA057D">
        <w:t>(à vérifier)</w:t>
      </w:r>
      <w:bookmarkEnd w:id="16"/>
    </w:p>
    <w:p w14:paraId="5C6D89AE" w14:textId="77777777" w:rsidR="00D25BEF" w:rsidRDefault="00F464F3" w:rsidP="00FA057D">
      <w:r w:rsidRPr="00F464F3">
        <w:t xml:space="preserve">Notre cadre s'inscrit dans une approche processuelle intégrée, </w:t>
      </w:r>
      <w:r w:rsidR="00706F3B">
        <w:t xml:space="preserve">en </w:t>
      </w:r>
      <w:r w:rsidRPr="00F464F3">
        <w:t>cohéren</w:t>
      </w:r>
      <w:r w:rsidR="00706F3B">
        <w:t>c</w:t>
      </w:r>
      <w:r w:rsidRPr="00F464F3">
        <w:t>e avec la perspective de l'enchevêtrement humain-IA (</w:t>
      </w:r>
      <w:proofErr w:type="spellStart"/>
      <w:r w:rsidRPr="00F464F3">
        <w:t>Kaartemo</w:t>
      </w:r>
      <w:proofErr w:type="spellEnd"/>
      <w:r w:rsidRPr="00F464F3">
        <w:t xml:space="preserve"> &amp; </w:t>
      </w:r>
      <w:proofErr w:type="spellStart"/>
      <w:r w:rsidRPr="00F464F3">
        <w:t>Helkkula</w:t>
      </w:r>
      <w:proofErr w:type="spellEnd"/>
      <w:r w:rsidRPr="00F464F3">
        <w:t>, 2025) et avec la Logique de Dominance du Service (</w:t>
      </w:r>
      <w:proofErr w:type="spellStart"/>
      <w:r w:rsidRPr="00F464F3">
        <w:t>Vargo</w:t>
      </w:r>
      <w:proofErr w:type="spellEnd"/>
      <w:r w:rsidRPr="00F464F3">
        <w:t xml:space="preserve"> &amp; </w:t>
      </w:r>
      <w:proofErr w:type="spellStart"/>
      <w:r w:rsidRPr="00F464F3">
        <w:t>Lusch</w:t>
      </w:r>
      <w:proofErr w:type="spellEnd"/>
      <w:r w:rsidRPr="00F464F3">
        <w:t>, 2016) : la valeur émerge en marche, dans des interdépendances dynamiques entre R, P et C.</w:t>
      </w:r>
      <w:r w:rsidR="00D25BEF">
        <w:t xml:space="preserve"> </w:t>
      </w:r>
    </w:p>
    <w:p w14:paraId="7147B2DF" w14:textId="77777777" w:rsidR="00FA057D" w:rsidRDefault="00FA057D" w:rsidP="00FA057D">
      <w:r w:rsidRPr="00F464F3">
        <w:t>Ce parti pris ouvre un espace que les approches séquentielles de type SEM, telles celle</w:t>
      </w:r>
      <w:r>
        <w:t xml:space="preserve"> de </w:t>
      </w:r>
      <w:r>
        <w:fldChar w:fldCharType="begin"/>
      </w:r>
      <w:r w:rsidR="005A6AB8">
        <w:instrText xml:space="preserve"> ADDIN ZOTERO_ITEM CSL_CITATION {"citationID":"xc9httja","properties":{"unsorted":false,"formattedCitation":"(Oesterle et al., 2020)","plainCitation":"(Oesterle et al., 2020)","dontUpdate":true,"noteIndex":0},"citationItems":[{"id":2566,"uris":["http://zotero.org/users/12622049/items/PFF93CAJ"],"itemData":{"id":2566,"type":"article-journal","abstract":"Digitalization is increasingly and broadly impacting on companies throughout all industries. To cope with digital transformation, organizations need specific IT skills and often face a bottleneck between required and existing capabilities. Thus, organizations revert to support from IT consultants. However, such collaborations need to create value so as to make client organizations futureproof in the long term. We therefore need a better understanding of how value is created in IT consulting projects. We build on service-dominant (S-D) logic as the theory base and evaluate our structural model, which explains IT consulting service value based on 77 matched pairs of IT consulting projects using structural equation modeling. We provide empirical support for the assumptions of S-D logic in the IT consulting industry and reveal determinants that significantly contribute to the overall IT consulting service value. Our results contribute to the ongoing discourse in the S-D logic literature and provide meaningful insights for practice.","call-number":"3","citation-key":"oesterleInvestigatingCocreationIT2020","container-title":"Electronic Markets","DOI":"10.1007/s12525-020-00426-3","ISSN":"1019-6781, 1422-8890","issue":"2","journalAbbreviation":"Electron Markets","language":"en","note":"6 citations (Crossref) [2024-01-24]","page":"571-597","source":"DOI.org (Crossref)","title":"Investigating the co-creation of IT consulting service value: empirical findings of a matched pair analysis","title-short":"Investigating the co-creation of IT consulting service value","volume":"32","author":[{"family":"Oesterle","given":"Severin"},{"family":"Buchwald","given":"Arne"},{"family":"Urbach","given":"Nils"}],"issued":{"date-parts":[["2020"]]}}}],"schema":"https://github.com/citation-style-language/schema/raw/master/csl-citation.json"} </w:instrText>
      </w:r>
      <w:r>
        <w:fldChar w:fldCharType="separate"/>
      </w:r>
      <w:r>
        <w:rPr>
          <w:noProof/>
        </w:rPr>
        <w:t>Oesterle et al. (2020)</w:t>
      </w:r>
      <w:r>
        <w:fldChar w:fldCharType="end"/>
      </w:r>
      <w:r w:rsidRPr="00F464F3">
        <w:t>, ne cherchent pas à investir. D'où notre choix d'un design qualitatif, articulé autour du triangle R - P - C.</w:t>
      </w:r>
    </w:p>
    <w:p w14:paraId="66A60CF8" w14:textId="77777777" w:rsidR="00D25BEF" w:rsidRDefault="00D25BEF" w:rsidP="00D25BEF">
      <w:r w:rsidRPr="00297BA1">
        <w:drawing>
          <wp:inline distT="0" distB="0" distL="0" distR="0" wp14:anchorId="282875FE" wp14:editId="33436186">
            <wp:extent cx="5695406" cy="3818014"/>
            <wp:effectExtent l="0" t="0" r="0" b="5080"/>
            <wp:docPr id="418043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43347" name=""/>
                    <pic:cNvPicPr/>
                  </pic:nvPicPr>
                  <pic:blipFill>
                    <a:blip r:embed="rId9"/>
                    <a:stretch>
                      <a:fillRect/>
                    </a:stretch>
                  </pic:blipFill>
                  <pic:spPr>
                    <a:xfrm>
                      <a:off x="0" y="0"/>
                      <a:ext cx="5759980" cy="3861302"/>
                    </a:xfrm>
                    <a:prstGeom prst="rect">
                      <a:avLst/>
                    </a:prstGeom>
                  </pic:spPr>
                </pic:pic>
              </a:graphicData>
            </a:graphic>
          </wp:inline>
        </w:drawing>
      </w:r>
    </w:p>
    <w:p w14:paraId="0B4C7EF5" w14:textId="3675F601" w:rsidR="00D25BEF" w:rsidRDefault="00D25BEF" w:rsidP="00D25BEF">
      <w:pPr>
        <w:pStyle w:val="Lgende"/>
        <w:rPr>
          <w:b/>
          <w:bCs/>
          <w:color w:val="auto"/>
        </w:rPr>
      </w:pPr>
      <w:r>
        <w:t xml:space="preserve">Figure </w:t>
      </w:r>
      <w:r>
        <w:fldChar w:fldCharType="begin"/>
      </w:r>
      <w:r>
        <w:instrText xml:space="preserve"> SEQ Figure \* ARABIC </w:instrText>
      </w:r>
      <w:r>
        <w:fldChar w:fldCharType="separate"/>
      </w:r>
      <w:r w:rsidR="009A7052">
        <w:rPr>
          <w:noProof/>
        </w:rPr>
        <w:t>2</w:t>
      </w:r>
      <w:r>
        <w:fldChar w:fldCharType="end"/>
      </w:r>
      <w:r>
        <w:t xml:space="preserve"> : le triangle R - P - C : la valeur perçue émerge des interdépendances dynamiques entre les 3 dimensions</w:t>
      </w:r>
    </w:p>
    <w:p w14:paraId="10AF2FF5" w14:textId="77777777" w:rsidR="00D25BEF" w:rsidRPr="00824035" w:rsidRDefault="00D25BEF" w:rsidP="00D25BEF">
      <w:pPr>
        <w:pStyle w:val="Titre3"/>
      </w:pPr>
      <w:bookmarkStart w:id="17" w:name="_Toc228416869"/>
      <w:r w:rsidRPr="00824035">
        <w:rPr>
          <w:rStyle w:val="lev"/>
          <w:b/>
          <w:bCs/>
          <w:color w:val="4472C4" w:themeColor="accent1"/>
        </w:rPr>
        <w:t>R — Relationnelle</w:t>
      </w:r>
      <w:bookmarkEnd w:id="17"/>
    </w:p>
    <w:p w14:paraId="2BCF9143" w14:textId="77777777" w:rsidR="00D25BEF" w:rsidRPr="00DC687A" w:rsidRDefault="00D25BEF" w:rsidP="00D25BEF">
      <w:r w:rsidRPr="00DC687A">
        <w:t>Confiance</w:t>
      </w:r>
      <w:r>
        <w:t xml:space="preserve"> et</w:t>
      </w:r>
      <w:r w:rsidRPr="00DC687A">
        <w:t xml:space="preserve"> légitimité</w:t>
      </w:r>
      <w:r>
        <w:t xml:space="preserve"> </w:t>
      </w:r>
      <w:r w:rsidRPr="00DC687A">
        <w:t>— activement produits, et de plus en plus ambigus dans les systèmes humain-IA</w:t>
      </w:r>
    </w:p>
    <w:p w14:paraId="55048736" w14:textId="77777777" w:rsidR="00D25BEF" w:rsidRDefault="00D25BEF" w:rsidP="00D25BEF">
      <w:pPr>
        <w:pStyle w:val="Titre3"/>
        <w:rPr>
          <w:rStyle w:val="lev"/>
          <w:b/>
          <w:bCs/>
          <w:color w:val="4472C4" w:themeColor="accent1"/>
        </w:rPr>
      </w:pPr>
      <w:bookmarkStart w:id="18" w:name="_Toc228416870"/>
      <w:r w:rsidRPr="00824035">
        <w:rPr>
          <w:rStyle w:val="lev"/>
          <w:b/>
          <w:bCs/>
          <w:color w:val="4472C4" w:themeColor="accent1"/>
        </w:rPr>
        <w:t>P — Processuelle</w:t>
      </w:r>
      <w:bookmarkEnd w:id="18"/>
    </w:p>
    <w:p w14:paraId="29C41496" w14:textId="77777777" w:rsidR="00D25BEF" w:rsidRPr="00DC687A" w:rsidRDefault="00D25BEF" w:rsidP="00D25BEF">
      <w:r w:rsidRPr="00DC687A">
        <w:lastRenderedPageBreak/>
        <w:t xml:space="preserve">L'expérience même de </w:t>
      </w:r>
      <w:proofErr w:type="spellStart"/>
      <w:r w:rsidRPr="00DC687A">
        <w:t>co-création</w:t>
      </w:r>
      <w:proofErr w:type="spellEnd"/>
      <w:r w:rsidRPr="00DC687A">
        <w:t xml:space="preserve"> — sa nature, sa lisibilité et la distribution des rôles, reconfigurées par l'IA comme troisième acteur de la relation consultant-client-IA</w:t>
      </w:r>
      <w:r>
        <w:t xml:space="preserve"> </w:t>
      </w:r>
      <w:r w:rsidRPr="00D25BEF">
        <w:rPr>
          <w:highlight w:val="red"/>
        </w:rPr>
        <w:t>[Quid de l’enchevêtrement ?]</w:t>
      </w:r>
    </w:p>
    <w:p w14:paraId="62567C88" w14:textId="77777777" w:rsidR="00D25BEF" w:rsidRPr="00824035" w:rsidRDefault="00D25BEF" w:rsidP="00D25BEF">
      <w:pPr>
        <w:pStyle w:val="Titre3"/>
        <w:rPr>
          <w:rStyle w:val="lev"/>
          <w:color w:val="4472C4" w:themeColor="accent1"/>
        </w:rPr>
      </w:pPr>
      <w:bookmarkStart w:id="19" w:name="_Toc228416871"/>
      <w:r w:rsidRPr="00824035">
        <w:rPr>
          <w:rStyle w:val="lev"/>
          <w:b/>
          <w:bCs/>
          <w:color w:val="4472C4" w:themeColor="accent1"/>
        </w:rPr>
        <w:t>C — Cognitive</w:t>
      </w:r>
      <w:bookmarkEnd w:id="19"/>
    </w:p>
    <w:p w14:paraId="2AF45688" w14:textId="77777777" w:rsidR="00D25BEF" w:rsidRDefault="00D25BEF" w:rsidP="00D25BEF">
      <w:r>
        <w:t xml:space="preserve">C₁ — appropriation cognitive : </w:t>
      </w:r>
      <w:r w:rsidRPr="00DC687A">
        <w:t>La capacité à interpréter, comprendre et évaluer ce qui a été co-produit par le conseil, afin que les productions de la mission deviennent intelligibles, évaluables, appropriables et mobilisables comme connaissance managériale.</w:t>
      </w:r>
    </w:p>
    <w:p w14:paraId="7AA8732C" w14:textId="77777777" w:rsidR="00D25BEF" w:rsidRPr="00D25BEF" w:rsidRDefault="00D25BEF" w:rsidP="00D25BEF">
      <w:pPr>
        <w:rPr>
          <w:b/>
          <w:bCs/>
          <w:color w:val="4472C4" w:themeColor="accent1"/>
          <w:sz w:val="30"/>
          <w:szCs w:val="30"/>
        </w:rPr>
      </w:pPr>
      <w:r>
        <w:t>C₂ — création de connaissances managériales : explicites (know-</w:t>
      </w:r>
      <w:proofErr w:type="spellStart"/>
      <w:r>
        <w:t>what</w:t>
      </w:r>
      <w:proofErr w:type="spellEnd"/>
      <w:r>
        <w:t xml:space="preserve">) et surtout tacites (know-how), au sens de </w:t>
      </w:r>
      <w:r>
        <w:fldChar w:fldCharType="begin"/>
      </w:r>
      <w:r w:rsidR="005A6AB8">
        <w:instrText xml:space="preserve"> ADDIN ZOTERO_ITEM CSL_CITATION {"citationID":"OucEmitf","properties":{"unsorted":false,"formattedCitation":"(Ciampi, 2017; Harfouche et al., 2023)","plainCitation":"(Ciampi, 2017; Harfouche et al., 2023)","dontUpdate":true,"noteIndex":0},"citationItems":[{"id":5417,"uris":["http://zotero.org/users/12622049/items/NIUR7YQW"],"itemData":{"id":5417,"type":"webpage","abstract":"Management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id":5202,"uris":["http://zotero.org/users/12622049/items/AAYYYZC7"],"itemData":{"id":5202,"type":"article-journal","abstract":"Artificial intelligence (AI) has increased the ability of organizations to accumulate tacit and explicit knowledge to inform management decision-making. Despite the hype and popularity of AI, there is a noticeable scarcity of research focusing on AI's potential role in enriching and augmenting organizational knowledge. This paper develops a recursive theory of knowledge augmentation in organizations (the KAM model) based on a synthesis of extant literature and a four-year revised canonical action research project. The project aimed to design and implement a human-centric AI (called Project) to solve the lack of integration of tacit and explicit knowledge in a scientific research center (SRC). To explore the patterns of knowledge augmentation in organizations, this study extends Nonaka's SECI (socialization, externalization, combination, and internalization) model by incorporating the human-in-the-loop Informed Artificial Intelligence (IAI) approach. The proposed design offers the possibility to integrate experts' intuition and domain knowledge in AI in an explainable way. The findings show that organizational knowledge can be augmented through a recursive process enabled by the design and implementation of human-in-the-loop IAI. The study has important implications for research and practice.","call-number":"3","citation-key":"harfoucheRecursiveTheoryKnowledge2023","container-title":"Information Systems Frontiers","DOI":"10.1007/s10796-022-10352-8","ISSN":"1387-3326, 1572-9419","issue":"1","journalAbbreviation":"Inf Syst Front","language":"en","note":"7 citations (Crossref) [2024-05-29]","page":"55-70","source":"DOI.org (Crossref)","title":"The Recursive Theory of Knowledge Augmentation: Integrating human intuition and knowledge in Artificial Intelligence to augment organizational knowledge","title-short":"The Recursive Theory of Knowledge Augmentation","volume":"25","author":[{"family":"Harfouche","given":"Antoine"},{"family":"Quinio","given":"Bernard"},{"family":"Saba","given":"Mario"},{"family":"Saba","given":"Peter Bou"}],"issued":{"date-parts":[["2023",2]]}}}],"schema":"https://github.com/citation-style-language/schema/raw/master/csl-citation.json"} </w:instrText>
      </w:r>
      <w:r>
        <w:fldChar w:fldCharType="separate"/>
      </w:r>
      <w:r>
        <w:rPr>
          <w:noProof/>
        </w:rPr>
        <w:t>Ciampi (2017) et Harfouche et al. (2023)</w:t>
      </w:r>
      <w:r>
        <w:fldChar w:fldCharType="end"/>
      </w:r>
      <w:r>
        <w:t xml:space="preserve">. </w:t>
      </w:r>
    </w:p>
    <w:p w14:paraId="2B576209" w14:textId="77777777" w:rsidR="00F03BE6" w:rsidRPr="00A86ADE" w:rsidRDefault="00F03BE6" w:rsidP="00A86ADE">
      <w:r w:rsidRPr="00DD1DBE">
        <w:t xml:space="preserve">Trois liens sont empiriquement </w:t>
      </w:r>
      <w:r>
        <w:rPr>
          <w:b/>
          <w:bCs/>
        </w:rPr>
        <w:t>démontrés</w:t>
      </w:r>
      <w:r w:rsidRPr="00DD1DBE">
        <w:t xml:space="preserve"> dans la littérature, à des degrés divers :</w:t>
      </w:r>
    </w:p>
    <w:p w14:paraId="5258C145" w14:textId="77777777" w:rsidR="00A6070B" w:rsidRPr="00A6070B" w:rsidRDefault="00F464F3" w:rsidP="00BE234C">
      <w:r w:rsidRPr="00A6070B">
        <w:rPr>
          <w:b/>
          <w:bCs/>
        </w:rPr>
        <w:t>R ↔ P :</w:t>
      </w:r>
      <w:r w:rsidRPr="00A6070B">
        <w:t xml:space="preserve"> la confiance et la légitimité (R) et l'expérience de </w:t>
      </w:r>
      <w:proofErr w:type="spellStart"/>
      <w:r w:rsidRPr="00A6070B">
        <w:t>co-création</w:t>
      </w:r>
      <w:proofErr w:type="spellEnd"/>
      <w:r w:rsidRPr="00A6070B">
        <w:t xml:space="preserve"> (P) sont mutuellement constitutives. </w:t>
      </w:r>
      <w:r w:rsidR="00A6070B" w:rsidRPr="00A6070B">
        <w:t>L</w:t>
      </w:r>
      <w:r w:rsidR="00A6070B" w:rsidRPr="00A6070B">
        <w:t xml:space="preserve">a confiance renforce la </w:t>
      </w:r>
      <w:proofErr w:type="spellStart"/>
      <w:r w:rsidR="00A6070B" w:rsidRPr="00A6070B">
        <w:t>co-création</w:t>
      </w:r>
      <w:proofErr w:type="spellEnd"/>
      <w:r w:rsidR="00A6070B" w:rsidRPr="00A6070B">
        <w:t xml:space="preserve"> et vice-versa </w:t>
      </w:r>
      <w:r w:rsidRPr="00A6070B">
        <w:fldChar w:fldCharType="begin"/>
      </w:r>
      <w:r w:rsidR="005A6AB8" w:rsidRPr="00A6070B">
        <w:instrText xml:space="preserve"> ADDIN ZOTERO_ITEM CSL_CITATION {"citationID":"GFIRnr0C","properties":{"unsorted":false,"formattedCitation":"(Nikolova &amp; Devinney, 2012)","plainCitation":"(Nikolova &amp; Devinney, 2012)","noteIndex":0},"citationItems":[{"id":44,"uris":["http://zotero.org/users/12622049/items/GAEFL669"],"itemData":{"id":44,"type":"paper-conference","abstract":"In this paper, we analyse the complex interaction between professional advisors and their clients. Our aim is to summarize and critically review the relevant literature and to outline major directions for future research. There are three competing models that discuss the interaction between professional service providers and their clients: the expert model, the ‘reflective practitioner’ model and the critical model. After reviewing assumptions underlying these approaches as well as their contributions and shortcomings, we suggest that the key problem with these models is that they offer only partial insights into the relationship between clients and professional business service providers. Additionally, they have different epistemological foundations and, as such, they are incompatible. Building upon the existing research and our discussion, we outline the major issues of client-consultant interaction that future research needs to address in order to provide a multifaceted understanding of the client-consultant relationship.","citation-key":"nikolovaNatureClientConsultant2012","DOI":"10.1093/oxfordhb/9780199235049.013.0019","note":"DOI: 10.1093/oxfordhb/9780199235049.013.0019","publisher":"Oxford University Press","source":"Semantic Scholar","title":"The Nature Of Client–Consultant Interaction: A Critical Review","title-short":"The Nature Of Client–Consultant Interaction","URL":"https://academic.oup.com/edited-volume/38572/chapter/334566078","author":[{"family":"Nikolova","given":"Natalia"},{"family":"Devinney","given":"Timothy"}],"accessed":{"date-parts":[["2023",10,7]]},"issued":{"date-parts":[["2012",3,29]]}}}],"schema":"https://github.com/citation-style-language/schema/raw/master/csl-citation.json"} </w:instrText>
      </w:r>
      <w:r w:rsidRPr="00A6070B">
        <w:fldChar w:fldCharType="separate"/>
      </w:r>
      <w:r w:rsidRPr="00A6070B">
        <w:rPr>
          <w:noProof/>
        </w:rPr>
        <w:t>(Nikolova &amp; Devinney, 2012)</w:t>
      </w:r>
      <w:r w:rsidRPr="00A6070B">
        <w:fldChar w:fldCharType="end"/>
      </w:r>
      <w:r w:rsidRPr="00A6070B">
        <w:t>.</w:t>
      </w:r>
      <w:r w:rsidR="004D48DA" w:rsidRPr="00A6070B">
        <w:t xml:space="preserve"> </w:t>
      </w:r>
    </w:p>
    <w:p w14:paraId="31FB5147" w14:textId="77777777" w:rsidR="00F464F3" w:rsidRPr="00F464F3" w:rsidRDefault="00F464F3" w:rsidP="00F464F3">
      <w:r w:rsidRPr="00F464F3">
        <w:rPr>
          <w:b/>
          <w:bCs/>
        </w:rPr>
        <w:t>P ↔ C :</w:t>
      </w:r>
      <w:r w:rsidRPr="00F464F3">
        <w:t xml:space="preserve"> l'expérience processuelle de </w:t>
      </w:r>
      <w:proofErr w:type="spellStart"/>
      <w:r w:rsidRPr="00F464F3">
        <w:t>co-création</w:t>
      </w:r>
      <w:proofErr w:type="spellEnd"/>
      <w:r w:rsidRPr="00F464F3">
        <w:t xml:space="preserve"> (P) — diagnostic conjoint, conception, production de solutions — conditionne l'appropriation cognitive (C₁) et la création de connaissances managériales nouvelles (C₂) ; </w:t>
      </w:r>
      <w:r w:rsidR="00F40BE5">
        <w:t>R</w:t>
      </w:r>
      <w:r w:rsidRPr="00F464F3">
        <w:t>éciproquement, l'engagement cognitif du client nourrit la dynamique processuelle</w:t>
      </w:r>
      <w:r w:rsidR="004D48DA">
        <w:t xml:space="preserve"> </w:t>
      </w:r>
      <w:r w:rsidR="002435BC">
        <w:t>et par conséquent, la création des connaissances manag</w:t>
      </w:r>
      <w:proofErr w:type="spellStart"/>
      <w:r w:rsidR="002435BC">
        <w:t xml:space="preserve">ériales </w:t>
      </w:r>
      <w:r w:rsidR="004D48DA">
        <w:fldChar w:fldCharType="begin"/>
      </w:r>
      <w:r w:rsidR="005A6AB8">
        <w:instrText xml:space="preserve"> ADDIN ZOTERO_ITEM CSL_CITATION {"citationID":"oR9cqSiQ","properties":{"unsorted":false,"formattedCitation":"(Aarikka-Stenroos &amp; Jaakkola, 2012; Ciampi, 2017)","plainCitation":"(Aarikka-Stenroos &amp; Jaakkola, 2012; Ciampi, 2017)","noteIndex":0},"citationItems":[{"id":14589,"uris":["http://zotero.org/users/12622049/items/RE29AQ34"],"itemData":{"id":14589,"type":"article-journal","call-number":"2","citation-key":"aarikka-stenroosValueCocreationKnowledge2012","container-title":"Industrial Marketing Management","DOI":"10.1016/j.indmarman.2011.11.008","ISSN":"00198501","issue":"1","journalAbbreviation":"Industrial Marketing Management","language":"en","license":"https://www.elsevier.com/tdm/userlicense/1.0/","page":"15-26","source":"DOI.org (Crossref)","title":"Value co-creation in knowledge intensive business services: A dyadic perspective on the joint problem solving process","title-short":"Value co-creation in knowledge intensive business services","volume":"41","author":[{"family":"Aarikka-Stenroos","given":"Leena"},{"family":"Jaakkola","given":"Elina"}],"issued":{"date-parts":[["2012",1]]}}},{"id":5417,"uris":["http://zotero.org/users/12622049/items/NIUR7YQW"],"itemData":{"id":5417,"type":"webpage","abstract":"Management consulting firms are often discussed as being the firms whose core product is knowledge itself. However, despite the fact that consulting firms are generally aware of the value of knowledge for their own organizations and for their clients, the empirical evidence shows that even today the (economic and, above all, cognitive) value-creation potential related to the transition from consulting approaches geared to the transfer of “best practices” (consultant as expert) to consulting approaches geared to the cooperative creation of new knowledge and managerial capabilities (consultant as a facilitator of new managerial knowledge and capabilities creation processes) is rarely consciously perceived and, consequently, is not adequately planned for and exploited. This book interprets management consulting from a knowledge perspective, and proposes a general conceptual framework for investigating and interpreting that potential.","citation-key":"ciampiKnowingConsultingAction2017","genre":"text","language":"en","license":"Author(s)","note":"archive_location: Florence\nISBN: 9788864536439","title":"Knowing Through Consulting in Action","URL":"https://books.fupress.com/catalogue/knowing-through-consulting-in-action/3575","author":[{"family":"Ciampi","given":"Francesco"}],"accessed":{"date-parts":[["2024",6,1]]},"issued":{"date-parts":[["2017"]]}}}],"schema":"https://github.com/citation-style-language/schema/raw/master/csl-citation.json"} </w:instrText>
      </w:r>
      <w:r w:rsidR="004D48DA">
        <w:fldChar w:fldCharType="separate"/>
      </w:r>
      <w:r w:rsidR="004D48DA">
        <w:rPr>
          <w:noProof/>
        </w:rPr>
        <w:t>(Aarikka</w:t>
      </w:r>
      <w:proofErr w:type="spellEnd"/>
      <w:r w:rsidR="004D48DA">
        <w:rPr>
          <w:noProof/>
        </w:rPr>
        <w:t>-Stenroos &amp; Jaakkola, 2012; Ciampi, 2017)</w:t>
      </w:r>
      <w:r w:rsidR="004D48DA">
        <w:fldChar w:fldCharType="end"/>
      </w:r>
      <w:r w:rsidR="004D48DA">
        <w:t>.</w:t>
      </w:r>
    </w:p>
    <w:p w14:paraId="1169E923" w14:textId="77777777" w:rsidR="00F464F3" w:rsidRPr="00F464F3" w:rsidRDefault="00332A08" w:rsidP="00F464F3">
      <w:r>
        <w:rPr>
          <w:b/>
          <w:bCs/>
        </w:rPr>
        <w:t>R</w:t>
      </w:r>
      <w:r w:rsidR="00F464F3" w:rsidRPr="00F464F3">
        <w:rPr>
          <w:b/>
          <w:bCs/>
        </w:rPr>
        <w:t xml:space="preserve"> </w:t>
      </w:r>
      <w:r w:rsidRPr="00F464F3">
        <w:rPr>
          <w:b/>
          <w:bCs/>
        </w:rPr>
        <w:t xml:space="preserve">↔ </w:t>
      </w:r>
      <w:r>
        <w:rPr>
          <w:b/>
          <w:bCs/>
        </w:rPr>
        <w:t>C</w:t>
      </w:r>
      <w:r w:rsidR="00F464F3" w:rsidRPr="00F464F3">
        <w:rPr>
          <w:b/>
          <w:bCs/>
        </w:rPr>
        <w:t xml:space="preserve"> :</w:t>
      </w:r>
      <w:r w:rsidR="00F464F3" w:rsidRPr="00F464F3">
        <w:t xml:space="preserve"> la </w:t>
      </w:r>
      <w:r>
        <w:t>confiance renforce l</w:t>
      </w:r>
      <w:r w:rsidR="00B37794">
        <w:t xml:space="preserve">a capacité d’appropriation </w:t>
      </w:r>
      <w:r w:rsidR="00B37794" w:rsidRPr="00F464F3">
        <w:t>(C₁)</w:t>
      </w:r>
      <w:r w:rsidR="00B37794">
        <w:t>.</w:t>
      </w:r>
      <w:r w:rsidR="00B37794" w:rsidRPr="00F464F3">
        <w:t xml:space="preserve"> </w:t>
      </w:r>
      <w:r w:rsidR="00B37794">
        <w:t xml:space="preserve">La </w:t>
      </w:r>
      <w:r w:rsidR="00F464F3" w:rsidRPr="00F464F3">
        <w:t>création de connaissances managériales nouvelles (C₂) peut reconfigurer rétroactivement la légitimité reconnue au consultant — « il m'a fait progresser ». Ce lien constitue une contribution théorique originale que notre recherche se propose d'explorer empiriquement, particulièrement dans la phase rétrospective de la mission.</w:t>
      </w:r>
    </w:p>
    <w:p w14:paraId="27219D1D" w14:textId="77777777" w:rsidR="00D25BEF" w:rsidRDefault="00D25BEF" w:rsidP="00D25BEF">
      <w:r w:rsidRPr="00BE234C">
        <w:rPr>
          <w:highlight w:val="yellow"/>
        </w:rPr>
        <w:t>La contribution originale de notre recherche</w:t>
      </w:r>
      <w:r>
        <w:rPr>
          <w:highlight w:val="yellow"/>
        </w:rPr>
        <w:t>,</w:t>
      </w:r>
      <w:r w:rsidRPr="00BE234C">
        <w:rPr>
          <w:highlight w:val="yellow"/>
        </w:rPr>
        <w:t xml:space="preserve"> réside dans la théorisation de la manière dont l'IA amplifie, déstabilise ou inverse chacune de ces interdépendances de façon contingente, sous l'effet de la transparence substantive (P2) et des conditions de modération (P3).</w:t>
      </w:r>
    </w:p>
    <w:p w14:paraId="4F951A41" w14:textId="77777777" w:rsidR="00D25BEF" w:rsidRDefault="00D25BEF" w:rsidP="00D25BEF">
      <w:r w:rsidRPr="00F464F3">
        <w:t>L'IA modifie, à travers le mécanisme médiateur de la transparence (P2) et selon les conditions de modération (P3), la stabilité et la nature de chacune de ces interdépendances — en les amplifiant, en les déstabilisant ou en les reconfigurant. La contribution originale de notre recherche réside dans la théorisation de cette dynamique de reconfiguration.</w:t>
      </w:r>
    </w:p>
    <w:p w14:paraId="261D1CB6" w14:textId="77777777" w:rsidR="000F0110" w:rsidRPr="00245443" w:rsidRDefault="00B57B32" w:rsidP="00245443">
      <w:pPr>
        <w:pStyle w:val="Titre3"/>
      </w:pPr>
      <w:bookmarkStart w:id="20" w:name="_Toc228416872"/>
      <w:r w:rsidRPr="00245443">
        <w:t xml:space="preserve">Comment l'IA reconfigure </w:t>
      </w:r>
      <w:r w:rsidR="00245443">
        <w:t>l</w:t>
      </w:r>
      <w:r w:rsidR="00245443" w:rsidRPr="00245443">
        <w:t xml:space="preserve">es trois interdépendances du triangle R - P </w:t>
      </w:r>
      <w:r w:rsidR="00245443" w:rsidRPr="00245443">
        <w:t>–</w:t>
      </w:r>
      <w:r w:rsidR="00245443" w:rsidRPr="00245443">
        <w:t xml:space="preserve"> C</w:t>
      </w:r>
      <w:r w:rsidR="00245443" w:rsidRPr="00245443">
        <w:t xml:space="preserve"> (à </w:t>
      </w:r>
      <w:r w:rsidR="00300DF8">
        <w:t>tester empiriquement</w:t>
      </w:r>
      <w:r w:rsidR="00245443" w:rsidRPr="00245443">
        <w:t>)</w:t>
      </w:r>
      <w:bookmarkEnd w:id="20"/>
    </w:p>
    <w:tbl>
      <w:tblPr>
        <w:tblStyle w:val="TableauGrille1Clair-Accentuation2"/>
        <w:tblW w:w="9497" w:type="dxa"/>
        <w:tblInd w:w="137" w:type="dxa"/>
        <w:tblLook w:val="04A0" w:firstRow="1" w:lastRow="0" w:firstColumn="1" w:lastColumn="0" w:noHBand="0" w:noVBand="1"/>
      </w:tblPr>
      <w:tblGrid>
        <w:gridCol w:w="1701"/>
        <w:gridCol w:w="2552"/>
        <w:gridCol w:w="2735"/>
        <w:gridCol w:w="2509"/>
      </w:tblGrid>
      <w:tr w:rsidR="000F0110" w:rsidRPr="005050BC" w14:paraId="08B0105B" w14:textId="77777777" w:rsidTr="005050BC">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1701" w:type="dxa"/>
          </w:tcPr>
          <w:p w14:paraId="45E33793" w14:textId="77777777" w:rsidR="000F0110" w:rsidRPr="00B53EDC" w:rsidRDefault="000F0110" w:rsidP="00B53EDC">
            <w:pPr>
              <w:rPr>
                <w:rFonts w:eastAsia="Times New Roman"/>
              </w:rPr>
            </w:pPr>
            <w:r w:rsidRPr="00B53EDC">
              <w:rPr>
                <w:rFonts w:eastAsia="Times New Roman"/>
              </w:rPr>
              <w:t>Relation</w:t>
            </w:r>
          </w:p>
        </w:tc>
        <w:tc>
          <w:tcPr>
            <w:tcW w:w="2552" w:type="dxa"/>
          </w:tcPr>
          <w:p w14:paraId="38D7EAD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positive</w:t>
            </w:r>
          </w:p>
        </w:tc>
        <w:tc>
          <w:tcPr>
            <w:tcW w:w="2735" w:type="dxa"/>
          </w:tcPr>
          <w:p w14:paraId="4E598EFA"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Reconfiguration négative</w:t>
            </w:r>
          </w:p>
        </w:tc>
        <w:tc>
          <w:tcPr>
            <w:tcW w:w="2509" w:type="dxa"/>
          </w:tcPr>
          <w:p w14:paraId="5CCEE83B" w14:textId="77777777" w:rsidR="000F0110" w:rsidRPr="00B53EDC" w:rsidRDefault="000F0110" w:rsidP="00B53EDC">
            <w:pPr>
              <w:cnfStyle w:val="100000000000" w:firstRow="1" w:lastRow="0" w:firstColumn="0" w:lastColumn="0" w:oddVBand="0" w:evenVBand="0" w:oddHBand="0" w:evenHBand="0" w:firstRowFirstColumn="0" w:firstRowLastColumn="0" w:lastRowFirstColumn="0" w:lastRowLastColumn="0"/>
              <w:rPr>
                <w:rFonts w:eastAsia="Times New Roman"/>
              </w:rPr>
            </w:pPr>
            <w:r w:rsidRPr="00B53EDC">
              <w:rPr>
                <w:rFonts w:eastAsia="Times New Roman"/>
              </w:rPr>
              <w:t>Contingences</w:t>
            </w:r>
          </w:p>
        </w:tc>
      </w:tr>
      <w:tr w:rsidR="004C36E9" w:rsidRPr="005050BC" w14:paraId="71F1A1FE" w14:textId="77777777" w:rsidTr="00662BB6">
        <w:trPr>
          <w:trHeight w:val="57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65701C44" w14:textId="77777777" w:rsidR="004C36E9" w:rsidRPr="00954A02" w:rsidRDefault="004C36E9" w:rsidP="004C36E9">
            <w:pPr>
              <w:spacing w:before="0"/>
              <w:jc w:val="left"/>
              <w:rPr>
                <w:rFonts w:eastAsia="Times New Roman"/>
                <w:b w:val="0"/>
                <w:bCs w:val="0"/>
                <w:color w:val="000000"/>
                <w:sz w:val="18"/>
                <w:szCs w:val="18"/>
              </w:rPr>
            </w:pPr>
            <w:r w:rsidRPr="00954A02">
              <w:rPr>
                <w:rStyle w:val="lev"/>
                <w:b/>
                <w:bCs/>
                <w:color w:val="000000"/>
                <w:sz w:val="18"/>
                <w:szCs w:val="18"/>
              </w:rPr>
              <w:t>R ↔ P</w:t>
            </w:r>
          </w:p>
        </w:tc>
        <w:tc>
          <w:tcPr>
            <w:tcW w:w="2552" w:type="dxa"/>
            <w:vAlign w:val="center"/>
          </w:tcPr>
          <w:p w14:paraId="18F95929"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orchestration visible et une construction crédible de la légitimité approfondissent l'engagement processuel ; réciproquement, une </w:t>
            </w:r>
            <w:proofErr w:type="spellStart"/>
            <w:r w:rsidRPr="00954A02">
              <w:rPr>
                <w:color w:val="000000"/>
                <w:sz w:val="18"/>
                <w:szCs w:val="18"/>
              </w:rPr>
              <w:t>co-création</w:t>
            </w:r>
            <w:proofErr w:type="spellEnd"/>
            <w:r w:rsidRPr="00954A02">
              <w:rPr>
                <w:color w:val="000000"/>
                <w:sz w:val="18"/>
                <w:szCs w:val="18"/>
              </w:rPr>
              <w:t xml:space="preserve"> fluide renforce la légitimité du consultant.</w:t>
            </w:r>
          </w:p>
        </w:tc>
        <w:tc>
          <w:tcPr>
            <w:tcW w:w="2735" w:type="dxa"/>
            <w:vAlign w:val="center"/>
          </w:tcPr>
          <w:p w14:paraId="30DE486C"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 usage masqué de l'IA peut fragiliser la légitimité et délégitimer rétrospectivement le processus ; à l'inverse, une expérience de </w:t>
            </w:r>
            <w:proofErr w:type="spellStart"/>
            <w:r w:rsidRPr="00954A02">
              <w:rPr>
                <w:color w:val="000000"/>
                <w:sz w:val="18"/>
                <w:szCs w:val="18"/>
              </w:rPr>
              <w:t>co-création</w:t>
            </w:r>
            <w:proofErr w:type="spellEnd"/>
            <w:r w:rsidRPr="00954A02">
              <w:rPr>
                <w:color w:val="000000"/>
                <w:sz w:val="18"/>
                <w:szCs w:val="18"/>
              </w:rPr>
              <w:t xml:space="preserve"> où l'IA produit des outputs spectaculaires peut déplacer le crédit du consultant vers l'IA.</w:t>
            </w:r>
          </w:p>
        </w:tc>
        <w:tc>
          <w:tcPr>
            <w:tcW w:w="2509" w:type="dxa"/>
            <w:vAlign w:val="center"/>
          </w:tcPr>
          <w:p w14:paraId="5A8D187F"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Protégé par P2, modulé par la lisibilité, la littératie IA et l'aversion à l'algorithme (P3).</w:t>
            </w:r>
          </w:p>
        </w:tc>
      </w:tr>
      <w:tr w:rsidR="004C36E9" w:rsidRPr="005050BC" w14:paraId="2F1160A5"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5DE06FA7" w14:textId="77777777" w:rsidR="004C36E9" w:rsidRPr="00954A02" w:rsidRDefault="004C36E9" w:rsidP="004C36E9">
            <w:pPr>
              <w:rPr>
                <w:color w:val="000000"/>
                <w:sz w:val="18"/>
                <w:szCs w:val="18"/>
              </w:rPr>
            </w:pPr>
            <w:r w:rsidRPr="00954A02">
              <w:rPr>
                <w:rStyle w:val="lev"/>
                <w:color w:val="000000"/>
                <w:sz w:val="18"/>
                <w:szCs w:val="18"/>
              </w:rPr>
              <w:t>P ↔ C</w:t>
            </w:r>
          </w:p>
        </w:tc>
        <w:tc>
          <w:tcPr>
            <w:tcW w:w="2552" w:type="dxa"/>
            <w:vAlign w:val="center"/>
          </w:tcPr>
          <w:p w14:paraId="0628468B"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 xml:space="preserve">Une </w:t>
            </w:r>
            <w:proofErr w:type="spellStart"/>
            <w:r w:rsidRPr="00954A02">
              <w:rPr>
                <w:color w:val="000000"/>
                <w:sz w:val="18"/>
                <w:szCs w:val="18"/>
              </w:rPr>
              <w:t>co-création</w:t>
            </w:r>
            <w:proofErr w:type="spellEnd"/>
            <w:r w:rsidRPr="00954A02">
              <w:rPr>
                <w:color w:val="000000"/>
                <w:sz w:val="18"/>
                <w:szCs w:val="18"/>
              </w:rPr>
              <w:t xml:space="preserve"> visible avec l'IA enrichit la diversité et la nouveauté des insights (C₁ appropriation, C₂ création) lorsque le client est cognitivement engagé. Réciproquement, l'appropriation et la création de connaissances </w:t>
            </w:r>
            <w:r w:rsidRPr="00954A02">
              <w:rPr>
                <w:color w:val="000000"/>
                <w:sz w:val="18"/>
                <w:szCs w:val="18"/>
              </w:rPr>
              <w:lastRenderedPageBreak/>
              <w:t>nourrissent l'engagement dans la suite de la mission.</w:t>
            </w:r>
          </w:p>
        </w:tc>
        <w:tc>
          <w:tcPr>
            <w:tcW w:w="2735" w:type="dxa"/>
            <w:vAlign w:val="center"/>
          </w:tcPr>
          <w:p w14:paraId="5226F30D"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lastRenderedPageBreak/>
              <w:t>L'IA peut découpler la connaissance de la co-production : le client reçoit des outputs sans participer à leur génération, ce qui inhibe l'appropriation (C₁) et empêche la création de connaissances tacites (C₂).</w:t>
            </w:r>
          </w:p>
        </w:tc>
        <w:tc>
          <w:tcPr>
            <w:tcW w:w="2509" w:type="dxa"/>
            <w:vAlign w:val="center"/>
          </w:tcPr>
          <w:p w14:paraId="3B47082C" w14:textId="77777777" w:rsidR="004C36E9" w:rsidRPr="00954A02" w:rsidRDefault="004C36E9" w:rsidP="0058540B">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Dépend de l'explicitation substantive du consultant (P2) et, via P3, de l'intelligibilité, de l'acceptation et des conditions situationnelles.</w:t>
            </w:r>
          </w:p>
        </w:tc>
      </w:tr>
      <w:tr w:rsidR="003B1B54" w:rsidRPr="005050BC" w14:paraId="0B29B9B4" w14:textId="77777777" w:rsidTr="00662BB6">
        <w:trPr>
          <w:trHeight w:val="557"/>
        </w:trPr>
        <w:tc>
          <w:tcPr>
            <w:cnfStyle w:val="001000000000" w:firstRow="0" w:lastRow="0" w:firstColumn="1" w:lastColumn="0" w:oddVBand="0" w:evenVBand="0" w:oddHBand="0" w:evenHBand="0" w:firstRowFirstColumn="0" w:firstRowLastColumn="0" w:lastRowFirstColumn="0" w:lastRowLastColumn="0"/>
            <w:tcW w:w="1701" w:type="dxa"/>
            <w:vAlign w:val="center"/>
          </w:tcPr>
          <w:p w14:paraId="48B5598E" w14:textId="77777777" w:rsidR="003B1B54" w:rsidRPr="003B1B54" w:rsidRDefault="003B1B54" w:rsidP="003B1B54">
            <w:pPr>
              <w:rPr>
                <w:rStyle w:val="lev"/>
                <w:b/>
                <w:bCs/>
                <w:color w:val="000000"/>
                <w:sz w:val="18"/>
                <w:szCs w:val="18"/>
              </w:rPr>
            </w:pPr>
            <w:r w:rsidRPr="003B1B54">
              <w:rPr>
                <w:rStyle w:val="lev"/>
                <w:b/>
                <w:bCs/>
                <w:color w:val="000000"/>
                <w:sz w:val="18"/>
                <w:szCs w:val="18"/>
              </w:rPr>
              <w:t>R</w:t>
            </w:r>
            <w:r w:rsidRPr="003B1B54">
              <w:rPr>
                <w:rStyle w:val="lev"/>
                <w:b/>
                <w:bCs/>
                <w:color w:val="000000"/>
                <w:sz w:val="18"/>
                <w:szCs w:val="18"/>
              </w:rPr>
              <w:t xml:space="preserve"> ↔ C</w:t>
            </w:r>
          </w:p>
        </w:tc>
        <w:tc>
          <w:tcPr>
            <w:tcW w:w="2552" w:type="dxa"/>
            <w:vAlign w:val="center"/>
          </w:tcPr>
          <w:p w14:paraId="70397E97"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La création de connaissances managériales nouvelles (C₂) renforce rétroactivement la légitimité du consultant :</w:t>
            </w:r>
            <w:r w:rsidRPr="00954A02">
              <w:rPr>
                <w:rStyle w:val="apple-converted-space"/>
                <w:color w:val="000000"/>
                <w:sz w:val="18"/>
                <w:szCs w:val="18"/>
              </w:rPr>
              <w:t> </w:t>
            </w:r>
            <w:r w:rsidRPr="00954A02">
              <w:rPr>
                <w:rStyle w:val="Accentuation"/>
                <w:color w:val="000000"/>
                <w:sz w:val="18"/>
                <w:szCs w:val="18"/>
              </w:rPr>
              <w:t>« il m'a fait progresser »</w:t>
            </w:r>
            <w:r w:rsidRPr="00954A02">
              <w:rPr>
                <w:color w:val="000000"/>
                <w:sz w:val="18"/>
                <w:szCs w:val="18"/>
              </w:rPr>
              <w:t>.</w:t>
            </w:r>
          </w:p>
        </w:tc>
        <w:tc>
          <w:tcPr>
            <w:tcW w:w="2735" w:type="dxa"/>
            <w:vAlign w:val="center"/>
          </w:tcPr>
          <w:p w14:paraId="68BA572C"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À l'inverse, l'absence de C₂ — perception que la mission n'a produit que de l'output sans transformation managériale — érode la légitimité a posteriori.</w:t>
            </w:r>
          </w:p>
        </w:tc>
        <w:tc>
          <w:tcPr>
            <w:tcW w:w="2509" w:type="dxa"/>
            <w:vAlign w:val="center"/>
          </w:tcPr>
          <w:p w14:paraId="4FAF179D" w14:textId="77777777" w:rsidR="003B1B54" w:rsidRPr="00954A02" w:rsidRDefault="003B1B54" w:rsidP="003B1B54">
            <w:pPr>
              <w:cnfStyle w:val="000000000000" w:firstRow="0" w:lastRow="0" w:firstColumn="0" w:lastColumn="0" w:oddVBand="0" w:evenVBand="0" w:oddHBand="0" w:evenHBand="0" w:firstRowFirstColumn="0" w:firstRowLastColumn="0" w:lastRowFirstColumn="0" w:lastRowLastColumn="0"/>
              <w:rPr>
                <w:color w:val="000000"/>
                <w:sz w:val="18"/>
                <w:szCs w:val="18"/>
              </w:rPr>
            </w:pPr>
            <w:r w:rsidRPr="00954A02">
              <w:rPr>
                <w:color w:val="000000"/>
                <w:sz w:val="18"/>
                <w:szCs w:val="18"/>
              </w:rPr>
              <w:t>Lien à explorer empiriquement, particulièrement révélateur en phase rétrospective (Post).</w:t>
            </w:r>
          </w:p>
        </w:tc>
      </w:tr>
    </w:tbl>
    <w:p w14:paraId="5AC5F5CC" w14:textId="77777777" w:rsidR="003026A0" w:rsidRPr="005050BC" w:rsidRDefault="003026A0" w:rsidP="00B53EDC">
      <w:pPr>
        <w:pStyle w:val="Lgende"/>
      </w:pPr>
      <w:r w:rsidRPr="005050BC">
        <w:t>Tableau 1 : comment l'IA reconfigure l</w:t>
      </w:r>
      <w:r w:rsidR="005050BC">
        <w:t xml:space="preserve">a chaine des dimensions </w:t>
      </w:r>
      <w:r w:rsidRPr="005050BC">
        <w:t>de la valeur perçue du conseil à l'ère de l'IA, R-P-C</w:t>
      </w:r>
      <w:r w:rsidR="00B02F17">
        <w:t xml:space="preserve"> (à </w:t>
      </w:r>
      <w:r w:rsidR="00300DF8">
        <w:t>tester empiriquement</w:t>
      </w:r>
      <w:r w:rsidR="00B02F17">
        <w:t>)</w:t>
      </w:r>
    </w:p>
    <w:p w14:paraId="777370EB" w14:textId="77777777" w:rsidR="007944AE" w:rsidRPr="00D23273" w:rsidRDefault="00000000" w:rsidP="00B53EDC">
      <w:pPr>
        <w:pStyle w:val="Titre2"/>
      </w:pPr>
      <w:bookmarkStart w:id="21" w:name="_Toc228416873"/>
      <w:r w:rsidRPr="00D23273">
        <w:t>P2 — La transparence comme mécanisme médiateur</w:t>
      </w:r>
      <w:bookmarkEnd w:id="21"/>
    </w:p>
    <w:p w14:paraId="22BFD119" w14:textId="77777777" w:rsidR="007944AE" w:rsidRPr="00393B76" w:rsidRDefault="00000000" w:rsidP="00B53EDC">
      <w:r w:rsidRPr="00393B76">
        <w:t>La transparence est le mécanisme médiateur de la valeur perçue du conseil à l’ère de l’IA. La transparence est entendue ici comme l'intelligibilité du système assisté par IA à travers ses effets observables (</w:t>
      </w:r>
      <w:proofErr w:type="spellStart"/>
      <w:r w:rsidRPr="00393B76">
        <w:t>Ananny</w:t>
      </w:r>
      <w:proofErr w:type="spellEnd"/>
      <w:r w:rsidRPr="00393B76">
        <w:t xml:space="preserve"> et Crawford, 2018)</w:t>
      </w:r>
      <w:r w:rsidR="006151DA" w:rsidRPr="00393B76">
        <w:rPr>
          <w:rStyle w:val="Appelnotedebasdep"/>
          <w:color w:val="1F1A16"/>
          <w:sz w:val="24"/>
          <w:szCs w:val="24"/>
        </w:rPr>
        <w:footnoteReference w:id="1"/>
      </w:r>
      <w:r w:rsidRPr="00393B76">
        <w:t>.</w:t>
      </w:r>
    </w:p>
    <w:p w14:paraId="33C56AF3" w14:textId="77777777" w:rsidR="006151DA" w:rsidRPr="00393B76" w:rsidRDefault="002C64E2" w:rsidP="00B53EDC">
      <w:r w:rsidRPr="00393B76">
        <w:t xml:space="preserve">La </w:t>
      </w:r>
      <w:r w:rsidRPr="00393B76">
        <w:rPr>
          <w:b/>
          <w:bCs/>
        </w:rPr>
        <w:t>transparence performative</w:t>
      </w:r>
      <w:r w:rsidRPr="00393B76">
        <w:t xml:space="preserve"> (divulgation par le consultant de l'usage de l'IA) se distingue de la </w:t>
      </w:r>
      <w:r w:rsidRPr="00393B76">
        <w:rPr>
          <w:b/>
          <w:bCs/>
        </w:rPr>
        <w:t>transparence substantive</w:t>
      </w:r>
      <w:r w:rsidRPr="00393B76">
        <w:t xml:space="preserve"> (</w:t>
      </w:r>
      <w:r w:rsidR="00D64129">
        <w:t>au sens d’une traduction de sens : l</w:t>
      </w:r>
      <w:r w:rsidR="00D64129" w:rsidRPr="00D64129">
        <w:t>'enjeu pour le consultant n'est pas de rendre l'IA transparente</w:t>
      </w:r>
      <w:r w:rsidR="00D64129">
        <w:t xml:space="preserve"> (boite noire)</w:t>
      </w:r>
      <w:r w:rsidR="00D64129" w:rsidRPr="00D64129">
        <w:t>, mais de justifier politiquement et techniquement pourquoi le résultat de l'IA est valide pour ce client</w:t>
      </w:r>
      <w:r w:rsidR="00D64129">
        <w:t>, et donc</w:t>
      </w:r>
      <w:r w:rsidR="00C8219F" w:rsidRPr="00393B76">
        <w:t xml:space="preserve"> permettre la conversion en connaissances managériales</w:t>
      </w:r>
      <w:r w:rsidR="0063615D" w:rsidRPr="00393B76">
        <w:t>, appropriables et mobilisables par le client</w:t>
      </w:r>
      <w:r w:rsidRPr="00393B76">
        <w:t xml:space="preserve">). </w:t>
      </w:r>
    </w:p>
    <w:p w14:paraId="37A4AEF7" w14:textId="77777777" w:rsidR="007944AE" w:rsidRPr="00393B76" w:rsidRDefault="002B17F6" w:rsidP="00B53EDC">
      <w:r w:rsidRPr="00393B76">
        <w:t xml:space="preserve">P2 pose donc que la transparence substantive pèse davantage sur la valeur perçue </w:t>
      </w:r>
      <w:r w:rsidR="0037226A" w:rsidRPr="00393B76">
        <w:t xml:space="preserve">du conseil à l’ère de l’IA, </w:t>
      </w:r>
      <w:r w:rsidRPr="00393B76">
        <w:t>parce qu'elle favorise l'appropriation par le client</w:t>
      </w:r>
      <w:r w:rsidR="0037226A" w:rsidRPr="00393B76">
        <w:t xml:space="preserve"> et in-fine, la valeur perçue, </w:t>
      </w:r>
      <w:r w:rsidRPr="00393B76">
        <w:t>fonction des conditions de P3.</w:t>
      </w:r>
    </w:p>
    <w:p w14:paraId="43D90688" w14:textId="77777777" w:rsidR="007944AE" w:rsidRPr="00D23273" w:rsidRDefault="00000000" w:rsidP="00B53EDC">
      <w:pPr>
        <w:pStyle w:val="Titre2"/>
      </w:pPr>
      <w:bookmarkStart w:id="22" w:name="_Toc228416874"/>
      <w:r w:rsidRPr="00D23273">
        <w:t xml:space="preserve">P3 — </w:t>
      </w:r>
      <w:r w:rsidR="00D23273">
        <w:t xml:space="preserve">Les </w:t>
      </w:r>
      <w:r w:rsidR="00A922BF">
        <w:t xml:space="preserve">trois </w:t>
      </w:r>
      <w:r w:rsidR="00D23273">
        <w:t>c</w:t>
      </w:r>
      <w:r w:rsidRPr="00D23273">
        <w:t>onditions de modération</w:t>
      </w:r>
      <w:bookmarkEnd w:id="22"/>
    </w:p>
    <w:p w14:paraId="77DC7036" w14:textId="77777777" w:rsidR="007944AE" w:rsidRPr="00A022E0" w:rsidRDefault="00000000" w:rsidP="00B53EDC">
      <w:r w:rsidRPr="00A022E0">
        <w:t>Trois catégories de contingence déterminent si P2 produit une attribution correcte : au niveau relationnel</w:t>
      </w:r>
      <w:r w:rsidR="006A566F" w:rsidRPr="00A022E0">
        <w:t xml:space="preserve"> : </w:t>
      </w:r>
      <w:r w:rsidRPr="00A022E0">
        <w:t>capital de confiance préalable</w:t>
      </w:r>
      <w:r w:rsidR="00AB3837" w:rsidRPr="00A022E0">
        <w:t xml:space="preserve">, crédibilité </w:t>
      </w:r>
      <w:r w:rsidR="00AB3837" w:rsidRPr="00A022E0">
        <w:fldChar w:fldCharType="begin"/>
      </w:r>
      <w:r w:rsidR="005A6AB8">
        <w:instrText xml:space="preserve"> ADDIN ZOTERO_ITEM CSL_CITATION {"citationID":"aKltusf0","properties":{"unsorted":false,"formattedCitation":"(Khan &amp; Mishra, 2024)","plainCitation":"(Khan &amp; Mishra, 2024)","noteIndex":0},"citationItems":[{"id":4726,"uris":["http://zotero.org/users/12622049/items/33RP6G4Q"],"itemData":{"id":4726,"type":"article-journal","abstract":"Purpose\n              This study aims to conceptualize the relationship of perceived artificial intelligence (AI) credibility with consumer-AI experiences. With the widespread deployment of AI in marketing and services, consumer-AI experiences are common and an emerging research area in marketing. Various factors affecting consumer-AI experiences have been studied, but one crucial factor – perceived AI credibility is relatively underexplored which the authors aim to envision and conceptualize.\n            \n            \n              Design/methodology/approach\n              This study employs a conceptual development approach to propose relationships among constructs, supported by 34 semi-structured consumer interviews.\n            \n            \n              Findings\n              This study defines AI credibility using source credibility theory (SCT). The conceptual framework of this study shows how perceived AI credibility positively affects four consumer-AI experiences: (1) data capture, (2) classification, (3) delegation, and (4) social interaction. Perceived justice is proposed to mediate this effect. Improved consumer-AI experiences can elicit favorable consumer outcomes toward AI-enabled offerings, such as the intention to share data, follow recommendations, delegate tasks, and interact more. Individual and contextual moderators limit the positive effect of perceived AI credibility on consumer-AI experiences.\n            \n            \n              Research limitations/implications\n              This study contributes to the emerging research on AI credibility and consumer-AI experiences that may improve consumer-AI experiences. This study offers a comprehensive model with consequences, mechanism, and moderators to guide future research.\n            \n            \n              Practical implications\n              The authors guide marketers with ways to improve the four consumer-AI experiences by enhancing consumers' perceived AI credibility.\n            \n            \n              Originality/value\n              This study uses SCT to define AI credibility and takes a justice theory perspective to develop the conceptual framework.","call-number":"4","citation-key":"khanAICredibilityConsumerAI2024a","container-title":"Journal of Service Theory and Practice","DOI":"10.1108/JSTP-03-2023-0108","ISSN":"2055-6225","issue":"1","journalAbbreviation":"JSTP","language":"en","license":"https://www.emerald.com/insight/site-policies","note":"1 citations (Crossref) [2024-05-25]","page":"66-97","source":"DOI.org (Crossref)","title":"AI credibility and consumer-AI experiences: a conceptual framework","title-short":"AI credibility and consumer-AI experiences","volume":"34","author":[{"family":"Khan","given":"Abdul Wahid"},{"family":"Mishra","given":"Abhishek"}],"issued":{"date-parts":[["2024",1,2]]}}}],"schema":"https://github.com/citation-style-language/schema/raw/master/csl-citation.json"} </w:instrText>
      </w:r>
      <w:r w:rsidR="00AB3837" w:rsidRPr="00A022E0">
        <w:fldChar w:fldCharType="separate"/>
      </w:r>
      <w:r w:rsidR="00AB3837" w:rsidRPr="00A022E0">
        <w:rPr>
          <w:noProof/>
        </w:rPr>
        <w:t>(Khan &amp; Mishra, 2024)</w:t>
      </w:r>
      <w:r w:rsidR="00AB3837" w:rsidRPr="00A022E0">
        <w:fldChar w:fldCharType="end"/>
      </w:r>
      <w:r w:rsidR="006A566F" w:rsidRPr="00A022E0">
        <w:t> ;</w:t>
      </w:r>
      <w:r w:rsidRPr="00A022E0">
        <w:t xml:space="preserve"> au niveau situationnel</w:t>
      </w:r>
      <w:r w:rsidR="006A566F" w:rsidRPr="00A022E0">
        <w:t xml:space="preserve"> : </w:t>
      </w:r>
      <w:r w:rsidRPr="00A022E0">
        <w:t>phase de la mission et enjeux politiques</w:t>
      </w:r>
      <w:r w:rsidR="006A566F" w:rsidRPr="00A022E0">
        <w:t> </w:t>
      </w:r>
      <w:r w:rsidR="009A3069" w:rsidRPr="00A022E0">
        <w:fldChar w:fldCharType="begin"/>
      </w:r>
      <w:r w:rsidR="005A6AB8">
        <w:instrText xml:space="preserve"> ADDIN ZOTERO_ITEM CSL_CITATION {"citationID":"mLozh6Rn","properties":{"unsorted":false,"formattedCitation":"(Plenge et al., 2008)","plainCitation":"(Plenge et al., 2008)","noteIndex":0},"citationItems":[{"id":3191,"uris":["http://zotero.org/users/12622049/items/EYUM857J"],"itemData":{"id":3191,"type":"article-journal","abstract":"Purpose\nThis article aims to examine how situational constraints impact clients' valuations of the task and socio‐emotional resources exchanged when interacting with consultants. In consultant‐client relationships, the emphasis on economic resources has commodified these interactions into explicit exchanges of time, money, and deliverables.\n\nDesign/methodology/approach\nA total of five hypotheses were tested using a within‐subjects experimental design. Subjects consisted of 110 adult professionals who were presented with five different scenarios in a random sequence and asked to rank order and evaluate a list of professional‐service resources.\n\nFindings\nThe valuation of resources was found to change when situational constraints were present. Regardless of the context, task resources were generally valued more than socio‐emotional resources. When relational constraints were salient, socio‐emotional resources were valued more in long‐term than short‐term relationships. When faced with time pressure or budgetary constraints, task needs were valued more than socio‐emotional needs.\n\nResearch limitations/implications\nThere is potential bias due to snowball sampling, and the hypothetical nature of the experimental scenarios limits the generalizability of this study.\n\nPractical implications\nFor clients, this research indicates that the context surrounding consultant‐client interactions plays an important role in shaping clients' valuation of resources, both individually and collectively. For consultants, these findings suggest that a “one‐size‐fits‐all” strategy is not the most effective way to approach consultant‐client interactions.\n\nOriginality/value\nThis study contributes to our knowledge about how situational constraints impact clients' valuation of the task and socio‐emotional resources offered by consultants.","call-number":"N/A","citation-key":"plengeInfluenceSituationalConstraints2008","container-title":"International Journal of Organizational Analysis","DOI":"10.1108/19348830710868284","journalAbbreviation":"International Journal of Organizational Analysis","note":"1 citations (Crossref) [2024-02-01]","page":"136-151","source":"ResearchGate","title":"The influence of situational constraints on the perceived value of consulting services","volume":"15","author":[{"family":"Plenge","given":"Nicole"},{"family":"Erickson","given":"Robin"},{"family":"Roloff","given":"Michael"}],"issued":{"date-parts":[["2008",3,18]]}}}],"schema":"https://github.com/citation-style-language/schema/raw/master/csl-citation.json"} </w:instrText>
      </w:r>
      <w:r w:rsidR="009A3069" w:rsidRPr="00A022E0">
        <w:fldChar w:fldCharType="separate"/>
      </w:r>
      <w:r w:rsidR="009A3069" w:rsidRPr="00A022E0">
        <w:rPr>
          <w:noProof/>
        </w:rPr>
        <w:t>(Plenge et al., 2008)</w:t>
      </w:r>
      <w:r w:rsidR="009A3069" w:rsidRPr="00A022E0">
        <w:fldChar w:fldCharType="end"/>
      </w:r>
      <w:r w:rsidR="006A566F" w:rsidRPr="00A022E0">
        <w:t>;</w:t>
      </w:r>
      <w:r w:rsidRPr="00A022E0">
        <w:t xml:space="preserve"> et au niveau acteur</w:t>
      </w:r>
      <w:r w:rsidR="006A566F" w:rsidRPr="00A022E0">
        <w:t xml:space="preserve"> : </w:t>
      </w:r>
      <w:r w:rsidRPr="00A022E0">
        <w:t xml:space="preserve"> littératie IA</w:t>
      </w:r>
      <w:r w:rsidR="006A566F" w:rsidRPr="00A022E0">
        <w:t xml:space="preserve"> </w:t>
      </w:r>
      <w:r w:rsidR="006A566F" w:rsidRPr="00A022E0">
        <w:fldChar w:fldCharType="begin"/>
      </w:r>
      <w:r w:rsidR="006A566F" w:rsidRPr="00A022E0">
        <w:instrText xml:space="preserve"> ADDIN ZOTERO_ITEM CSL_CITATION {"citationID":"v4tZ6QFc","properties":{"unsorted":false,"formattedCitation":"(Long &amp; Magerko, 2020)","plainCitation":"(Long &amp; Magerko, 2020)","noteIndex":0},"citationItems":[{"id":14158,"uris":["http://zotero.org/users/12622049/items/5MMAQXDV"],"itemData":{"id":14158,"type":"paper-conference","abstract":"Artificial intelligence (AI) is becoming increasingly integrated in user-facing technology, but public understanding of these technologies is often limited. There is a need for additional HCI research investigating a) what competencies users need in order to effectively interact with and critically evaluate AI and b) how to design learnercentered AI technologies that foster increased user understanding of AI. This paper takes a step towards realizing both of these goals by providing a concrete definition of AI literacy based on existing research. We synthesize a variety of interdisciplinary literature into a set of core competencies of AI literacy and suggest several design considerations to support AI developers and educators in creating learner-centered AI. These competencies and design considerations are organized in a conceptual framework thematically derived from the literature. This paper’s contributions can be used to start a conversation about and guide future research on AI literacy within the HCI community.","citation-key":"longWhatAILiteracy2020","container-title":"Proceedings of the 2020 CHI Conference on Human Factors in Computing Systems","DOI":"10.1145/3313831.3376727","event-title":"CHI '20: CHI Conference on Human Factors in Computing Systems","ISBN":"978-1-4503-6708-0","language":"en","page":"1-16","publisher":"ACM","publisher-place":"Honolulu HI USA","source":"DOI.org (Crossref)","title":"What is AI Literacy? Competencies and Design Considerations","title-short":"What is AI Literacy?","URL":"https://dl.acm.org/doi/10.1145/3313831.3376727","author":[{"family":"Long","given":"Duri"},{"family":"Magerko","given":"Brian"}],"accessed":{"date-parts":[["2026",2,10]]},"issued":{"date-parts":[["2020",4,21]]}}}],"schema":"https://github.com/citation-style-language/schema/raw/master/csl-citation.json"} </w:instrText>
      </w:r>
      <w:r w:rsidR="006A566F" w:rsidRPr="00A022E0">
        <w:fldChar w:fldCharType="separate"/>
      </w:r>
      <w:r w:rsidR="006A566F" w:rsidRPr="00A022E0">
        <w:rPr>
          <w:noProof/>
        </w:rPr>
        <w:t>(Long &amp; Magerko, 2020)</w:t>
      </w:r>
      <w:r w:rsidR="006A566F" w:rsidRPr="00A022E0">
        <w:fldChar w:fldCharType="end"/>
      </w:r>
      <w:r w:rsidR="006A566F" w:rsidRPr="00A022E0">
        <w:t xml:space="preserve"> et </w:t>
      </w:r>
      <w:r w:rsidRPr="00A022E0">
        <w:t>aversion</w:t>
      </w:r>
      <w:r w:rsidR="00373C3F">
        <w:t xml:space="preserve"> </w:t>
      </w:r>
      <w:r w:rsidRPr="00A022E0">
        <w:t>à l’algorithme</w:t>
      </w:r>
      <w:r w:rsidR="006A566F" w:rsidRPr="00A022E0">
        <w:t xml:space="preserve"> </w:t>
      </w:r>
      <w:r w:rsidR="006A566F" w:rsidRPr="00A022E0">
        <w:fldChar w:fldCharType="begin"/>
      </w:r>
      <w:r w:rsidR="0051312F">
        <w:instrText xml:space="preserve"> ADDIN ZOTERO_ITEM CSL_CITATION {"citationID":"sf1SC2WD","properties":{"unsorted":false,"formattedCitation":"(De Jong et al., 2025; Dietvorst et al., 2014; Logg et al., 2019)","plainCitation":"(De Jong et al., 2025; Dietvorst et al., 2014; Logg et al., 2019)","noteIndex":0},"citationItems":[{"id":14609,"uris":["http://zotero.org/users/12622049/items/PNUE4PSR"],"itemData":{"id":14609,"type":"article-journal","abstract":"Prior work highlights people’s tendency to initially overtrust algorithmic decisions, but also disproportionality lower their trust following an algorithm’s mistakes. In contrast, people maintain higher trust when they see a human make similar mistakes. We evaluated how communicating accuracy information about an algorithm aﬀected trust behaviour. Participants in Study I (N = 284) and Study II (N = 272) were given estimation tasks, and were provided with an algorithm’s estimation as a suggestion. Half the participants received a description of the algorithm along with its average accuracy. During the task, algorithmic errors were introduced systematically, and participants noticed that the algorithm made substantial errors. Our results show that an algorithm’s presentation signiﬁcantly aﬀects participants’ reliance. Participants who were given information about the algorithm’s accuracy conformed signiﬁcantly more to the algorithm. Additionally, participants’ reactions align with the previously documented algorithm aversion eﬀect. Participants deviated more from the algorithm’s estimations after observing the diﬀerence in performance between themselves and the algorithm. This resulted in reduced participant performance, as the algorithms were, on average, quite accurate. Furthermore, participants were able to distinguish between correct and incorrect suggestions, which is promising for successful trust calibration.","call-number":"3","citation-key":"dejongAlgorithmAppreciationAversion2025","container-title":"Behaviour &amp; Information Technology","DOI":"10.1080/0144929X.2025.2535732","ISSN":"0144-929X, 1362-3001","journalAbbreviation":"Behaviour &amp; Information Technology","language":"en","page":"1-20","source":"DOI.org (Crossref)","title":"Algorithm appreciation or aversion: the effects of accuracy disclosure on users' reliance on algorithmic suggestions","title-short":"Algorithm appreciation or aversion","author":[{"family":"De Jong","given":"Sander"},{"family":"Bos","given":"Maarten W."},{"family":"Van Berkel","given":"Niels"},{"family":"Lamers","given":"Maarten H."}],"issued":{"date-parts":[["2025",8,21]]}}},{"id":14605,"uris":["http://zotero.org/users/12622049/items/6KPN2BLH"],"itemData":{"id":14605,"type":"article-journal","abstract":"Research shows that evidence-based algorithms more accurately predict the future than do human forecasters. Yet when forecasters are deciding whether to use a human forecaster or a statistical algorithm, they often choose the human forecaster. This phenomenon, which we call algorithm aversion, is costly, and it is important to understand its causes. We show that people are especially averse to algorithmic forecasters after seeing them perform, even when they see them outperform a human forecaster. This is because people more quickly lose confidence in algorithmic than human forecasters after seeing them make the same mistake. In 5 studies, participants either saw an algorithm make forecasts, a human make forecasts, both, or neither. They then decided whether to tie their incentives to the future predictions of the algorithm or the human. Participants who saw the algorithm perform were less confident in it, and less likely to choose it over an inferior human forecaster. This was true even among those who saw the algorithm outperform the human.","call-number":"3","citation-key":"dietvorstAlgorithmAversionPeople","container-title":"Journal of Experimental Psychology: General","language":"en","source":"Zotero","title":"Algorithm Aversion: People Erroneously Avoid Algorithms After Seeing Them Err","author":[{"family":"Dietvorst","given":"Berkeley J"},{"family":"Simmons","given":"Joseph P"},{"family":"Massey","given":"Cade"}],"issued":{"date-parts":[["2014"]]}}},{"id":14790,"uris":["http://zotero.org/users/12622049/items/KCDV8KUJ"],"itemData":{"id":14790,"type":"article-journal","abstract":"Even though computational algorithms often outperform human judgment, received wisdom suggests that people may be skeptical of relying on them (Dawes, 1979). Counter to this notion, results from six experiments show that lay people adhere more to advice when they think it comes from an algorithm than from a person. People showed this effect, what we call algorithm appreciation, when making numeric estimates about a visual stimulus (Experiment 1A) and forecasts about the popularity of songs and romantic attraction (Experiments 1B and 1C). Yet, researchers predicted the opposite result (Experiment 1D). Algorithm appreciation persisted when advice appeared jointly or separately (Experiment 2). However, algorithm appreciation waned when: people chose between an algorithm’s estimate and their own (versus an external advisor’s; Experiment 3) and they had expertise in forecasting (Experiment 4). Paradoxically, experienced professionals, who make forecasts on a regular basis, relied less on algorithmic advice than lay people did, which hurt their accuracy. These results shed light on the important question of when people rely on algorithmic advice over advice from people and have implications for the use of “big data” and algorithmic advice it generates.","call-number":"1","citation-key":"loggAlgorithmAppreciationPeople2019","container-title":"Organizational Behavior and Human Decision Processes","DOI":"10.1016/j.obhdp.2018.12.005","ISSN":"07495978","journalAbbreviation":"Organizational Behavior and Human Decision Processes","language":"en","page":"90-103","source":"DOI.org (Crossref)","title":"Algorithm appreciation: People prefer algorithmic to human judgment","title-short":"Algorithm appreciation","volume":"151","author":[{"family":"Logg","given":"Jennifer M."},{"family":"Minson","given":"Julia A."},{"family":"Moore","given":"Don A."}],"issued":{"date-parts":[["2019",3]]}}}],"schema":"https://github.com/citation-style-language/schema/raw/master/csl-citation.json"} </w:instrText>
      </w:r>
      <w:r w:rsidR="006A566F" w:rsidRPr="00A022E0">
        <w:fldChar w:fldCharType="separate"/>
      </w:r>
      <w:r w:rsidR="0051312F">
        <w:rPr>
          <w:noProof/>
        </w:rPr>
        <w:t>(De Jong et al., 2025; Dietvorst et al., 2014; Logg et al., 2019)</w:t>
      </w:r>
      <w:r w:rsidR="006A566F" w:rsidRPr="00A022E0">
        <w:fldChar w:fldCharType="end"/>
      </w:r>
      <w:r w:rsidRPr="00A022E0">
        <w:t>.</w:t>
      </w:r>
    </w:p>
    <w:p w14:paraId="5EC9BB88" w14:textId="77777777" w:rsidR="006A566F" w:rsidRPr="00A022E0" w:rsidRDefault="00000000" w:rsidP="00B53EDC">
      <w:r w:rsidRPr="00A022E0">
        <w:t xml:space="preserve">Ces contingences ne se trouvent pas toutes, au sens strict, côté client : seules les conditions au niveau de l'acteur sont directement situées du côté du client, tandis que les contingences relationnelles et situationnelles excèdent le seul client. </w:t>
      </w:r>
    </w:p>
    <w:p w14:paraId="7C2C2A3E" w14:textId="77777777" w:rsidR="007944AE" w:rsidRPr="00A022E0" w:rsidRDefault="00000000" w:rsidP="00B53EDC">
      <w:r w:rsidRPr="00A022E0">
        <w:t xml:space="preserve">Les enjeux politiques </w:t>
      </w:r>
      <w:r w:rsidR="006A566F" w:rsidRPr="00A022E0">
        <w:t xml:space="preserve">du conseil, bien que centraux dans la formation de la valeur perçue du conseil </w:t>
      </w:r>
      <w:r>
        <w:fldChar w:fldCharType="begin"/>
      </w:r>
      <w:r>
        <w:instrText xml:space="preserve"> ADDIN ZOTERO_TEMP </w:instrText>
      </w:r>
      <w:r>
        <w:fldChar w:fldCharType="separate"/>
      </w:r>
      <w:r w:rsidR="006A566F" w:rsidRPr="00A022E0">
        <w:rPr>
          <w:noProof/>
        </w:rPr>
        <w:t>(Turner, 1982)</w:t>
      </w:r>
      <w:r>
        <w:rPr>
          <w:noProof/>
        </w:rPr>
        <w:fldChar w:fldCharType="end"/>
      </w:r>
      <w:r w:rsidR="006A566F" w:rsidRPr="00A022E0">
        <w:t xml:space="preserve"> </w:t>
      </w:r>
      <w:r w:rsidRPr="00A022E0">
        <w:t xml:space="preserve">sont intégrés comme contingence situationnelle, et non comme objet central de </w:t>
      </w:r>
      <w:r w:rsidR="003501DA" w:rsidRPr="00A022E0">
        <w:t>notre</w:t>
      </w:r>
      <w:r w:rsidRPr="00A022E0">
        <w:t xml:space="preserve"> recherche</w:t>
      </w:r>
      <w:r w:rsidR="003501DA" w:rsidRPr="00A022E0">
        <w:t xml:space="preserve">. </w:t>
      </w:r>
    </w:p>
    <w:p w14:paraId="455D848F" w14:textId="77777777" w:rsidR="007944AE" w:rsidRPr="00A022E0" w:rsidRDefault="00000000" w:rsidP="00B53EDC">
      <w:r w:rsidRPr="00A022E0">
        <w:t xml:space="preserve">Dans une logique contingente, plusieurs niveaux de conditions peuvent </w:t>
      </w:r>
      <w:r w:rsidR="00593409" w:rsidRPr="00A022E0">
        <w:t xml:space="preserve">donc </w:t>
      </w:r>
      <w:r w:rsidRPr="00A022E0">
        <w:t xml:space="preserve">modérer le mécanisme de transparence posé en P2. Cependant </w:t>
      </w:r>
      <w:r w:rsidR="00593409" w:rsidRPr="00A022E0">
        <w:t>notre</w:t>
      </w:r>
      <w:r w:rsidRPr="00A022E0">
        <w:t xml:space="preserve"> recherche retient empiriquement et prioritairement, les contingences </w:t>
      </w:r>
      <w:r w:rsidRPr="00A022E0">
        <w:rPr>
          <w:b/>
          <w:bCs/>
        </w:rPr>
        <w:t>au niveau de l’acteur</w:t>
      </w:r>
      <w:r w:rsidRPr="00A022E0">
        <w:t>, non parce qu’elles épuisent le phénomène, mais parce qu’elles constituent, à l’ère de l’IA, le foyer théoriquement le plus distinctif et le plus accessible dans un design qualitatif de cas exemplaire unique, tel que nous le prévoyons.</w:t>
      </w:r>
    </w:p>
    <w:p w14:paraId="2FB33B57" w14:textId="77777777" w:rsidR="007944AE" w:rsidRPr="00A022E0" w:rsidRDefault="00000000" w:rsidP="00B53EDC">
      <w:r w:rsidRPr="00A022E0">
        <w:lastRenderedPageBreak/>
        <w:t>La littératie IA (variable de compétence) et l'aversion à l’algorithme (variable attitudinale) sont distinctes : un client peut être ‘AI-</w:t>
      </w:r>
      <w:proofErr w:type="spellStart"/>
      <w:r w:rsidRPr="00A022E0">
        <w:t>literate</w:t>
      </w:r>
      <w:proofErr w:type="spellEnd"/>
      <w:r w:rsidRPr="00A022E0">
        <w:t>’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w:t>
      </w:r>
      <w:r w:rsidR="00D5128C">
        <w:t xml:space="preserve"> L</w:t>
      </w:r>
      <w:r w:rsidR="00D5128C" w:rsidRPr="00D5128C">
        <w:t xml:space="preserve">e risque n'est </w:t>
      </w:r>
      <w:r w:rsidR="00373C3F">
        <w:t xml:space="preserve">d’ailleurs </w:t>
      </w:r>
      <w:r w:rsidR="00D5128C" w:rsidRPr="00D5128C">
        <w:t>pas seulement l'aversion, mais parfois l'excès de confiance dans l'IA au détriment de l'expertise du consultant (ce qui déplacerait le crédit du consultant vers l'IA</w:t>
      </w:r>
      <w:r w:rsidR="00D5128C">
        <w:t>).</w:t>
      </w:r>
    </w:p>
    <w:p w14:paraId="09F846D6" w14:textId="77777777" w:rsidR="002C45B2" w:rsidRPr="00A022E0" w:rsidRDefault="00000000" w:rsidP="00B53EDC">
      <w:r w:rsidRPr="00A022E0">
        <w:t>La transparence substantive peut donc échouer de deux manières : soit parce que l'explication n'est pas cognitivement appropriée, soit parce qu'elle est comprise mais normativement disqualifiée. Une attribution correcte requiert à la fois intelligibilité et acceptation minimale.</w:t>
      </w:r>
      <w:r w:rsidR="00593409" w:rsidRPr="00A022E0">
        <w:t xml:space="preserve"> </w:t>
      </w:r>
      <w:r w:rsidR="002C45B2" w:rsidRPr="00A022E0">
        <w:t xml:space="preserve">La </w:t>
      </w:r>
      <w:proofErr w:type="spellStart"/>
      <w:r w:rsidR="002C45B2" w:rsidRPr="00A022E0">
        <w:t>co</w:t>
      </w:r>
      <w:proofErr w:type="spellEnd"/>
      <w:r w:rsidR="002C45B2" w:rsidRPr="00A022E0">
        <w:t>-destruction de valeur (</w:t>
      </w:r>
      <w:proofErr w:type="spellStart"/>
      <w:r w:rsidR="002C45B2" w:rsidRPr="00A022E0">
        <w:t>Plé</w:t>
      </w:r>
      <w:proofErr w:type="spellEnd"/>
      <w:r w:rsidR="002C45B2" w:rsidRPr="00A022E0">
        <w:t xml:space="preserve"> &amp; Cáceres 2010 ; </w:t>
      </w:r>
      <w:proofErr w:type="spellStart"/>
      <w:r w:rsidR="002C45B2" w:rsidRPr="00A022E0">
        <w:t>Lumivalo</w:t>
      </w:r>
      <w:proofErr w:type="spellEnd"/>
      <w:r w:rsidR="002C45B2" w:rsidRPr="00A022E0">
        <w:t xml:space="preserve"> et al. 2024) constitue la condition limite lorsque P2 et P3 échouent simultanément.</w:t>
      </w:r>
    </w:p>
    <w:p w14:paraId="14C22522" w14:textId="77777777" w:rsidR="00593409" w:rsidRPr="00A022E0" w:rsidRDefault="00593409" w:rsidP="00B53EDC">
      <w:r w:rsidRPr="00A022E0">
        <w:t>Dans ce cadre, l'attribution correcte est traitée comme une condition observable importante de l'appropriation par le client et, par cette appropriation, comme une voie par laquelle la transparence agit sur la valeur perçue.</w:t>
      </w:r>
    </w:p>
    <w:p w14:paraId="77175553" w14:textId="77777777" w:rsidR="009920D8" w:rsidRDefault="009920D8" w:rsidP="00B53EDC">
      <w:pPr>
        <w:rPr>
          <w:kern w:val="36"/>
        </w:rPr>
      </w:pPr>
      <w:r>
        <w:br w:type="page"/>
      </w:r>
    </w:p>
    <w:p w14:paraId="55315866" w14:textId="77777777" w:rsidR="007944AE" w:rsidRPr="000D3BDB" w:rsidRDefault="0017073A" w:rsidP="00B53EDC">
      <w:pPr>
        <w:pStyle w:val="Titre1"/>
      </w:pPr>
      <w:bookmarkStart w:id="23" w:name="_Toc228416875"/>
      <w:r>
        <w:lastRenderedPageBreak/>
        <w:t>4</w:t>
      </w:r>
      <w:r w:rsidRPr="000D3BDB">
        <w:t>. CADRE D'OBSERVATION</w:t>
      </w:r>
      <w:bookmarkEnd w:id="23"/>
    </w:p>
    <w:p w14:paraId="611915A6" w14:textId="77777777" w:rsidR="007944AE" w:rsidRPr="00573DB8" w:rsidRDefault="00000000" w:rsidP="00B53EDC">
      <w:pPr>
        <w:pStyle w:val="Titre2"/>
        <w:rPr>
          <w:rFonts w:eastAsia="Times New Roman"/>
        </w:rPr>
      </w:pPr>
      <w:bookmarkStart w:id="24" w:name="_Toc228416876"/>
      <w:r w:rsidRPr="00573DB8">
        <w:rPr>
          <w:rFonts w:eastAsia="Times New Roman"/>
        </w:rPr>
        <w:t xml:space="preserve">Les 3 sphères de </w:t>
      </w:r>
      <w:proofErr w:type="spellStart"/>
      <w:r w:rsidRPr="00573DB8">
        <w:rPr>
          <w:rFonts w:eastAsia="Times New Roman"/>
        </w:rPr>
        <w:t>co-création</w:t>
      </w:r>
      <w:proofErr w:type="spellEnd"/>
      <w:r w:rsidRPr="00573DB8">
        <w:rPr>
          <w:rFonts w:eastAsia="Times New Roman"/>
        </w:rPr>
        <w:t xml:space="preserve"> de valeur perçue du conseil à l’ère de l’IA</w:t>
      </w:r>
      <w:r w:rsidR="008170F7">
        <w:rPr>
          <w:rFonts w:eastAsia="Times New Roman"/>
        </w:rPr>
        <w:t> : S1, S2, S3</w:t>
      </w:r>
      <w:bookmarkEnd w:id="24"/>
    </w:p>
    <w:p w14:paraId="76ED7269" w14:textId="77777777" w:rsidR="00E71D4E" w:rsidRDefault="00000000" w:rsidP="00B53EDC">
      <w:r w:rsidRPr="007C736D">
        <w:t xml:space="preserve">Le diagramme des 3 sphères de </w:t>
      </w:r>
      <w:proofErr w:type="spellStart"/>
      <w:r w:rsidRPr="007C736D">
        <w:t>co-création</w:t>
      </w:r>
      <w:proofErr w:type="spellEnd"/>
      <w:r w:rsidR="00A9259D" w:rsidRPr="007C736D">
        <w:t xml:space="preserve"> </w:t>
      </w:r>
      <w:r w:rsidRPr="007C736D">
        <w:t xml:space="preserve">consultant-client-IA constitue </w:t>
      </w:r>
      <w:r w:rsidR="007676AE" w:rsidRPr="007C736D">
        <w:t>notre</w:t>
      </w:r>
      <w:r w:rsidRPr="007C736D">
        <w:t xml:space="preserve"> cadre d'observation</w:t>
      </w:r>
      <w:r w:rsidR="008E37F4" w:rsidRPr="007C736D">
        <w:t> : c’est à travers lui</w:t>
      </w:r>
      <w:r w:rsidR="007676AE" w:rsidRPr="007C736D">
        <w:t xml:space="preserve"> </w:t>
      </w:r>
      <w:r w:rsidR="008E37F4" w:rsidRPr="007C736D">
        <w:t xml:space="preserve">que </w:t>
      </w:r>
      <w:r w:rsidR="00B82DB6" w:rsidRPr="007C736D">
        <w:t>no</w:t>
      </w:r>
      <w:r w:rsidR="007676AE" w:rsidRPr="007C736D">
        <w:t>tre cadre propositionnel (</w:t>
      </w:r>
      <w:r w:rsidR="00B82DB6" w:rsidRPr="007C736D">
        <w:t>P</w:t>
      </w:r>
      <w:r w:rsidR="002B4F73" w:rsidRPr="007C736D">
        <w:t>1</w:t>
      </w:r>
      <w:r w:rsidR="00B82DB6" w:rsidRPr="007C736D">
        <w:t>,</w:t>
      </w:r>
      <w:r w:rsidR="002B4F73" w:rsidRPr="007C736D">
        <w:t xml:space="preserve"> </w:t>
      </w:r>
      <w:r w:rsidR="00B82DB6" w:rsidRPr="007C736D">
        <w:t>P</w:t>
      </w:r>
      <w:r w:rsidR="002B4F73" w:rsidRPr="007C736D">
        <w:t>2</w:t>
      </w:r>
      <w:r w:rsidR="00B82DB6" w:rsidRPr="007C736D">
        <w:t>,</w:t>
      </w:r>
      <w:r w:rsidR="002B4F73" w:rsidRPr="007C736D">
        <w:t xml:space="preserve"> </w:t>
      </w:r>
      <w:r w:rsidR="00B82DB6" w:rsidRPr="007C736D">
        <w:t>P3</w:t>
      </w:r>
      <w:r w:rsidR="007676AE" w:rsidRPr="007C736D">
        <w:t> ; R, P, C)</w:t>
      </w:r>
      <w:r w:rsidR="00B82DB6" w:rsidRPr="007C736D">
        <w:t xml:space="preserve"> </w:t>
      </w:r>
      <w:r w:rsidR="008E37F4" w:rsidRPr="007C736D">
        <w:t>est</w:t>
      </w:r>
      <w:r w:rsidRPr="007C736D">
        <w:t xml:space="preserve"> examiné empiriquement</w:t>
      </w:r>
      <w:r w:rsidR="00B82DB6" w:rsidRPr="007C736D">
        <w:t xml:space="preserve">. </w:t>
      </w:r>
      <w:r w:rsidR="008E37F4" w:rsidRPr="007C736D">
        <w:t xml:space="preserve">Le cadre d’observation </w:t>
      </w:r>
      <w:r w:rsidR="003A7B98" w:rsidRPr="007C736D">
        <w:t xml:space="preserve">n’est donc </w:t>
      </w:r>
      <w:r w:rsidR="00324194">
        <w:t>ni</w:t>
      </w:r>
      <w:r w:rsidR="003A7B98" w:rsidRPr="007C736D">
        <w:t xml:space="preserve"> </w:t>
      </w:r>
      <w:r w:rsidR="003D4A86">
        <w:t>un</w:t>
      </w:r>
      <w:r w:rsidR="00AB03E7">
        <w:t xml:space="preserve"> résultat de recherche, </w:t>
      </w:r>
      <w:r w:rsidR="00324194">
        <w:t>ni</w:t>
      </w:r>
      <w:r w:rsidR="00AB03E7">
        <w:t xml:space="preserve"> un</w:t>
      </w:r>
      <w:r w:rsidR="003D4A86">
        <w:t>e</w:t>
      </w:r>
      <w:r w:rsidR="003A7B98" w:rsidRPr="007C736D">
        <w:t xml:space="preserve"> prescription managériale.</w:t>
      </w:r>
      <w:r w:rsidR="00C332E7">
        <w:t xml:space="preserve"> </w:t>
      </w:r>
    </w:p>
    <w:p w14:paraId="22FF3700" w14:textId="21F60A14" w:rsidR="006B504C" w:rsidRDefault="00C332E7" w:rsidP="00B53EDC">
      <w:r w:rsidRPr="00C332E7">
        <w:t>S1, S2 et S3 sont des "configurations de mise en visibilité" (ou des postures d'interaction), et non des réalités ontologiques strictes.</w:t>
      </w:r>
      <w:r w:rsidR="006B504C">
        <w:t xml:space="preserve"> </w:t>
      </w:r>
      <w:r w:rsidR="006B504C" w:rsidRPr="006B504C">
        <w:t>Bien que notre recherche reconnaisse, au plan théorique, l'enchevêtrement ontologique entre l'humain et l'IA</w:t>
      </w:r>
      <w:r w:rsidR="006B504C">
        <w:t xml:space="preserve"> </w:t>
      </w:r>
      <w:r w:rsidR="006B504C">
        <w:fldChar w:fldCharType="begin"/>
      </w:r>
      <w:r w:rsidR="006B504C">
        <w:instrText xml:space="preserve"> ADDIN ZOTERO_ITEM CSL_CITATION {"citationID":"UD3LzeIc","properties":{"unsorted":false,"formattedCitation":"(Kaartemo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sidR="006B504C">
        <w:fldChar w:fldCharType="separate"/>
      </w:r>
      <w:r w:rsidR="006B504C">
        <w:rPr>
          <w:noProof/>
        </w:rPr>
        <w:t>(Kaartemo &amp; Helkkula, 2025)</w:t>
      </w:r>
      <w:r w:rsidR="006B504C">
        <w:fldChar w:fldCharType="end"/>
      </w:r>
      <w:r w:rsidR="006B504C">
        <w:t xml:space="preserve">, </w:t>
      </w:r>
      <w:r w:rsidR="006B504C" w:rsidRPr="006B504C">
        <w:t xml:space="preserve">notre cadre d'observation (S1, S2, S3) adopte une approche phénoménologique et interactionnelle. Il ne s'agit pas de nier l'enchevêtrement, mais d'observer comment celui-ci est mis en scène et assumé dans la relation avec le client. </w:t>
      </w:r>
    </w:p>
    <w:p w14:paraId="1A605DEB" w14:textId="7F1D4BE8" w:rsidR="00B82DB6" w:rsidRDefault="006B504C" w:rsidP="00B53EDC">
      <w:r>
        <w:t xml:space="preserve">En S1, L’IA est absente, </w:t>
      </w:r>
      <w:r w:rsidR="003F594C">
        <w:t xml:space="preserve">le </w:t>
      </w:r>
      <w:r>
        <w:t xml:space="preserve">consultant opère seul. </w:t>
      </w:r>
      <w:r w:rsidRPr="006B504C">
        <w:t xml:space="preserve">S2 représente un enchevêtrement confiné au back-office (opacité), tandis que S3 représente un enchevêtrement exposé sur le front-stage (triade assumée). Ce parti pris de simplicité méthodologique est assumé comme un dispositif heuristique nécessaire pour rendre l'observation </w:t>
      </w:r>
      <w:proofErr w:type="spellStart"/>
      <w:r w:rsidRPr="006B504C">
        <w:t>opérationnalisable</w:t>
      </w:r>
      <w:proofErr w:type="spellEnd"/>
      <w:r w:rsidRPr="006B504C">
        <w:t xml:space="preserve"> in situ.</w:t>
      </w:r>
    </w:p>
    <w:p w14:paraId="7DFFC753" w14:textId="77777777" w:rsidR="00B82DB6" w:rsidRPr="007C736D" w:rsidRDefault="00B82DB6" w:rsidP="00B53EDC">
      <w:r w:rsidRPr="007C736D">
        <w:t xml:space="preserve">Les 3 sphères </w:t>
      </w:r>
      <w:r w:rsidR="00397DE6" w:rsidRPr="007C736D">
        <w:t xml:space="preserve">de </w:t>
      </w:r>
      <w:proofErr w:type="spellStart"/>
      <w:r w:rsidR="00397DE6" w:rsidRPr="007C736D">
        <w:t>co-création</w:t>
      </w:r>
      <w:proofErr w:type="spellEnd"/>
      <w:r w:rsidR="00397DE6" w:rsidRPr="007C736D">
        <w:t xml:space="preserve"> </w:t>
      </w:r>
      <w:r w:rsidRPr="007C736D">
        <w:t xml:space="preserve">représentent trois situations possibles de </w:t>
      </w:r>
      <w:proofErr w:type="spellStart"/>
      <w:r w:rsidRPr="007C736D">
        <w:t>co-création</w:t>
      </w:r>
      <w:proofErr w:type="spellEnd"/>
      <w:r w:rsidRPr="007C736D">
        <w:t xml:space="preserve"> </w:t>
      </w:r>
      <w:r w:rsidR="00B95198" w:rsidRPr="007C736D">
        <w:t xml:space="preserve">de valeur perçue du conseil </w:t>
      </w:r>
      <w:r w:rsidR="006F4357" w:rsidRPr="007C736D">
        <w:t>à l’ère de l’IA</w:t>
      </w:r>
      <w:r w:rsidR="00B95198" w:rsidRPr="007C736D">
        <w:t xml:space="preserve"> (S1, S2, S3), </w:t>
      </w:r>
      <w:r w:rsidR="006F4357" w:rsidRPr="007C736D">
        <w:t xml:space="preserve">seules ou </w:t>
      </w:r>
      <w:r w:rsidR="003A7B98" w:rsidRPr="007C736D">
        <w:t xml:space="preserve">en </w:t>
      </w:r>
      <w:r w:rsidR="006F4357" w:rsidRPr="007C736D">
        <w:t>combin</w:t>
      </w:r>
      <w:r w:rsidR="003A7B98" w:rsidRPr="007C736D">
        <w:t>aison</w:t>
      </w:r>
      <w:r w:rsidRPr="007C736D">
        <w:t xml:space="preserve">. Toutes </w:t>
      </w:r>
      <w:r w:rsidR="00A9259D" w:rsidRPr="007C736D">
        <w:t xml:space="preserve">trois </w:t>
      </w:r>
      <w:r w:rsidRPr="007C736D">
        <w:t xml:space="preserve">se situent au sein de la sphère conjointe de </w:t>
      </w:r>
      <w:proofErr w:type="spellStart"/>
      <w:r w:rsidRPr="007C736D">
        <w:t>co-création</w:t>
      </w:r>
      <w:proofErr w:type="spellEnd"/>
      <w:r w:rsidRPr="007C736D">
        <w:t xml:space="preserve"> de valeur </w:t>
      </w:r>
      <w:r w:rsidRPr="007C736D">
        <w:fldChar w:fldCharType="begin"/>
      </w:r>
      <w:r w:rsidR="005A6AB8">
        <w:instrText xml:space="preserve"> ADDIN ZOTERO_ITEM CSL_CITATION {"citationID":"NTrT8NF0","properties":{"unsorted":false,"formattedCitation":"(Gr\\uc0\\u246{}nroos &amp; Voima, 2013)","plainCitation":"(Grönroos &amp; Voima, 2013)","noteIndex":0},"citationItems":[{"id":5964,"uris":["http://zotero.org/users/12622049/items/8LRGQBWX"],"itemData":{"id":5964,"type":"article-journal","abstract":"Because extant literature on the service logic of marketing is dominated by a metaphorical view of value co-creation, the roles of both service providers and customers remain analytically unspecified, without a theoretically sound foundation for value creation or co-creation. This article analyzes value creation and co-creation in services by analytically defining the roles of the customer and the firm, as well as the scope, locus, and nature of value and value creation. Value creation refers to customers’ creation of value-in-use; co-creation is a function of interaction. Both the firm’s and the customer’s actions can be categorized by spheres (provider, joint, customer), and their interactions are either direct or indirect, leading to different forms of value creation and co-creation. This conceptualization of value creation spheres extends knowledge about how value-in-use emerges and how value creation can be managed; it also emphasizes the pivotal role of direct interactions for value co-creation opportunities.","call-number":"1","citation-key":"gronroosCriticalServiceLogic2013","container-title":"Journal of the Academy of Marketing Science","DOI":"10.1007/s11747-012-0308-3","journalAbbreviation":"Journal of the Academy of Marketing Science","note":"1661 citations (Crossref) [2024-08-29]","page":"133-150","source":"ResearchGate","title":"Critical Service Logic: Making Sense of Value Creation and Co-Creation","title-short":"Critical Service Logic","volume":"41","author":[{"family":"Grönroos","given":"Christian"},{"family":"Voima","given":"Päivi"}],"issued":{"date-parts":[["2013",3,1]]}}}],"schema":"https://github.com/citation-style-language/schema/raw/master/csl-citation.json"} </w:instrText>
      </w:r>
      <w:r w:rsidRPr="007C736D">
        <w:fldChar w:fldCharType="separate"/>
      </w:r>
      <w:r w:rsidR="00F72691" w:rsidRPr="007C736D">
        <w:t>(Grönroos &amp; Voima, 2013)</w:t>
      </w:r>
      <w:r w:rsidRPr="007C736D">
        <w:fldChar w:fldCharType="end"/>
      </w:r>
      <w:r w:rsidRPr="007C736D">
        <w:t>.</w:t>
      </w:r>
    </w:p>
    <w:p w14:paraId="588EBBE1" w14:textId="77777777" w:rsidR="007944AE" w:rsidRPr="007C736D" w:rsidRDefault="002B4F73" w:rsidP="00B53EDC">
      <w:r w:rsidRPr="007C736D">
        <w:t xml:space="preserve">Au sein de ce cadre, l'orchestration des situations de </w:t>
      </w:r>
      <w:proofErr w:type="spellStart"/>
      <w:r w:rsidRPr="007C736D">
        <w:t>co-création</w:t>
      </w:r>
      <w:proofErr w:type="spellEnd"/>
      <w:r w:rsidRPr="007C736D">
        <w:t xml:space="preserve"> n’est pas figée : elle est dynamique et temporelle, les trois situations pouvant se retrouver sur une même phase d’une mission de conseil.</w:t>
      </w:r>
      <w:r w:rsidR="006F4357" w:rsidRPr="007C736D">
        <w:t xml:space="preserve"> S1/S2/S3 est un cadre d’observation, pas une prescription managériale</w:t>
      </w:r>
    </w:p>
    <w:p w14:paraId="76CA82D2" w14:textId="77777777" w:rsidR="007944AE" w:rsidRPr="00573DB8" w:rsidRDefault="00000000" w:rsidP="00B53EDC">
      <w:pPr>
        <w:pStyle w:val="figure-title"/>
        <w:divId w:val="118577035"/>
      </w:pPr>
      <w:r w:rsidRPr="00573DB8">
        <w:t>Les 3 sphères de la co-création consultant-client-IA</w:t>
      </w:r>
    </w:p>
    <w:p w14:paraId="5209BB8F" w14:textId="77777777" w:rsidR="00C00735" w:rsidRDefault="00A25FDF" w:rsidP="00B53EDC">
      <w:pPr>
        <w:pStyle w:val="figure-title"/>
        <w:divId w:val="118577035"/>
      </w:pPr>
      <w:commentRangeStart w:id="25"/>
      <w:commentRangeStart w:id="26"/>
      <w:r w:rsidRPr="00573DB8">
        <w:rPr>
          <w:noProof/>
        </w:rPr>
        <w:drawing>
          <wp:inline distT="0" distB="0" distL="0" distR="0" wp14:anchorId="3B0119C3" wp14:editId="34461DA4">
            <wp:extent cx="4484914" cy="3763643"/>
            <wp:effectExtent l="0" t="0" r="0" b="0"/>
            <wp:docPr id="855937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7088" name=""/>
                    <pic:cNvPicPr/>
                  </pic:nvPicPr>
                  <pic:blipFill>
                    <a:blip r:embed="rId10"/>
                    <a:stretch>
                      <a:fillRect/>
                    </a:stretch>
                  </pic:blipFill>
                  <pic:spPr>
                    <a:xfrm>
                      <a:off x="0" y="0"/>
                      <a:ext cx="4598231" cy="3858736"/>
                    </a:xfrm>
                    <a:prstGeom prst="rect">
                      <a:avLst/>
                    </a:prstGeom>
                  </pic:spPr>
                </pic:pic>
              </a:graphicData>
            </a:graphic>
          </wp:inline>
        </w:drawing>
      </w:r>
      <w:commentRangeEnd w:id="25"/>
      <w:r w:rsidR="00B4433F">
        <w:rPr>
          <w:rStyle w:val="Marquedecommentaire"/>
          <w:b w:val="0"/>
          <w:bCs w:val="0"/>
          <w:caps w:val="0"/>
          <w:color w:val="auto"/>
          <w:spacing w:val="0"/>
        </w:rPr>
        <w:commentReference w:id="25"/>
      </w:r>
      <w:commentRangeEnd w:id="26"/>
      <w:r w:rsidR="00B4433F">
        <w:rPr>
          <w:rStyle w:val="Marquedecommentaire"/>
          <w:b w:val="0"/>
          <w:bCs w:val="0"/>
          <w:caps w:val="0"/>
          <w:color w:val="auto"/>
          <w:spacing w:val="0"/>
        </w:rPr>
        <w:commentReference w:id="26"/>
      </w:r>
    </w:p>
    <w:p w14:paraId="5A6D2DCC" w14:textId="0627BE5D" w:rsidR="007944AE" w:rsidRPr="00C00735" w:rsidRDefault="00C00735" w:rsidP="00B53EDC">
      <w:pPr>
        <w:pStyle w:val="Lgende"/>
        <w:divId w:val="118577035"/>
        <w:rPr>
          <w:color w:val="5A5047"/>
        </w:rPr>
      </w:pPr>
      <w:r>
        <w:lastRenderedPageBreak/>
        <w:t xml:space="preserve">Figure </w:t>
      </w:r>
      <w:r w:rsidR="00000000">
        <w:fldChar w:fldCharType="begin"/>
      </w:r>
      <w:r w:rsidR="00000000">
        <w:instrText xml:space="preserve"> SEQ Figure \* ARABIC </w:instrText>
      </w:r>
      <w:r w:rsidR="00000000">
        <w:fldChar w:fldCharType="separate"/>
      </w:r>
      <w:r w:rsidR="009A7052">
        <w:rPr>
          <w:noProof/>
        </w:rPr>
        <w:t>3</w:t>
      </w:r>
      <w:r w:rsidR="00000000">
        <w:rPr>
          <w:noProof/>
        </w:rPr>
        <w:fldChar w:fldCharType="end"/>
      </w:r>
      <w:r>
        <w:t xml:space="preserve"> : Les 3 sphères de </w:t>
      </w:r>
      <w:proofErr w:type="spellStart"/>
      <w:r>
        <w:t>co-création</w:t>
      </w:r>
      <w:proofErr w:type="spellEnd"/>
      <w:r>
        <w:t xml:space="preserve"> de valeur perçue du conseil à l’ère de l’IA</w:t>
      </w:r>
    </w:p>
    <w:p w14:paraId="2982C493" w14:textId="77777777" w:rsidR="00E41711" w:rsidRDefault="00F421B4" w:rsidP="00B53EDC">
      <w:pPr>
        <w:rPr>
          <w:rFonts w:eastAsia="Times New Roman"/>
        </w:rPr>
      </w:pPr>
      <w:r w:rsidRPr="00F421B4">
        <w:rPr>
          <w:rFonts w:eastAsia="Times New Roman"/>
        </w:rPr>
        <w:t>S1constitue le point d’ancrage interprétatif du dispositif d’observation</w:t>
      </w:r>
      <w:r w:rsidR="00316086">
        <w:rPr>
          <w:rFonts w:eastAsia="Times New Roman"/>
        </w:rPr>
        <w:t xml:space="preserve">, permettant de détecter les signes d’une reconfiguration par l’IA. </w:t>
      </w:r>
    </w:p>
    <w:p w14:paraId="18BC1099" w14:textId="77777777" w:rsidR="00316086" w:rsidRDefault="00316086" w:rsidP="00B53EDC">
      <w:pPr>
        <w:rPr>
          <w:rFonts w:eastAsia="Times New Roman"/>
        </w:rPr>
      </w:pPr>
      <w:r>
        <w:rPr>
          <w:rFonts w:eastAsia="Times New Roman"/>
        </w:rPr>
        <w:t>L</w:t>
      </w:r>
      <w:r w:rsidR="00F421B4" w:rsidRPr="00F421B4">
        <w:rPr>
          <w:rFonts w:eastAsia="Times New Roman"/>
        </w:rPr>
        <w:t xml:space="preserve">es manifestations de R, P et C en S2 et S3 </w:t>
      </w:r>
      <w:r>
        <w:rPr>
          <w:rFonts w:eastAsia="Times New Roman"/>
        </w:rPr>
        <w:t xml:space="preserve">(avec IA) </w:t>
      </w:r>
      <w:r w:rsidR="00F421B4" w:rsidRPr="00F421B4">
        <w:rPr>
          <w:rFonts w:eastAsia="Times New Roman"/>
        </w:rPr>
        <w:t>sont appréhendées par contraste avec celles observées en S1</w:t>
      </w:r>
      <w:r>
        <w:rPr>
          <w:rFonts w:eastAsia="Times New Roman"/>
        </w:rPr>
        <w:t xml:space="preserve"> (sans IA)</w:t>
      </w:r>
      <w:r w:rsidR="00F421B4" w:rsidRPr="00F421B4">
        <w:rPr>
          <w:rFonts w:eastAsia="Times New Roman"/>
        </w:rPr>
        <w:t xml:space="preserve">, au sein d’une même mission. </w:t>
      </w:r>
      <w:r>
        <w:rPr>
          <w:rFonts w:eastAsia="Times New Roman"/>
        </w:rPr>
        <w:t>L</w:t>
      </w:r>
      <w:r w:rsidRPr="00F421B4">
        <w:rPr>
          <w:rFonts w:eastAsia="Times New Roman"/>
        </w:rPr>
        <w:t xml:space="preserve">’analyse se concentre sur des variations intra-phase </w:t>
      </w:r>
      <w:r>
        <w:rPr>
          <w:rFonts w:eastAsia="Times New Roman"/>
        </w:rPr>
        <w:t>(</w:t>
      </w:r>
      <w:r w:rsidRPr="00F421B4">
        <w:rPr>
          <w:rFonts w:eastAsia="Times New Roman"/>
        </w:rPr>
        <w:t xml:space="preserve">moments où la situation </w:t>
      </w:r>
      <w:r>
        <w:rPr>
          <w:rFonts w:eastAsia="Times New Roman"/>
        </w:rPr>
        <w:t xml:space="preserve">S1, S2, S3 </w:t>
      </w:r>
      <w:r w:rsidRPr="00F421B4">
        <w:rPr>
          <w:rFonts w:eastAsia="Times New Roman"/>
        </w:rPr>
        <w:t>évolue à phase constante</w:t>
      </w:r>
      <w:r>
        <w:rPr>
          <w:rFonts w:eastAsia="Times New Roman"/>
        </w:rPr>
        <w:t xml:space="preserve">). Ces variations intra-phase sont </w:t>
      </w:r>
      <w:r w:rsidRPr="00F421B4">
        <w:rPr>
          <w:rFonts w:eastAsia="Times New Roman"/>
        </w:rPr>
        <w:t xml:space="preserve">considérées comme les unités d’analyse les plus discriminantes </w:t>
      </w:r>
      <w:r w:rsidR="00E41711">
        <w:rPr>
          <w:rFonts w:eastAsia="Times New Roman"/>
        </w:rPr>
        <w:t>dans notre cadre d’observation.</w:t>
      </w:r>
    </w:p>
    <w:p w14:paraId="01D58538" w14:textId="77777777" w:rsidR="00594DE0" w:rsidRPr="00594DE0" w:rsidRDefault="00594DE0" w:rsidP="00B53EDC">
      <w:pPr>
        <w:pStyle w:val="Titre2"/>
        <w:rPr>
          <w:rFonts w:eastAsia="Times New Roman"/>
        </w:rPr>
      </w:pPr>
      <w:bookmarkStart w:id="27" w:name="_Toc228416877"/>
      <w:r w:rsidRPr="00594DE0">
        <w:rPr>
          <w:rFonts w:eastAsia="Times New Roman"/>
        </w:rPr>
        <w:t>Situations et observables</w:t>
      </w:r>
      <w:bookmarkEnd w:id="27"/>
    </w:p>
    <w:p w14:paraId="77645B54" w14:textId="77777777" w:rsidR="007944AE" w:rsidRPr="00594DE0" w:rsidRDefault="00000000" w:rsidP="00B53EDC">
      <w:pPr>
        <w:pStyle w:val="Titre3"/>
        <w:rPr>
          <w:rFonts w:eastAsia="Times New Roman"/>
        </w:rPr>
      </w:pPr>
      <w:bookmarkStart w:id="28" w:name="_Toc228416878"/>
      <w:r w:rsidRPr="00594DE0">
        <w:rPr>
          <w:rFonts w:eastAsia="Times New Roman"/>
        </w:rPr>
        <w:t>S1 — Sans IA</w:t>
      </w:r>
      <w:bookmarkEnd w:id="28"/>
    </w:p>
    <w:p w14:paraId="6010A93E" w14:textId="77777777" w:rsidR="002B4F73" w:rsidRDefault="00000000" w:rsidP="00B53EDC">
      <w:r w:rsidRPr="00573DB8">
        <w:t xml:space="preserve">Le consultant et le client </w:t>
      </w:r>
      <w:proofErr w:type="spellStart"/>
      <w:r w:rsidRPr="00573DB8">
        <w:t>co-créent</w:t>
      </w:r>
      <w:proofErr w:type="spellEnd"/>
      <w:r w:rsidRPr="00573DB8">
        <w:t xml:space="preserve"> dans une dyade humaine. </w:t>
      </w:r>
    </w:p>
    <w:p w14:paraId="7A39865D" w14:textId="77777777" w:rsidR="002B4F73" w:rsidRDefault="00000000" w:rsidP="00B53EDC">
      <w:r w:rsidRPr="00573DB8">
        <w:t xml:space="preserve">L'IA est totalement absente. </w:t>
      </w:r>
    </w:p>
    <w:p w14:paraId="0BE48BA2" w14:textId="77777777" w:rsidR="002B4F73" w:rsidRDefault="00000000" w:rsidP="00B53EDC">
      <w:r w:rsidRPr="00573DB8">
        <w:t>Le consultant demeure l</w:t>
      </w:r>
      <w:r w:rsidR="002B4F73">
        <w:t>’</w:t>
      </w:r>
      <w:r w:rsidRPr="00573DB8">
        <w:t xml:space="preserve">acteur central du processus de </w:t>
      </w:r>
      <w:proofErr w:type="spellStart"/>
      <w:r w:rsidRPr="00573DB8">
        <w:t>co-création</w:t>
      </w:r>
      <w:proofErr w:type="spellEnd"/>
      <w:r w:rsidR="002B4F73">
        <w:t xml:space="preserve"> avec le client.</w:t>
      </w:r>
    </w:p>
    <w:p w14:paraId="59CD8444" w14:textId="77777777" w:rsidR="007944AE" w:rsidRDefault="00000000" w:rsidP="00B53EDC">
      <w:r w:rsidRPr="002B4F73">
        <w:rPr>
          <w:u w:val="single"/>
        </w:rPr>
        <w:t>Observable</w:t>
      </w:r>
      <w:r w:rsidRPr="00573DB8">
        <w:t xml:space="preserve"> : </w:t>
      </w:r>
      <w:r w:rsidR="002B4F73">
        <w:t xml:space="preserve">base relationnelle (R) : </w:t>
      </w:r>
      <w:r w:rsidRPr="00573DB8">
        <w:t>formation de la confiance, construction de la légitimité</w:t>
      </w:r>
      <w:r w:rsidR="003A7B98">
        <w:t>.</w:t>
      </w:r>
    </w:p>
    <w:p w14:paraId="3C580A4E" w14:textId="77777777" w:rsidR="006F4357" w:rsidRPr="00573DB8" w:rsidRDefault="006F4357" w:rsidP="00B53EDC">
      <w:r>
        <w:t xml:space="preserve">Par exemple, </w:t>
      </w:r>
      <w:r w:rsidR="003A7B98" w:rsidRPr="003A7B98">
        <w:t xml:space="preserve">R </w:t>
      </w:r>
      <w:r w:rsidR="003A7B98">
        <w:t xml:space="preserve">peut évoluer </w:t>
      </w:r>
      <w:r w:rsidR="003A7B98" w:rsidRPr="003A7B98">
        <w:t>de faible légitimité perçue à légitimité reconnue</w:t>
      </w:r>
      <w:r w:rsidR="003A7B98">
        <w:t xml:space="preserve">, de prudence </w:t>
      </w:r>
      <w:r w:rsidR="003A7B98" w:rsidRPr="003A7B98">
        <w:t>relationnelle à confiance de travail</w:t>
      </w:r>
      <w:r w:rsidR="003A7B98">
        <w:t xml:space="preserve">, </w:t>
      </w:r>
      <w:r w:rsidR="007679AF">
        <w:t xml:space="preserve">autrement dit </w:t>
      </w:r>
      <w:r w:rsidR="003A7B98" w:rsidRPr="003A7B98">
        <w:t>d</w:t>
      </w:r>
      <w:r w:rsidR="003A7B98">
        <w:t xml:space="preserve">e </w:t>
      </w:r>
      <w:r w:rsidR="003A7B98" w:rsidRPr="003A7B98">
        <w:t xml:space="preserve">simple prestataire à un acteur dont le jugement politique devient </w:t>
      </w:r>
      <w:r w:rsidR="003A7B98">
        <w:t>recherché.</w:t>
      </w:r>
    </w:p>
    <w:p w14:paraId="189037DE" w14:textId="77777777" w:rsidR="007944AE" w:rsidRPr="00573DB8" w:rsidRDefault="00000000" w:rsidP="00B53EDC">
      <w:pPr>
        <w:pStyle w:val="Titre3"/>
        <w:rPr>
          <w:rFonts w:eastAsia="Times New Roman"/>
          <w:color w:val="4A4038"/>
        </w:rPr>
      </w:pPr>
      <w:bookmarkStart w:id="29" w:name="_Toc228416879"/>
      <w:r w:rsidRPr="00573DB8">
        <w:rPr>
          <w:rFonts w:eastAsia="Times New Roman"/>
        </w:rPr>
        <w:t>S2 — IA en silo</w:t>
      </w:r>
      <w:bookmarkEnd w:id="29"/>
    </w:p>
    <w:p w14:paraId="6FBBF7D8" w14:textId="77777777" w:rsidR="002B4F73" w:rsidRDefault="00000000" w:rsidP="00B53EDC">
      <w:r w:rsidRPr="00573DB8">
        <w:t xml:space="preserve">L'IA est utilisée séparément par le consultant et/ou le client, sans orchestration partagée ni explicitation substantive. </w:t>
      </w:r>
    </w:p>
    <w:p w14:paraId="191FFC27" w14:textId="77777777" w:rsidR="002B4F73" w:rsidRDefault="00000000" w:rsidP="00B53EDC">
      <w:r w:rsidRPr="00573DB8">
        <w:t xml:space="preserve">Le consultant </w:t>
      </w:r>
      <w:r w:rsidR="002B4F73">
        <w:t>conserve</w:t>
      </w:r>
      <w:r w:rsidRPr="00573DB8">
        <w:t xml:space="preserve"> le rôle central </w:t>
      </w:r>
      <w:r w:rsidR="002B4F73">
        <w:t>dans la relation avec le client</w:t>
      </w:r>
      <w:r w:rsidRPr="00573DB8">
        <w:t>, même lorsque l'IA contribue en arrière-plan.</w:t>
      </w:r>
    </w:p>
    <w:p w14:paraId="7B19202F" w14:textId="77777777" w:rsidR="00AD1C3B" w:rsidRDefault="00AD1C3B" w:rsidP="00B53EDC">
      <w:r w:rsidRPr="00E73D63">
        <w:rPr>
          <w:u w:val="single"/>
        </w:rPr>
        <w:t>Observable</w:t>
      </w:r>
      <w:r w:rsidRPr="00573DB8">
        <w:t xml:space="preserve"> : </w:t>
      </w:r>
      <w:r>
        <w:t>M</w:t>
      </w:r>
      <w:r w:rsidRPr="00573DB8">
        <w:t>odalités de transparence</w:t>
      </w:r>
      <w:r>
        <w:t xml:space="preserve"> (P2)</w:t>
      </w:r>
      <w:r w:rsidRPr="00573DB8">
        <w:t>, schémas d'attribution</w:t>
      </w:r>
      <w:r>
        <w:t xml:space="preserve"> (P3)</w:t>
      </w:r>
      <w:r w:rsidRPr="00573DB8">
        <w:t xml:space="preserve">, fragilité de la légitimité </w:t>
      </w:r>
      <w:r>
        <w:t>(R).</w:t>
      </w:r>
    </w:p>
    <w:p w14:paraId="0DF497E0" w14:textId="77777777" w:rsidR="007944AE" w:rsidRPr="00573DB8" w:rsidRDefault="00AD1C3B" w:rsidP="00B53EDC">
      <w:r>
        <w:t>Par exemple, l</w:t>
      </w:r>
      <w:r w:rsidRPr="00573DB8">
        <w:t>e risque d'attribution floutée des contributions consultant / IA par le client est latent</w:t>
      </w:r>
      <w:r>
        <w:t xml:space="preserve"> ; </w:t>
      </w:r>
      <w:r w:rsidRPr="00573DB8">
        <w:t>la légitimité relationnelle peut être rétrospectivement fragilisée si des contributions cachées de l'IA sont découvertes</w:t>
      </w:r>
      <w:r>
        <w:t>, fonction de la littératie IA du client et de son aversion à l’algorithme (P3)</w:t>
      </w:r>
      <w:r w:rsidRPr="00573DB8">
        <w:t>.</w:t>
      </w:r>
    </w:p>
    <w:p w14:paraId="7B7315F5" w14:textId="77777777" w:rsidR="007944AE" w:rsidRPr="00573DB8" w:rsidRDefault="00000000" w:rsidP="00B53EDC">
      <w:pPr>
        <w:pStyle w:val="Titre3"/>
        <w:rPr>
          <w:rFonts w:eastAsia="Times New Roman"/>
          <w:color w:val="4A4038"/>
        </w:rPr>
      </w:pPr>
      <w:bookmarkStart w:id="30" w:name="_Toc228416880"/>
      <w:r w:rsidRPr="00573DB8">
        <w:rPr>
          <w:rFonts w:eastAsia="Times New Roman"/>
        </w:rPr>
        <w:t xml:space="preserve">S3 — </w:t>
      </w:r>
      <w:proofErr w:type="spellStart"/>
      <w:r w:rsidRPr="00573DB8">
        <w:rPr>
          <w:rFonts w:eastAsia="Times New Roman"/>
        </w:rPr>
        <w:t>Co-création</w:t>
      </w:r>
      <w:proofErr w:type="spellEnd"/>
      <w:r w:rsidRPr="00573DB8">
        <w:rPr>
          <w:rFonts w:eastAsia="Times New Roman"/>
        </w:rPr>
        <w:t xml:space="preserve"> tripartite</w:t>
      </w:r>
      <w:bookmarkEnd w:id="30"/>
    </w:p>
    <w:p w14:paraId="091E50F1" w14:textId="77777777" w:rsidR="002B4F73" w:rsidRPr="00067123" w:rsidRDefault="00000000" w:rsidP="00B53EDC">
      <w:pPr>
        <w:pStyle w:val="doc-paragraph"/>
      </w:pPr>
      <w:r w:rsidRPr="00067123">
        <w:t xml:space="preserve">La </w:t>
      </w:r>
      <w:proofErr w:type="spellStart"/>
      <w:r w:rsidRPr="00067123">
        <w:t>co-création</w:t>
      </w:r>
      <w:proofErr w:type="spellEnd"/>
      <w:r w:rsidRPr="00067123">
        <w:t xml:space="preserve"> se déploie dans une triade explicite</w:t>
      </w:r>
      <w:r w:rsidR="002B4F73" w:rsidRPr="00067123">
        <w:t xml:space="preserve"> c</w:t>
      </w:r>
      <w:r w:rsidRPr="00067123">
        <w:t xml:space="preserve">onsultant, client et IA. </w:t>
      </w:r>
    </w:p>
    <w:p w14:paraId="6B13E778" w14:textId="77777777" w:rsidR="002B4F73" w:rsidRPr="00067123" w:rsidRDefault="00000000" w:rsidP="00B53EDC">
      <w:pPr>
        <w:pStyle w:val="doc-paragraph"/>
      </w:pPr>
      <w:r w:rsidRPr="00067123">
        <w:t xml:space="preserve">Le consultant n'y monopolise plus le rôle central ; l'orchestration, l'attribution et la légitimité y deviennent plus distribuées et davantage sujettes à négociation. </w:t>
      </w:r>
    </w:p>
    <w:p w14:paraId="75A3D017" w14:textId="77777777" w:rsidR="008E4EC4" w:rsidRPr="00067123" w:rsidRDefault="00000000" w:rsidP="00B53EDC">
      <w:pPr>
        <w:pStyle w:val="doc-paragraph"/>
        <w:rPr>
          <w:u w:val="single"/>
        </w:rPr>
      </w:pPr>
      <w:r w:rsidRPr="00067123">
        <w:rPr>
          <w:u w:val="single"/>
        </w:rPr>
        <w:t xml:space="preserve">Observable : </w:t>
      </w:r>
      <w:r w:rsidR="00AC754B" w:rsidRPr="00067123">
        <w:t xml:space="preserve">Les trois propositions (P1, P2, P3) </w:t>
      </w:r>
      <w:r w:rsidR="006C1D74" w:rsidRPr="00067123">
        <w:t xml:space="preserve">et dimensions de la valeur perçue (R-P-C) </w:t>
      </w:r>
      <w:r w:rsidR="00AC754B" w:rsidRPr="00067123">
        <w:t xml:space="preserve">y sont simultanément observables. </w:t>
      </w:r>
    </w:p>
    <w:p w14:paraId="2872F8F8" w14:textId="77777777" w:rsidR="000E1DB1" w:rsidRDefault="006C1D74" w:rsidP="00B53EDC">
      <w:pPr>
        <w:pStyle w:val="doc-paragraph"/>
      </w:pPr>
      <w:r w:rsidRPr="00067123">
        <w:t xml:space="preserve">Par exemple, la dimension </w:t>
      </w:r>
      <w:r w:rsidR="00AC754B" w:rsidRPr="00067123">
        <w:t xml:space="preserve">processuelle et </w:t>
      </w:r>
      <w:r w:rsidRPr="00067123">
        <w:t xml:space="preserve">cognitive </w:t>
      </w:r>
      <w:r w:rsidR="00AC754B" w:rsidRPr="00067123">
        <w:t xml:space="preserve">et </w:t>
      </w:r>
      <w:r w:rsidRPr="00067123">
        <w:t xml:space="preserve">de la valeur perçue </w:t>
      </w:r>
      <w:r w:rsidR="00AC754B" w:rsidRPr="00067123">
        <w:t xml:space="preserve">(P, C) </w:t>
      </w:r>
      <w:r w:rsidRPr="00067123">
        <w:t>peut y être plus riche</w:t>
      </w:r>
      <w:r w:rsidR="00AC754B" w:rsidRPr="00067123">
        <w:t xml:space="preserve">, </w:t>
      </w:r>
      <w:r w:rsidRPr="00067123">
        <w:t>mais l</w:t>
      </w:r>
      <w:r w:rsidR="00B059C3" w:rsidRPr="00067123">
        <w:t xml:space="preserve">a légitimité du consultant </w:t>
      </w:r>
      <w:r w:rsidR="009E7BDC" w:rsidRPr="00067123">
        <w:t xml:space="preserve">(R) </w:t>
      </w:r>
      <w:r w:rsidR="00B059C3" w:rsidRPr="00067123">
        <w:t xml:space="preserve">peut devenir </w:t>
      </w:r>
      <w:r w:rsidRPr="00067123">
        <w:t>contestable</w:t>
      </w:r>
      <w:r w:rsidR="00AC754B" w:rsidRPr="00067123">
        <w:t xml:space="preserve"> </w:t>
      </w:r>
      <w:r w:rsidRPr="00067123">
        <w:t xml:space="preserve">si le rôle médiateur du consultant dans la production n’est pas manifeste </w:t>
      </w:r>
      <w:r w:rsidR="009E7BDC" w:rsidRPr="00067123">
        <w:t>(P2)</w:t>
      </w:r>
      <w:r w:rsidR="008E4EC4" w:rsidRPr="00067123">
        <w:t>, fonction de la littératie IA du client et de son aversion à l’algorithme (P3)</w:t>
      </w:r>
      <w:r w:rsidRPr="00067123">
        <w:t>.</w:t>
      </w:r>
    </w:p>
    <w:p w14:paraId="11841005" w14:textId="77777777" w:rsidR="003E74F5" w:rsidRPr="00067123" w:rsidRDefault="003E74F5" w:rsidP="003E74F5">
      <w:pPr>
        <w:pStyle w:val="Titre1"/>
      </w:pPr>
      <w:bookmarkStart w:id="31" w:name="_Toc228416881"/>
      <w:r>
        <w:lastRenderedPageBreak/>
        <w:t xml:space="preserve">5. </w:t>
      </w:r>
      <w:r>
        <w:t>P</w:t>
      </w:r>
      <w:r>
        <w:t>OSTURE DU CHERCHEUR ET DESIGN DE LA RECHERCHE</w:t>
      </w:r>
      <w:bookmarkEnd w:id="31"/>
    </w:p>
    <w:p w14:paraId="12675055" w14:textId="77777777" w:rsidR="003E74F5" w:rsidRDefault="003E74F5" w:rsidP="003E74F5">
      <w:pPr>
        <w:pStyle w:val="Titre2"/>
      </w:pPr>
      <w:bookmarkStart w:id="32" w:name="_Toc228416882"/>
      <w:r>
        <w:t>Un design d'étude de cas exemplaire en grandeur réelle</w:t>
      </w:r>
      <w:bookmarkEnd w:id="32"/>
    </w:p>
    <w:p w14:paraId="20818F6B" w14:textId="77777777" w:rsidR="00861A29" w:rsidRPr="00861A29" w:rsidRDefault="00861A29" w:rsidP="00861A29">
      <w:pPr>
        <w:rPr>
          <w:rFonts w:eastAsia="Times New Roman"/>
        </w:rPr>
      </w:pPr>
      <w:r w:rsidRPr="00861A29">
        <w:rPr>
          <w:rFonts w:eastAsia="Times New Roman"/>
        </w:rPr>
        <w:t>Notre recherche s'inscrit dans une démarche qualitative exploratoire en deux temps, dont seul le second est traité ici. Le premier terrain, conduit en laboratoire (</w:t>
      </w:r>
      <w:proofErr w:type="spellStart"/>
      <w:r w:rsidRPr="00861A29">
        <w:rPr>
          <w:rFonts w:eastAsia="Times New Roman"/>
        </w:rPr>
        <w:t>Erdos</w:t>
      </w:r>
      <w:proofErr w:type="spellEnd"/>
      <w:r w:rsidRPr="00861A29">
        <w:rPr>
          <w:rFonts w:eastAsia="Times New Roman"/>
        </w:rPr>
        <w:t xml:space="preserve"> </w:t>
      </w:r>
      <w:proofErr w:type="spellStart"/>
      <w:r w:rsidRPr="00861A29">
        <w:rPr>
          <w:rFonts w:eastAsia="Times New Roman"/>
        </w:rPr>
        <w:t>Research</w:t>
      </w:r>
      <w:proofErr w:type="spellEnd"/>
      <w:r w:rsidRPr="00861A29">
        <w:rPr>
          <w:rFonts w:eastAsia="Times New Roman"/>
        </w:rPr>
        <w:t xml:space="preserve"> </w:t>
      </w:r>
      <w:proofErr w:type="spellStart"/>
      <w:r w:rsidRPr="00861A29">
        <w:rPr>
          <w:rFonts w:eastAsia="Times New Roman"/>
        </w:rPr>
        <w:t>Labs</w:t>
      </w:r>
      <w:proofErr w:type="spellEnd"/>
      <w:r w:rsidRPr="00861A29">
        <w:rPr>
          <w:rFonts w:eastAsia="Times New Roman"/>
        </w:rPr>
        <w:t xml:space="preserve">), a permis d'ajuster le modèle conceptuel et les propositions sur la dynamique des interactions humain-IA dans un contexte d'augmentation. Le second terrain — objet du présent cadre — vise à confronter le cadre propositionnel (P1, P2, P3) à une situation conseil en grandeur réelle, par une étude de cas exemplaire unique au sens de </w:t>
      </w:r>
      <w:r>
        <w:rPr>
          <w:rFonts w:eastAsia="Times New Roman"/>
        </w:rPr>
        <w:fldChar w:fldCharType="begin"/>
      </w:r>
      <w:r>
        <w:rPr>
          <w:rFonts w:eastAsia="Times New Roman"/>
        </w:rPr>
        <w:instrText xml:space="preserve"> ADDIN ZOTERO_ITEM CSL_CITATION {"citationID":"0HreuOl7","properties":{"unsorted":false,"formattedCitation":"(Yin, 2003)","plainCitation":"(Yin, 2003)","noteIndex":0},"citationItems":[{"id":14729,"uris":["http://zotero.org/users/12622049/items/5BJWD2QI"],"itemData":{"id":14729,"type":"webpage","citation-key":"Robert_k_yin_case_study_research_design_and_mebookfiorg","title":"robert_k-_yin_case_study_research_design_and_mebookfi-org","URL":"https://iwansuharyanto.wordpress.com/wp-content/uploads/2013/04/robert_k-_yin_case_study_research_design_and_mebookfi-org.pdf","author":[{"family":"Yin","given":"Robert K."}],"accessed":{"date-parts":[["2026",4,26]]},"issued":{"date-parts":[["2003"]]}}}],"schema":"https://github.com/citation-style-language/schema/raw/master/csl-citation.json"} </w:instrText>
      </w:r>
      <w:r>
        <w:rPr>
          <w:rFonts w:eastAsia="Times New Roman"/>
        </w:rPr>
        <w:fldChar w:fldCharType="separate"/>
      </w:r>
      <w:r>
        <w:rPr>
          <w:rFonts w:eastAsia="Times New Roman"/>
          <w:noProof/>
        </w:rPr>
        <w:t>(Yin, 2003)</w:t>
      </w:r>
      <w:r>
        <w:rPr>
          <w:rFonts w:eastAsia="Times New Roman"/>
        </w:rPr>
        <w:fldChar w:fldCharType="end"/>
      </w:r>
    </w:p>
    <w:p w14:paraId="2567BABD" w14:textId="77777777" w:rsidR="00861A29" w:rsidRDefault="00861A29" w:rsidP="00861A29">
      <w:pPr>
        <w:rPr>
          <w:rFonts w:eastAsia="Times New Roman"/>
        </w:rPr>
      </w:pPr>
      <w:r w:rsidRPr="00861A29">
        <w:rPr>
          <w:rFonts w:eastAsia="Times New Roman"/>
        </w:rPr>
        <w:t xml:space="preserve">L'étude de cas est pertinente lorsque les frontières entre le phénomène et son contexte ne sont pas clairement définies, ce qui est précisément le cas de la valeur perçue du conseil — phénomène intangible, situé, et dépendant des configurations interactionnelles dans lesquelles il prend forme. Le caractère exemplaire du cas tient à ce que la mission observée combine, sur une durée significative, les trois situations de </w:t>
      </w:r>
      <w:proofErr w:type="spellStart"/>
      <w:r w:rsidRPr="00861A29">
        <w:rPr>
          <w:rFonts w:eastAsia="Times New Roman"/>
        </w:rPr>
        <w:t>co-création</w:t>
      </w:r>
      <w:proofErr w:type="spellEnd"/>
      <w:r w:rsidRPr="00861A29">
        <w:rPr>
          <w:rFonts w:eastAsia="Times New Roman"/>
        </w:rPr>
        <w:t xml:space="preserve"> S1, S2, S3, et permet ainsi d'observer en interne les variations intra-phase qui constituent les unités d'analyse les plus discriminantes du dispositif.</w:t>
      </w:r>
    </w:p>
    <w:p w14:paraId="1773A759" w14:textId="77777777" w:rsidR="003E74F5" w:rsidRDefault="003E74F5" w:rsidP="003E74F5">
      <w:pPr>
        <w:pStyle w:val="Titre2"/>
      </w:pPr>
      <w:bookmarkStart w:id="33" w:name="_Toc228416883"/>
      <w:r w:rsidRPr="003E74F5">
        <w:t>Une posture de praticien-chercheur explicitement assumée</w:t>
      </w:r>
      <w:bookmarkEnd w:id="33"/>
      <w:r w:rsidRPr="003E74F5">
        <w:t xml:space="preserve"> </w:t>
      </w:r>
    </w:p>
    <w:p w14:paraId="4AE7CE22" w14:textId="77777777" w:rsidR="00861A29" w:rsidRPr="003E74F5" w:rsidRDefault="00861A29" w:rsidP="00861A29">
      <w:pPr>
        <w:rPr>
          <w:rFonts w:eastAsia="Times New Roman"/>
        </w:rPr>
      </w:pPr>
      <w:r w:rsidRPr="003E74F5">
        <w:rPr>
          <w:rFonts w:eastAsia="Times New Roman"/>
        </w:rPr>
        <w:t>Le cas étudié est une mission de conseil dans laquelle le chercheur est lui-même engagé comme consultant. Cette position de </w:t>
      </w:r>
      <w:r w:rsidRPr="003E74F5">
        <w:rPr>
          <w:rFonts w:eastAsia="Times New Roman"/>
          <w:b/>
          <w:bCs/>
        </w:rPr>
        <w:t>praticien-chercheur</w:t>
      </w:r>
      <w:r w:rsidRPr="003E74F5">
        <w:rPr>
          <w:rFonts w:eastAsia="Times New Roman"/>
        </w:rPr>
        <w:t> </w:t>
      </w:r>
      <w:r>
        <w:rPr>
          <w:rFonts w:eastAsia="Times New Roman"/>
        </w:rPr>
        <w:fldChar w:fldCharType="begin"/>
      </w:r>
      <w:r w:rsidR="00D657CD">
        <w:rPr>
          <w:rFonts w:eastAsia="Times New Roman"/>
        </w:rPr>
        <w:instrText xml:space="preserve"> ADDIN ZOTERO_ITEM CSL_CITATION {"citationID":"62PzsJca","properties":{"unsorted":false,"formattedCitation":"(David, 2000; Hatchuel &amp; Molet, 1986)","plainCitation":"(David, 2000; Hatchuel &amp; Molet, 1986)","noteIndex":0},"citationItems":[{"id":14801,"uris":["http://zotero.org/users/12622049/items/4FUGAI6B"],"itemData":{"id":14801,"type":"article-journal","citation-key":"davidRechercheInterventionCadre","container-title":"AIMS","language":"fr","source":"Zotero","title":"La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?","author":[{"family":"David","given":"A"}],"issued":{"date-parts":[["2000"]]}}},{"id":14806,"uris":["http://zotero.org/users/12622049/items/ISAFIVZG"],"itemData":{"id":14806,"type":"article-journal","abstract":"The last few years have brought a large movement of interrogating issues concerning the role and image of Operations Research. But, as a matter of paradox, the ‘OR crisis’ gives a better understanding of the role of rational modelling in choice processes and decision making. Rational models are a mean for conceiving idealised behaviour—rational myths—in structured situations; they are not first of all destined to be implemented or applied; they are the reference against which the analyst confronts the observed behaviour of specified actors. This confrontation permits the analyst to build with these actors a new vision of the constraints and objectives in which they operate. The resulting organisational dynamics are the soundest basis for evaluating the efficiency of this process. It is argued that the underlying mechanism of this learning process can be generally specified as a ‘tool-structure interaction’. These concepts describe a possible bridge between OR and organizational studies; it may lead to a renewed research in Management Science, avoiding the known pitfalls of these fields, when considerated separately in practice or in training. These points will be illustrated by the help of two cases studies concerning respectively scheduling problems in a job-shop and risky decisions in oil production investments.","citation-key":"hutchelRationalModellingUnderstanding1986","collection-title":"OR and Microcomputers Miscellaneous OR Applications","container-title":"European Journal of Operational Research","DOI":"10.1016/0377-2217(86)90024-X","ISSN":"0377-2217","issue":"1","journalAbbreviation":"European Journal of Operational Research","page":"178-186","source":"ScienceDirect","title":"Rational modelling in understanding and aiding human decision-making: About two case studies","title-short":"Rational modelling in understanding and aiding human decision-making","volume":"24","author":[{"family":"Hatchuel","given":"Armand"},{"family":"Molet","given":"Hughues"}],"issued":{"date-parts":[["1986",1,1]]}}}],"schema":"https://github.com/citation-style-language/schema/raw/master/csl-citation.json"} </w:instrText>
      </w:r>
      <w:r>
        <w:rPr>
          <w:rFonts w:eastAsia="Times New Roman"/>
        </w:rPr>
        <w:fldChar w:fldCharType="separate"/>
      </w:r>
      <w:r w:rsidR="00D657CD">
        <w:rPr>
          <w:rFonts w:eastAsia="Times New Roman"/>
          <w:noProof/>
        </w:rPr>
        <w:t>(David, 2000; Hatchuel &amp; Molet, 1986)</w:t>
      </w:r>
      <w:r>
        <w:rPr>
          <w:rFonts w:eastAsia="Times New Roman"/>
        </w:rPr>
        <w:fldChar w:fldCharType="end"/>
      </w:r>
      <w:r w:rsidRPr="003E74F5">
        <w:rPr>
          <w:rFonts w:eastAsia="Times New Roman"/>
        </w:rPr>
        <w:t xml:space="preserve"> constitue</w:t>
      </w:r>
      <w:r>
        <w:rPr>
          <w:rFonts w:eastAsia="Times New Roman"/>
        </w:rPr>
        <w:t xml:space="preserve"> selon nous</w:t>
      </w:r>
      <w:r w:rsidRPr="003E74F5">
        <w:rPr>
          <w:rFonts w:eastAsia="Times New Roman"/>
        </w:rPr>
        <w:t xml:space="preserve">, à l'ère de l'IA, une condition d'accès privilégiée à des observables — </w:t>
      </w:r>
      <w:proofErr w:type="spellStart"/>
      <w:r w:rsidRPr="003E74F5">
        <w:rPr>
          <w:rFonts w:eastAsia="Times New Roman"/>
        </w:rPr>
        <w:t>micro-décisions</w:t>
      </w:r>
      <w:proofErr w:type="spellEnd"/>
      <w:r w:rsidRPr="003E74F5">
        <w:rPr>
          <w:rFonts w:eastAsia="Times New Roman"/>
        </w:rPr>
        <w:t xml:space="preserve"> de transparence, gestes d'orchestration de l'IA, ajustements relationnels in situ — qu'un observateur externe ne pourrait saisir avec la même finesse, tant ces gestes se déploient dans des temporalités courtes et des espaces relationnels dyadiques.</w:t>
      </w:r>
    </w:p>
    <w:p w14:paraId="39DBCF29" w14:textId="77777777" w:rsidR="00861A29" w:rsidRPr="003E74F5" w:rsidRDefault="00861A29" w:rsidP="00861A29">
      <w:pPr>
        <w:rPr>
          <w:rFonts w:eastAsia="Times New Roman"/>
        </w:rPr>
      </w:pPr>
      <w:r w:rsidRPr="003E74F5">
        <w:rPr>
          <w:rFonts w:eastAsia="Times New Roman"/>
        </w:rPr>
        <w:t>Cette posture inscrit notre recherche dans la tradition de la </w:t>
      </w:r>
      <w:r w:rsidRPr="003E74F5">
        <w:rPr>
          <w:rFonts w:eastAsia="Times New Roman"/>
          <w:b/>
          <w:bCs/>
        </w:rPr>
        <w:t>recherche-intervention</w:t>
      </w:r>
      <w:r w:rsidRPr="003E74F5">
        <w:rPr>
          <w:rFonts w:eastAsia="Times New Roman"/>
        </w:rPr>
        <w:t xml:space="preserve"> en sciences de gestion </w:t>
      </w:r>
      <w:r>
        <w:rPr>
          <w:rFonts w:eastAsia="Times New Roman"/>
        </w:rPr>
        <w:fldChar w:fldCharType="begin"/>
      </w:r>
      <w:r>
        <w:rPr>
          <w:rFonts w:eastAsia="Times New Roman"/>
        </w:rPr>
        <w:instrText xml:space="preserve"> ADDIN ZOTERO_ITEM CSL_CITATION {"citationID":"PTomTjwk","properties":{"unsorted":false,"formattedCitation":"(David, 2000)","plainCitation":"(David, 2000)","noteIndex":0},"citationItems":[{"id":14801,"uris":["http://zotero.org/users/12622049/items/4FUGAI6B"],"itemData":{"id":14801,"type":"article-journal","citation-key":"davidRechercheInterventionCadre","container-title":"AIMS","language":"fr","source":"Zotero","title":"La recherche intervention, un cadre général pour les sciences de gestion ?","author":[{"family":"David","given":"A"}],"issued":{"date-parts":[["2000"]]}}}],"schema":"https://github.com/citation-style-language/schema/raw/master/csl-citation.json"} </w:instrText>
      </w:r>
      <w:r>
        <w:rPr>
          <w:rFonts w:eastAsia="Times New Roman"/>
        </w:rPr>
        <w:fldChar w:fldCharType="separate"/>
      </w:r>
      <w:r>
        <w:rPr>
          <w:rFonts w:eastAsia="Times New Roman"/>
          <w:noProof/>
        </w:rPr>
        <w:t>(David, 2000)</w:t>
      </w:r>
      <w:r>
        <w:rPr>
          <w:rFonts w:eastAsia="Times New Roman"/>
        </w:rPr>
        <w:fldChar w:fldCharType="end"/>
      </w:r>
      <w:r>
        <w:rPr>
          <w:rFonts w:eastAsia="Times New Roman"/>
        </w:rPr>
        <w:t xml:space="preserve"> </w:t>
      </w:r>
      <w:r w:rsidRPr="003E74F5">
        <w:rPr>
          <w:rFonts w:eastAsia="Times New Roman"/>
        </w:rPr>
        <w:t>: le chercheur produit de la connaissance </w:t>
      </w:r>
      <w:r w:rsidRPr="003E74F5">
        <w:rPr>
          <w:rFonts w:eastAsia="Times New Roman"/>
          <w:i/>
          <w:iCs/>
        </w:rPr>
        <w:t>avec</w:t>
      </w:r>
      <w:r w:rsidRPr="003E74F5">
        <w:rPr>
          <w:rFonts w:eastAsia="Times New Roman"/>
        </w:rPr>
        <w:t> et </w:t>
      </w:r>
      <w:r w:rsidRPr="003E74F5">
        <w:rPr>
          <w:rFonts w:eastAsia="Times New Roman"/>
          <w:i/>
          <w:iCs/>
        </w:rPr>
        <w:t>à partir</w:t>
      </w:r>
      <w:r w:rsidRPr="003E74F5">
        <w:rPr>
          <w:rFonts w:eastAsia="Times New Roman"/>
        </w:rPr>
        <w:t> de l'action, sans prétendre à une extériorité illusoire. Le cadre théorique d</w:t>
      </w:r>
      <w:r>
        <w:rPr>
          <w:rFonts w:eastAsia="Times New Roman"/>
        </w:rPr>
        <w:t xml:space="preserve">e </w:t>
      </w:r>
      <w:r>
        <w:rPr>
          <w:rFonts w:eastAsia="Times New Roman"/>
        </w:rPr>
        <w:fldChar w:fldCharType="begin"/>
      </w:r>
      <w:r>
        <w:rPr>
          <w:rFonts w:eastAsia="Times New Roman"/>
        </w:rPr>
        <w:instrText xml:space="preserve"> ADDIN ZOTERO_ITEM CSL_CITATION {"citationID":"4vnjFilZ","properties":{"unsorted":false,"formattedCitation":"(Kaartemo &amp; Helkkula, 2025)","plainCitation":"(Kaartemo &amp; Helkkula, 2025)","noteIndex":0},"citationItems":[{"id":14704,"uris":["http://zotero.org/users/12622049/items/RDP8X99Z"],"itemData":{"id":14704,"type":"article-journal","abstract":"Purpose – Applications of artificial intelligence (AI), such as virtual and physical service robots, generative AI, large language models and decision support systems, alter the nature of services. Most service research centers on the division between human and AI resources. Less attention has been paid to analyzing the entangled resource relations and interactions between humans and AI entities. Thus, the purpose of this paper is to extend our metatheoretical understanding of resource integration and value cocreation by analyzing different human–AI resource relations in service ecosystems.","call-number":"3","citation-key":"kaartemoHumanAIResource2025","container-title":"Journal of Service Management","DOI":"10.1108/JOSM-03-2023-0104","ISSN":"1757-5818, 1757-5826","issue":"2","language":"en","page":"291-306","source":"DOI.org (Crossref)","title":"Human–AI resource relations in value cocreation in service ecosystems","volume":"36","author":[{"family":"Kaartemo","given":"Valtteri"},{"family":"Helkkula","given":"Anu"}],"issued":{"date-parts":[["2025",4,8]]}}}],"schema":"https://github.com/citation-style-language/schema/raw/master/csl-citation.json"} </w:instrText>
      </w:r>
      <w:r>
        <w:rPr>
          <w:rFonts w:eastAsia="Times New Roman"/>
        </w:rPr>
        <w:fldChar w:fldCharType="separate"/>
      </w:r>
      <w:r>
        <w:rPr>
          <w:rFonts w:eastAsia="Times New Roman"/>
          <w:noProof/>
        </w:rPr>
        <w:t>(Kaartemo &amp; Helkkula, 2025)</w:t>
      </w:r>
      <w:r>
        <w:rPr>
          <w:rFonts w:eastAsia="Times New Roman"/>
        </w:rPr>
        <w:fldChar w:fldCharType="end"/>
      </w:r>
      <w:r>
        <w:rPr>
          <w:rFonts w:eastAsia="Times New Roman"/>
        </w:rPr>
        <w:t xml:space="preserve">, </w:t>
      </w:r>
      <w:r w:rsidRPr="003E74F5">
        <w:rPr>
          <w:rFonts w:eastAsia="Times New Roman"/>
        </w:rPr>
        <w:t>sur l'enchevêtrement humain-IA, que nous mobilisons, suggère d'ailleurs que cette position d'enchevêtrement est elle-même cohérente avec la nature sociotechnique du phénomène étudié.</w:t>
      </w:r>
    </w:p>
    <w:p w14:paraId="40A72572" w14:textId="77777777" w:rsidR="00861A29" w:rsidRDefault="003E74F5" w:rsidP="003E74F5">
      <w:pPr>
        <w:pStyle w:val="Titre2"/>
      </w:pPr>
      <w:bookmarkStart w:id="34" w:name="_Toc228416884"/>
      <w:r w:rsidRPr="003E74F5">
        <w:t>Un dispositif de réflexivité renforcé pour répondre au risque de biais</w:t>
      </w:r>
      <w:bookmarkEnd w:id="34"/>
      <w:r w:rsidRPr="003E74F5">
        <w:t xml:space="preserve"> </w:t>
      </w:r>
    </w:p>
    <w:p w14:paraId="6754602D" w14:textId="77777777" w:rsidR="00861A29" w:rsidRDefault="00861A29" w:rsidP="00861A29">
      <w:r>
        <w:t>La double posture consultant-chercheur expose à un risque de biais d'interprétation que nous traitons par un dispositif de réflexivité explicite, articulé en trois éléments :</w:t>
      </w:r>
    </w:p>
    <w:p w14:paraId="2AFA8F6B" w14:textId="77777777" w:rsidR="00861A29" w:rsidRDefault="00861A29" w:rsidP="00861A29">
      <w:r>
        <w:t>D'abord, un journal réflexif tenu en double colonne (faits observés / interprétations du chercheur), distinguant systématiquement ce qui relève du registre descriptif et ce qui relève de la mise en sens. Ensuite, une triangulation des sources par entretiens semi-directifs post-mission avec les acteurs (client, dirigeants concernés), permettant de confronter l'interprétation du chercheur aux perceptions des participants. Enfin, des débriefings réguliers avec les directeurs de thèse, qui constituent un tiers analytique distancié des situations observées.</w:t>
      </w:r>
    </w:p>
    <w:p w14:paraId="695CB304" w14:textId="77777777" w:rsidR="000E1DB1" w:rsidRPr="003E74F5" w:rsidRDefault="00861A29" w:rsidP="00861A29">
      <w:r>
        <w:t>Ce dispositif s'inspire des principes de l'</w:t>
      </w:r>
      <w:proofErr w:type="spellStart"/>
      <w:r>
        <w:t>autoethnographie</w:t>
      </w:r>
      <w:proofErr w:type="spellEnd"/>
      <w:r>
        <w:t xml:space="preserve"> analytique </w:t>
      </w:r>
      <w:r w:rsidR="00D76C11">
        <w:fldChar w:fldCharType="begin"/>
      </w:r>
      <w:r w:rsidR="00D76C11">
        <w:instrText xml:space="preserve"> ADDIN ZOTERO_ITEM CSL_CITATION {"citationID":"26Ss4JhN","properties":{"unsorted":false,"formattedCitation":"(Anderson, 2006)","plainCitation":"(Anderson, 2006)","noteIndex":0},"citationItems":[{"id":14812,"uris":["http://zotero.org/users/12622049/items/6IGX5LMH"],"itemData":{"id":14812,"type":"article-journal","abstract":"Autoethnography has recently become a popular form of qualitative research. The current discourse on this genre of research refers almost exclusively to “evocative autoethnography” that draws upon postmodern sensibilities and whose advocates distance themselves from realist and analytic ethnographic traditions. The dominance of evocative autoethnography has obscured recognition of the compatibility of autoethnographic research with more traditional ethnographic practices. The author proposes the term analytic autoethnography to refer to research in which the researcher is (1) a full member in the research group or setting, (2) visible as such a member in published texts, and (3) committed to developing theoretical understandings of broader social phenomena. After briefly tracing the history of proto-autoethnographic research among realist ethnographers, the author proposes five key features of analytic autoethnography. He concludes with a consideration of the advantages and limitations of this genre of qualitative research.","citation-key":"andersonAnalyticAutoethnography2006","container-title":"Journal of Contemporary Ethnography","DOI":"10.1177/0891241605280449","ISSN":"0891-2416, 1552-5414","issue":"4","journalAbbreviation":"Journal of Contemporary Ethnography","language":"en","license":"https://journals.sagepub.com/page/policies/text-and-data-mining-license","page":"373-395","source":"DOI.org (Crossref)","title":"Analytic Autoethnography","volume":"35","author":[{"family":"Anderson","given":"Leon"}],"issued":{"date-parts":[["2006",8]]}}}],"schema":"https://github.com/citation-style-language/schema/raw/master/csl-citation.json"} </w:instrText>
      </w:r>
      <w:r w:rsidR="00D76C11">
        <w:fldChar w:fldCharType="separate"/>
      </w:r>
      <w:r w:rsidR="00D76C11">
        <w:rPr>
          <w:noProof/>
        </w:rPr>
        <w:t>(Anderson, 2006)</w:t>
      </w:r>
      <w:r w:rsidR="00D76C11">
        <w:fldChar w:fldCharType="end"/>
      </w:r>
      <w:r w:rsidR="00D76C11">
        <w:t xml:space="preserve">, </w:t>
      </w:r>
      <w:r>
        <w:t>qui se distingue de l'</w:t>
      </w:r>
      <w:proofErr w:type="spellStart"/>
      <w:r>
        <w:t>autoethnographie</w:t>
      </w:r>
      <w:proofErr w:type="spellEnd"/>
      <w:r>
        <w:t xml:space="preserve"> </w:t>
      </w:r>
      <w:proofErr w:type="spellStart"/>
      <w:r>
        <w:t>évocative</w:t>
      </w:r>
      <w:proofErr w:type="spellEnd"/>
      <w:r>
        <w:t xml:space="preserve"> par son exigence de mise en relation systématique des données expérientielles avec le cadre théorique mobilisé. Il vise à transformer la double posture, d'angle mort méthodologique potentiel, en ressource analytique assumée.</w:t>
      </w:r>
      <w:r w:rsidR="000E1DB1" w:rsidRPr="003E74F5">
        <w:br w:type="page"/>
      </w:r>
    </w:p>
    <w:p w14:paraId="244C94AB" w14:textId="77777777" w:rsidR="007944AE" w:rsidRPr="00573DB8" w:rsidRDefault="00165F0C" w:rsidP="00B53EDC">
      <w:pPr>
        <w:pStyle w:val="Titre1"/>
      </w:pPr>
      <w:bookmarkStart w:id="35" w:name="_Toc228416885"/>
      <w:r>
        <w:lastRenderedPageBreak/>
        <w:t>6</w:t>
      </w:r>
      <w:r w:rsidR="003A2834" w:rsidRPr="00573DB8">
        <w:t>. ILLUSTRATION</w:t>
      </w:r>
      <w:bookmarkEnd w:id="35"/>
    </w:p>
    <w:p w14:paraId="28F03366" w14:textId="77777777" w:rsidR="007944AE" w:rsidRPr="00573DB8" w:rsidRDefault="00000000" w:rsidP="00B53EDC">
      <w:pPr>
        <w:pStyle w:val="Titre2"/>
        <w:rPr>
          <w:rFonts w:eastAsia="Times New Roman"/>
        </w:rPr>
      </w:pPr>
      <w:bookmarkStart w:id="36" w:name="_Toc228416886"/>
      <w:r w:rsidRPr="00573DB8">
        <w:rPr>
          <w:rFonts w:eastAsia="Times New Roman"/>
        </w:rPr>
        <w:t>Scénario fictif d'une mission de conseil : audit de plateforme digitale</w:t>
      </w:r>
      <w:r w:rsidR="00A837DF">
        <w:rPr>
          <w:rFonts w:eastAsia="Times New Roman"/>
        </w:rPr>
        <w:t xml:space="preserve"> sur 10 semaines</w:t>
      </w:r>
      <w:bookmarkEnd w:id="36"/>
    </w:p>
    <w:p w14:paraId="21F08A47" w14:textId="77777777" w:rsidR="007944AE" w:rsidRPr="00573DB8" w:rsidRDefault="00A837DF" w:rsidP="00B53EDC">
      <w:r>
        <w:t xml:space="preserve">Acteurs : </w:t>
      </w:r>
      <w:r w:rsidRPr="00573DB8">
        <w:t xml:space="preserve">Thomas (consultant) et Marie (cliente, société </w:t>
      </w:r>
      <w:proofErr w:type="spellStart"/>
      <w:r w:rsidRPr="00573DB8">
        <w:t>TechX</w:t>
      </w:r>
      <w:proofErr w:type="spellEnd"/>
      <w:r w:rsidRPr="00573DB8">
        <w:t>)</w:t>
      </w:r>
    </w:p>
    <w:p w14:paraId="23F57E71" w14:textId="77777777" w:rsidR="007944AE" w:rsidRDefault="00000000" w:rsidP="00B53EDC">
      <w:r w:rsidRPr="00573DB8">
        <w:t xml:space="preserve">Ce scénario illustre, de manière fictive, la </w:t>
      </w:r>
      <w:proofErr w:type="spellStart"/>
      <w:r w:rsidRPr="00573DB8">
        <w:t>co-création</w:t>
      </w:r>
      <w:proofErr w:type="spellEnd"/>
      <w:r w:rsidRPr="00573DB8">
        <w:t xml:space="preserve"> de valeur perçue à l'</w:t>
      </w:r>
      <w:r w:rsidR="002256C7" w:rsidRPr="00573DB8">
        <w:t>œuvre</w:t>
      </w:r>
      <w:r w:rsidRPr="00573DB8">
        <w:t xml:space="preserve"> dans le conseil, </w:t>
      </w:r>
      <w:r w:rsidR="00805A34" w:rsidRPr="00805A34">
        <w:t>les interdépendances du triangle R-P-C</w:t>
      </w:r>
      <w:r w:rsidR="00805A34">
        <w:t xml:space="preserve">, </w:t>
      </w:r>
      <w:r w:rsidRPr="00573DB8">
        <w:t>examinée</w:t>
      </w:r>
      <w:r w:rsidR="00805A34">
        <w:t>s</w:t>
      </w:r>
      <w:r w:rsidRPr="00573DB8">
        <w:t xml:space="preserve"> au prisme des trois propositions de la recherche (P1, P2, P3) et du cadre d'observation S1/S2/S3, y compris </w:t>
      </w:r>
      <w:r w:rsidR="00CC29E9" w:rsidRPr="00CC29E9">
        <w:t>leur défense en contexte politique</w:t>
      </w:r>
      <w:r w:rsidRPr="00573DB8">
        <w:t>.</w:t>
      </w:r>
    </w:p>
    <w:p w14:paraId="1C0074D1" w14:textId="77777777" w:rsidR="00A837DF" w:rsidRPr="00573DB8" w:rsidRDefault="00A837DF" w:rsidP="00B53EDC">
      <w:r>
        <w:t xml:space="preserve">L’intérêt de cette simulation est de nous permettre </w:t>
      </w:r>
      <w:r w:rsidR="0007064C">
        <w:t>de pré-tester en avance de phase, le terrain empirique d’observation grandeur nature, prévu pour l’étude</w:t>
      </w:r>
      <w:r>
        <w:t xml:space="preserve"> </w:t>
      </w:r>
      <w:r w:rsidR="0007064C">
        <w:t>(étude de cas exemplaire).</w:t>
      </w:r>
    </w:p>
    <w:p w14:paraId="588E3F81" w14:textId="77777777" w:rsidR="009B41E6" w:rsidRDefault="00000000" w:rsidP="00B53EDC">
      <w:r w:rsidRPr="00573DB8">
        <w:t xml:space="preserve">La mission </w:t>
      </w:r>
      <w:r w:rsidR="0007064C">
        <w:t xml:space="preserve">fictive </w:t>
      </w:r>
      <w:r w:rsidRPr="00573DB8">
        <w:t xml:space="preserve">est structurée en trois grandes </w:t>
      </w:r>
      <w:r w:rsidR="009B41E6">
        <w:t>phases, caractéristiques des missions</w:t>
      </w:r>
      <w:r w:rsidRPr="00573DB8">
        <w:t xml:space="preserve"> d</w:t>
      </w:r>
      <w:r w:rsidR="009B41E6">
        <w:t>e</w:t>
      </w:r>
      <w:r w:rsidRPr="00573DB8">
        <w:t xml:space="preserve"> conseil</w:t>
      </w:r>
      <w:r w:rsidR="009B41E6">
        <w:t> </w:t>
      </w:r>
      <w:r w:rsidR="002256C7">
        <w:t>(</w:t>
      </w:r>
      <w:r w:rsidR="009B41E6">
        <w:t>cadrage, analyse, recommandations</w:t>
      </w:r>
      <w:r w:rsidR="002256C7">
        <w:t xml:space="preserve">), auxquelles nous avons ajouté une quatrième phase post-mission, afin de </w:t>
      </w:r>
      <w:r w:rsidR="0008138B">
        <w:t xml:space="preserve">permettre un regard rétrospectif supplémentaire sur </w:t>
      </w:r>
      <w:r w:rsidR="002256C7">
        <w:t xml:space="preserve">la </w:t>
      </w:r>
      <w:proofErr w:type="spellStart"/>
      <w:r w:rsidR="0008138B">
        <w:t>co-création</w:t>
      </w:r>
      <w:proofErr w:type="spellEnd"/>
      <w:r w:rsidR="0008138B">
        <w:t xml:space="preserve"> de </w:t>
      </w:r>
      <w:r w:rsidR="002256C7">
        <w:t>valeur perçue</w:t>
      </w:r>
      <w:r w:rsidR="0008138B">
        <w:t xml:space="preserve"> à l’issue de la mission. </w:t>
      </w:r>
    </w:p>
    <w:p w14:paraId="64271FF0" w14:textId="77777777" w:rsidR="007944AE" w:rsidRDefault="00000000" w:rsidP="00B53EDC">
      <w:r w:rsidRPr="00573DB8">
        <w:t xml:space="preserve">Chaque </w:t>
      </w:r>
      <w:r w:rsidR="009B41E6">
        <w:t xml:space="preserve">phase est scindée en </w:t>
      </w:r>
      <w:r w:rsidRPr="00573DB8">
        <w:t>sous-phase</w:t>
      </w:r>
      <w:r w:rsidR="009B41E6">
        <w:t xml:space="preserve">, dans laquelle se déroule l’observation : situation </w:t>
      </w:r>
      <w:r w:rsidRPr="00573DB8">
        <w:t xml:space="preserve">de </w:t>
      </w:r>
      <w:proofErr w:type="spellStart"/>
      <w:r w:rsidRPr="00573DB8">
        <w:t>co-création</w:t>
      </w:r>
      <w:proofErr w:type="spellEnd"/>
      <w:r w:rsidRPr="00573DB8">
        <w:t xml:space="preserve"> observée (S)</w:t>
      </w:r>
      <w:r w:rsidR="009B41E6">
        <w:t xml:space="preserve">, </w:t>
      </w:r>
      <w:r w:rsidRPr="00573DB8">
        <w:t>propositions de recherche les plus directement examinées (P)</w:t>
      </w:r>
      <w:r w:rsidR="009B41E6">
        <w:t>, dimensions de la valeur perçue observée (R, P, C)</w:t>
      </w:r>
      <w:r w:rsidRPr="00573DB8">
        <w:t>.</w:t>
      </w:r>
    </w:p>
    <w:p w14:paraId="4C011F7D" w14:textId="77777777" w:rsidR="00593409" w:rsidRPr="00680D65" w:rsidRDefault="00593409" w:rsidP="00B53EDC">
      <w:r w:rsidRPr="00680D65">
        <w:rPr>
          <w:u w:val="single"/>
        </w:rPr>
        <w:t>Note :</w:t>
      </w:r>
      <w:r w:rsidRPr="00680D65">
        <w:t xml:space="preserve"> </w:t>
      </w:r>
      <w:r w:rsidR="00304732">
        <w:t>pour tester le modèle sur le scenario fictif</w:t>
      </w:r>
      <w:r w:rsidR="00E41D53">
        <w:t xml:space="preserve"> de façon interactive</w:t>
      </w:r>
      <w:r w:rsidR="00304732">
        <w:t xml:space="preserve">, voir </w:t>
      </w:r>
      <w:hyperlink r:id="rId15" w:history="1">
        <w:r w:rsidR="00304732" w:rsidRPr="00E41D53">
          <w:rPr>
            <w:rStyle w:val="Lienhypertexte"/>
          </w:rPr>
          <w:t>l</w:t>
        </w:r>
        <w:r w:rsidR="00E41D53" w:rsidRPr="00E41D53">
          <w:rPr>
            <w:rStyle w:val="Lienhypertexte"/>
          </w:rPr>
          <w:t>’artefact de recherche</w:t>
        </w:r>
      </w:hyperlink>
      <w:r w:rsidR="00E41D53">
        <w:t xml:space="preserve"> </w:t>
      </w:r>
      <w:r w:rsidRPr="00680D65">
        <w:t>(menu « Illustration »).</w:t>
      </w:r>
    </w:p>
    <w:p w14:paraId="6221EE6D" w14:textId="77777777" w:rsidR="005675AC" w:rsidRDefault="00000000" w:rsidP="00B53EDC">
      <w:pPr>
        <w:pStyle w:val="Titre2"/>
        <w:rPr>
          <w:rFonts w:eastAsia="Times New Roman"/>
        </w:rPr>
      </w:pPr>
      <w:bookmarkStart w:id="37" w:name="_Toc228416887"/>
      <w:r w:rsidRPr="005675AC">
        <w:rPr>
          <w:rFonts w:eastAsia="Times New Roman"/>
        </w:rPr>
        <w:t>Phases d</w:t>
      </w:r>
      <w:r w:rsidR="005478B7">
        <w:rPr>
          <w:rFonts w:eastAsia="Times New Roman"/>
        </w:rPr>
        <w:t xml:space="preserve">u scenario de </w:t>
      </w:r>
      <w:r w:rsidRPr="005675AC">
        <w:rPr>
          <w:rFonts w:eastAsia="Times New Roman"/>
        </w:rPr>
        <w:t>la mission</w:t>
      </w:r>
      <w:r w:rsidR="005478B7">
        <w:rPr>
          <w:rFonts w:eastAsia="Times New Roman"/>
        </w:rPr>
        <w:t xml:space="preserve"> fictive de conseil</w:t>
      </w:r>
      <w:bookmarkEnd w:id="37"/>
    </w:p>
    <w:p w14:paraId="4AC4BAA4" w14:textId="77777777" w:rsidR="00C00735" w:rsidRDefault="005675AC" w:rsidP="00B53EDC">
      <w:r w:rsidRPr="005675AC">
        <w:rPr>
          <w:rFonts w:eastAsia="Times New Roman"/>
          <w:noProof/>
        </w:rPr>
        <w:drawing>
          <wp:inline distT="0" distB="0" distL="0" distR="0" wp14:anchorId="00EBE137" wp14:editId="742BBD24">
            <wp:extent cx="4488325" cy="2979487"/>
            <wp:effectExtent l="0" t="0" r="0" b="5080"/>
            <wp:docPr id="541714034" name="Image 1">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14034" name="Image 1">
                      <a:hlinkClick r:id="rId15"/>
                    </pic:cNvPr>
                    <pic:cNvPicPr/>
                  </pic:nvPicPr>
                  <pic:blipFill>
                    <a:blip r:embed="rId16"/>
                    <a:stretch>
                      <a:fillRect/>
                    </a:stretch>
                  </pic:blipFill>
                  <pic:spPr>
                    <a:xfrm>
                      <a:off x="0" y="0"/>
                      <a:ext cx="4543874" cy="3016362"/>
                    </a:xfrm>
                    <a:prstGeom prst="rect">
                      <a:avLst/>
                    </a:prstGeom>
                  </pic:spPr>
                </pic:pic>
              </a:graphicData>
            </a:graphic>
          </wp:inline>
        </w:drawing>
      </w:r>
    </w:p>
    <w:p w14:paraId="783906C2" w14:textId="44EB5B75" w:rsidR="005675AC" w:rsidRPr="00DA69DA" w:rsidRDefault="00C00735" w:rsidP="00B53EDC">
      <w:pPr>
        <w:pStyle w:val="Lgende"/>
        <w:rPr>
          <w:rFonts w:eastAsia="Times New Roman"/>
        </w:rPr>
      </w:pPr>
      <w:r>
        <w:t xml:space="preserve">Figure </w:t>
      </w:r>
      <w:r w:rsidR="00000000">
        <w:fldChar w:fldCharType="begin"/>
      </w:r>
      <w:r w:rsidR="00000000">
        <w:instrText xml:space="preserve"> SEQ Figure \* ARABIC </w:instrText>
      </w:r>
      <w:r w:rsidR="00000000">
        <w:fldChar w:fldCharType="separate"/>
      </w:r>
      <w:r w:rsidR="009A7052">
        <w:rPr>
          <w:noProof/>
        </w:rPr>
        <w:t>4</w:t>
      </w:r>
      <w:r w:rsidR="00000000">
        <w:rPr>
          <w:noProof/>
        </w:rPr>
        <w:fldChar w:fldCharType="end"/>
      </w:r>
      <w:r>
        <w:t xml:space="preserve"> : phases du scenario fictif</w:t>
      </w:r>
    </w:p>
    <w:p w14:paraId="3EC530DF" w14:textId="77777777" w:rsidR="00870220" w:rsidRPr="00FF3D49" w:rsidRDefault="00000000" w:rsidP="00B53EDC">
      <w:pPr>
        <w:pStyle w:val="Titre3"/>
        <w:rPr>
          <w:rStyle w:val="lev"/>
          <w:b/>
          <w:bCs/>
          <w:color w:val="4472C4" w:themeColor="accent1"/>
        </w:rPr>
      </w:pPr>
      <w:bookmarkStart w:id="38" w:name="_Toc228416888"/>
      <w:r w:rsidRPr="00FF3D49">
        <w:rPr>
          <w:rStyle w:val="lev"/>
          <w:b/>
          <w:bCs/>
          <w:color w:val="4472C4" w:themeColor="accent1"/>
        </w:rPr>
        <w:t xml:space="preserve">1. Cadrage </w:t>
      </w:r>
      <w:r w:rsidR="000F0819" w:rsidRPr="00FF3D49">
        <w:rPr>
          <w:rStyle w:val="lev"/>
          <w:b/>
          <w:bCs/>
          <w:color w:val="4472C4" w:themeColor="accent1"/>
        </w:rPr>
        <w:t>– Sem. 1-3</w:t>
      </w:r>
      <w:bookmarkEnd w:id="38"/>
    </w:p>
    <w:p w14:paraId="2DF0A02C" w14:textId="77777777" w:rsidR="007944AE" w:rsidRPr="000F0819" w:rsidRDefault="00000000" w:rsidP="00B53EDC">
      <w:r w:rsidRPr="000F0819">
        <w:t>A</w:t>
      </w:r>
      <w:r w:rsidRPr="000F0819">
        <w:rPr>
          <w:rStyle w:val="lev"/>
          <w:color w:val="auto"/>
        </w:rPr>
        <w:t>ncrage relationnel et cadrage initial de la mission</w:t>
      </w:r>
      <w:r w:rsidR="000F0819">
        <w:rPr>
          <w:rStyle w:val="lev"/>
          <w:color w:val="auto"/>
        </w:rPr>
        <w:t>.</w:t>
      </w:r>
    </w:p>
    <w:p w14:paraId="033D8491" w14:textId="77777777" w:rsidR="007944AE" w:rsidRPr="003732FB" w:rsidRDefault="00000000" w:rsidP="00B53EDC">
      <w:pPr>
        <w:pStyle w:val="Titre4"/>
      </w:pPr>
      <w:r w:rsidRPr="003732FB">
        <w:lastRenderedPageBreak/>
        <w:t>Exploration — Sem. 1-2</w:t>
      </w:r>
    </w:p>
    <w:p w14:paraId="6A135436" w14:textId="77777777" w:rsidR="007944AE" w:rsidRDefault="00000000" w:rsidP="00B53EDC">
      <w:pPr>
        <w:pStyle w:val="block-label"/>
        <w:divId w:val="414936130"/>
      </w:pPr>
      <w:r w:rsidRPr="00573DB8">
        <w:rPr>
          <w:rStyle w:val="lev"/>
          <w:sz w:val="28"/>
          <w:szCs w:val="28"/>
        </w:rPr>
        <w:t>Situation</w:t>
      </w:r>
      <w:r w:rsidR="005675AC">
        <w:rPr>
          <w:rStyle w:val="lev"/>
          <w:sz w:val="28"/>
          <w:szCs w:val="28"/>
        </w:rPr>
        <w:t xml:space="preserve"> observée : </w:t>
      </w:r>
      <w:r w:rsidRPr="00573DB8">
        <w:t>S1</w:t>
      </w:r>
    </w:p>
    <w:p w14:paraId="02929BE7" w14:textId="77777777" w:rsidR="009B41E6" w:rsidRPr="00573DB8" w:rsidRDefault="009B41E6" w:rsidP="00B53EDC">
      <w:pPr>
        <w:pStyle w:val="doc-paragraph"/>
        <w:divId w:val="414936130"/>
      </w:pPr>
      <w:r w:rsidRPr="00573DB8">
        <w:t xml:space="preserve">Entretiens individuels en face-à-face avec les dirigeants de </w:t>
      </w:r>
      <w:proofErr w:type="spellStart"/>
      <w:r w:rsidRPr="00573DB8">
        <w:t>TechX</w:t>
      </w:r>
      <w:proofErr w:type="spellEnd"/>
      <w:r w:rsidRPr="00573DB8">
        <w:t>. Thomas construit sa légitimité relationnelle par l</w:t>
      </w:r>
      <w:r>
        <w:t>’</w:t>
      </w:r>
      <w:r w:rsidRPr="00573DB8">
        <w:t>écoute active, le signalement d</w:t>
      </w:r>
      <w:r>
        <w:t>’</w:t>
      </w:r>
      <w:r w:rsidRPr="00573DB8">
        <w:t>autorité et des démonstrations progressives de compétence. Aucune IA mobilisée.</w:t>
      </w:r>
    </w:p>
    <w:p w14:paraId="4D738FD6" w14:textId="77777777" w:rsidR="007944AE" w:rsidRPr="00573DB8" w:rsidRDefault="00000000" w:rsidP="00B53EDC">
      <w:pPr>
        <w:pStyle w:val="block-label"/>
        <w:divId w:val="1313027914"/>
      </w:pPr>
      <w:r w:rsidRPr="00573DB8">
        <w:rPr>
          <w:rStyle w:val="lev"/>
          <w:sz w:val="28"/>
          <w:szCs w:val="28"/>
        </w:rPr>
        <w:t>Propositions examinées</w:t>
      </w:r>
      <w:r w:rsidR="005675AC">
        <w:rPr>
          <w:rStyle w:val="lev"/>
          <w:sz w:val="28"/>
          <w:szCs w:val="28"/>
        </w:rPr>
        <w:t xml:space="preserve"> : </w:t>
      </w:r>
      <w:r w:rsidRPr="00573DB8">
        <w:t>P1</w:t>
      </w:r>
    </w:p>
    <w:p w14:paraId="6561D0F2" w14:textId="77777777" w:rsidR="007944AE" w:rsidRPr="00573DB8" w:rsidRDefault="00000000" w:rsidP="00B53EDC">
      <w:pPr>
        <w:divId w:val="829365629"/>
      </w:pPr>
      <w:r w:rsidRPr="00573DB8">
        <w:rPr>
          <w:rStyle w:val="lev"/>
          <w:sz w:val="28"/>
          <w:szCs w:val="28"/>
        </w:rPr>
        <w:t>Dimensions de la valeur perçue</w:t>
      </w:r>
      <w:r w:rsidR="005675AC">
        <w:rPr>
          <w:rStyle w:val="lev"/>
          <w:sz w:val="28"/>
          <w:szCs w:val="28"/>
        </w:rPr>
        <w:t> </w:t>
      </w:r>
      <w:r w:rsidR="009B41E6">
        <w:rPr>
          <w:rStyle w:val="lev"/>
          <w:sz w:val="28"/>
          <w:szCs w:val="28"/>
        </w:rPr>
        <w:t>observées </w:t>
      </w:r>
      <w:r w:rsidR="005675AC">
        <w:rPr>
          <w:rStyle w:val="lev"/>
          <w:sz w:val="28"/>
          <w:szCs w:val="28"/>
        </w:rPr>
        <w:t xml:space="preserve">: </w:t>
      </w:r>
      <w:r w:rsidRPr="00573DB8">
        <w:t>R</w:t>
      </w:r>
    </w:p>
    <w:p w14:paraId="7499BA57" w14:textId="77777777" w:rsidR="007944AE" w:rsidRPr="009B41E6" w:rsidRDefault="00000000" w:rsidP="00B53EDC">
      <w:r w:rsidRPr="009B41E6">
        <w:rPr>
          <w:rStyle w:val="lev"/>
          <w:sz w:val="28"/>
          <w:szCs w:val="28"/>
        </w:rPr>
        <w:t>Observable principal</w:t>
      </w:r>
      <w:r w:rsidR="009B41E6" w:rsidRPr="009B41E6">
        <w:rPr>
          <w:rStyle w:val="lev"/>
          <w:sz w:val="28"/>
          <w:szCs w:val="28"/>
        </w:rPr>
        <w:t> </w:t>
      </w:r>
      <w:r w:rsidRPr="009B41E6">
        <w:rPr>
          <w:rStyle w:val="lev"/>
          <w:sz w:val="28"/>
          <w:szCs w:val="28"/>
        </w:rPr>
        <w:t>: R</w:t>
      </w:r>
      <w:r w:rsidRPr="00573DB8">
        <w:t xml:space="preserve"> </w:t>
      </w:r>
      <w:r w:rsidRPr="009B41E6">
        <w:t>(base relationnelle)</w:t>
      </w:r>
      <w:r w:rsidR="009B41E6" w:rsidRPr="009B41E6">
        <w:t xml:space="preserve">, </w:t>
      </w:r>
      <w:r w:rsidR="009B41E6" w:rsidRPr="00B53EDC">
        <w:t>situation</w:t>
      </w:r>
      <w:r w:rsidR="009B41E6" w:rsidRPr="009B41E6">
        <w:t xml:space="preserve"> initiale de test </w:t>
      </w:r>
      <w:r w:rsidRPr="009B41E6">
        <w:t xml:space="preserve">P1 pour les </w:t>
      </w:r>
      <w:r w:rsidR="009B41E6" w:rsidRPr="009B41E6">
        <w:t xml:space="preserve">phases </w:t>
      </w:r>
      <w:r w:rsidRPr="009B41E6">
        <w:t>suivantes</w:t>
      </w:r>
      <w:r w:rsidR="009B41E6" w:rsidRPr="009B41E6">
        <w:t xml:space="preserve"> de la mission</w:t>
      </w:r>
    </w:p>
    <w:p w14:paraId="488E810F" w14:textId="77777777" w:rsidR="007944AE" w:rsidRPr="007D74CA" w:rsidRDefault="00000000" w:rsidP="00B53EDC">
      <w:pPr>
        <w:pStyle w:val="Titre4"/>
      </w:pPr>
      <w:r w:rsidRPr="00573DB8">
        <w:t>Préparation — Sem. 3</w:t>
      </w:r>
    </w:p>
    <w:p w14:paraId="1DF9F40B" w14:textId="77777777" w:rsidR="007944AE" w:rsidRDefault="00000000" w:rsidP="00B53EDC">
      <w:pPr>
        <w:pStyle w:val="block-label"/>
        <w:divId w:val="1702854334"/>
      </w:pPr>
      <w:r w:rsidRPr="00573DB8">
        <w:rPr>
          <w:rStyle w:val="lev"/>
          <w:sz w:val="28"/>
          <w:szCs w:val="28"/>
        </w:rPr>
        <w:t>Situation</w:t>
      </w:r>
      <w:r w:rsidR="009B41E6">
        <w:rPr>
          <w:rStyle w:val="lev"/>
          <w:sz w:val="28"/>
          <w:szCs w:val="28"/>
        </w:rPr>
        <w:t> </w:t>
      </w:r>
      <w:r w:rsidR="005675AC">
        <w:rPr>
          <w:rStyle w:val="lev"/>
          <w:sz w:val="28"/>
          <w:szCs w:val="28"/>
        </w:rPr>
        <w:t xml:space="preserve">: </w:t>
      </w:r>
      <w:r w:rsidRPr="00B53EDC">
        <w:t>S2</w:t>
      </w:r>
    </w:p>
    <w:p w14:paraId="19140A70" w14:textId="77777777" w:rsidR="009B41E6" w:rsidRPr="00B53EDC" w:rsidRDefault="009B41E6" w:rsidP="00B53EDC">
      <w:pPr>
        <w:divId w:val="1702854334"/>
      </w:pPr>
      <w:r w:rsidRPr="00B53EDC">
        <w:t>Thomas utilise l’IA pour transcrire et structurer thématiquement les entretiens sans en informer Marie. Il présente une synthèse structurée attribuée à son propre jugement.</w:t>
      </w:r>
    </w:p>
    <w:p w14:paraId="30E12642" w14:textId="77777777" w:rsidR="007944AE" w:rsidRPr="00B53EDC" w:rsidRDefault="00000000" w:rsidP="00B53EDC">
      <w:pPr>
        <w:pStyle w:val="block-label"/>
        <w:divId w:val="1533807490"/>
      </w:pPr>
      <w:r w:rsidRPr="00573DB8">
        <w:rPr>
          <w:rStyle w:val="lev"/>
          <w:sz w:val="28"/>
          <w:szCs w:val="28"/>
        </w:rPr>
        <w:t>Propositions examinées</w:t>
      </w:r>
      <w:r w:rsidR="009B41E6">
        <w:rPr>
          <w:rStyle w:val="lev"/>
          <w:sz w:val="28"/>
          <w:szCs w:val="28"/>
        </w:rPr>
        <w:t xml:space="preserve"> : </w:t>
      </w:r>
      <w:r w:rsidRPr="00B53EDC">
        <w:t>P2, P3</w:t>
      </w:r>
    </w:p>
    <w:p w14:paraId="488574F6" w14:textId="77777777" w:rsidR="007944AE" w:rsidRDefault="00000000" w:rsidP="00B53EDC">
      <w:pPr>
        <w:pStyle w:val="block-label"/>
        <w:divId w:val="2028169259"/>
      </w:pPr>
      <w:r w:rsidRPr="00573DB8">
        <w:rPr>
          <w:rStyle w:val="lev"/>
          <w:sz w:val="28"/>
          <w:szCs w:val="28"/>
        </w:rPr>
        <w:t>Dimensions de la valeur perçue</w:t>
      </w:r>
      <w:r w:rsidR="009B41E6">
        <w:rPr>
          <w:rStyle w:val="lev"/>
          <w:sz w:val="28"/>
          <w:szCs w:val="28"/>
        </w:rPr>
        <w:t xml:space="preserve"> observées : </w:t>
      </w:r>
      <w:r w:rsidRPr="00573DB8">
        <w:t>R, P</w:t>
      </w:r>
    </w:p>
    <w:p w14:paraId="42E4EA0B" w14:textId="77777777" w:rsidR="00AB043D" w:rsidRPr="00B53EDC" w:rsidRDefault="00000000" w:rsidP="00B53EDC">
      <w:pPr>
        <w:pStyle w:val="block-label"/>
        <w:divId w:val="2028169259"/>
      </w:pPr>
      <w:r w:rsidRPr="009B41E6">
        <w:rPr>
          <w:b/>
          <w:bCs/>
        </w:rPr>
        <w:t>Observable principal</w:t>
      </w:r>
      <w:r w:rsidR="009B41E6" w:rsidRPr="009B41E6">
        <w:rPr>
          <w:b/>
          <w:bCs/>
        </w:rPr>
        <w:t> </w:t>
      </w:r>
      <w:r w:rsidRPr="009B41E6">
        <w:rPr>
          <w:b/>
          <w:bCs/>
        </w:rPr>
        <w:t>:</w:t>
      </w:r>
      <w:r w:rsidRPr="00573DB8">
        <w:t xml:space="preserve"> </w:t>
      </w:r>
      <w:r w:rsidRPr="00B53EDC">
        <w:t>P2 (transparence nulle) — P3 (mécanisme d</w:t>
      </w:r>
      <w:r w:rsidR="009B41E6" w:rsidRPr="00B53EDC">
        <w:t>’</w:t>
      </w:r>
      <w:r w:rsidRPr="00B53EDC">
        <w:t>attribution latent) — risque de délégitimation rétrospective</w:t>
      </w:r>
    </w:p>
    <w:p w14:paraId="62F37851" w14:textId="77777777" w:rsidR="00AB043D" w:rsidRPr="005478B7" w:rsidRDefault="004321B2" w:rsidP="00B53EDC">
      <w:pPr>
        <w:pStyle w:val="Titre3"/>
        <w:rPr>
          <w:rStyle w:val="lev"/>
          <w:b/>
          <w:bCs/>
          <w:color w:val="4472C4" w:themeColor="accent1"/>
        </w:rPr>
      </w:pPr>
      <w:bookmarkStart w:id="39" w:name="_Toc228416889"/>
      <w:r w:rsidRPr="005478B7">
        <w:rPr>
          <w:rStyle w:val="lev"/>
          <w:b/>
          <w:bCs/>
          <w:color w:val="4472C4" w:themeColor="accent1"/>
        </w:rPr>
        <w:t>2.</w:t>
      </w:r>
      <w:r w:rsidR="00932D18" w:rsidRPr="005478B7">
        <w:rPr>
          <w:rStyle w:val="lev"/>
          <w:b/>
          <w:bCs/>
          <w:color w:val="4472C4" w:themeColor="accent1"/>
        </w:rPr>
        <w:t xml:space="preserve"> </w:t>
      </w:r>
      <w:r w:rsidRPr="005478B7">
        <w:rPr>
          <w:rStyle w:val="lev"/>
          <w:b/>
          <w:bCs/>
          <w:color w:val="4472C4" w:themeColor="accent1"/>
        </w:rPr>
        <w:t>Analyse – Sem. 4-9</w:t>
      </w:r>
      <w:bookmarkEnd w:id="39"/>
    </w:p>
    <w:p w14:paraId="315BB0D7" w14:textId="77777777" w:rsidR="00870220" w:rsidRPr="000F0819" w:rsidRDefault="00870220" w:rsidP="00B53EDC">
      <w:pPr>
        <w:rPr>
          <w:rStyle w:val="lev"/>
          <w:b w:val="0"/>
          <w:bCs w:val="0"/>
          <w:color w:val="auto"/>
          <w:sz w:val="28"/>
          <w:szCs w:val="28"/>
        </w:rPr>
      </w:pPr>
      <w:r w:rsidRPr="000F0819">
        <w:rPr>
          <w:rStyle w:val="lev"/>
          <w:color w:val="auto"/>
          <w:sz w:val="28"/>
          <w:szCs w:val="28"/>
        </w:rPr>
        <w:t>Enquête conjointe, affinement et validation progressive des interprétations.</w:t>
      </w:r>
    </w:p>
    <w:p w14:paraId="259BF3C9" w14:textId="77777777" w:rsidR="007944AE" w:rsidRPr="00573DB8" w:rsidRDefault="00000000" w:rsidP="00B53EDC">
      <w:pPr>
        <w:pStyle w:val="Titre4"/>
        <w:rPr>
          <w:color w:val="4A4038"/>
        </w:rPr>
      </w:pPr>
      <w:r w:rsidRPr="00573DB8">
        <w:t>Analyse collaborative — Sem. 4-6</w:t>
      </w:r>
    </w:p>
    <w:p w14:paraId="6AE42B07" w14:textId="77777777" w:rsidR="007944AE" w:rsidRDefault="00000000" w:rsidP="00B53EDC">
      <w:pPr>
        <w:pStyle w:val="block-label"/>
        <w:divId w:val="848645321"/>
      </w:pPr>
      <w:r w:rsidRPr="00573DB8">
        <w:rPr>
          <w:rStyle w:val="lev"/>
          <w:sz w:val="28"/>
          <w:szCs w:val="28"/>
        </w:rPr>
        <w:t>Situation</w:t>
      </w:r>
      <w:r w:rsidR="004321B2">
        <w:rPr>
          <w:rStyle w:val="lev"/>
          <w:sz w:val="28"/>
          <w:szCs w:val="28"/>
        </w:rPr>
        <w:t xml:space="preserve"> : </w:t>
      </w:r>
      <w:r w:rsidRPr="004321B2">
        <w:t>S3</w:t>
      </w:r>
    </w:p>
    <w:p w14:paraId="4E53908C" w14:textId="77777777" w:rsidR="004321B2" w:rsidRPr="004321B2" w:rsidRDefault="004321B2" w:rsidP="00B53EDC">
      <w:pPr>
        <w:pStyle w:val="doc-paragraph"/>
        <w:divId w:val="848645321"/>
      </w:pPr>
      <w:r w:rsidRPr="00573DB8">
        <w:t>Sessions tripartites hebdomadaires</w:t>
      </w:r>
      <w:r>
        <w:t> </w:t>
      </w:r>
      <w:r w:rsidRPr="00573DB8">
        <w:t>: Thomas mobilise l</w:t>
      </w:r>
      <w:r>
        <w:t>’</w:t>
      </w:r>
      <w:r w:rsidRPr="00573DB8">
        <w:t>IA de manière visible comme composante explicite de l</w:t>
      </w:r>
      <w:r>
        <w:t>’</w:t>
      </w:r>
      <w:r w:rsidRPr="00573DB8">
        <w:t xml:space="preserve">échange, Marie challenge les outputs, et les insights sont </w:t>
      </w:r>
      <w:proofErr w:type="spellStart"/>
      <w:r w:rsidRPr="00573DB8">
        <w:t>co-construits</w:t>
      </w:r>
      <w:proofErr w:type="spellEnd"/>
      <w:r w:rsidRPr="00573DB8">
        <w:t xml:space="preserve"> dans une triade explicite. Les trois propositions y sont simultanément observables.</w:t>
      </w:r>
    </w:p>
    <w:p w14:paraId="76DD1F00" w14:textId="77777777" w:rsidR="007944AE" w:rsidRPr="004321B2" w:rsidRDefault="00000000" w:rsidP="00B53EDC">
      <w:pPr>
        <w:pStyle w:val="block-label"/>
        <w:divId w:val="1763337245"/>
      </w:pPr>
      <w:r w:rsidRPr="00573DB8">
        <w:rPr>
          <w:rStyle w:val="lev"/>
          <w:sz w:val="28"/>
          <w:szCs w:val="28"/>
        </w:rPr>
        <w:t>Propositions examinées</w:t>
      </w:r>
      <w:r w:rsidR="004321B2">
        <w:rPr>
          <w:rStyle w:val="lev"/>
          <w:sz w:val="28"/>
          <w:szCs w:val="28"/>
        </w:rPr>
        <w:t xml:space="preserve"> : </w:t>
      </w:r>
      <w:r w:rsidRPr="004321B2">
        <w:t>P1, P2, P3</w:t>
      </w:r>
    </w:p>
    <w:p w14:paraId="1BFB4288" w14:textId="77777777" w:rsidR="007944AE" w:rsidRDefault="00000000" w:rsidP="00B53EDC">
      <w:pPr>
        <w:pStyle w:val="block-label"/>
        <w:divId w:val="1440026225"/>
      </w:pPr>
      <w:r w:rsidRPr="00573DB8">
        <w:rPr>
          <w:rStyle w:val="lev"/>
          <w:sz w:val="28"/>
          <w:szCs w:val="28"/>
        </w:rPr>
        <w:t>Dimensions de la valeur perçue</w:t>
      </w:r>
      <w:r w:rsidR="004321B2">
        <w:rPr>
          <w:rStyle w:val="lev"/>
          <w:sz w:val="28"/>
          <w:szCs w:val="28"/>
        </w:rPr>
        <w:t xml:space="preserve"> observées : </w:t>
      </w:r>
      <w:r w:rsidRPr="004321B2">
        <w:t>R, P, C</w:t>
      </w:r>
    </w:p>
    <w:p w14:paraId="113414BB" w14:textId="77777777" w:rsidR="007944AE" w:rsidRPr="004321B2" w:rsidRDefault="004321B2" w:rsidP="00B53EDC">
      <w:pPr>
        <w:pStyle w:val="block-label"/>
        <w:divId w:val="1440026225"/>
      </w:pPr>
      <w:r w:rsidRPr="004321B2">
        <w:rPr>
          <w:rStyle w:val="lev"/>
          <w:sz w:val="28"/>
          <w:szCs w:val="28"/>
        </w:rPr>
        <w:t>O</w:t>
      </w:r>
      <w:r w:rsidRPr="004321B2">
        <w:rPr>
          <w:b/>
          <w:bCs/>
        </w:rPr>
        <w:t>bservable principal</w:t>
      </w:r>
      <w:r w:rsidR="009B41E6" w:rsidRPr="004321B2">
        <w:rPr>
          <w:b/>
          <w:bCs/>
        </w:rPr>
        <w:t> </w:t>
      </w:r>
      <w:r w:rsidRPr="004321B2">
        <w:rPr>
          <w:b/>
          <w:bCs/>
        </w:rPr>
        <w:t>:</w:t>
      </w:r>
      <w:r w:rsidRPr="004321B2">
        <w:t xml:space="preserve"> P1 (toutes les dimensions R, P, C) — P2 (substantive vs performative) — P3 (</w:t>
      </w:r>
      <w:r w:rsidR="004B64A9">
        <w:t xml:space="preserve">littératie IA </w:t>
      </w:r>
      <w:r w:rsidRPr="004321B2">
        <w:t xml:space="preserve">et </w:t>
      </w:r>
      <w:r w:rsidR="004B64A9">
        <w:t>aversion à l’</w:t>
      </w:r>
      <w:r w:rsidRPr="004321B2">
        <w:t>algorithm</w:t>
      </w:r>
      <w:r w:rsidR="004B64A9">
        <w:t>e</w:t>
      </w:r>
      <w:r w:rsidRPr="004321B2">
        <w:t>)</w:t>
      </w:r>
    </w:p>
    <w:p w14:paraId="160BFBB0" w14:textId="77777777" w:rsidR="007944AE" w:rsidRPr="00573DB8" w:rsidRDefault="00000000" w:rsidP="00B53EDC">
      <w:pPr>
        <w:pStyle w:val="Titre4"/>
        <w:rPr>
          <w:color w:val="4A4038"/>
        </w:rPr>
      </w:pPr>
      <w:r w:rsidRPr="00573DB8">
        <w:t>Affinement — Sem. 7-8</w:t>
      </w:r>
    </w:p>
    <w:p w14:paraId="64C359CA" w14:textId="77777777" w:rsidR="007944AE" w:rsidRDefault="00000000" w:rsidP="00B53EDC">
      <w:pPr>
        <w:pStyle w:val="block-label"/>
        <w:divId w:val="1156800937"/>
      </w:pPr>
      <w:r w:rsidRPr="00573DB8">
        <w:rPr>
          <w:rStyle w:val="lev"/>
          <w:sz w:val="28"/>
          <w:szCs w:val="28"/>
        </w:rPr>
        <w:t>Situation</w:t>
      </w:r>
      <w:r w:rsidR="004321B2">
        <w:rPr>
          <w:rStyle w:val="lev"/>
          <w:sz w:val="28"/>
          <w:szCs w:val="28"/>
        </w:rPr>
        <w:t xml:space="preserve"> : </w:t>
      </w:r>
      <w:r w:rsidRPr="00573DB8">
        <w:t>S2/S3</w:t>
      </w:r>
    </w:p>
    <w:p w14:paraId="355885D5" w14:textId="77777777" w:rsidR="004321B2" w:rsidRPr="00573DB8" w:rsidRDefault="004321B2" w:rsidP="00B53EDC">
      <w:pPr>
        <w:pStyle w:val="doc-paragraph"/>
        <w:divId w:val="1156800937"/>
      </w:pPr>
      <w:r w:rsidRPr="00573DB8">
        <w:lastRenderedPageBreak/>
        <w:t>Thomas alterne entre usage d</w:t>
      </w:r>
      <w:r>
        <w:t>’</w:t>
      </w:r>
      <w:r w:rsidRPr="00573DB8">
        <w:t xml:space="preserve">IA en silo (structuration des scénarios) et </w:t>
      </w:r>
      <w:proofErr w:type="spellStart"/>
      <w:r w:rsidRPr="00573DB8">
        <w:t>co-création</w:t>
      </w:r>
      <w:proofErr w:type="spellEnd"/>
      <w:r w:rsidRPr="00573DB8">
        <w:t xml:space="preserve"> visible avec Marie (validation des options). La transparence est sélective et stratégique.</w:t>
      </w:r>
    </w:p>
    <w:p w14:paraId="201301FD" w14:textId="77777777" w:rsidR="007944AE" w:rsidRPr="00573DB8" w:rsidRDefault="00000000" w:rsidP="00B53EDC">
      <w:pPr>
        <w:pStyle w:val="block-label"/>
        <w:divId w:val="595483860"/>
      </w:pPr>
      <w:r w:rsidRPr="00573DB8">
        <w:rPr>
          <w:rStyle w:val="lev"/>
          <w:sz w:val="28"/>
          <w:szCs w:val="28"/>
        </w:rPr>
        <w:t>Propositions examinées</w:t>
      </w:r>
      <w:r w:rsidR="004321B2">
        <w:rPr>
          <w:rStyle w:val="lev"/>
          <w:sz w:val="28"/>
          <w:szCs w:val="28"/>
        </w:rPr>
        <w:t xml:space="preserve"> : </w:t>
      </w:r>
      <w:r w:rsidRPr="00573DB8">
        <w:t>P1, P2</w:t>
      </w:r>
    </w:p>
    <w:p w14:paraId="144016F0" w14:textId="77777777" w:rsidR="007944AE" w:rsidRDefault="00000000" w:rsidP="00B53EDC">
      <w:pPr>
        <w:pStyle w:val="block-label"/>
        <w:divId w:val="1610434797"/>
      </w:pPr>
      <w:r w:rsidRPr="00573DB8">
        <w:rPr>
          <w:rStyle w:val="lev"/>
          <w:sz w:val="28"/>
          <w:szCs w:val="28"/>
        </w:rPr>
        <w:t>Dimensions de la valeur perçue</w:t>
      </w:r>
      <w:r w:rsidR="004321B2">
        <w:rPr>
          <w:rStyle w:val="lev"/>
          <w:sz w:val="28"/>
          <w:szCs w:val="28"/>
        </w:rPr>
        <w:t xml:space="preserve"> observées : </w:t>
      </w:r>
      <w:r w:rsidRPr="00573DB8">
        <w:t>P, C</w:t>
      </w:r>
    </w:p>
    <w:p w14:paraId="79BCA85C" w14:textId="77777777" w:rsidR="007944AE" w:rsidRPr="00573DB8" w:rsidRDefault="004321B2" w:rsidP="00B53EDC">
      <w:pPr>
        <w:pStyle w:val="block-label"/>
        <w:divId w:val="1610434797"/>
      </w:pPr>
      <w:r w:rsidRPr="004321B2">
        <w:rPr>
          <w:b/>
          <w:bCs/>
        </w:rPr>
        <w:t>Observable principal</w:t>
      </w:r>
      <w:r w:rsidR="009B41E6">
        <w:t> </w:t>
      </w:r>
      <w:r w:rsidRPr="00573DB8">
        <w:t>: P2 (performative vs substantive) — P1 (reconfiguration processuelle) — ambiguïté d</w:t>
      </w:r>
      <w:r w:rsidR="009B41E6">
        <w:t>’</w:t>
      </w:r>
      <w:r w:rsidRPr="00573DB8">
        <w:t>attribution</w:t>
      </w:r>
    </w:p>
    <w:p w14:paraId="5593D3F2" w14:textId="77777777" w:rsidR="007944AE" w:rsidRPr="002744EE" w:rsidRDefault="00000000" w:rsidP="00B53EDC">
      <w:pPr>
        <w:pStyle w:val="Titre4"/>
      </w:pPr>
      <w:r w:rsidRPr="002744EE">
        <w:t>Validation mutuelle — Sem. 9</w:t>
      </w:r>
    </w:p>
    <w:p w14:paraId="2336D4CA" w14:textId="77777777" w:rsidR="007944AE" w:rsidRDefault="00000000" w:rsidP="00B53EDC">
      <w:pPr>
        <w:pStyle w:val="block-label"/>
        <w:divId w:val="756053621"/>
      </w:pPr>
      <w:r w:rsidRPr="00573DB8">
        <w:rPr>
          <w:rStyle w:val="lev"/>
          <w:sz w:val="28"/>
          <w:szCs w:val="28"/>
        </w:rPr>
        <w:t>Situation</w:t>
      </w:r>
      <w:r w:rsidR="00932D18">
        <w:rPr>
          <w:rStyle w:val="lev"/>
          <w:sz w:val="28"/>
          <w:szCs w:val="28"/>
        </w:rPr>
        <w:t xml:space="preserve"> : </w:t>
      </w:r>
      <w:r w:rsidRPr="00573DB8">
        <w:t>S2</w:t>
      </w:r>
    </w:p>
    <w:p w14:paraId="098E161D" w14:textId="77777777" w:rsidR="00932D18" w:rsidRPr="00573DB8" w:rsidRDefault="00932D18" w:rsidP="00B53EDC">
      <w:pPr>
        <w:pStyle w:val="doc-paragraph"/>
        <w:divId w:val="756053621"/>
      </w:pPr>
      <w:r w:rsidRPr="00573DB8">
        <w:t>Thomas finalise les recommandations en utilisant l</w:t>
      </w:r>
      <w:r>
        <w:t>’</w:t>
      </w:r>
      <w:r w:rsidRPr="00573DB8">
        <w:t>IA pour les stress-tester. Marie relit les outputs mais ne peut pas évaluer pleinement la chaîne analytique assistée par IA.</w:t>
      </w:r>
    </w:p>
    <w:p w14:paraId="2AF30A03" w14:textId="77777777" w:rsidR="007944AE" w:rsidRPr="00573DB8" w:rsidRDefault="00000000" w:rsidP="00B53EDC">
      <w:pPr>
        <w:pStyle w:val="block-label"/>
        <w:divId w:val="268705397"/>
      </w:pPr>
      <w:r w:rsidRPr="00573DB8">
        <w:rPr>
          <w:rStyle w:val="lev"/>
          <w:sz w:val="28"/>
          <w:szCs w:val="28"/>
        </w:rPr>
        <w:t>Propositions examinées</w:t>
      </w:r>
      <w:r w:rsidR="00932D18">
        <w:rPr>
          <w:rStyle w:val="lev"/>
          <w:sz w:val="28"/>
          <w:szCs w:val="28"/>
        </w:rPr>
        <w:t xml:space="preserve"> : </w:t>
      </w:r>
      <w:r w:rsidRPr="00573DB8">
        <w:t>P1, P3</w:t>
      </w:r>
    </w:p>
    <w:p w14:paraId="48D3E6C3" w14:textId="77777777" w:rsidR="007944AE" w:rsidRDefault="00000000" w:rsidP="00B53EDC">
      <w:pPr>
        <w:pStyle w:val="block-label"/>
        <w:divId w:val="1944461205"/>
      </w:pPr>
      <w:r w:rsidRPr="00573DB8">
        <w:rPr>
          <w:rStyle w:val="lev"/>
          <w:sz w:val="28"/>
          <w:szCs w:val="28"/>
        </w:rPr>
        <w:t>Dimensions de la valeur perçue</w:t>
      </w:r>
      <w:r w:rsidR="00932D18">
        <w:rPr>
          <w:rStyle w:val="lev"/>
          <w:sz w:val="28"/>
          <w:szCs w:val="28"/>
        </w:rPr>
        <w:t xml:space="preserve"> observées : </w:t>
      </w:r>
      <w:r w:rsidRPr="00573DB8">
        <w:t>C</w:t>
      </w:r>
    </w:p>
    <w:p w14:paraId="0448A03C" w14:textId="77777777" w:rsidR="009B41E6" w:rsidRDefault="00932D18" w:rsidP="00B53EDC">
      <w:pPr>
        <w:pStyle w:val="block-label"/>
        <w:divId w:val="1944461205"/>
      </w:pPr>
      <w:r w:rsidRPr="00932D18">
        <w:rPr>
          <w:b/>
          <w:bCs/>
        </w:rPr>
        <w:t>Observable principal</w:t>
      </w:r>
      <w:r w:rsidR="009B41E6" w:rsidRPr="00932D18">
        <w:rPr>
          <w:b/>
          <w:bCs/>
        </w:rPr>
        <w:t> </w:t>
      </w:r>
      <w:r w:rsidRPr="00932D18">
        <w:rPr>
          <w:b/>
          <w:bCs/>
        </w:rPr>
        <w:t>:</w:t>
      </w:r>
      <w:r w:rsidRPr="00573DB8">
        <w:t xml:space="preserve"> P3 (</w:t>
      </w:r>
      <w:r w:rsidR="00101F5D">
        <w:t xml:space="preserve">littératie </w:t>
      </w:r>
      <w:r w:rsidRPr="00573DB8">
        <w:t>I</w:t>
      </w:r>
      <w:r w:rsidR="00101F5D">
        <w:t>A</w:t>
      </w:r>
      <w:r w:rsidRPr="00573DB8">
        <w:t xml:space="preserve"> comme facteur limitant) — P1 (dimension cognitive) — capacité d</w:t>
      </w:r>
      <w:r w:rsidR="009B41E6">
        <w:t>’</w:t>
      </w:r>
      <w:r w:rsidRPr="00573DB8">
        <w:t>absorption</w:t>
      </w:r>
    </w:p>
    <w:p w14:paraId="7137C5A8" w14:textId="77777777" w:rsidR="009B41E6" w:rsidRPr="005478B7" w:rsidRDefault="009B41E6" w:rsidP="00B53EDC">
      <w:pPr>
        <w:pStyle w:val="Titre3"/>
        <w:rPr>
          <w:rStyle w:val="lev"/>
          <w:b/>
          <w:bCs/>
          <w:color w:val="4472C4" w:themeColor="accent1"/>
        </w:rPr>
      </w:pPr>
      <w:bookmarkStart w:id="40" w:name="_Toc228416890"/>
      <w:r w:rsidRPr="005478B7">
        <w:rPr>
          <w:rStyle w:val="lev"/>
          <w:b/>
          <w:bCs/>
          <w:color w:val="4472C4" w:themeColor="accent1"/>
        </w:rPr>
        <w:t>3. Recommandations — Sem. 10</w:t>
      </w:r>
      <w:bookmarkEnd w:id="40"/>
    </w:p>
    <w:p w14:paraId="03A6B027" w14:textId="77777777" w:rsidR="009B41E6" w:rsidRPr="0007064C" w:rsidRDefault="009B41E6" w:rsidP="00B53EDC">
      <w:pPr>
        <w:rPr>
          <w:rFonts w:eastAsia="Times New Roman"/>
        </w:rPr>
      </w:pPr>
      <w:r w:rsidRPr="000F0819">
        <w:t>Formalisation et présentation des recommandations</w:t>
      </w:r>
    </w:p>
    <w:p w14:paraId="2CC06DDC" w14:textId="77777777" w:rsidR="007944AE" w:rsidRPr="002744EE" w:rsidRDefault="00000000" w:rsidP="00B53EDC">
      <w:pPr>
        <w:pStyle w:val="Titre4"/>
      </w:pPr>
      <w:r w:rsidRPr="00573DB8">
        <w:t>Présentation au COMEX — Sem. 10</w:t>
      </w:r>
    </w:p>
    <w:p w14:paraId="6D435268" w14:textId="77777777" w:rsidR="007944AE" w:rsidRDefault="00000000" w:rsidP="00B53EDC">
      <w:pPr>
        <w:pStyle w:val="block-label"/>
        <w:divId w:val="1717780125"/>
      </w:pPr>
      <w:r w:rsidRPr="00573DB8">
        <w:rPr>
          <w:rStyle w:val="lev"/>
          <w:sz w:val="28"/>
          <w:szCs w:val="28"/>
        </w:rPr>
        <w:t>Situation</w:t>
      </w:r>
      <w:r w:rsidR="000F0819">
        <w:rPr>
          <w:rStyle w:val="lev"/>
          <w:sz w:val="28"/>
          <w:szCs w:val="28"/>
        </w:rPr>
        <w:t xml:space="preserve"> : </w:t>
      </w:r>
      <w:r w:rsidRPr="00573DB8">
        <w:t>S1</w:t>
      </w:r>
    </w:p>
    <w:p w14:paraId="4ABD568B" w14:textId="77777777" w:rsidR="00D7570B" w:rsidRPr="00573DB8" w:rsidRDefault="00D7570B" w:rsidP="00B53EDC">
      <w:pPr>
        <w:pStyle w:val="doc-paragraph"/>
        <w:divId w:val="1717780125"/>
      </w:pPr>
      <w:r w:rsidRPr="00573DB8">
        <w:t>Thomas présente au comité exécutif sans IA visible.</w:t>
      </w:r>
      <w:r w:rsidR="007679AF">
        <w:t xml:space="preserve"> L</w:t>
      </w:r>
      <w:r w:rsidRPr="00573DB8">
        <w:t xml:space="preserve">a construction narrative et l'autorité restent pleinement </w:t>
      </w:r>
      <w:proofErr w:type="gramStart"/>
      <w:r w:rsidRPr="00573DB8">
        <w:t>humains</w:t>
      </w:r>
      <w:proofErr w:type="gramEnd"/>
      <w:r w:rsidRPr="00573DB8">
        <w:t xml:space="preserve"> en surface. Pourtant, l'acceptation des recommandations dépend encore du caractère lisible et appropriable du travail assisté par IA si la chaîne analytique est questionnée ou dévoilée. Marie défend les recommandations.</w:t>
      </w:r>
    </w:p>
    <w:p w14:paraId="5CADE896" w14:textId="77777777" w:rsidR="007944AE" w:rsidRPr="00573DB8" w:rsidRDefault="00000000" w:rsidP="00B53EDC">
      <w:pPr>
        <w:pStyle w:val="block-label"/>
        <w:divId w:val="598946388"/>
      </w:pPr>
      <w:r w:rsidRPr="00573DB8">
        <w:rPr>
          <w:rStyle w:val="lev"/>
          <w:sz w:val="28"/>
          <w:szCs w:val="28"/>
        </w:rPr>
        <w:t>Propositions examinées</w:t>
      </w:r>
      <w:r w:rsidR="000F0819">
        <w:rPr>
          <w:rStyle w:val="lev"/>
          <w:sz w:val="28"/>
          <w:szCs w:val="28"/>
        </w:rPr>
        <w:t xml:space="preserve"> : </w:t>
      </w:r>
      <w:r w:rsidRPr="00573DB8">
        <w:t>P3</w:t>
      </w:r>
    </w:p>
    <w:p w14:paraId="16C0B762" w14:textId="77777777" w:rsidR="00D7570B" w:rsidRDefault="00000000" w:rsidP="00B53EDC">
      <w:pPr>
        <w:pStyle w:val="block-label"/>
        <w:divId w:val="1172260736"/>
      </w:pPr>
      <w:r w:rsidRPr="00573DB8">
        <w:rPr>
          <w:rStyle w:val="lev"/>
          <w:sz w:val="28"/>
          <w:szCs w:val="28"/>
        </w:rPr>
        <w:t>Dimensions de la valeur perçue</w:t>
      </w:r>
      <w:r w:rsidR="000F0819">
        <w:rPr>
          <w:rStyle w:val="lev"/>
          <w:sz w:val="28"/>
          <w:szCs w:val="28"/>
        </w:rPr>
        <w:t xml:space="preserve"> : </w:t>
      </w:r>
      <w:r w:rsidRPr="00573DB8">
        <w:t>R, C</w:t>
      </w:r>
    </w:p>
    <w:p w14:paraId="7A47EBDC" w14:textId="77777777" w:rsidR="007944AE" w:rsidRPr="00573DB8" w:rsidRDefault="00000000" w:rsidP="00B53EDC">
      <w:pPr>
        <w:pStyle w:val="block-label"/>
        <w:divId w:val="1172260736"/>
      </w:pPr>
      <w:r w:rsidRPr="00D7570B">
        <w:rPr>
          <w:b/>
          <w:bCs/>
        </w:rPr>
        <w:t>Observable principal :</w:t>
      </w:r>
      <w:r w:rsidRPr="00573DB8">
        <w:t xml:space="preserve"> R (</w:t>
      </w:r>
      <w:r w:rsidR="00C72350">
        <w:t xml:space="preserve">confiance et </w:t>
      </w:r>
      <w:r w:rsidRPr="00573DB8">
        <w:t>légitimité) + C (évaluation de la chaîne analytique) — P3 (</w:t>
      </w:r>
      <w:r w:rsidR="00DA69DA">
        <w:t xml:space="preserve">littératie IA du </w:t>
      </w:r>
      <w:r w:rsidRPr="00573DB8">
        <w:t xml:space="preserve">COMEX </w:t>
      </w:r>
      <w:r w:rsidR="00DA69DA">
        <w:t xml:space="preserve">(comité exécutif du client) </w:t>
      </w:r>
      <w:r w:rsidRPr="00573DB8">
        <w:t>et disposition à l'égard d'une analyse assistée par IA comme modérateur contextuel)</w:t>
      </w:r>
    </w:p>
    <w:p w14:paraId="34305F24" w14:textId="77777777" w:rsidR="007944AE" w:rsidRPr="002744EE" w:rsidRDefault="00D7570B" w:rsidP="00B53EDC">
      <w:pPr>
        <w:pStyle w:val="Titre3"/>
        <w:rPr>
          <w:rStyle w:val="lev"/>
          <w:b/>
          <w:bCs/>
          <w:color w:val="4472C4" w:themeColor="accent1"/>
        </w:rPr>
      </w:pPr>
      <w:bookmarkStart w:id="41" w:name="_Toc228416891"/>
      <w:r w:rsidRPr="002744EE">
        <w:rPr>
          <w:rStyle w:val="lev"/>
          <w:b/>
          <w:bCs/>
          <w:color w:val="4472C4" w:themeColor="accent1"/>
        </w:rPr>
        <w:t>4. Rétrospective — Post</w:t>
      </w:r>
      <w:bookmarkEnd w:id="41"/>
    </w:p>
    <w:p w14:paraId="3EBECA76" w14:textId="77777777" w:rsidR="00D7570B" w:rsidRPr="00D7570B" w:rsidRDefault="00D7570B" w:rsidP="00B53EDC">
      <w:pPr>
        <w:pStyle w:val="Titre4"/>
        <w:rPr>
          <w:rStyle w:val="lev"/>
          <w:b/>
          <w:bCs/>
          <w:color w:val="4472C4" w:themeColor="accent1"/>
        </w:rPr>
      </w:pPr>
      <w:r w:rsidRPr="00D7570B">
        <w:t>Évaluation rétrospective de la valeur perçue sur les trois dimensions.</w:t>
      </w:r>
    </w:p>
    <w:p w14:paraId="3869D74D" w14:textId="77777777" w:rsidR="007944AE" w:rsidRDefault="00000000" w:rsidP="00B53EDC">
      <w:pPr>
        <w:pStyle w:val="block-label"/>
        <w:numPr>
          <w:ilvl w:val="0"/>
          <w:numId w:val="6"/>
        </w:numPr>
        <w:divId w:val="1518038537"/>
      </w:pPr>
      <w:r w:rsidRPr="00573DB8">
        <w:rPr>
          <w:rStyle w:val="lev"/>
          <w:sz w:val="28"/>
          <w:szCs w:val="28"/>
        </w:rPr>
        <w:t>Situation</w:t>
      </w:r>
      <w:r w:rsidR="00D7570B">
        <w:rPr>
          <w:rStyle w:val="lev"/>
          <w:sz w:val="28"/>
          <w:szCs w:val="28"/>
        </w:rPr>
        <w:t xml:space="preserve"> : </w:t>
      </w:r>
      <w:r w:rsidRPr="00D7570B">
        <w:t>Post</w:t>
      </w:r>
    </w:p>
    <w:p w14:paraId="4F7574EC" w14:textId="77777777" w:rsidR="00D7570B" w:rsidRDefault="00D7570B" w:rsidP="00B53EDC">
      <w:pPr>
        <w:pStyle w:val="doc-paragraph"/>
        <w:divId w:val="1518038537"/>
      </w:pPr>
      <w:r w:rsidRPr="00573DB8">
        <w:lastRenderedPageBreak/>
        <w:t>Évaluation rétrospective de la valeur perçue sur les trois dimensions. Quelle configuration a généré la plus forte valeur perçue dans ses dimensions relationnelle, processuelle et cognitive — et sous quelles conditions ?</w:t>
      </w:r>
      <w:r w:rsidR="00104025">
        <w:t xml:space="preserve"> Y-a-t-il eu </w:t>
      </w:r>
      <w:r w:rsidR="00104025" w:rsidRPr="00104025">
        <w:t>création de connaissances managériales nouvelles</w:t>
      </w:r>
      <w:r w:rsidR="00104025">
        <w:t> ?</w:t>
      </w:r>
    </w:p>
    <w:p w14:paraId="6813544E" w14:textId="77777777" w:rsidR="007944AE" w:rsidRPr="00D7570B" w:rsidRDefault="00000000" w:rsidP="00B53EDC">
      <w:pPr>
        <w:pStyle w:val="block-label"/>
        <w:numPr>
          <w:ilvl w:val="0"/>
          <w:numId w:val="6"/>
        </w:numPr>
        <w:divId w:val="1719627831"/>
      </w:pPr>
      <w:r w:rsidRPr="00573DB8">
        <w:rPr>
          <w:rStyle w:val="lev"/>
          <w:sz w:val="28"/>
          <w:szCs w:val="28"/>
        </w:rPr>
        <w:t>Propositions examinées</w:t>
      </w:r>
      <w:r w:rsidR="00D7570B">
        <w:rPr>
          <w:rStyle w:val="lev"/>
          <w:sz w:val="28"/>
          <w:szCs w:val="28"/>
        </w:rPr>
        <w:t xml:space="preserve"> : </w:t>
      </w:r>
      <w:r w:rsidRPr="00D7570B">
        <w:t>P1, P2, P3</w:t>
      </w:r>
    </w:p>
    <w:p w14:paraId="4896149E" w14:textId="77777777" w:rsidR="007944AE" w:rsidRDefault="00000000" w:rsidP="00B53EDC">
      <w:pPr>
        <w:pStyle w:val="block-label"/>
        <w:divId w:val="570849810"/>
      </w:pPr>
      <w:r w:rsidRPr="00573DB8">
        <w:rPr>
          <w:rStyle w:val="lev"/>
          <w:sz w:val="28"/>
          <w:szCs w:val="28"/>
        </w:rPr>
        <w:t>Dimensions de la valeur perçue</w:t>
      </w:r>
      <w:r w:rsidR="00D7570B">
        <w:rPr>
          <w:rStyle w:val="lev"/>
          <w:sz w:val="28"/>
          <w:szCs w:val="28"/>
        </w:rPr>
        <w:t xml:space="preserve"> observées : </w:t>
      </w:r>
      <w:r w:rsidRPr="00573DB8">
        <w:t>R, P, C</w:t>
      </w:r>
    </w:p>
    <w:p w14:paraId="40A1DAE6" w14:textId="77777777" w:rsidR="007944AE" w:rsidRPr="00573DB8" w:rsidRDefault="00D7570B" w:rsidP="00B53EDC">
      <w:pPr>
        <w:pStyle w:val="block-label"/>
        <w:divId w:val="570849810"/>
      </w:pPr>
      <w:r w:rsidRPr="00D7570B">
        <w:rPr>
          <w:b/>
          <w:bCs/>
        </w:rPr>
        <w:t>Observable principal :</w:t>
      </w:r>
      <w:r w:rsidRPr="00573DB8">
        <w:t xml:space="preserve"> P1 complet (R, P, C) à travers S1/S2/S3 — P2 et P3 comme conditions modératrices</w:t>
      </w:r>
    </w:p>
    <w:p w14:paraId="1C5779CE" w14:textId="77777777" w:rsidR="006468AA" w:rsidRPr="002744EE" w:rsidRDefault="00521A06" w:rsidP="00B53EDC">
      <w:pPr>
        <w:rPr>
          <w:rFonts w:eastAsia="Times New Roman"/>
        </w:rPr>
      </w:pPr>
      <w:r>
        <w:rPr>
          <w:rFonts w:eastAsia="Times New Roman"/>
          <w:noProof/>
        </w:rPr>
        <w:pict w14:anchorId="12C2C0DC">
          <v:rect id="_x0000_i1025" alt="" style="width:453.6pt;height:.05pt;mso-width-percent:0;mso-height-percent:0;mso-width-percent:0;mso-height-percent:0" o:hralign="center" o:hrstd="t" o:hr="t" fillcolor="#a0a0a0" stroked="f"/>
        </w:pict>
      </w:r>
    </w:p>
    <w:p w14:paraId="62E89BEA" w14:textId="77777777" w:rsidR="005478B7" w:rsidRDefault="005478B7" w:rsidP="00B53EDC">
      <w:pPr>
        <w:rPr>
          <w:kern w:val="36"/>
        </w:rPr>
      </w:pPr>
      <w:r>
        <w:br w:type="page"/>
      </w:r>
    </w:p>
    <w:p w14:paraId="10B2562C" w14:textId="77777777" w:rsidR="006468AA" w:rsidRPr="00573DB8" w:rsidRDefault="006468AA" w:rsidP="00B53EDC">
      <w:pPr>
        <w:pStyle w:val="Titre1"/>
        <w:divId w:val="491409308"/>
      </w:pPr>
      <w:bookmarkStart w:id="42" w:name="_Toc228416892"/>
      <w:r>
        <w:lastRenderedPageBreak/>
        <w:t>BIBLIOGRAPHIE</w:t>
      </w:r>
      <w:bookmarkEnd w:id="42"/>
    </w:p>
    <w:p w14:paraId="2B7B9678" w14:textId="77777777" w:rsidR="006627FE" w:rsidRPr="006627FE" w:rsidRDefault="00F72691" w:rsidP="006627FE">
      <w:pPr>
        <w:pStyle w:val="Bibliographie"/>
        <w:divId w:val="491409308"/>
        <w:rPr>
          <w:rFonts w:eastAsia="Times New Roman"/>
          <w:lang w:val="en-US"/>
        </w:rPr>
      </w:pPr>
      <w:r>
        <w:fldChar w:fldCharType="begin"/>
      </w:r>
      <w:r w:rsidRPr="000168C3">
        <w:rPr>
          <w:lang w:val="en-US"/>
        </w:rPr>
        <w:instrText xml:space="preserve"> ADDIN ZOTERO_BIBL {"uncited":[],"omitted":[],"custom":[]} CSL_BIBLIOGRAPHY </w:instrText>
      </w:r>
      <w:r>
        <w:fldChar w:fldCharType="separate"/>
      </w:r>
      <w:proofErr w:type="spellStart"/>
      <w:r w:rsidR="006627FE" w:rsidRPr="006627FE">
        <w:rPr>
          <w:rFonts w:eastAsia="Times New Roman"/>
          <w:lang w:val="en-US"/>
        </w:rPr>
        <w:t>Aarikka-Stenroos</w:t>
      </w:r>
      <w:proofErr w:type="spellEnd"/>
      <w:r w:rsidR="006627FE" w:rsidRPr="006627FE">
        <w:rPr>
          <w:rFonts w:eastAsia="Times New Roman"/>
          <w:lang w:val="en-US"/>
        </w:rPr>
        <w:t xml:space="preserve">, L., &amp; </w:t>
      </w:r>
      <w:proofErr w:type="spellStart"/>
      <w:r w:rsidR="006627FE" w:rsidRPr="006627FE">
        <w:rPr>
          <w:rFonts w:eastAsia="Times New Roman"/>
          <w:lang w:val="en-US"/>
        </w:rPr>
        <w:t>Jaakkola</w:t>
      </w:r>
      <w:proofErr w:type="spellEnd"/>
      <w:r w:rsidR="006627FE" w:rsidRPr="006627FE">
        <w:rPr>
          <w:rFonts w:eastAsia="Times New Roman"/>
          <w:lang w:val="en-US"/>
        </w:rPr>
        <w:t xml:space="preserve">, E. (2012). Value co-creation in knowledge intensive business </w:t>
      </w:r>
      <w:proofErr w:type="gramStart"/>
      <w:r w:rsidR="006627FE" w:rsidRPr="006627FE">
        <w:rPr>
          <w:rFonts w:eastAsia="Times New Roman"/>
          <w:lang w:val="en-US"/>
        </w:rPr>
        <w:t>services :</w:t>
      </w:r>
      <w:proofErr w:type="gramEnd"/>
      <w:r w:rsidR="006627FE" w:rsidRPr="006627FE">
        <w:rPr>
          <w:rFonts w:eastAsia="Times New Roman"/>
          <w:lang w:val="en-US"/>
        </w:rPr>
        <w:t xml:space="preserve"> A dyadic perspective on the joint problem solving process. </w:t>
      </w:r>
      <w:r w:rsidR="006627FE" w:rsidRPr="006627FE">
        <w:rPr>
          <w:rFonts w:eastAsia="Times New Roman"/>
          <w:i/>
          <w:iCs/>
          <w:lang w:val="en-US"/>
        </w:rPr>
        <w:t>Industrial Marketing Management</w:t>
      </w:r>
      <w:r w:rsidR="006627FE" w:rsidRPr="006627FE">
        <w:rPr>
          <w:rFonts w:eastAsia="Times New Roman"/>
          <w:lang w:val="en-US"/>
        </w:rPr>
        <w:t xml:space="preserve">, </w:t>
      </w:r>
      <w:r w:rsidR="006627FE" w:rsidRPr="006627FE">
        <w:rPr>
          <w:rFonts w:eastAsia="Times New Roman"/>
          <w:i/>
          <w:iCs/>
          <w:lang w:val="en-US"/>
        </w:rPr>
        <w:t>41</w:t>
      </w:r>
      <w:r w:rsidR="006627FE" w:rsidRPr="006627FE">
        <w:rPr>
          <w:rFonts w:eastAsia="Times New Roman"/>
          <w:lang w:val="en-US"/>
        </w:rPr>
        <w:t>(1), 15‑26. https://doi.org/10.1016/j.indmarman.2011.11.008</w:t>
      </w:r>
    </w:p>
    <w:p w14:paraId="3F4856BB"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Ananny</w:t>
      </w:r>
      <w:proofErr w:type="spellEnd"/>
      <w:r w:rsidRPr="006627FE">
        <w:rPr>
          <w:rFonts w:eastAsia="Times New Roman"/>
          <w:lang w:val="en-US"/>
        </w:rPr>
        <w:t xml:space="preserve">, M., &amp; Crawford, K. (2018). Seeing without </w:t>
      </w:r>
      <w:proofErr w:type="gramStart"/>
      <w:r w:rsidRPr="006627FE">
        <w:rPr>
          <w:rFonts w:eastAsia="Times New Roman"/>
          <w:lang w:val="en-US"/>
        </w:rPr>
        <w:t>knowing :</w:t>
      </w:r>
      <w:proofErr w:type="gramEnd"/>
      <w:r w:rsidRPr="006627FE">
        <w:rPr>
          <w:rFonts w:eastAsia="Times New Roman"/>
          <w:lang w:val="en-US"/>
        </w:rPr>
        <w:t xml:space="preserve"> Limitations of the transparency ideal and its application to algorithmic accountability. </w:t>
      </w:r>
      <w:r w:rsidRPr="006627FE">
        <w:rPr>
          <w:rFonts w:eastAsia="Times New Roman"/>
          <w:i/>
          <w:iCs/>
          <w:lang w:val="en-US"/>
        </w:rPr>
        <w:t>New Media &amp; Society</w:t>
      </w:r>
      <w:r w:rsidRPr="006627FE">
        <w:rPr>
          <w:rFonts w:eastAsia="Times New Roman"/>
          <w:lang w:val="en-US"/>
        </w:rPr>
        <w:t xml:space="preserve">, </w:t>
      </w:r>
      <w:r w:rsidRPr="006627FE">
        <w:rPr>
          <w:rFonts w:eastAsia="Times New Roman"/>
          <w:i/>
          <w:iCs/>
          <w:lang w:val="en-US"/>
        </w:rPr>
        <w:t>20</w:t>
      </w:r>
      <w:r w:rsidRPr="006627FE">
        <w:rPr>
          <w:rFonts w:eastAsia="Times New Roman"/>
          <w:lang w:val="en-US"/>
        </w:rPr>
        <w:t>(3), 973‑989. https://doi.org/10.1177/1461444816676645</w:t>
      </w:r>
    </w:p>
    <w:p w14:paraId="5534154E"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Anderson, L. (2006). Analytic Autoethnography. </w:t>
      </w:r>
      <w:r w:rsidRPr="006627FE">
        <w:rPr>
          <w:rFonts w:eastAsia="Times New Roman"/>
          <w:i/>
          <w:iCs/>
          <w:lang w:val="en-US"/>
        </w:rPr>
        <w:t>Journal of Contemporary Ethnography</w:t>
      </w:r>
      <w:r w:rsidRPr="006627FE">
        <w:rPr>
          <w:rFonts w:eastAsia="Times New Roman"/>
          <w:lang w:val="en-US"/>
        </w:rPr>
        <w:t xml:space="preserve">, </w:t>
      </w:r>
      <w:r w:rsidRPr="006627FE">
        <w:rPr>
          <w:rFonts w:eastAsia="Times New Roman"/>
          <w:i/>
          <w:iCs/>
          <w:lang w:val="en-US"/>
        </w:rPr>
        <w:t>35</w:t>
      </w:r>
      <w:r w:rsidRPr="006627FE">
        <w:rPr>
          <w:rFonts w:eastAsia="Times New Roman"/>
          <w:lang w:val="en-US"/>
        </w:rPr>
        <w:t>(4), 373‑395. https://doi.org/10.1177/0891241605280449</w:t>
      </w:r>
    </w:p>
    <w:p w14:paraId="4A223537"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Arslanagic-Kalajdzic</w:t>
      </w:r>
      <w:proofErr w:type="spellEnd"/>
      <w:r w:rsidRPr="006627FE">
        <w:rPr>
          <w:rFonts w:eastAsia="Times New Roman"/>
          <w:lang w:val="en-US"/>
        </w:rPr>
        <w:t xml:space="preserve">, M., &amp; </w:t>
      </w:r>
      <w:proofErr w:type="spellStart"/>
      <w:r w:rsidRPr="006627FE">
        <w:rPr>
          <w:rFonts w:eastAsia="Times New Roman"/>
          <w:lang w:val="en-US"/>
        </w:rPr>
        <w:t>Zabkar</w:t>
      </w:r>
      <w:proofErr w:type="spellEnd"/>
      <w:r w:rsidRPr="006627FE">
        <w:rPr>
          <w:rFonts w:eastAsia="Times New Roman"/>
          <w:lang w:val="en-US"/>
        </w:rPr>
        <w:t xml:space="preserve">, V. (2017). Is perceived value more than value for money in professional business services? </w:t>
      </w:r>
      <w:r w:rsidRPr="006627FE">
        <w:rPr>
          <w:rFonts w:eastAsia="Times New Roman"/>
          <w:i/>
          <w:iCs/>
          <w:lang w:val="en-US"/>
        </w:rPr>
        <w:t>Industrial Marketing Management</w:t>
      </w:r>
      <w:r w:rsidRPr="006627FE">
        <w:rPr>
          <w:rFonts w:eastAsia="Times New Roman"/>
          <w:lang w:val="en-US"/>
        </w:rPr>
        <w:t xml:space="preserve">, </w:t>
      </w:r>
      <w:r w:rsidRPr="006627FE">
        <w:rPr>
          <w:rFonts w:eastAsia="Times New Roman"/>
          <w:i/>
          <w:iCs/>
          <w:lang w:val="en-US"/>
        </w:rPr>
        <w:t>65</w:t>
      </w:r>
      <w:r w:rsidRPr="006627FE">
        <w:rPr>
          <w:rFonts w:eastAsia="Times New Roman"/>
          <w:lang w:val="en-US"/>
        </w:rPr>
        <w:t>, 47‑58. https://doi.org/10.1016/j.indmarman.2017.05.005</w:t>
      </w:r>
    </w:p>
    <w:p w14:paraId="1D605DB1" w14:textId="77777777" w:rsidR="006627FE" w:rsidRPr="006627FE" w:rsidRDefault="006627FE" w:rsidP="006627FE">
      <w:pPr>
        <w:pStyle w:val="Bibliographie"/>
        <w:divId w:val="491409308"/>
        <w:rPr>
          <w:rFonts w:eastAsia="Times New Roman"/>
        </w:rPr>
      </w:pPr>
      <w:r w:rsidRPr="006627FE">
        <w:rPr>
          <w:rFonts w:eastAsia="Times New Roman"/>
          <w:lang w:val="en-US"/>
        </w:rPr>
        <w:t xml:space="preserve">Baird, A., &amp; </w:t>
      </w:r>
      <w:proofErr w:type="spellStart"/>
      <w:r w:rsidRPr="006627FE">
        <w:rPr>
          <w:rFonts w:eastAsia="Times New Roman"/>
          <w:lang w:val="en-US"/>
        </w:rPr>
        <w:t>Maruping</w:t>
      </w:r>
      <w:proofErr w:type="spellEnd"/>
      <w:r w:rsidRPr="006627FE">
        <w:rPr>
          <w:rFonts w:eastAsia="Times New Roman"/>
          <w:lang w:val="en-US"/>
        </w:rPr>
        <w:t xml:space="preserve">, L. M. (2021). The Next Generation of Research on IS </w:t>
      </w:r>
      <w:proofErr w:type="gramStart"/>
      <w:r w:rsidRPr="006627FE">
        <w:rPr>
          <w:rFonts w:eastAsia="Times New Roman"/>
          <w:lang w:val="en-US"/>
        </w:rPr>
        <w:t>Use :</w:t>
      </w:r>
      <w:proofErr w:type="gramEnd"/>
      <w:r w:rsidRPr="006627FE">
        <w:rPr>
          <w:rFonts w:eastAsia="Times New Roman"/>
          <w:lang w:val="en-US"/>
        </w:rPr>
        <w:t xml:space="preserve"> A Theoretical Framework of Delegation to and from Agentic IS Artifacts. </w:t>
      </w:r>
      <w:r w:rsidRPr="006627FE">
        <w:rPr>
          <w:rFonts w:eastAsia="Times New Roman"/>
          <w:i/>
          <w:iCs/>
        </w:rPr>
        <w:t xml:space="preserve">MIS </w:t>
      </w:r>
      <w:proofErr w:type="spellStart"/>
      <w:r w:rsidRPr="006627FE">
        <w:rPr>
          <w:rFonts w:eastAsia="Times New Roman"/>
          <w:i/>
          <w:iCs/>
        </w:rPr>
        <w:t>Quarterly</w:t>
      </w:r>
      <w:proofErr w:type="spellEnd"/>
      <w:r w:rsidRPr="006627FE">
        <w:rPr>
          <w:rFonts w:eastAsia="Times New Roman"/>
        </w:rPr>
        <w:t xml:space="preserve">, </w:t>
      </w:r>
      <w:r w:rsidRPr="006627FE">
        <w:rPr>
          <w:rFonts w:eastAsia="Times New Roman"/>
          <w:i/>
          <w:iCs/>
        </w:rPr>
        <w:t>45</w:t>
      </w:r>
      <w:r w:rsidRPr="006627FE">
        <w:rPr>
          <w:rFonts w:eastAsia="Times New Roman"/>
        </w:rPr>
        <w:t>(1), 315‑341. https://doi.org/10.25300/MISQ/2021/15882</w:t>
      </w:r>
    </w:p>
    <w:p w14:paraId="14F7198F" w14:textId="77777777" w:rsidR="006627FE" w:rsidRPr="006627FE" w:rsidRDefault="006627FE" w:rsidP="006627FE">
      <w:pPr>
        <w:pStyle w:val="Bibliographie"/>
        <w:divId w:val="491409308"/>
        <w:rPr>
          <w:rFonts w:eastAsia="Times New Roman"/>
          <w:lang w:val="en-US"/>
        </w:rPr>
      </w:pPr>
      <w:r w:rsidRPr="006627FE">
        <w:rPr>
          <w:rFonts w:eastAsia="Times New Roman"/>
        </w:rPr>
        <w:t>Baumann, J., Le Meunier-</w:t>
      </w:r>
      <w:proofErr w:type="spellStart"/>
      <w:r w:rsidRPr="006627FE">
        <w:rPr>
          <w:rFonts w:eastAsia="Times New Roman"/>
        </w:rPr>
        <w:t>FitzHugh</w:t>
      </w:r>
      <w:proofErr w:type="spellEnd"/>
      <w:r w:rsidRPr="006627FE">
        <w:rPr>
          <w:rFonts w:eastAsia="Times New Roman"/>
        </w:rPr>
        <w:t xml:space="preserve">, K., &amp; Wilson, H. N. (2017). </w:t>
      </w:r>
      <w:r w:rsidRPr="006627FE">
        <w:rPr>
          <w:rFonts w:eastAsia="Times New Roman"/>
          <w:lang w:val="en-US"/>
        </w:rPr>
        <w:t xml:space="preserve">The challenge of communicating reciprocal value </w:t>
      </w:r>
      <w:proofErr w:type="gramStart"/>
      <w:r w:rsidRPr="006627FE">
        <w:rPr>
          <w:rFonts w:eastAsia="Times New Roman"/>
          <w:lang w:val="en-US"/>
        </w:rPr>
        <w:t>promises :</w:t>
      </w:r>
      <w:proofErr w:type="gramEnd"/>
      <w:r w:rsidRPr="006627FE">
        <w:rPr>
          <w:rFonts w:eastAsia="Times New Roman"/>
          <w:lang w:val="en-US"/>
        </w:rPr>
        <w:t xml:space="preserve"> Buyer-seller value proposition disparity in professional services. </w:t>
      </w:r>
      <w:r w:rsidRPr="006627FE">
        <w:rPr>
          <w:rFonts w:eastAsia="Times New Roman"/>
          <w:i/>
          <w:iCs/>
          <w:lang w:val="en-US"/>
        </w:rPr>
        <w:t>Industrial Marketing Management</w:t>
      </w:r>
      <w:r w:rsidRPr="006627FE">
        <w:rPr>
          <w:rFonts w:eastAsia="Times New Roman"/>
          <w:lang w:val="en-US"/>
        </w:rPr>
        <w:t xml:space="preserve">, </w:t>
      </w:r>
      <w:r w:rsidRPr="006627FE">
        <w:rPr>
          <w:rFonts w:eastAsia="Times New Roman"/>
          <w:i/>
          <w:iCs/>
          <w:lang w:val="en-US"/>
        </w:rPr>
        <w:t>64</w:t>
      </w:r>
      <w:r w:rsidRPr="006627FE">
        <w:rPr>
          <w:rFonts w:eastAsia="Times New Roman"/>
          <w:lang w:val="en-US"/>
        </w:rPr>
        <w:t>, 107‑121. https://doi.org/10.1016/j.indmarman.2017.02.002</w:t>
      </w:r>
    </w:p>
    <w:p w14:paraId="669C36A6"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Becker, S. V., </w:t>
      </w:r>
      <w:proofErr w:type="spellStart"/>
      <w:r w:rsidRPr="006627FE">
        <w:rPr>
          <w:rFonts w:eastAsia="Times New Roman"/>
          <w:lang w:val="en-US"/>
        </w:rPr>
        <w:t>Aromaa</w:t>
      </w:r>
      <w:proofErr w:type="spellEnd"/>
      <w:r w:rsidRPr="006627FE">
        <w:rPr>
          <w:rFonts w:eastAsia="Times New Roman"/>
          <w:lang w:val="en-US"/>
        </w:rPr>
        <w:t xml:space="preserve">, E., &amp; Eriksson, P. (2015). Client-consultant </w:t>
      </w:r>
      <w:proofErr w:type="gramStart"/>
      <w:r w:rsidRPr="006627FE">
        <w:rPr>
          <w:rFonts w:eastAsia="Times New Roman"/>
          <w:lang w:val="en-US"/>
        </w:rPr>
        <w:t>interaction :</w:t>
      </w:r>
      <w:proofErr w:type="gramEnd"/>
      <w:r w:rsidRPr="006627FE">
        <w:rPr>
          <w:rFonts w:eastAsia="Times New Roman"/>
          <w:lang w:val="en-US"/>
        </w:rPr>
        <w:t xml:space="preserve"> The dynamics of and conflicts in value co-creation and co-destruction. </w:t>
      </w:r>
      <w:r w:rsidRPr="006627FE">
        <w:rPr>
          <w:rFonts w:eastAsia="Times New Roman"/>
          <w:i/>
          <w:iCs/>
          <w:lang w:val="en-US"/>
        </w:rPr>
        <w:t>International Journal of Services Technology and Management</w:t>
      </w:r>
      <w:r w:rsidRPr="006627FE">
        <w:rPr>
          <w:rFonts w:eastAsia="Times New Roman"/>
          <w:lang w:val="en-US"/>
        </w:rPr>
        <w:t xml:space="preserve">, </w:t>
      </w:r>
      <w:r w:rsidRPr="006627FE">
        <w:rPr>
          <w:rFonts w:eastAsia="Times New Roman"/>
          <w:i/>
          <w:iCs/>
          <w:lang w:val="en-US"/>
        </w:rPr>
        <w:t>21</w:t>
      </w:r>
      <w:r w:rsidRPr="006627FE">
        <w:rPr>
          <w:rFonts w:eastAsia="Times New Roman"/>
          <w:lang w:val="en-US"/>
        </w:rPr>
        <w:t>(1‑3), 40‑54. https://doi.org/10.1504/IJSTM.2015.071103</w:t>
      </w:r>
    </w:p>
    <w:p w14:paraId="11E964E2" w14:textId="77777777" w:rsidR="006627FE" w:rsidRPr="006627FE" w:rsidRDefault="006627FE" w:rsidP="006627FE">
      <w:pPr>
        <w:pStyle w:val="Bibliographie"/>
        <w:divId w:val="491409308"/>
        <w:rPr>
          <w:rFonts w:eastAsia="Times New Roman"/>
          <w:lang w:val="en-US"/>
        </w:rPr>
      </w:pPr>
      <w:r w:rsidRPr="006627FE">
        <w:rPr>
          <w:rFonts w:eastAsia="Times New Roman"/>
        </w:rPr>
        <w:t xml:space="preserve">Bourgoin, A. (2014). </w:t>
      </w:r>
      <w:r w:rsidRPr="006627FE">
        <w:rPr>
          <w:rFonts w:eastAsia="Times New Roman"/>
          <w:i/>
          <w:iCs/>
        </w:rPr>
        <w:t>Le conseil en management à l’épreuve de sa mise en valeur : Une étude empirique</w:t>
      </w:r>
      <w:r w:rsidRPr="006627FE">
        <w:rPr>
          <w:rFonts w:eastAsia="Times New Roman"/>
        </w:rPr>
        <w:t xml:space="preserve"> [</w:t>
      </w:r>
      <w:proofErr w:type="spellStart"/>
      <w:r w:rsidRPr="006627FE">
        <w:rPr>
          <w:rFonts w:eastAsia="Times New Roman"/>
        </w:rPr>
        <w:t>Ecole</w:t>
      </w:r>
      <w:proofErr w:type="spellEnd"/>
      <w:r w:rsidRPr="006627FE">
        <w:rPr>
          <w:rFonts w:eastAsia="Times New Roman"/>
        </w:rPr>
        <w:t xml:space="preserve"> National Supérieure des Mines de Paris]. </w:t>
      </w:r>
      <w:r w:rsidRPr="006627FE">
        <w:rPr>
          <w:rFonts w:eastAsia="Times New Roman"/>
          <w:lang w:val="en-US"/>
        </w:rPr>
        <w:t>HAL. https://pastel.hal.science/pastel-00957543/document</w:t>
      </w:r>
    </w:p>
    <w:p w14:paraId="41CFFF21"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lastRenderedPageBreak/>
        <w:t xml:space="preserve">Bowman, C., &amp; </w:t>
      </w:r>
      <w:proofErr w:type="spellStart"/>
      <w:r w:rsidRPr="006627FE">
        <w:rPr>
          <w:rFonts w:eastAsia="Times New Roman"/>
          <w:lang w:val="en-US"/>
        </w:rPr>
        <w:t>Ambrosini</w:t>
      </w:r>
      <w:proofErr w:type="spellEnd"/>
      <w:r w:rsidRPr="006627FE">
        <w:rPr>
          <w:rFonts w:eastAsia="Times New Roman"/>
          <w:lang w:val="en-US"/>
        </w:rPr>
        <w:t xml:space="preserve">, V. (2000). Value Creation Versus Value </w:t>
      </w:r>
      <w:proofErr w:type="gramStart"/>
      <w:r w:rsidRPr="006627FE">
        <w:rPr>
          <w:rFonts w:eastAsia="Times New Roman"/>
          <w:lang w:val="en-US"/>
        </w:rPr>
        <w:t>Capture :</w:t>
      </w:r>
      <w:proofErr w:type="gramEnd"/>
      <w:r w:rsidRPr="006627FE">
        <w:rPr>
          <w:rFonts w:eastAsia="Times New Roman"/>
          <w:lang w:val="en-US"/>
        </w:rPr>
        <w:t xml:space="preserve"> Towards a Coherent Definition of Value in Strategy. </w:t>
      </w:r>
      <w:r w:rsidRPr="006627FE">
        <w:rPr>
          <w:rFonts w:eastAsia="Times New Roman"/>
          <w:i/>
          <w:iCs/>
          <w:lang w:val="en-US"/>
        </w:rPr>
        <w:t>British Journal of Management</w:t>
      </w:r>
      <w:r w:rsidRPr="006627FE">
        <w:rPr>
          <w:rFonts w:eastAsia="Times New Roman"/>
          <w:lang w:val="en-US"/>
        </w:rPr>
        <w:t xml:space="preserve">, </w:t>
      </w:r>
      <w:r w:rsidRPr="006627FE">
        <w:rPr>
          <w:rFonts w:eastAsia="Times New Roman"/>
          <w:i/>
          <w:iCs/>
          <w:lang w:val="en-US"/>
        </w:rPr>
        <w:t>11</w:t>
      </w:r>
      <w:r w:rsidRPr="006627FE">
        <w:rPr>
          <w:rFonts w:eastAsia="Times New Roman"/>
          <w:lang w:val="en-US"/>
        </w:rPr>
        <w:t>(1), 1‑15. https://doi.org/10.1111/1467-8551.00147</w:t>
      </w:r>
    </w:p>
    <w:p w14:paraId="637B6456" w14:textId="77777777" w:rsidR="006627FE" w:rsidRPr="006627FE" w:rsidRDefault="006627FE" w:rsidP="006627FE">
      <w:pPr>
        <w:pStyle w:val="Bibliographie"/>
        <w:divId w:val="491409308"/>
        <w:rPr>
          <w:rFonts w:eastAsia="Times New Roman"/>
        </w:rPr>
      </w:pPr>
      <w:r w:rsidRPr="006627FE">
        <w:rPr>
          <w:rFonts w:eastAsia="Times New Roman"/>
          <w:lang w:val="en-US"/>
        </w:rPr>
        <w:t xml:space="preserve">Cahier, M.-L., &amp; </w:t>
      </w:r>
      <w:proofErr w:type="spellStart"/>
      <w:r w:rsidRPr="006627FE">
        <w:rPr>
          <w:rFonts w:eastAsia="Times New Roman"/>
          <w:lang w:val="en-US"/>
        </w:rPr>
        <w:t>Quesson</w:t>
      </w:r>
      <w:proofErr w:type="spellEnd"/>
      <w:r w:rsidRPr="006627FE">
        <w:rPr>
          <w:rFonts w:eastAsia="Times New Roman"/>
          <w:lang w:val="en-US"/>
        </w:rPr>
        <w:t xml:space="preserve">, P. (2025). </w:t>
      </w:r>
      <w:r w:rsidRPr="006627FE">
        <w:rPr>
          <w:rFonts w:eastAsia="Times New Roman"/>
        </w:rPr>
        <w:t xml:space="preserve">Travailler avec les IA génératives. </w:t>
      </w:r>
      <w:r w:rsidRPr="006627FE">
        <w:rPr>
          <w:rFonts w:eastAsia="Times New Roman"/>
          <w:i/>
          <w:iCs/>
        </w:rPr>
        <w:t>Chaire Futurs de l’Industrie et du Travail (FIT)</w:t>
      </w:r>
      <w:r w:rsidRPr="006627FE">
        <w:rPr>
          <w:rFonts w:eastAsia="Times New Roman"/>
        </w:rPr>
        <w:t>.</w:t>
      </w:r>
    </w:p>
    <w:p w14:paraId="0FC51ECC" w14:textId="77777777" w:rsidR="006627FE" w:rsidRPr="006627FE" w:rsidRDefault="006627FE" w:rsidP="006627FE">
      <w:pPr>
        <w:pStyle w:val="Bibliographie"/>
        <w:divId w:val="491409308"/>
        <w:rPr>
          <w:rFonts w:eastAsia="Times New Roman"/>
          <w:lang w:val="en-US"/>
        </w:rPr>
      </w:pPr>
      <w:r w:rsidRPr="006627FE">
        <w:rPr>
          <w:rFonts w:eastAsia="Times New Roman"/>
        </w:rPr>
        <w:t xml:space="preserve">Candy, M., </w:t>
      </w:r>
      <w:proofErr w:type="spellStart"/>
      <w:r w:rsidRPr="006627FE">
        <w:rPr>
          <w:rFonts w:eastAsia="Times New Roman"/>
        </w:rPr>
        <w:t>Dolph</w:t>
      </w:r>
      <w:proofErr w:type="spellEnd"/>
      <w:r w:rsidRPr="006627FE">
        <w:rPr>
          <w:rFonts w:eastAsia="Times New Roman"/>
        </w:rPr>
        <w:t xml:space="preserve">, B., Lin, S., &amp; </w:t>
      </w:r>
      <w:proofErr w:type="spellStart"/>
      <w:r w:rsidRPr="006627FE">
        <w:rPr>
          <w:rFonts w:eastAsia="Times New Roman"/>
        </w:rPr>
        <w:t>Dencik</w:t>
      </w:r>
      <w:proofErr w:type="spellEnd"/>
      <w:r w:rsidRPr="006627FE">
        <w:rPr>
          <w:rFonts w:eastAsia="Times New Roman"/>
        </w:rPr>
        <w:t xml:space="preserve">, J. (2024). </w:t>
      </w:r>
      <w:r w:rsidRPr="006627FE">
        <w:rPr>
          <w:rFonts w:eastAsia="Times New Roman"/>
          <w:lang w:val="en-US"/>
        </w:rPr>
        <w:t xml:space="preserve">On the cusp of convergence. </w:t>
      </w:r>
      <w:r w:rsidRPr="006627FE">
        <w:rPr>
          <w:rFonts w:eastAsia="Times New Roman"/>
          <w:i/>
          <w:iCs/>
          <w:lang w:val="en-US"/>
        </w:rPr>
        <w:t>IBM Institute for Business Value</w:t>
      </w:r>
      <w:r w:rsidRPr="006627FE">
        <w:rPr>
          <w:rFonts w:eastAsia="Times New Roman"/>
          <w:lang w:val="en-US"/>
        </w:rPr>
        <w:t>.</w:t>
      </w:r>
    </w:p>
    <w:p w14:paraId="183B2CA3" w14:textId="77777777" w:rsidR="006627FE" w:rsidRPr="006627FE" w:rsidRDefault="006627FE" w:rsidP="006627FE">
      <w:pPr>
        <w:pStyle w:val="Bibliographie"/>
        <w:divId w:val="491409308"/>
        <w:rPr>
          <w:rFonts w:eastAsia="Times New Roman"/>
        </w:rPr>
      </w:pPr>
      <w:proofErr w:type="spellStart"/>
      <w:r w:rsidRPr="006627FE">
        <w:rPr>
          <w:rFonts w:eastAsia="Times New Roman"/>
          <w:lang w:val="en-US"/>
        </w:rPr>
        <w:t>Ciampi</w:t>
      </w:r>
      <w:proofErr w:type="spellEnd"/>
      <w:r w:rsidRPr="006627FE">
        <w:rPr>
          <w:rFonts w:eastAsia="Times New Roman"/>
          <w:lang w:val="en-US"/>
        </w:rPr>
        <w:t xml:space="preserve">, F. (2017). </w:t>
      </w:r>
      <w:r w:rsidRPr="006627FE">
        <w:rPr>
          <w:rFonts w:eastAsia="Times New Roman"/>
          <w:i/>
          <w:iCs/>
          <w:lang w:val="en-US"/>
        </w:rPr>
        <w:t>Knowing Through Consulting in Action</w:t>
      </w:r>
      <w:r w:rsidRPr="006627FE">
        <w:rPr>
          <w:rFonts w:eastAsia="Times New Roman"/>
          <w:lang w:val="en-US"/>
        </w:rPr>
        <w:t xml:space="preserve"> [Text]. </w:t>
      </w:r>
      <w:r w:rsidRPr="006627FE">
        <w:rPr>
          <w:rFonts w:eastAsia="Times New Roman"/>
        </w:rPr>
        <w:t>(Florence). https://books.fupress.com/catalogue/knowing-through-consulting-in-action/3575</w:t>
      </w:r>
    </w:p>
    <w:p w14:paraId="312C295B" w14:textId="77777777" w:rsidR="006627FE" w:rsidRPr="006627FE" w:rsidRDefault="006627FE" w:rsidP="006627FE">
      <w:pPr>
        <w:pStyle w:val="Bibliographie"/>
        <w:divId w:val="491409308"/>
        <w:rPr>
          <w:rFonts w:eastAsia="Times New Roman"/>
          <w:lang w:val="en-US"/>
        </w:rPr>
      </w:pPr>
      <w:r w:rsidRPr="006627FE">
        <w:rPr>
          <w:rFonts w:eastAsia="Times New Roman"/>
        </w:rPr>
        <w:t xml:space="preserve">David, A. (2000). La recherche intervention, un cadre général pour les sciences de gestion ? </w:t>
      </w:r>
      <w:r w:rsidRPr="006627FE">
        <w:rPr>
          <w:rFonts w:eastAsia="Times New Roman"/>
          <w:i/>
          <w:iCs/>
          <w:lang w:val="en-US"/>
        </w:rPr>
        <w:t>AIMS</w:t>
      </w:r>
      <w:r w:rsidRPr="006627FE">
        <w:rPr>
          <w:rFonts w:eastAsia="Times New Roman"/>
          <w:lang w:val="en-US"/>
        </w:rPr>
        <w:t>.</w:t>
      </w:r>
    </w:p>
    <w:p w14:paraId="063B4E1F"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De Jong, S., Bos, M. W., Van </w:t>
      </w:r>
      <w:proofErr w:type="spellStart"/>
      <w:r w:rsidRPr="006627FE">
        <w:rPr>
          <w:rFonts w:eastAsia="Times New Roman"/>
          <w:lang w:val="en-US"/>
        </w:rPr>
        <w:t>Berkel</w:t>
      </w:r>
      <w:proofErr w:type="spellEnd"/>
      <w:r w:rsidRPr="006627FE">
        <w:rPr>
          <w:rFonts w:eastAsia="Times New Roman"/>
          <w:lang w:val="en-US"/>
        </w:rPr>
        <w:t xml:space="preserve">, N., &amp; </w:t>
      </w:r>
      <w:proofErr w:type="spellStart"/>
      <w:r w:rsidRPr="006627FE">
        <w:rPr>
          <w:rFonts w:eastAsia="Times New Roman"/>
          <w:lang w:val="en-US"/>
        </w:rPr>
        <w:t>Lamers</w:t>
      </w:r>
      <w:proofErr w:type="spellEnd"/>
      <w:r w:rsidRPr="006627FE">
        <w:rPr>
          <w:rFonts w:eastAsia="Times New Roman"/>
          <w:lang w:val="en-US"/>
        </w:rPr>
        <w:t xml:space="preserve">, M. H. (2025). Algorithm appreciation or </w:t>
      </w:r>
      <w:proofErr w:type="gramStart"/>
      <w:r w:rsidRPr="006627FE">
        <w:rPr>
          <w:rFonts w:eastAsia="Times New Roman"/>
          <w:lang w:val="en-US"/>
        </w:rPr>
        <w:t>aversion :</w:t>
      </w:r>
      <w:proofErr w:type="gramEnd"/>
      <w:r w:rsidRPr="006627FE">
        <w:rPr>
          <w:rFonts w:eastAsia="Times New Roman"/>
          <w:lang w:val="en-US"/>
        </w:rPr>
        <w:t xml:space="preserve"> The effects of accuracy disclosure on users’ reliance on algorithmic suggestions. </w:t>
      </w:r>
      <w:proofErr w:type="spellStart"/>
      <w:r w:rsidRPr="006627FE">
        <w:rPr>
          <w:rFonts w:eastAsia="Times New Roman"/>
          <w:i/>
          <w:iCs/>
          <w:lang w:val="en-US"/>
        </w:rPr>
        <w:t>Behaviour</w:t>
      </w:r>
      <w:proofErr w:type="spellEnd"/>
      <w:r w:rsidRPr="006627FE">
        <w:rPr>
          <w:rFonts w:eastAsia="Times New Roman"/>
          <w:i/>
          <w:iCs/>
          <w:lang w:val="en-US"/>
        </w:rPr>
        <w:t xml:space="preserve"> &amp; Information Technology</w:t>
      </w:r>
      <w:r w:rsidRPr="006627FE">
        <w:rPr>
          <w:rFonts w:eastAsia="Times New Roman"/>
          <w:lang w:val="en-US"/>
        </w:rPr>
        <w:t>, 1‑20. https://doi.org/10.1080/0144929X.2025.2535732</w:t>
      </w:r>
    </w:p>
    <w:p w14:paraId="2C30A85F"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de Man, A.-P., de Man, M., &amp; </w:t>
      </w:r>
      <w:proofErr w:type="spellStart"/>
      <w:r w:rsidRPr="006627FE">
        <w:rPr>
          <w:rFonts w:eastAsia="Times New Roman"/>
          <w:lang w:val="en-US"/>
        </w:rPr>
        <w:t>Stoppelenburg</w:t>
      </w:r>
      <w:proofErr w:type="spellEnd"/>
      <w:r w:rsidRPr="006627FE">
        <w:rPr>
          <w:rFonts w:eastAsia="Times New Roman"/>
          <w:lang w:val="en-US"/>
        </w:rPr>
        <w:t xml:space="preserve">, A. (2016). The Characteristics of New Business Models in </w:t>
      </w:r>
      <w:proofErr w:type="gramStart"/>
      <w:r w:rsidRPr="006627FE">
        <w:rPr>
          <w:rFonts w:eastAsia="Times New Roman"/>
          <w:lang w:val="en-US"/>
        </w:rPr>
        <w:t>Consulting :</w:t>
      </w:r>
      <w:proofErr w:type="gramEnd"/>
      <w:r w:rsidRPr="006627FE">
        <w:rPr>
          <w:rFonts w:eastAsia="Times New Roman"/>
          <w:lang w:val="en-US"/>
        </w:rPr>
        <w:t xml:space="preserve"> An Analysis of Practice. </w:t>
      </w:r>
      <w:r w:rsidRPr="006627FE">
        <w:rPr>
          <w:rFonts w:eastAsia="Times New Roman"/>
          <w:i/>
          <w:iCs/>
          <w:lang w:val="en-US"/>
        </w:rPr>
        <w:t>Academy of Management Proceedings</w:t>
      </w:r>
      <w:r w:rsidRPr="006627FE">
        <w:rPr>
          <w:rFonts w:eastAsia="Times New Roman"/>
          <w:lang w:val="en-US"/>
        </w:rPr>
        <w:t xml:space="preserve">, </w:t>
      </w:r>
      <w:r w:rsidRPr="006627FE">
        <w:rPr>
          <w:rFonts w:eastAsia="Times New Roman"/>
          <w:i/>
          <w:iCs/>
          <w:lang w:val="en-US"/>
        </w:rPr>
        <w:t>2016</w:t>
      </w:r>
      <w:r w:rsidRPr="006627FE">
        <w:rPr>
          <w:rFonts w:eastAsia="Times New Roman"/>
          <w:lang w:val="en-US"/>
        </w:rPr>
        <w:t>, 16812. https://doi.org/10.5465/AMBPP.2016.16812abstract</w:t>
      </w:r>
    </w:p>
    <w:p w14:paraId="61B80553"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Dietvorst</w:t>
      </w:r>
      <w:proofErr w:type="spellEnd"/>
      <w:r w:rsidRPr="006627FE">
        <w:rPr>
          <w:rFonts w:eastAsia="Times New Roman"/>
          <w:lang w:val="en-US"/>
        </w:rPr>
        <w:t xml:space="preserve">, B. J., Simmons, J. P., &amp; Massey, C. (2014). Algorithm </w:t>
      </w:r>
      <w:proofErr w:type="gramStart"/>
      <w:r w:rsidRPr="006627FE">
        <w:rPr>
          <w:rFonts w:eastAsia="Times New Roman"/>
          <w:lang w:val="en-US"/>
        </w:rPr>
        <w:t>Aversion :</w:t>
      </w:r>
      <w:proofErr w:type="gramEnd"/>
      <w:r w:rsidRPr="006627FE">
        <w:rPr>
          <w:rFonts w:eastAsia="Times New Roman"/>
          <w:lang w:val="en-US"/>
        </w:rPr>
        <w:t xml:space="preserve"> People Erroneously Avoid Algorithms After Seeing Them Err. </w:t>
      </w:r>
      <w:r w:rsidRPr="006627FE">
        <w:rPr>
          <w:rFonts w:eastAsia="Times New Roman"/>
          <w:i/>
          <w:iCs/>
          <w:lang w:val="en-US"/>
        </w:rPr>
        <w:t>Journal of Experimental Psychology: General</w:t>
      </w:r>
      <w:r w:rsidRPr="006627FE">
        <w:rPr>
          <w:rFonts w:eastAsia="Times New Roman"/>
          <w:lang w:val="en-US"/>
        </w:rPr>
        <w:t>.</w:t>
      </w:r>
    </w:p>
    <w:p w14:paraId="6BB11F8F"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Duncan, D. S., Anderson, T., &amp; Saviano, J. (2025). AI Is Changing the Structure of Consulting Firms. </w:t>
      </w:r>
      <w:r w:rsidRPr="006627FE">
        <w:rPr>
          <w:rFonts w:eastAsia="Times New Roman"/>
          <w:i/>
          <w:iCs/>
          <w:lang w:val="en-US"/>
        </w:rPr>
        <w:t>Harvard Business Review</w:t>
      </w:r>
      <w:r w:rsidRPr="006627FE">
        <w:rPr>
          <w:rFonts w:eastAsia="Times New Roman"/>
          <w:lang w:val="en-US"/>
        </w:rPr>
        <w:t>. https://hbr.org/2025/09/ai-is-changing-the-structure-of-consulting-firms?tpcc=orgsocial_edit&amp;utm_campaign=hbr&amp;utm_medium=social&amp;utm_source=linkedin, https://hbr.org/2025/09/ai-is-changing-the-structure-of-consulting-firms?tpcc=orgsocial_edit&amp;utm_campaign=hbr&amp;utm_medium=social&amp;utm_source=linkedin</w:t>
      </w:r>
    </w:p>
    <w:p w14:paraId="0514AC0F"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lastRenderedPageBreak/>
        <w:t>Echeverri</w:t>
      </w:r>
      <w:proofErr w:type="spellEnd"/>
      <w:r w:rsidRPr="006627FE">
        <w:rPr>
          <w:rFonts w:eastAsia="Times New Roman"/>
          <w:lang w:val="en-US"/>
        </w:rPr>
        <w:t xml:space="preserve">, P., &amp; </w:t>
      </w:r>
      <w:proofErr w:type="spellStart"/>
      <w:r w:rsidRPr="006627FE">
        <w:rPr>
          <w:rFonts w:eastAsia="Times New Roman"/>
          <w:lang w:val="en-US"/>
        </w:rPr>
        <w:t>Skålén</w:t>
      </w:r>
      <w:proofErr w:type="spellEnd"/>
      <w:r w:rsidRPr="006627FE">
        <w:rPr>
          <w:rFonts w:eastAsia="Times New Roman"/>
          <w:lang w:val="en-US"/>
        </w:rPr>
        <w:t>, P. (2011). Co-creation and Co-</w:t>
      </w:r>
      <w:proofErr w:type="gramStart"/>
      <w:r w:rsidRPr="006627FE">
        <w:rPr>
          <w:rFonts w:eastAsia="Times New Roman"/>
          <w:lang w:val="en-US"/>
        </w:rPr>
        <w:t>destruction :</w:t>
      </w:r>
      <w:proofErr w:type="gramEnd"/>
      <w:r w:rsidRPr="006627FE">
        <w:rPr>
          <w:rFonts w:eastAsia="Times New Roman"/>
          <w:lang w:val="en-US"/>
        </w:rPr>
        <w:t xml:space="preserve"> A practice Theory Based Study of Interactive Value Formation. </w:t>
      </w:r>
      <w:r w:rsidRPr="006627FE">
        <w:rPr>
          <w:rFonts w:eastAsia="Times New Roman"/>
          <w:i/>
          <w:iCs/>
          <w:lang w:val="en-US"/>
        </w:rPr>
        <w:t>Marketing Theory</w:t>
      </w:r>
      <w:r w:rsidRPr="006627FE">
        <w:rPr>
          <w:rFonts w:eastAsia="Times New Roman"/>
          <w:lang w:val="en-US"/>
        </w:rPr>
        <w:t xml:space="preserve">, </w:t>
      </w:r>
      <w:r w:rsidRPr="006627FE">
        <w:rPr>
          <w:rFonts w:eastAsia="Times New Roman"/>
          <w:i/>
          <w:iCs/>
          <w:lang w:val="en-US"/>
        </w:rPr>
        <w:t>11</w:t>
      </w:r>
      <w:r w:rsidRPr="006627FE">
        <w:rPr>
          <w:rFonts w:eastAsia="Times New Roman"/>
          <w:lang w:val="en-US"/>
        </w:rPr>
        <w:t>, 351‑373. https://doi.org/10.1177/1470593111408181</w:t>
      </w:r>
    </w:p>
    <w:p w14:paraId="05197FB6"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Eisenhardt, K. M. (1989). Building Theories from Case Study Research. </w:t>
      </w:r>
      <w:r w:rsidRPr="006627FE">
        <w:rPr>
          <w:rFonts w:eastAsia="Times New Roman"/>
          <w:i/>
          <w:iCs/>
          <w:lang w:val="en-US"/>
        </w:rPr>
        <w:t>The Academy of Management Review</w:t>
      </w:r>
      <w:r w:rsidRPr="006627FE">
        <w:rPr>
          <w:rFonts w:eastAsia="Times New Roman"/>
          <w:lang w:val="en-US"/>
        </w:rPr>
        <w:t xml:space="preserve">, </w:t>
      </w:r>
      <w:r w:rsidRPr="006627FE">
        <w:rPr>
          <w:rFonts w:eastAsia="Times New Roman"/>
          <w:i/>
          <w:iCs/>
          <w:lang w:val="en-US"/>
        </w:rPr>
        <w:t>14</w:t>
      </w:r>
      <w:r w:rsidRPr="006627FE">
        <w:rPr>
          <w:rFonts w:eastAsia="Times New Roman"/>
          <w:lang w:val="en-US"/>
        </w:rPr>
        <w:t>(4), 532‑550. https://doi.org/10.2307/258557</w:t>
      </w:r>
    </w:p>
    <w:p w14:paraId="3E452ECD"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Eisenhardt, K. M., &amp; </w:t>
      </w:r>
      <w:proofErr w:type="spellStart"/>
      <w:r w:rsidRPr="006627FE">
        <w:rPr>
          <w:rFonts w:eastAsia="Times New Roman"/>
          <w:lang w:val="en-US"/>
        </w:rPr>
        <w:t>Graebner</w:t>
      </w:r>
      <w:proofErr w:type="spellEnd"/>
      <w:r w:rsidRPr="006627FE">
        <w:rPr>
          <w:rFonts w:eastAsia="Times New Roman"/>
          <w:lang w:val="en-US"/>
        </w:rPr>
        <w:t xml:space="preserve">, M. E. (2007, </w:t>
      </w:r>
      <w:proofErr w:type="spellStart"/>
      <w:r w:rsidRPr="006627FE">
        <w:rPr>
          <w:rFonts w:eastAsia="Times New Roman"/>
          <w:lang w:val="en-US"/>
        </w:rPr>
        <w:t>février</w:t>
      </w:r>
      <w:proofErr w:type="spellEnd"/>
      <w:r w:rsidRPr="006627FE">
        <w:rPr>
          <w:rFonts w:eastAsia="Times New Roman"/>
          <w:lang w:val="en-US"/>
        </w:rPr>
        <w:t xml:space="preserve">). </w:t>
      </w:r>
      <w:r w:rsidRPr="006627FE">
        <w:rPr>
          <w:rFonts w:eastAsia="Times New Roman"/>
          <w:i/>
          <w:iCs/>
          <w:lang w:val="en-US"/>
        </w:rPr>
        <w:t xml:space="preserve">Theory Building from </w:t>
      </w:r>
      <w:proofErr w:type="gramStart"/>
      <w:r w:rsidRPr="006627FE">
        <w:rPr>
          <w:rFonts w:eastAsia="Times New Roman"/>
          <w:i/>
          <w:iCs/>
          <w:lang w:val="en-US"/>
        </w:rPr>
        <w:t>Cases :</w:t>
      </w:r>
      <w:proofErr w:type="gramEnd"/>
      <w:r w:rsidRPr="006627FE">
        <w:rPr>
          <w:rFonts w:eastAsia="Times New Roman"/>
          <w:i/>
          <w:iCs/>
          <w:lang w:val="en-US"/>
        </w:rPr>
        <w:t xml:space="preserve"> Opportunities and Challenges</w:t>
      </w:r>
      <w:r w:rsidRPr="006627FE">
        <w:rPr>
          <w:rFonts w:eastAsia="Times New Roman"/>
          <w:lang w:val="en-US"/>
        </w:rPr>
        <w:t>. Academy of Management.</w:t>
      </w:r>
    </w:p>
    <w:p w14:paraId="7F214576"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Elmholdt</w:t>
      </w:r>
      <w:proofErr w:type="spellEnd"/>
      <w:r w:rsidRPr="006627FE">
        <w:rPr>
          <w:rFonts w:eastAsia="Times New Roman"/>
          <w:lang w:val="en-US"/>
        </w:rPr>
        <w:t xml:space="preserve">, K. T., Bourgoin, A., &amp; </w:t>
      </w:r>
      <w:proofErr w:type="spellStart"/>
      <w:r w:rsidRPr="006627FE">
        <w:rPr>
          <w:rFonts w:eastAsia="Times New Roman"/>
          <w:lang w:val="en-US"/>
        </w:rPr>
        <w:t>Leynadier</w:t>
      </w:r>
      <w:proofErr w:type="spellEnd"/>
      <w:r w:rsidRPr="006627FE">
        <w:rPr>
          <w:rFonts w:eastAsia="Times New Roman"/>
          <w:lang w:val="en-US"/>
        </w:rPr>
        <w:t xml:space="preserve">, J.-C. (2025). EXPERTISE PUT TO THE TEST: HOW CLIENTS CONTINUALLY ASSESS THE WORTH OF MANAGEMENT CONSULTANTS. </w:t>
      </w:r>
      <w:r w:rsidRPr="006627FE">
        <w:rPr>
          <w:rFonts w:eastAsia="Times New Roman"/>
          <w:i/>
          <w:iCs/>
          <w:lang w:val="en-US"/>
        </w:rPr>
        <w:t>Research in the Sociology of Organizations</w:t>
      </w:r>
      <w:r w:rsidRPr="006627FE">
        <w:rPr>
          <w:rFonts w:eastAsia="Times New Roman"/>
          <w:lang w:val="en-US"/>
        </w:rPr>
        <w:t>.</w:t>
      </w:r>
    </w:p>
    <w:p w14:paraId="3A72BBA6"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Fu, N., Flood, P. C., Rousseau, D. M., Morris, T., &amp; Johnstone, M. (2023). When are clients helpful? </w:t>
      </w:r>
      <w:proofErr w:type="spellStart"/>
      <w:r w:rsidRPr="006627FE">
        <w:rPr>
          <w:rFonts w:eastAsia="Times New Roman"/>
          <w:lang w:val="en-US"/>
        </w:rPr>
        <w:t>Capitalising</w:t>
      </w:r>
      <w:proofErr w:type="spellEnd"/>
      <w:r w:rsidRPr="006627FE">
        <w:rPr>
          <w:rFonts w:eastAsia="Times New Roman"/>
          <w:lang w:val="en-US"/>
        </w:rPr>
        <w:t xml:space="preserve"> on client involvement in professional service delivery. </w:t>
      </w:r>
      <w:r w:rsidRPr="006627FE">
        <w:rPr>
          <w:rFonts w:eastAsia="Times New Roman"/>
          <w:i/>
          <w:iCs/>
          <w:lang w:val="en-US"/>
        </w:rPr>
        <w:t>PLOS ONE</w:t>
      </w:r>
      <w:r w:rsidRPr="006627FE">
        <w:rPr>
          <w:rFonts w:eastAsia="Times New Roman"/>
          <w:lang w:val="en-US"/>
        </w:rPr>
        <w:t xml:space="preserve">, </w:t>
      </w:r>
      <w:r w:rsidRPr="006627FE">
        <w:rPr>
          <w:rFonts w:eastAsia="Times New Roman"/>
          <w:i/>
          <w:iCs/>
          <w:lang w:val="en-US"/>
        </w:rPr>
        <w:t>18</w:t>
      </w:r>
      <w:r w:rsidRPr="006627FE">
        <w:rPr>
          <w:rFonts w:eastAsia="Times New Roman"/>
          <w:lang w:val="en-US"/>
        </w:rPr>
        <w:t>(2), e0280738. https://doi.org/10.1371/journal.pone.0280738</w:t>
      </w:r>
    </w:p>
    <w:p w14:paraId="5E95ABD7"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Glückler</w:t>
      </w:r>
      <w:proofErr w:type="spellEnd"/>
      <w:r w:rsidRPr="006627FE">
        <w:rPr>
          <w:rFonts w:eastAsia="Times New Roman"/>
          <w:lang w:val="en-US"/>
        </w:rPr>
        <w:t xml:space="preserve">, J., &amp; </w:t>
      </w:r>
      <w:proofErr w:type="spellStart"/>
      <w:r w:rsidRPr="006627FE">
        <w:rPr>
          <w:rFonts w:eastAsia="Times New Roman"/>
          <w:lang w:val="en-US"/>
        </w:rPr>
        <w:t>Armbrüster</w:t>
      </w:r>
      <w:proofErr w:type="spellEnd"/>
      <w:r w:rsidRPr="006627FE">
        <w:rPr>
          <w:rFonts w:eastAsia="Times New Roman"/>
          <w:lang w:val="en-US"/>
        </w:rPr>
        <w:t xml:space="preserve">, T. (2003). Bridging Uncertainty in Management </w:t>
      </w:r>
      <w:proofErr w:type="gramStart"/>
      <w:r w:rsidRPr="006627FE">
        <w:rPr>
          <w:rFonts w:eastAsia="Times New Roman"/>
          <w:lang w:val="en-US"/>
        </w:rPr>
        <w:t>Consulting :</w:t>
      </w:r>
      <w:proofErr w:type="gramEnd"/>
      <w:r w:rsidRPr="006627FE">
        <w:rPr>
          <w:rFonts w:eastAsia="Times New Roman"/>
          <w:lang w:val="en-US"/>
        </w:rPr>
        <w:t xml:space="preserve"> The Mechanisms of Trust and Networked Reputation. </w:t>
      </w:r>
      <w:r w:rsidRPr="006627FE">
        <w:rPr>
          <w:rFonts w:eastAsia="Times New Roman"/>
          <w:i/>
          <w:iCs/>
          <w:lang w:val="en-US"/>
        </w:rPr>
        <w:t>Organization Studies</w:t>
      </w:r>
      <w:r w:rsidRPr="006627FE">
        <w:rPr>
          <w:rFonts w:eastAsia="Times New Roman"/>
          <w:lang w:val="en-US"/>
        </w:rPr>
        <w:t>.</w:t>
      </w:r>
    </w:p>
    <w:p w14:paraId="2EEE3D75"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Grönroos</w:t>
      </w:r>
      <w:proofErr w:type="spellEnd"/>
      <w:r w:rsidRPr="006627FE">
        <w:rPr>
          <w:rFonts w:eastAsia="Times New Roman"/>
          <w:lang w:val="en-US"/>
        </w:rPr>
        <w:t xml:space="preserve">, C., &amp; </w:t>
      </w:r>
      <w:proofErr w:type="spellStart"/>
      <w:r w:rsidRPr="006627FE">
        <w:rPr>
          <w:rFonts w:eastAsia="Times New Roman"/>
          <w:lang w:val="en-US"/>
        </w:rPr>
        <w:t>Voima</w:t>
      </w:r>
      <w:proofErr w:type="spellEnd"/>
      <w:r w:rsidRPr="006627FE">
        <w:rPr>
          <w:rFonts w:eastAsia="Times New Roman"/>
          <w:lang w:val="en-US"/>
        </w:rPr>
        <w:t xml:space="preserve">, P. (2013). Critical Service </w:t>
      </w:r>
      <w:proofErr w:type="gramStart"/>
      <w:r w:rsidRPr="006627FE">
        <w:rPr>
          <w:rFonts w:eastAsia="Times New Roman"/>
          <w:lang w:val="en-US"/>
        </w:rPr>
        <w:t>Logic :</w:t>
      </w:r>
      <w:proofErr w:type="gramEnd"/>
      <w:r w:rsidRPr="006627FE">
        <w:rPr>
          <w:rFonts w:eastAsia="Times New Roman"/>
          <w:lang w:val="en-US"/>
        </w:rPr>
        <w:t xml:space="preserve"> Making Sense of Value Creation and Co-Creation. </w:t>
      </w:r>
      <w:r w:rsidRPr="006627FE">
        <w:rPr>
          <w:rFonts w:eastAsia="Times New Roman"/>
          <w:i/>
          <w:iCs/>
          <w:lang w:val="en-US"/>
        </w:rPr>
        <w:t>Journal of the Academy of Marketing Science</w:t>
      </w:r>
      <w:r w:rsidRPr="006627FE">
        <w:rPr>
          <w:rFonts w:eastAsia="Times New Roman"/>
          <w:lang w:val="en-US"/>
        </w:rPr>
        <w:t xml:space="preserve">, </w:t>
      </w:r>
      <w:r w:rsidRPr="006627FE">
        <w:rPr>
          <w:rFonts w:eastAsia="Times New Roman"/>
          <w:i/>
          <w:iCs/>
          <w:lang w:val="en-US"/>
        </w:rPr>
        <w:t>41</w:t>
      </w:r>
      <w:r w:rsidRPr="006627FE">
        <w:rPr>
          <w:rFonts w:eastAsia="Times New Roman"/>
          <w:lang w:val="en-US"/>
        </w:rPr>
        <w:t>, 133‑150. https://doi.org/10.1007/s11747-012-0308-3</w:t>
      </w:r>
    </w:p>
    <w:p w14:paraId="04B88FFE"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Handley, K., Sturdy, A., Clark, T., &amp; Fincham, R. (2005). </w:t>
      </w:r>
      <w:r w:rsidRPr="006627FE">
        <w:rPr>
          <w:rFonts w:eastAsia="Times New Roman"/>
          <w:i/>
          <w:iCs/>
          <w:lang w:val="en-US"/>
        </w:rPr>
        <w:t>Client-consultant relations and the role of challenge</w:t>
      </w:r>
      <w:r w:rsidRPr="006627FE">
        <w:rPr>
          <w:rFonts w:eastAsia="Times New Roman"/>
          <w:lang w:val="en-US"/>
        </w:rPr>
        <w:t>.</w:t>
      </w:r>
    </w:p>
    <w:p w14:paraId="3778B8A0" w14:textId="77777777" w:rsidR="006627FE" w:rsidRPr="006627FE" w:rsidRDefault="006627FE" w:rsidP="006627FE">
      <w:pPr>
        <w:pStyle w:val="Bibliographie"/>
        <w:divId w:val="491409308"/>
        <w:rPr>
          <w:rFonts w:eastAsia="Times New Roman"/>
          <w:lang w:val="en-US"/>
        </w:rPr>
      </w:pPr>
      <w:r w:rsidRPr="006627FE">
        <w:rPr>
          <w:rFonts w:eastAsia="Times New Roman"/>
        </w:rPr>
        <w:t xml:space="preserve">Harfouche, A., </w:t>
      </w:r>
      <w:proofErr w:type="spellStart"/>
      <w:r w:rsidRPr="006627FE">
        <w:rPr>
          <w:rFonts w:eastAsia="Times New Roman"/>
        </w:rPr>
        <w:t>Quinio</w:t>
      </w:r>
      <w:proofErr w:type="spellEnd"/>
      <w:r w:rsidRPr="006627FE">
        <w:rPr>
          <w:rFonts w:eastAsia="Times New Roman"/>
        </w:rPr>
        <w:t xml:space="preserve">, B., Saba, M., &amp; Saba, P. B. (2023). </w:t>
      </w:r>
      <w:r w:rsidRPr="006627FE">
        <w:rPr>
          <w:rFonts w:eastAsia="Times New Roman"/>
          <w:lang w:val="en-US"/>
        </w:rPr>
        <w:t xml:space="preserve">The Recursive Theory of Knowledge </w:t>
      </w:r>
      <w:proofErr w:type="gramStart"/>
      <w:r w:rsidRPr="006627FE">
        <w:rPr>
          <w:rFonts w:eastAsia="Times New Roman"/>
          <w:lang w:val="en-US"/>
        </w:rPr>
        <w:t>Augmentation :</w:t>
      </w:r>
      <w:proofErr w:type="gramEnd"/>
      <w:r w:rsidRPr="006627FE">
        <w:rPr>
          <w:rFonts w:eastAsia="Times New Roman"/>
          <w:lang w:val="en-US"/>
        </w:rPr>
        <w:t xml:space="preserve"> Integrating human intuition and knowledge in Artificial Intelligence to augment organizational knowledge. </w:t>
      </w:r>
      <w:r w:rsidRPr="006627FE">
        <w:rPr>
          <w:rFonts w:eastAsia="Times New Roman"/>
          <w:i/>
          <w:iCs/>
          <w:lang w:val="en-US"/>
        </w:rPr>
        <w:t>Information Systems Frontiers</w:t>
      </w:r>
      <w:r w:rsidRPr="006627FE">
        <w:rPr>
          <w:rFonts w:eastAsia="Times New Roman"/>
          <w:lang w:val="en-US"/>
        </w:rPr>
        <w:t xml:space="preserve">, </w:t>
      </w:r>
      <w:r w:rsidRPr="006627FE">
        <w:rPr>
          <w:rFonts w:eastAsia="Times New Roman"/>
          <w:i/>
          <w:iCs/>
          <w:lang w:val="en-US"/>
        </w:rPr>
        <w:t>25</w:t>
      </w:r>
      <w:r w:rsidRPr="006627FE">
        <w:rPr>
          <w:rFonts w:eastAsia="Times New Roman"/>
          <w:lang w:val="en-US"/>
        </w:rPr>
        <w:t>(1), 55‑70. https://doi.org/10.1007/s10796-022-10352-8</w:t>
      </w:r>
    </w:p>
    <w:p w14:paraId="2D4F9231"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lastRenderedPageBreak/>
        <w:t>Hatchuel</w:t>
      </w:r>
      <w:proofErr w:type="spellEnd"/>
      <w:r w:rsidRPr="006627FE">
        <w:rPr>
          <w:rFonts w:eastAsia="Times New Roman"/>
          <w:lang w:val="en-US"/>
        </w:rPr>
        <w:t xml:space="preserve">, A., &amp; </w:t>
      </w:r>
      <w:proofErr w:type="spellStart"/>
      <w:r w:rsidRPr="006627FE">
        <w:rPr>
          <w:rFonts w:eastAsia="Times New Roman"/>
          <w:lang w:val="en-US"/>
        </w:rPr>
        <w:t>Molet</w:t>
      </w:r>
      <w:proofErr w:type="spellEnd"/>
      <w:r w:rsidRPr="006627FE">
        <w:rPr>
          <w:rFonts w:eastAsia="Times New Roman"/>
          <w:lang w:val="en-US"/>
        </w:rPr>
        <w:t>, H. (1986). Rational modelling in understanding and aiding human decision-</w:t>
      </w:r>
      <w:proofErr w:type="gramStart"/>
      <w:r w:rsidRPr="006627FE">
        <w:rPr>
          <w:rFonts w:eastAsia="Times New Roman"/>
          <w:lang w:val="en-US"/>
        </w:rPr>
        <w:t>making :</w:t>
      </w:r>
      <w:proofErr w:type="gramEnd"/>
      <w:r w:rsidRPr="006627FE">
        <w:rPr>
          <w:rFonts w:eastAsia="Times New Roman"/>
          <w:lang w:val="en-US"/>
        </w:rPr>
        <w:t xml:space="preserve"> About two case studies. </w:t>
      </w:r>
      <w:r w:rsidRPr="006627FE">
        <w:rPr>
          <w:rFonts w:eastAsia="Times New Roman"/>
          <w:i/>
          <w:iCs/>
          <w:lang w:val="en-US"/>
        </w:rPr>
        <w:t>European Journal of Operational Research, OR and Microcomputers Miscellaneous OR Applications</w:t>
      </w:r>
      <w:r w:rsidRPr="006627FE">
        <w:rPr>
          <w:rFonts w:eastAsia="Times New Roman"/>
          <w:lang w:val="en-US"/>
        </w:rPr>
        <w:t xml:space="preserve">, </w:t>
      </w:r>
      <w:r w:rsidRPr="006627FE">
        <w:rPr>
          <w:rFonts w:eastAsia="Times New Roman"/>
          <w:i/>
          <w:iCs/>
          <w:lang w:val="en-US"/>
        </w:rPr>
        <w:t>24</w:t>
      </w:r>
      <w:r w:rsidRPr="006627FE">
        <w:rPr>
          <w:rFonts w:eastAsia="Times New Roman"/>
          <w:lang w:val="en-US"/>
        </w:rPr>
        <w:t>(1), 178‑186. https://doi.org/10.1016/0377-2217(86)90024-X</w:t>
      </w:r>
    </w:p>
    <w:p w14:paraId="60A820E4"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Kaartemo</w:t>
      </w:r>
      <w:proofErr w:type="spellEnd"/>
      <w:r w:rsidRPr="006627FE">
        <w:rPr>
          <w:rFonts w:eastAsia="Times New Roman"/>
          <w:lang w:val="en-US"/>
        </w:rPr>
        <w:t xml:space="preserve">, V., &amp; </w:t>
      </w:r>
      <w:proofErr w:type="spellStart"/>
      <w:r w:rsidRPr="006627FE">
        <w:rPr>
          <w:rFonts w:eastAsia="Times New Roman"/>
          <w:lang w:val="en-US"/>
        </w:rPr>
        <w:t>Helkkula</w:t>
      </w:r>
      <w:proofErr w:type="spellEnd"/>
      <w:r w:rsidRPr="006627FE">
        <w:rPr>
          <w:rFonts w:eastAsia="Times New Roman"/>
          <w:lang w:val="en-US"/>
        </w:rPr>
        <w:t xml:space="preserve">, A. (2025). Human–AI resource relations in value cocreation in service ecosystems. </w:t>
      </w:r>
      <w:r w:rsidRPr="006627FE">
        <w:rPr>
          <w:rFonts w:eastAsia="Times New Roman"/>
          <w:i/>
          <w:iCs/>
          <w:lang w:val="en-US"/>
        </w:rPr>
        <w:t>Journal of Service Management</w:t>
      </w:r>
      <w:r w:rsidRPr="006627FE">
        <w:rPr>
          <w:rFonts w:eastAsia="Times New Roman"/>
          <w:lang w:val="en-US"/>
        </w:rPr>
        <w:t xml:space="preserve">, </w:t>
      </w:r>
      <w:r w:rsidRPr="006627FE">
        <w:rPr>
          <w:rFonts w:eastAsia="Times New Roman"/>
          <w:i/>
          <w:iCs/>
          <w:lang w:val="en-US"/>
        </w:rPr>
        <w:t>36</w:t>
      </w:r>
      <w:r w:rsidRPr="006627FE">
        <w:rPr>
          <w:rFonts w:eastAsia="Times New Roman"/>
          <w:lang w:val="en-US"/>
        </w:rPr>
        <w:t>(2), 291‑306. https://doi.org/10.1108/JOSM-03-2023-0104</w:t>
      </w:r>
    </w:p>
    <w:p w14:paraId="2D02A26C"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Khan, A. W., &amp; Mishra, A. (2024). AI credibility and consumer-AI </w:t>
      </w:r>
      <w:proofErr w:type="gramStart"/>
      <w:r w:rsidRPr="006627FE">
        <w:rPr>
          <w:rFonts w:eastAsia="Times New Roman"/>
          <w:lang w:val="en-US"/>
        </w:rPr>
        <w:t>experiences :</w:t>
      </w:r>
      <w:proofErr w:type="gramEnd"/>
      <w:r w:rsidRPr="006627FE">
        <w:rPr>
          <w:rFonts w:eastAsia="Times New Roman"/>
          <w:lang w:val="en-US"/>
        </w:rPr>
        <w:t xml:space="preserve"> A conceptual framework. </w:t>
      </w:r>
      <w:r w:rsidRPr="006627FE">
        <w:rPr>
          <w:rFonts w:eastAsia="Times New Roman"/>
          <w:i/>
          <w:iCs/>
          <w:lang w:val="en-US"/>
        </w:rPr>
        <w:t>Journal of Service Theory and Practice</w:t>
      </w:r>
      <w:r w:rsidRPr="006627FE">
        <w:rPr>
          <w:rFonts w:eastAsia="Times New Roman"/>
          <w:lang w:val="en-US"/>
        </w:rPr>
        <w:t xml:space="preserve">, </w:t>
      </w:r>
      <w:r w:rsidRPr="006627FE">
        <w:rPr>
          <w:rFonts w:eastAsia="Times New Roman"/>
          <w:i/>
          <w:iCs/>
          <w:lang w:val="en-US"/>
        </w:rPr>
        <w:t>34</w:t>
      </w:r>
      <w:r w:rsidRPr="006627FE">
        <w:rPr>
          <w:rFonts w:eastAsia="Times New Roman"/>
          <w:lang w:val="en-US"/>
        </w:rPr>
        <w:t>(1), 66‑97. https://doi.org/10.1108/JSTP-03-2023-0108</w:t>
      </w:r>
    </w:p>
    <w:p w14:paraId="591DC9AC"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Krakowski, S., Luger, J., &amp; </w:t>
      </w:r>
      <w:proofErr w:type="spellStart"/>
      <w:r w:rsidRPr="006627FE">
        <w:rPr>
          <w:rFonts w:eastAsia="Times New Roman"/>
          <w:lang w:val="en-US"/>
        </w:rPr>
        <w:t>Raisch</w:t>
      </w:r>
      <w:proofErr w:type="spellEnd"/>
      <w:r w:rsidRPr="006627FE">
        <w:rPr>
          <w:rFonts w:eastAsia="Times New Roman"/>
          <w:lang w:val="en-US"/>
        </w:rPr>
        <w:t xml:space="preserve">, S. (2023). Artificial intelligence and the changing sources of competitive advantage. </w:t>
      </w:r>
      <w:r w:rsidRPr="006627FE">
        <w:rPr>
          <w:rFonts w:eastAsia="Times New Roman"/>
          <w:i/>
          <w:iCs/>
          <w:lang w:val="en-US"/>
        </w:rPr>
        <w:t>Strategic Management Journal</w:t>
      </w:r>
      <w:r w:rsidRPr="006627FE">
        <w:rPr>
          <w:rFonts w:eastAsia="Times New Roman"/>
          <w:lang w:val="en-US"/>
        </w:rPr>
        <w:t xml:space="preserve">, </w:t>
      </w:r>
      <w:r w:rsidRPr="006627FE">
        <w:rPr>
          <w:rFonts w:eastAsia="Times New Roman"/>
          <w:i/>
          <w:iCs/>
          <w:lang w:val="en-US"/>
        </w:rPr>
        <w:t>44</w:t>
      </w:r>
      <w:r w:rsidRPr="006627FE">
        <w:rPr>
          <w:rFonts w:eastAsia="Times New Roman"/>
          <w:lang w:val="en-US"/>
        </w:rPr>
        <w:t>(6), 1425‑1452. https://doi.org/10.1002/smj.3387</w:t>
      </w:r>
    </w:p>
    <w:p w14:paraId="66CEAD6A"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Laffite, H. (2024). </w:t>
      </w:r>
      <w:r w:rsidRPr="006627FE">
        <w:rPr>
          <w:rFonts w:eastAsia="Times New Roman"/>
          <w:i/>
          <w:iCs/>
          <w:lang w:val="en-US"/>
        </w:rPr>
        <w:t>Is Consulting Being Disrupted? Navigating New Paradigms</w:t>
      </w:r>
      <w:r w:rsidRPr="006627FE">
        <w:rPr>
          <w:rFonts w:eastAsia="Times New Roman"/>
          <w:lang w:val="en-US"/>
        </w:rPr>
        <w:t>. https://consultingquest.com/podcasts_smcs/is-consulting-being-disrupted/</w:t>
      </w:r>
    </w:p>
    <w:p w14:paraId="21DFA4DC"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Laffitte</w:t>
      </w:r>
      <w:proofErr w:type="spellEnd"/>
      <w:r w:rsidRPr="006627FE">
        <w:rPr>
          <w:rFonts w:eastAsia="Times New Roman"/>
          <w:lang w:val="en-US"/>
        </w:rPr>
        <w:t xml:space="preserve">, H. (2022). </w:t>
      </w:r>
      <w:r w:rsidRPr="006627FE">
        <w:rPr>
          <w:rFonts w:eastAsia="Times New Roman"/>
          <w:i/>
          <w:iCs/>
          <w:lang w:val="en-US"/>
        </w:rPr>
        <w:t>Global Management Consulting Industry</w:t>
      </w:r>
      <w:r w:rsidRPr="006627FE">
        <w:rPr>
          <w:rFonts w:eastAsia="Times New Roman"/>
          <w:lang w:val="en-US"/>
        </w:rPr>
        <w:t>. https://consultingquest.com/insights/global-management-consulting-industry/</w:t>
      </w:r>
    </w:p>
    <w:p w14:paraId="1BC44E3C"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Logg</w:t>
      </w:r>
      <w:proofErr w:type="spellEnd"/>
      <w:r w:rsidRPr="006627FE">
        <w:rPr>
          <w:rFonts w:eastAsia="Times New Roman"/>
          <w:lang w:val="en-US"/>
        </w:rPr>
        <w:t xml:space="preserve">, J. M., </w:t>
      </w:r>
      <w:proofErr w:type="spellStart"/>
      <w:r w:rsidRPr="006627FE">
        <w:rPr>
          <w:rFonts w:eastAsia="Times New Roman"/>
          <w:lang w:val="en-US"/>
        </w:rPr>
        <w:t>Minson</w:t>
      </w:r>
      <w:proofErr w:type="spellEnd"/>
      <w:r w:rsidRPr="006627FE">
        <w:rPr>
          <w:rFonts w:eastAsia="Times New Roman"/>
          <w:lang w:val="en-US"/>
        </w:rPr>
        <w:t xml:space="preserve">, J. A., &amp; Moore, D. A. (2019). Algorithm </w:t>
      </w:r>
      <w:proofErr w:type="gramStart"/>
      <w:r w:rsidRPr="006627FE">
        <w:rPr>
          <w:rFonts w:eastAsia="Times New Roman"/>
          <w:lang w:val="en-US"/>
        </w:rPr>
        <w:t>appreciation :</w:t>
      </w:r>
      <w:proofErr w:type="gramEnd"/>
      <w:r w:rsidRPr="006627FE">
        <w:rPr>
          <w:rFonts w:eastAsia="Times New Roman"/>
          <w:lang w:val="en-US"/>
        </w:rPr>
        <w:t xml:space="preserve"> People prefer algorithmic to human judgment. </w:t>
      </w:r>
      <w:r w:rsidRPr="006627FE">
        <w:rPr>
          <w:rFonts w:eastAsia="Times New Roman"/>
          <w:i/>
          <w:iCs/>
          <w:lang w:val="en-US"/>
        </w:rPr>
        <w:t>Organizational Behavior and Human Decision Processes</w:t>
      </w:r>
      <w:r w:rsidRPr="006627FE">
        <w:rPr>
          <w:rFonts w:eastAsia="Times New Roman"/>
          <w:lang w:val="en-US"/>
        </w:rPr>
        <w:t xml:space="preserve">, </w:t>
      </w:r>
      <w:r w:rsidRPr="006627FE">
        <w:rPr>
          <w:rFonts w:eastAsia="Times New Roman"/>
          <w:i/>
          <w:iCs/>
          <w:lang w:val="en-US"/>
        </w:rPr>
        <w:t>151</w:t>
      </w:r>
      <w:r w:rsidRPr="006627FE">
        <w:rPr>
          <w:rFonts w:eastAsia="Times New Roman"/>
          <w:lang w:val="en-US"/>
        </w:rPr>
        <w:t>, 90‑103. https://doi.org/10.1016/j.obhdp.2018.12.005</w:t>
      </w:r>
    </w:p>
    <w:p w14:paraId="54FA241E"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Long, D., &amp; </w:t>
      </w:r>
      <w:proofErr w:type="spellStart"/>
      <w:r w:rsidRPr="006627FE">
        <w:rPr>
          <w:rFonts w:eastAsia="Times New Roman"/>
          <w:lang w:val="en-US"/>
        </w:rPr>
        <w:t>Magerko</w:t>
      </w:r>
      <w:proofErr w:type="spellEnd"/>
      <w:r w:rsidRPr="006627FE">
        <w:rPr>
          <w:rFonts w:eastAsia="Times New Roman"/>
          <w:lang w:val="en-US"/>
        </w:rPr>
        <w:t xml:space="preserve">, B. (2020). What is AI Literacy? Competencies and Design Considerations. </w:t>
      </w:r>
      <w:r w:rsidRPr="006627FE">
        <w:rPr>
          <w:rFonts w:eastAsia="Times New Roman"/>
          <w:i/>
          <w:iCs/>
          <w:lang w:val="en-US"/>
        </w:rPr>
        <w:t>Proceedings of the 2020 CHI Conference on Human Factors in Computing Systems</w:t>
      </w:r>
      <w:r w:rsidRPr="006627FE">
        <w:rPr>
          <w:rFonts w:eastAsia="Times New Roman"/>
          <w:lang w:val="en-US"/>
        </w:rPr>
        <w:t>, 1‑16. https://doi.org/10.1145/3313831.3376727</w:t>
      </w:r>
    </w:p>
    <w:p w14:paraId="1B488850"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rPr>
        <w:t>Lumivalo</w:t>
      </w:r>
      <w:proofErr w:type="spellEnd"/>
      <w:r w:rsidRPr="006627FE">
        <w:rPr>
          <w:rFonts w:eastAsia="Times New Roman"/>
        </w:rPr>
        <w:t xml:space="preserve">, J., </w:t>
      </w:r>
      <w:proofErr w:type="spellStart"/>
      <w:r w:rsidRPr="006627FE">
        <w:rPr>
          <w:rFonts w:eastAsia="Times New Roman"/>
        </w:rPr>
        <w:t>Tuunanen</w:t>
      </w:r>
      <w:proofErr w:type="spellEnd"/>
      <w:r w:rsidRPr="006627FE">
        <w:rPr>
          <w:rFonts w:eastAsia="Times New Roman"/>
        </w:rPr>
        <w:t xml:space="preserve">, T., &amp; Salo, M. (2024). </w:t>
      </w:r>
      <w:r w:rsidRPr="006627FE">
        <w:rPr>
          <w:rFonts w:eastAsia="Times New Roman"/>
          <w:lang w:val="en-US"/>
        </w:rPr>
        <w:t>Value Co-</w:t>
      </w:r>
      <w:proofErr w:type="gramStart"/>
      <w:r w:rsidRPr="006627FE">
        <w:rPr>
          <w:rFonts w:eastAsia="Times New Roman"/>
          <w:lang w:val="en-US"/>
        </w:rPr>
        <w:t>Destruction :</w:t>
      </w:r>
      <w:proofErr w:type="gramEnd"/>
      <w:r w:rsidRPr="006627FE">
        <w:rPr>
          <w:rFonts w:eastAsia="Times New Roman"/>
          <w:lang w:val="en-US"/>
        </w:rPr>
        <w:t xml:space="preserve"> A Conceptual Review and Future Research Agenda. </w:t>
      </w:r>
      <w:r w:rsidRPr="006627FE">
        <w:rPr>
          <w:rFonts w:eastAsia="Times New Roman"/>
          <w:i/>
          <w:iCs/>
          <w:lang w:val="en-US"/>
        </w:rPr>
        <w:t>Journal of Service Research</w:t>
      </w:r>
      <w:r w:rsidRPr="006627FE">
        <w:rPr>
          <w:rFonts w:eastAsia="Times New Roman"/>
          <w:lang w:val="en-US"/>
        </w:rPr>
        <w:t xml:space="preserve">, </w:t>
      </w:r>
      <w:r w:rsidRPr="006627FE">
        <w:rPr>
          <w:rFonts w:eastAsia="Times New Roman"/>
          <w:i/>
          <w:iCs/>
          <w:lang w:val="en-US"/>
        </w:rPr>
        <w:t>27</w:t>
      </w:r>
      <w:r w:rsidRPr="006627FE">
        <w:rPr>
          <w:rFonts w:eastAsia="Times New Roman"/>
          <w:lang w:val="en-US"/>
        </w:rPr>
        <w:t>(2), 159‑176. https://doi.org/10.1177/10946705231177504</w:t>
      </w:r>
    </w:p>
    <w:p w14:paraId="48A230BD" w14:textId="77777777" w:rsidR="006627FE" w:rsidRPr="006627FE" w:rsidRDefault="006627FE" w:rsidP="006627FE">
      <w:pPr>
        <w:pStyle w:val="Bibliographie"/>
        <w:divId w:val="491409308"/>
        <w:rPr>
          <w:rFonts w:eastAsia="Times New Roman"/>
        </w:rPr>
      </w:pPr>
      <w:proofErr w:type="spellStart"/>
      <w:r w:rsidRPr="006627FE">
        <w:rPr>
          <w:rFonts w:eastAsia="Times New Roman"/>
          <w:lang w:val="en-US"/>
        </w:rPr>
        <w:t>Lusch</w:t>
      </w:r>
      <w:proofErr w:type="spellEnd"/>
      <w:r w:rsidRPr="006627FE">
        <w:rPr>
          <w:rFonts w:eastAsia="Times New Roman"/>
          <w:lang w:val="en-US"/>
        </w:rPr>
        <w:t xml:space="preserve">, R., &amp; Nambisan, S. (2015). </w:t>
      </w:r>
      <w:r w:rsidRPr="006627FE">
        <w:rPr>
          <w:rFonts w:eastAsia="Times New Roman"/>
        </w:rPr>
        <w:t xml:space="preserve">Service Innovation : A Service-Dominant Logic Perspective. </w:t>
      </w:r>
      <w:r w:rsidRPr="006627FE">
        <w:rPr>
          <w:rFonts w:eastAsia="Times New Roman"/>
          <w:i/>
          <w:iCs/>
        </w:rPr>
        <w:t xml:space="preserve">MIS </w:t>
      </w:r>
      <w:proofErr w:type="spellStart"/>
      <w:r w:rsidRPr="006627FE">
        <w:rPr>
          <w:rFonts w:eastAsia="Times New Roman"/>
          <w:i/>
          <w:iCs/>
        </w:rPr>
        <w:t>Quarterly</w:t>
      </w:r>
      <w:proofErr w:type="spellEnd"/>
      <w:r w:rsidRPr="006627FE">
        <w:rPr>
          <w:rFonts w:eastAsia="Times New Roman"/>
        </w:rPr>
        <w:t xml:space="preserve">, </w:t>
      </w:r>
      <w:r w:rsidRPr="006627FE">
        <w:rPr>
          <w:rFonts w:eastAsia="Times New Roman"/>
          <w:i/>
          <w:iCs/>
        </w:rPr>
        <w:t>39</w:t>
      </w:r>
      <w:r w:rsidRPr="006627FE">
        <w:rPr>
          <w:rFonts w:eastAsia="Times New Roman"/>
        </w:rPr>
        <w:t>, 155‑175. https://doi.org/10.25300/MISQ/2015/39.1.07</w:t>
      </w:r>
    </w:p>
    <w:p w14:paraId="1134AE09" w14:textId="77777777" w:rsidR="006627FE" w:rsidRPr="006627FE" w:rsidRDefault="006627FE" w:rsidP="006627FE">
      <w:pPr>
        <w:pStyle w:val="Bibliographie"/>
        <w:divId w:val="491409308"/>
        <w:rPr>
          <w:rFonts w:eastAsia="Times New Roman"/>
        </w:rPr>
      </w:pPr>
      <w:r w:rsidRPr="006627FE">
        <w:rPr>
          <w:rFonts w:eastAsia="Times New Roman"/>
        </w:rPr>
        <w:lastRenderedPageBreak/>
        <w:t xml:space="preserve">Masson, P., &amp; </w:t>
      </w:r>
      <w:proofErr w:type="spellStart"/>
      <w:r w:rsidRPr="006627FE">
        <w:rPr>
          <w:rFonts w:eastAsia="Times New Roman"/>
        </w:rPr>
        <w:t>Dautrif</w:t>
      </w:r>
      <w:proofErr w:type="spellEnd"/>
      <w:r w:rsidRPr="006627FE">
        <w:rPr>
          <w:rFonts w:eastAsia="Times New Roman"/>
        </w:rPr>
        <w:t xml:space="preserve">, S. (2026, janvier 27). </w:t>
      </w:r>
      <w:proofErr w:type="spellStart"/>
      <w:r w:rsidRPr="006627FE">
        <w:rPr>
          <w:rFonts w:eastAsia="Times New Roman"/>
          <w:i/>
          <w:iCs/>
        </w:rPr>
        <w:t>Livre_Blanc_Conseil_Puissance_IA</w:t>
      </w:r>
      <w:proofErr w:type="spellEnd"/>
      <w:r w:rsidRPr="006627FE">
        <w:rPr>
          <w:rFonts w:eastAsia="Times New Roman"/>
        </w:rPr>
        <w:t>. HEC Alumni. https://conseil-puissance-ia.fr</w:t>
      </w:r>
    </w:p>
    <w:p w14:paraId="2D054DE9" w14:textId="77777777" w:rsidR="006627FE" w:rsidRPr="006627FE" w:rsidRDefault="006627FE" w:rsidP="006627FE">
      <w:pPr>
        <w:pStyle w:val="Bibliographie"/>
        <w:divId w:val="491409308"/>
        <w:rPr>
          <w:rFonts w:eastAsia="Times New Roman"/>
          <w:lang w:val="en-US"/>
        </w:rPr>
      </w:pPr>
      <w:r w:rsidRPr="006627FE">
        <w:rPr>
          <w:rFonts w:eastAsia="Times New Roman"/>
        </w:rPr>
        <w:t xml:space="preserve">Mohan, S. K. (2024). </w:t>
      </w:r>
      <w:r w:rsidRPr="006627FE">
        <w:rPr>
          <w:rFonts w:eastAsia="Times New Roman"/>
          <w:lang w:val="en-US"/>
        </w:rPr>
        <w:t xml:space="preserve">Management Consulting in the Artificial Intelligence – LLM Era. </w:t>
      </w:r>
      <w:r w:rsidRPr="006627FE">
        <w:rPr>
          <w:rFonts w:eastAsia="Times New Roman"/>
          <w:i/>
          <w:iCs/>
          <w:lang w:val="en-US"/>
        </w:rPr>
        <w:t>Management Consulting Journal</w:t>
      </w:r>
      <w:r w:rsidRPr="006627FE">
        <w:rPr>
          <w:rFonts w:eastAsia="Times New Roman"/>
          <w:lang w:val="en-US"/>
        </w:rPr>
        <w:t xml:space="preserve">, </w:t>
      </w:r>
      <w:r w:rsidRPr="006627FE">
        <w:rPr>
          <w:rFonts w:eastAsia="Times New Roman"/>
          <w:i/>
          <w:iCs/>
          <w:lang w:val="en-US"/>
        </w:rPr>
        <w:t>7</w:t>
      </w:r>
      <w:r w:rsidRPr="006627FE">
        <w:rPr>
          <w:rFonts w:eastAsia="Times New Roman"/>
          <w:lang w:val="en-US"/>
        </w:rPr>
        <w:t>(1), 9‑24. https://doi.org/10.2478/mcj-2024-0002</w:t>
      </w:r>
    </w:p>
    <w:p w14:paraId="3F8AB7CA"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Morar</w:t>
      </w:r>
      <w:proofErr w:type="spellEnd"/>
      <w:r w:rsidRPr="006627FE">
        <w:rPr>
          <w:rFonts w:eastAsia="Times New Roman"/>
          <w:lang w:val="en-US"/>
        </w:rPr>
        <w:t xml:space="preserve">, D. (2013). </w:t>
      </w:r>
      <w:r w:rsidRPr="006627FE">
        <w:rPr>
          <w:rFonts w:eastAsia="Times New Roman"/>
          <w:i/>
          <w:iCs/>
          <w:lang w:val="en-US"/>
        </w:rPr>
        <w:t>An overview of the consumer value literature – perceived value, desired value</w:t>
      </w:r>
      <w:r w:rsidRPr="006627FE">
        <w:rPr>
          <w:rFonts w:eastAsia="Times New Roman"/>
          <w:lang w:val="en-US"/>
        </w:rPr>
        <w:t>.</w:t>
      </w:r>
    </w:p>
    <w:p w14:paraId="47B9998C"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Nikolova</w:t>
      </w:r>
      <w:proofErr w:type="spellEnd"/>
      <w:r w:rsidRPr="006627FE">
        <w:rPr>
          <w:rFonts w:eastAsia="Times New Roman"/>
          <w:lang w:val="en-US"/>
        </w:rPr>
        <w:t xml:space="preserve">, N., &amp; </w:t>
      </w:r>
      <w:proofErr w:type="spellStart"/>
      <w:r w:rsidRPr="006627FE">
        <w:rPr>
          <w:rFonts w:eastAsia="Times New Roman"/>
          <w:lang w:val="en-US"/>
        </w:rPr>
        <w:t>Devinney</w:t>
      </w:r>
      <w:proofErr w:type="spellEnd"/>
      <w:r w:rsidRPr="006627FE">
        <w:rPr>
          <w:rFonts w:eastAsia="Times New Roman"/>
          <w:lang w:val="en-US"/>
        </w:rPr>
        <w:t xml:space="preserve">, T. (2012, mars 29). </w:t>
      </w:r>
      <w:r w:rsidRPr="006627FE">
        <w:rPr>
          <w:rFonts w:eastAsia="Times New Roman"/>
          <w:i/>
          <w:iCs/>
          <w:lang w:val="en-US"/>
        </w:rPr>
        <w:t xml:space="preserve">The Nature Of Client–Consultant </w:t>
      </w:r>
      <w:proofErr w:type="gramStart"/>
      <w:r w:rsidRPr="006627FE">
        <w:rPr>
          <w:rFonts w:eastAsia="Times New Roman"/>
          <w:i/>
          <w:iCs/>
          <w:lang w:val="en-US"/>
        </w:rPr>
        <w:t>Interaction :</w:t>
      </w:r>
      <w:proofErr w:type="gramEnd"/>
      <w:r w:rsidRPr="006627FE">
        <w:rPr>
          <w:rFonts w:eastAsia="Times New Roman"/>
          <w:i/>
          <w:iCs/>
          <w:lang w:val="en-US"/>
        </w:rPr>
        <w:t xml:space="preserve"> A Critical Review</w:t>
      </w:r>
      <w:r w:rsidRPr="006627FE">
        <w:rPr>
          <w:rFonts w:eastAsia="Times New Roman"/>
          <w:lang w:val="en-US"/>
        </w:rPr>
        <w:t>. https://doi.org/10.1093/oxfordhb/9780199235049.013.0019</w:t>
      </w:r>
    </w:p>
    <w:p w14:paraId="36446F8B"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Oesterle, S., Buchwald, A., &amp; </w:t>
      </w:r>
      <w:proofErr w:type="spellStart"/>
      <w:r w:rsidRPr="006627FE">
        <w:rPr>
          <w:rFonts w:eastAsia="Times New Roman"/>
          <w:lang w:val="en-US"/>
        </w:rPr>
        <w:t>Urbach</w:t>
      </w:r>
      <w:proofErr w:type="spellEnd"/>
      <w:r w:rsidRPr="006627FE">
        <w:rPr>
          <w:rFonts w:eastAsia="Times New Roman"/>
          <w:lang w:val="en-US"/>
        </w:rPr>
        <w:t xml:space="preserve">, N. (2019). To Measure Is to </w:t>
      </w:r>
      <w:proofErr w:type="gramStart"/>
      <w:r w:rsidRPr="006627FE">
        <w:rPr>
          <w:rFonts w:eastAsia="Times New Roman"/>
          <w:lang w:val="en-US"/>
        </w:rPr>
        <w:t>Know :</w:t>
      </w:r>
      <w:proofErr w:type="gramEnd"/>
      <w:r w:rsidRPr="006627FE">
        <w:rPr>
          <w:rFonts w:eastAsia="Times New Roman"/>
          <w:lang w:val="en-US"/>
        </w:rPr>
        <w:t xml:space="preserve"> Development of an Instrument for Measuring Consulting Service Value: Recent Findings and Practical Cases. In </w:t>
      </w:r>
      <w:r w:rsidRPr="006627FE">
        <w:rPr>
          <w:rFonts w:eastAsia="Times New Roman"/>
          <w:i/>
          <w:iCs/>
          <w:lang w:val="en-US"/>
        </w:rPr>
        <w:t>Contributions to Management Science</w:t>
      </w:r>
      <w:r w:rsidRPr="006627FE">
        <w:rPr>
          <w:rFonts w:eastAsia="Times New Roman"/>
          <w:lang w:val="en-US"/>
        </w:rPr>
        <w:t xml:space="preserve"> (p. 79‑101). https://doi.org/10.1007/978-3-319-95999-3_4</w:t>
      </w:r>
    </w:p>
    <w:p w14:paraId="7A77FF9C"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Oesterle, S., Buchwald, A., &amp; </w:t>
      </w:r>
      <w:proofErr w:type="spellStart"/>
      <w:r w:rsidRPr="006627FE">
        <w:rPr>
          <w:rFonts w:eastAsia="Times New Roman"/>
          <w:lang w:val="en-US"/>
        </w:rPr>
        <w:t>Urbach</w:t>
      </w:r>
      <w:proofErr w:type="spellEnd"/>
      <w:r w:rsidRPr="006627FE">
        <w:rPr>
          <w:rFonts w:eastAsia="Times New Roman"/>
          <w:lang w:val="en-US"/>
        </w:rPr>
        <w:t xml:space="preserve">, N. (2020). Investigating the co-creation of IT consulting service </w:t>
      </w:r>
      <w:proofErr w:type="gramStart"/>
      <w:r w:rsidRPr="006627FE">
        <w:rPr>
          <w:rFonts w:eastAsia="Times New Roman"/>
          <w:lang w:val="en-US"/>
        </w:rPr>
        <w:t>value :</w:t>
      </w:r>
      <w:proofErr w:type="gramEnd"/>
      <w:r w:rsidRPr="006627FE">
        <w:rPr>
          <w:rFonts w:eastAsia="Times New Roman"/>
          <w:lang w:val="en-US"/>
        </w:rPr>
        <w:t xml:space="preserve"> Empirical findings of a matched pair analysis. </w:t>
      </w:r>
      <w:r w:rsidRPr="006627FE">
        <w:rPr>
          <w:rFonts w:eastAsia="Times New Roman"/>
          <w:i/>
          <w:iCs/>
          <w:lang w:val="en-US"/>
        </w:rPr>
        <w:t>Electronic Markets</w:t>
      </w:r>
      <w:r w:rsidRPr="006627FE">
        <w:rPr>
          <w:rFonts w:eastAsia="Times New Roman"/>
          <w:lang w:val="en-US"/>
        </w:rPr>
        <w:t xml:space="preserve">, </w:t>
      </w:r>
      <w:r w:rsidRPr="006627FE">
        <w:rPr>
          <w:rFonts w:eastAsia="Times New Roman"/>
          <w:i/>
          <w:iCs/>
          <w:lang w:val="en-US"/>
        </w:rPr>
        <w:t>32</w:t>
      </w:r>
      <w:r w:rsidRPr="006627FE">
        <w:rPr>
          <w:rFonts w:eastAsia="Times New Roman"/>
          <w:lang w:val="en-US"/>
        </w:rPr>
        <w:t>(2), 571‑597. https://doi.org/10.1007/s12525-020-00426-3</w:t>
      </w:r>
    </w:p>
    <w:p w14:paraId="6895F4E3"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Pakarinen</w:t>
      </w:r>
      <w:proofErr w:type="spellEnd"/>
      <w:r w:rsidRPr="006627FE">
        <w:rPr>
          <w:rFonts w:eastAsia="Times New Roman"/>
          <w:lang w:val="en-US"/>
        </w:rPr>
        <w:t xml:space="preserve">, P., &amp; </w:t>
      </w:r>
      <w:proofErr w:type="spellStart"/>
      <w:r w:rsidRPr="006627FE">
        <w:rPr>
          <w:rFonts w:eastAsia="Times New Roman"/>
          <w:lang w:val="en-US"/>
        </w:rPr>
        <w:t>Huising</w:t>
      </w:r>
      <w:proofErr w:type="spellEnd"/>
      <w:r w:rsidRPr="006627FE">
        <w:rPr>
          <w:rFonts w:eastAsia="Times New Roman"/>
          <w:lang w:val="en-US"/>
        </w:rPr>
        <w:t xml:space="preserve">, R. (2023). Relational </w:t>
      </w:r>
      <w:proofErr w:type="gramStart"/>
      <w:r w:rsidRPr="006627FE">
        <w:rPr>
          <w:rFonts w:eastAsia="Times New Roman"/>
          <w:lang w:val="en-US"/>
        </w:rPr>
        <w:t>Expertise  What</w:t>
      </w:r>
      <w:proofErr w:type="gramEnd"/>
      <w:r w:rsidRPr="006627FE">
        <w:rPr>
          <w:rFonts w:eastAsia="Times New Roman"/>
          <w:lang w:val="en-US"/>
        </w:rPr>
        <w:t xml:space="preserve"> Machines </w:t>
      </w:r>
      <w:proofErr w:type="spellStart"/>
      <w:r w:rsidRPr="006627FE">
        <w:rPr>
          <w:rFonts w:eastAsia="Times New Roman"/>
          <w:lang w:val="en-US"/>
        </w:rPr>
        <w:t>Can t</w:t>
      </w:r>
      <w:proofErr w:type="spellEnd"/>
      <w:r w:rsidRPr="006627FE">
        <w:rPr>
          <w:rFonts w:eastAsia="Times New Roman"/>
          <w:lang w:val="en-US"/>
        </w:rPr>
        <w:t xml:space="preserve"> Know. </w:t>
      </w:r>
      <w:r w:rsidRPr="006627FE">
        <w:rPr>
          <w:rFonts w:eastAsia="Times New Roman"/>
          <w:i/>
          <w:iCs/>
          <w:lang w:val="en-US"/>
        </w:rPr>
        <w:t>Journal of Management Studies</w:t>
      </w:r>
      <w:r w:rsidRPr="006627FE">
        <w:rPr>
          <w:rFonts w:eastAsia="Times New Roman"/>
          <w:lang w:val="en-US"/>
        </w:rPr>
        <w:t>. https://doi.org/doi:10.1111/joms.12915</w:t>
      </w:r>
    </w:p>
    <w:p w14:paraId="5BE093FC"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Pattanayak</w:t>
      </w:r>
      <w:proofErr w:type="spellEnd"/>
      <w:r w:rsidRPr="006627FE">
        <w:rPr>
          <w:rFonts w:eastAsia="Times New Roman"/>
          <w:lang w:val="en-US"/>
        </w:rPr>
        <w:t xml:space="preserve">, S. (2021). Navigating Ethical Challenges in Business Consulting with Generative </w:t>
      </w:r>
      <w:proofErr w:type="gramStart"/>
      <w:r w:rsidRPr="006627FE">
        <w:rPr>
          <w:rFonts w:eastAsia="Times New Roman"/>
          <w:lang w:val="en-US"/>
        </w:rPr>
        <w:t>AI :</w:t>
      </w:r>
      <w:proofErr w:type="gramEnd"/>
      <w:r w:rsidRPr="006627FE">
        <w:rPr>
          <w:rFonts w:eastAsia="Times New Roman"/>
          <w:lang w:val="en-US"/>
        </w:rPr>
        <w:t xml:space="preserve"> Balancing Innovation and Responsibility. </w:t>
      </w:r>
      <w:r w:rsidRPr="006627FE">
        <w:rPr>
          <w:rFonts w:eastAsia="Times New Roman"/>
          <w:i/>
          <w:iCs/>
          <w:lang w:val="en-US"/>
        </w:rPr>
        <w:t>International Journal of Enhanced Research in Management &amp; Computer Applications</w:t>
      </w:r>
      <w:r w:rsidRPr="006627FE">
        <w:rPr>
          <w:rFonts w:eastAsia="Times New Roman"/>
          <w:lang w:val="en-US"/>
        </w:rPr>
        <w:t xml:space="preserve">, </w:t>
      </w:r>
      <w:r w:rsidRPr="006627FE">
        <w:rPr>
          <w:rFonts w:eastAsia="Times New Roman"/>
          <w:i/>
          <w:iCs/>
          <w:lang w:val="en-US"/>
        </w:rPr>
        <w:t>10</w:t>
      </w:r>
      <w:r w:rsidRPr="006627FE">
        <w:rPr>
          <w:rFonts w:eastAsia="Times New Roman"/>
          <w:lang w:val="en-US"/>
        </w:rPr>
        <w:t>(2), 24‑32.</w:t>
      </w:r>
    </w:p>
    <w:p w14:paraId="519A1D7C"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Pattanayak</w:t>
      </w:r>
      <w:proofErr w:type="spellEnd"/>
      <w:r w:rsidRPr="006627FE">
        <w:rPr>
          <w:rFonts w:eastAsia="Times New Roman"/>
          <w:lang w:val="en-US"/>
        </w:rPr>
        <w:t xml:space="preserve">, S. (2023). The Impact of Generative AI on Business Consulting </w:t>
      </w:r>
      <w:proofErr w:type="gramStart"/>
      <w:r w:rsidRPr="006627FE">
        <w:rPr>
          <w:rFonts w:eastAsia="Times New Roman"/>
          <w:lang w:val="en-US"/>
        </w:rPr>
        <w:t>Engagements :</w:t>
      </w:r>
      <w:proofErr w:type="gramEnd"/>
      <w:r w:rsidRPr="006627FE">
        <w:rPr>
          <w:rFonts w:eastAsia="Times New Roman"/>
          <w:lang w:val="en-US"/>
        </w:rPr>
        <w:t xml:space="preserve"> A New Paradigm for Client Interaction and Value Creation. </w:t>
      </w:r>
      <w:r w:rsidRPr="006627FE">
        <w:rPr>
          <w:rFonts w:eastAsia="Times New Roman"/>
          <w:i/>
          <w:iCs/>
          <w:lang w:val="en-US"/>
        </w:rPr>
        <w:t>International Journal of All Research Education and Scientific Methods</w:t>
      </w:r>
      <w:r w:rsidRPr="006627FE">
        <w:rPr>
          <w:rFonts w:eastAsia="Times New Roman"/>
          <w:lang w:val="en-US"/>
        </w:rPr>
        <w:t xml:space="preserve">, </w:t>
      </w:r>
      <w:r w:rsidRPr="006627FE">
        <w:rPr>
          <w:rFonts w:eastAsia="Times New Roman"/>
          <w:i/>
          <w:iCs/>
          <w:lang w:val="en-US"/>
        </w:rPr>
        <w:t>11</w:t>
      </w:r>
      <w:r w:rsidRPr="006627FE">
        <w:rPr>
          <w:rFonts w:eastAsia="Times New Roman"/>
          <w:lang w:val="en-US"/>
        </w:rPr>
        <w:t>(6), 1378‑1389.</w:t>
      </w:r>
    </w:p>
    <w:p w14:paraId="206A1051"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Plé</w:t>
      </w:r>
      <w:proofErr w:type="spellEnd"/>
      <w:r w:rsidRPr="006627FE">
        <w:rPr>
          <w:rFonts w:eastAsia="Times New Roman"/>
          <w:lang w:val="en-US"/>
        </w:rPr>
        <w:t xml:space="preserve">, L., &amp; </w:t>
      </w:r>
      <w:proofErr w:type="spellStart"/>
      <w:r w:rsidRPr="006627FE">
        <w:rPr>
          <w:rFonts w:eastAsia="Times New Roman"/>
          <w:lang w:val="en-US"/>
        </w:rPr>
        <w:t>Cáceres</w:t>
      </w:r>
      <w:proofErr w:type="spellEnd"/>
      <w:r w:rsidRPr="006627FE">
        <w:rPr>
          <w:rFonts w:eastAsia="Times New Roman"/>
          <w:lang w:val="en-US"/>
        </w:rPr>
        <w:t>, R. (2010). Not always co-</w:t>
      </w:r>
      <w:proofErr w:type="gramStart"/>
      <w:r w:rsidRPr="006627FE">
        <w:rPr>
          <w:rFonts w:eastAsia="Times New Roman"/>
          <w:lang w:val="en-US"/>
        </w:rPr>
        <w:t>creation :</w:t>
      </w:r>
      <w:proofErr w:type="gramEnd"/>
      <w:r w:rsidRPr="006627FE">
        <w:rPr>
          <w:rFonts w:eastAsia="Times New Roman"/>
          <w:lang w:val="en-US"/>
        </w:rPr>
        <w:t xml:space="preserve"> Introducing interactional co-destruction of value in Service-Dominant Logic. Keywords. </w:t>
      </w:r>
      <w:r w:rsidRPr="006627FE">
        <w:rPr>
          <w:rFonts w:eastAsia="Times New Roman"/>
          <w:i/>
          <w:iCs/>
          <w:lang w:val="en-US"/>
        </w:rPr>
        <w:t>Journal of Services Marketing</w:t>
      </w:r>
      <w:r w:rsidRPr="006627FE">
        <w:rPr>
          <w:rFonts w:eastAsia="Times New Roman"/>
          <w:lang w:val="en-US"/>
        </w:rPr>
        <w:t xml:space="preserve">, </w:t>
      </w:r>
      <w:r w:rsidRPr="006627FE">
        <w:rPr>
          <w:rFonts w:eastAsia="Times New Roman"/>
          <w:i/>
          <w:iCs/>
          <w:lang w:val="en-US"/>
        </w:rPr>
        <w:t>24</w:t>
      </w:r>
      <w:r w:rsidRPr="006627FE">
        <w:rPr>
          <w:rFonts w:eastAsia="Times New Roman"/>
          <w:lang w:val="en-US"/>
        </w:rPr>
        <w:t>, 430‑437. https://doi.org/10.1108/08876041011072546</w:t>
      </w:r>
    </w:p>
    <w:p w14:paraId="2000A6FB"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lastRenderedPageBreak/>
        <w:t>Plenge</w:t>
      </w:r>
      <w:proofErr w:type="spellEnd"/>
      <w:r w:rsidRPr="006627FE">
        <w:rPr>
          <w:rFonts w:eastAsia="Times New Roman"/>
          <w:lang w:val="en-US"/>
        </w:rPr>
        <w:t xml:space="preserve">, N., Erickson, R., &amp; </w:t>
      </w:r>
      <w:proofErr w:type="spellStart"/>
      <w:r w:rsidRPr="006627FE">
        <w:rPr>
          <w:rFonts w:eastAsia="Times New Roman"/>
          <w:lang w:val="en-US"/>
        </w:rPr>
        <w:t>Roloff</w:t>
      </w:r>
      <w:proofErr w:type="spellEnd"/>
      <w:r w:rsidRPr="006627FE">
        <w:rPr>
          <w:rFonts w:eastAsia="Times New Roman"/>
          <w:lang w:val="en-US"/>
        </w:rPr>
        <w:t xml:space="preserve">, M. (2008). The influence of situational constraints on the perceived value of consulting services. </w:t>
      </w:r>
      <w:r w:rsidRPr="006627FE">
        <w:rPr>
          <w:rFonts w:eastAsia="Times New Roman"/>
          <w:i/>
          <w:iCs/>
          <w:lang w:val="en-US"/>
        </w:rPr>
        <w:t>International Journal of Organizational Analysis</w:t>
      </w:r>
      <w:r w:rsidRPr="006627FE">
        <w:rPr>
          <w:rFonts w:eastAsia="Times New Roman"/>
          <w:lang w:val="en-US"/>
        </w:rPr>
        <w:t xml:space="preserve">, </w:t>
      </w:r>
      <w:r w:rsidRPr="006627FE">
        <w:rPr>
          <w:rFonts w:eastAsia="Times New Roman"/>
          <w:i/>
          <w:iCs/>
          <w:lang w:val="en-US"/>
        </w:rPr>
        <w:t>15</w:t>
      </w:r>
      <w:r w:rsidRPr="006627FE">
        <w:rPr>
          <w:rFonts w:eastAsia="Times New Roman"/>
          <w:lang w:val="en-US"/>
        </w:rPr>
        <w:t>, 136‑151. https://doi.org/10.1108/19348830710868284</w:t>
      </w:r>
    </w:p>
    <w:p w14:paraId="54129D76"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Raisch</w:t>
      </w:r>
      <w:proofErr w:type="spellEnd"/>
      <w:r w:rsidRPr="006627FE">
        <w:rPr>
          <w:rFonts w:eastAsia="Times New Roman"/>
          <w:lang w:val="en-US"/>
        </w:rPr>
        <w:t xml:space="preserve">, S., &amp; </w:t>
      </w:r>
      <w:proofErr w:type="spellStart"/>
      <w:r w:rsidRPr="006627FE">
        <w:rPr>
          <w:rFonts w:eastAsia="Times New Roman"/>
          <w:lang w:val="en-US"/>
        </w:rPr>
        <w:t>Fomina</w:t>
      </w:r>
      <w:proofErr w:type="spellEnd"/>
      <w:r w:rsidRPr="006627FE">
        <w:rPr>
          <w:rFonts w:eastAsia="Times New Roman"/>
          <w:lang w:val="en-US"/>
        </w:rPr>
        <w:t xml:space="preserve">, K. (2024). Combining Human and Artificial </w:t>
      </w:r>
      <w:proofErr w:type="gramStart"/>
      <w:r w:rsidRPr="006627FE">
        <w:rPr>
          <w:rFonts w:eastAsia="Times New Roman"/>
          <w:lang w:val="en-US"/>
        </w:rPr>
        <w:t>Intelligence :</w:t>
      </w:r>
      <w:proofErr w:type="gramEnd"/>
      <w:r w:rsidRPr="006627FE">
        <w:rPr>
          <w:rFonts w:eastAsia="Times New Roman"/>
          <w:lang w:val="en-US"/>
        </w:rPr>
        <w:t xml:space="preserve"> Hybrid Problem-Solving in Organizations. </w:t>
      </w:r>
      <w:r w:rsidRPr="006627FE">
        <w:rPr>
          <w:rFonts w:eastAsia="Times New Roman"/>
          <w:i/>
          <w:iCs/>
          <w:lang w:val="en-US"/>
        </w:rPr>
        <w:t>Academy of Management Review</w:t>
      </w:r>
      <w:r w:rsidRPr="006627FE">
        <w:rPr>
          <w:rFonts w:eastAsia="Times New Roman"/>
          <w:lang w:val="en-US"/>
        </w:rPr>
        <w:t>, amr.2021.0421. https://doi.org/10.5465/amr.2021.0421</w:t>
      </w:r>
    </w:p>
    <w:p w14:paraId="692F8D22"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Raisch</w:t>
      </w:r>
      <w:proofErr w:type="spellEnd"/>
      <w:r w:rsidRPr="006627FE">
        <w:rPr>
          <w:rFonts w:eastAsia="Times New Roman"/>
          <w:lang w:val="en-US"/>
        </w:rPr>
        <w:t xml:space="preserve">, S., &amp; Krakowski, S. (2020). [PDF] Artificial Intelligence and </w:t>
      </w:r>
      <w:proofErr w:type="gramStart"/>
      <w:r w:rsidRPr="006627FE">
        <w:rPr>
          <w:rFonts w:eastAsia="Times New Roman"/>
          <w:lang w:val="en-US"/>
        </w:rPr>
        <w:t>Management :</w:t>
      </w:r>
      <w:proofErr w:type="gramEnd"/>
      <w:r w:rsidRPr="006627FE">
        <w:rPr>
          <w:rFonts w:eastAsia="Times New Roman"/>
          <w:lang w:val="en-US"/>
        </w:rPr>
        <w:t xml:space="preserve"> The Automation–Augmentation Paradox | Semantic Scholar. </w:t>
      </w:r>
      <w:r w:rsidRPr="006627FE">
        <w:rPr>
          <w:rFonts w:eastAsia="Times New Roman"/>
          <w:i/>
          <w:iCs/>
          <w:lang w:val="en-US"/>
        </w:rPr>
        <w:t>Academy of Management Review</w:t>
      </w:r>
      <w:r w:rsidRPr="006627FE">
        <w:rPr>
          <w:rFonts w:eastAsia="Times New Roman"/>
          <w:lang w:val="en-US"/>
        </w:rPr>
        <w:t>. https://www.semanticscholar.org/paper/Artificial-Intelligence-and-Management%3A-The-Paradox-Raisch-Krakowski/9c145390e6073c96e89cf03d3df3b559f0bb0496</w:t>
      </w:r>
    </w:p>
    <w:p w14:paraId="60464650" w14:textId="77777777" w:rsidR="006627FE" w:rsidRPr="006627FE" w:rsidRDefault="006627FE" w:rsidP="006627FE">
      <w:pPr>
        <w:pStyle w:val="Bibliographie"/>
        <w:divId w:val="491409308"/>
        <w:rPr>
          <w:rFonts w:eastAsia="Times New Roman"/>
        </w:rPr>
      </w:pPr>
      <w:r w:rsidRPr="006627FE">
        <w:rPr>
          <w:rFonts w:eastAsia="Times New Roman"/>
        </w:rPr>
        <w:t xml:space="preserve">Rivière, A., &amp; </w:t>
      </w:r>
      <w:proofErr w:type="spellStart"/>
      <w:r w:rsidRPr="006627FE">
        <w:rPr>
          <w:rFonts w:eastAsia="Times New Roman"/>
        </w:rPr>
        <w:t>Mencarelli</w:t>
      </w:r>
      <w:proofErr w:type="spellEnd"/>
      <w:r w:rsidRPr="006627FE">
        <w:rPr>
          <w:rFonts w:eastAsia="Times New Roman"/>
        </w:rPr>
        <w:t xml:space="preserve">, R. (2012). Vers une clarification théorique de la notion de valeur perçue en marketing. </w:t>
      </w:r>
      <w:r w:rsidRPr="006627FE">
        <w:rPr>
          <w:rFonts w:eastAsia="Times New Roman"/>
          <w:i/>
          <w:iCs/>
        </w:rPr>
        <w:t>Recherche et Applications en Marketing (French Edition)</w:t>
      </w:r>
      <w:r w:rsidRPr="006627FE">
        <w:rPr>
          <w:rFonts w:eastAsia="Times New Roman"/>
        </w:rPr>
        <w:t xml:space="preserve">, </w:t>
      </w:r>
      <w:r w:rsidRPr="006627FE">
        <w:rPr>
          <w:rFonts w:eastAsia="Times New Roman"/>
          <w:i/>
          <w:iCs/>
        </w:rPr>
        <w:t>27</w:t>
      </w:r>
      <w:r w:rsidRPr="006627FE">
        <w:rPr>
          <w:rFonts w:eastAsia="Times New Roman"/>
        </w:rPr>
        <w:t>(3), 97‑123. https://doi.org/10.1177/076737011202700305</w:t>
      </w:r>
    </w:p>
    <w:p w14:paraId="030459A9"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Sturdy, A. (2009). Unpacking the client(s</w:t>
      </w:r>
      <w:proofErr w:type="gramStart"/>
      <w:r w:rsidRPr="006627FE">
        <w:rPr>
          <w:rFonts w:eastAsia="Times New Roman"/>
          <w:lang w:val="en-US"/>
        </w:rPr>
        <w:t>) :</w:t>
      </w:r>
      <w:proofErr w:type="gramEnd"/>
      <w:r w:rsidRPr="006627FE">
        <w:rPr>
          <w:rFonts w:eastAsia="Times New Roman"/>
          <w:lang w:val="en-US"/>
        </w:rPr>
        <w:t xml:space="preserve"> Constructions, positions and client–consultant dynamics. </w:t>
      </w:r>
      <w:r w:rsidRPr="006627FE">
        <w:rPr>
          <w:rFonts w:eastAsia="Times New Roman"/>
          <w:i/>
          <w:iCs/>
          <w:lang w:val="en-US"/>
        </w:rPr>
        <w:t>Scandinavian Journal of Management</w:t>
      </w:r>
      <w:r w:rsidRPr="006627FE">
        <w:rPr>
          <w:rFonts w:eastAsia="Times New Roman"/>
          <w:lang w:val="en-US"/>
        </w:rPr>
        <w:t>. https://www.academia.edu/22841489/Unpacking_the_clients_Constructions_positions_and_client_consultant_dynamics</w:t>
      </w:r>
    </w:p>
    <w:p w14:paraId="58F05FC4"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Svensson</w:t>
      </w:r>
      <w:proofErr w:type="spellEnd"/>
      <w:r w:rsidRPr="006627FE">
        <w:rPr>
          <w:rFonts w:eastAsia="Times New Roman"/>
          <w:lang w:val="en-US"/>
        </w:rPr>
        <w:t xml:space="preserve">, P. (2010). Doing </w:t>
      </w:r>
      <w:proofErr w:type="gramStart"/>
      <w:r w:rsidRPr="006627FE">
        <w:rPr>
          <w:rFonts w:eastAsia="Times New Roman"/>
          <w:lang w:val="en-US"/>
        </w:rPr>
        <w:t>value :</w:t>
      </w:r>
      <w:proofErr w:type="gramEnd"/>
      <w:r w:rsidRPr="006627FE">
        <w:rPr>
          <w:rFonts w:eastAsia="Times New Roman"/>
          <w:lang w:val="en-US"/>
        </w:rPr>
        <w:t xml:space="preserve"> Exclusion and Inclusion in Management Consultant-Client Interactions. </w:t>
      </w:r>
      <w:r w:rsidRPr="006627FE">
        <w:rPr>
          <w:rFonts w:eastAsia="Times New Roman"/>
          <w:i/>
          <w:iCs/>
          <w:lang w:val="en-US"/>
        </w:rPr>
        <w:t>Lund University - Working Papers Series</w:t>
      </w:r>
      <w:r w:rsidRPr="006627FE">
        <w:rPr>
          <w:rFonts w:eastAsia="Times New Roman"/>
          <w:lang w:val="en-US"/>
        </w:rPr>
        <w:t>.</w:t>
      </w:r>
    </w:p>
    <w:p w14:paraId="1896C4F7" w14:textId="77777777" w:rsidR="006627FE" w:rsidRPr="006627FE" w:rsidRDefault="006627FE" w:rsidP="006627FE">
      <w:pPr>
        <w:pStyle w:val="Bibliographie"/>
        <w:divId w:val="491409308"/>
        <w:rPr>
          <w:rFonts w:eastAsia="Times New Roman"/>
          <w:lang w:val="en-US"/>
        </w:rPr>
      </w:pPr>
      <w:proofErr w:type="spellStart"/>
      <w:r w:rsidRPr="006627FE">
        <w:rPr>
          <w:rFonts w:eastAsia="Times New Roman"/>
          <w:lang w:val="en-US"/>
        </w:rPr>
        <w:t>Tavoletti</w:t>
      </w:r>
      <w:proofErr w:type="spellEnd"/>
      <w:r w:rsidRPr="006627FE">
        <w:rPr>
          <w:rFonts w:eastAsia="Times New Roman"/>
          <w:lang w:val="en-US"/>
        </w:rPr>
        <w:t xml:space="preserve">, E., </w:t>
      </w:r>
      <w:proofErr w:type="spellStart"/>
      <w:r w:rsidRPr="006627FE">
        <w:rPr>
          <w:rFonts w:eastAsia="Times New Roman"/>
          <w:lang w:val="en-US"/>
        </w:rPr>
        <w:t>Kazemargi</w:t>
      </w:r>
      <w:proofErr w:type="spellEnd"/>
      <w:r w:rsidRPr="006627FE">
        <w:rPr>
          <w:rFonts w:eastAsia="Times New Roman"/>
          <w:lang w:val="en-US"/>
        </w:rPr>
        <w:t xml:space="preserve">, N., Cerruti, C., </w:t>
      </w:r>
      <w:proofErr w:type="spellStart"/>
      <w:r w:rsidRPr="006627FE">
        <w:rPr>
          <w:rFonts w:eastAsia="Times New Roman"/>
          <w:lang w:val="en-US"/>
        </w:rPr>
        <w:t>Grieco</w:t>
      </w:r>
      <w:proofErr w:type="spellEnd"/>
      <w:r w:rsidRPr="006627FE">
        <w:rPr>
          <w:rFonts w:eastAsia="Times New Roman"/>
          <w:lang w:val="en-US"/>
        </w:rPr>
        <w:t xml:space="preserve">, C., &amp; </w:t>
      </w:r>
      <w:proofErr w:type="spellStart"/>
      <w:r w:rsidRPr="006627FE">
        <w:rPr>
          <w:rFonts w:eastAsia="Times New Roman"/>
          <w:lang w:val="en-US"/>
        </w:rPr>
        <w:t>Appolloni</w:t>
      </w:r>
      <w:proofErr w:type="spellEnd"/>
      <w:r w:rsidRPr="006627FE">
        <w:rPr>
          <w:rFonts w:eastAsia="Times New Roman"/>
          <w:lang w:val="en-US"/>
        </w:rPr>
        <w:t xml:space="preserve">, A. (2021). Business model innovation and digital transformation in global management consulting firms. </w:t>
      </w:r>
      <w:r w:rsidRPr="006627FE">
        <w:rPr>
          <w:rFonts w:eastAsia="Times New Roman"/>
          <w:i/>
          <w:iCs/>
          <w:lang w:val="en-US"/>
        </w:rPr>
        <w:t>European Journal of Innovation Management</w:t>
      </w:r>
      <w:r w:rsidRPr="006627FE">
        <w:rPr>
          <w:rFonts w:eastAsia="Times New Roman"/>
          <w:lang w:val="en-US"/>
        </w:rPr>
        <w:t xml:space="preserve">, </w:t>
      </w:r>
      <w:r w:rsidRPr="006627FE">
        <w:rPr>
          <w:rFonts w:eastAsia="Times New Roman"/>
          <w:i/>
          <w:iCs/>
          <w:lang w:val="en-US"/>
        </w:rPr>
        <w:t>25</w:t>
      </w:r>
      <w:r w:rsidRPr="006627FE">
        <w:rPr>
          <w:rFonts w:eastAsia="Times New Roman"/>
          <w:lang w:val="en-US"/>
        </w:rPr>
        <w:t>(6), 612‑636. https://doi.org/10.1108/EJIM-11-2020-0443</w:t>
      </w:r>
    </w:p>
    <w:p w14:paraId="6B0EEB47" w14:textId="77777777" w:rsidR="006627FE" w:rsidRPr="006627FE" w:rsidRDefault="006627FE" w:rsidP="006627FE">
      <w:pPr>
        <w:pStyle w:val="Bibliographie"/>
        <w:divId w:val="491409308"/>
        <w:rPr>
          <w:rFonts w:eastAsia="Times New Roman"/>
        </w:rPr>
      </w:pPr>
      <w:r w:rsidRPr="006627FE">
        <w:rPr>
          <w:rFonts w:eastAsia="Times New Roman"/>
          <w:lang w:val="en-US"/>
        </w:rPr>
        <w:t xml:space="preserve">Tiwari, S. P. (2025). The implications of artificial intelligence in management </w:t>
      </w:r>
      <w:proofErr w:type="gramStart"/>
      <w:r w:rsidRPr="006627FE">
        <w:rPr>
          <w:rFonts w:eastAsia="Times New Roman"/>
          <w:lang w:val="en-US"/>
        </w:rPr>
        <w:t>consulting :</w:t>
      </w:r>
      <w:proofErr w:type="gramEnd"/>
      <w:r w:rsidRPr="006627FE">
        <w:rPr>
          <w:rFonts w:eastAsia="Times New Roman"/>
          <w:lang w:val="en-US"/>
        </w:rPr>
        <w:t xml:space="preserve"> A risk and barrier assessment. </w:t>
      </w:r>
      <w:proofErr w:type="spellStart"/>
      <w:r w:rsidRPr="006627FE">
        <w:rPr>
          <w:rFonts w:eastAsia="Times New Roman"/>
          <w:i/>
          <w:iCs/>
        </w:rPr>
        <w:t>Multidisciplinary</w:t>
      </w:r>
      <w:proofErr w:type="spellEnd"/>
      <w:r w:rsidRPr="006627FE">
        <w:rPr>
          <w:rFonts w:eastAsia="Times New Roman"/>
          <w:i/>
          <w:iCs/>
        </w:rPr>
        <w:t xml:space="preserve"> </w:t>
      </w:r>
      <w:proofErr w:type="spellStart"/>
      <w:r w:rsidRPr="006627FE">
        <w:rPr>
          <w:rFonts w:eastAsia="Times New Roman"/>
          <w:i/>
          <w:iCs/>
        </w:rPr>
        <w:t>Reviews</w:t>
      </w:r>
      <w:proofErr w:type="spellEnd"/>
      <w:r w:rsidRPr="006627FE">
        <w:rPr>
          <w:rFonts w:eastAsia="Times New Roman"/>
        </w:rPr>
        <w:t xml:space="preserve">, </w:t>
      </w:r>
      <w:r w:rsidRPr="006627FE">
        <w:rPr>
          <w:rFonts w:eastAsia="Times New Roman"/>
          <w:i/>
          <w:iCs/>
        </w:rPr>
        <w:t>8</w:t>
      </w:r>
      <w:r w:rsidRPr="006627FE">
        <w:rPr>
          <w:rFonts w:eastAsia="Times New Roman"/>
        </w:rPr>
        <w:t>(8), 2025244‑2025244. https://doi.org/10.31893/multirev.2025244</w:t>
      </w:r>
    </w:p>
    <w:p w14:paraId="366501CC" w14:textId="77777777" w:rsidR="006627FE" w:rsidRPr="006627FE" w:rsidRDefault="006627FE" w:rsidP="006627FE">
      <w:pPr>
        <w:pStyle w:val="Bibliographie"/>
        <w:divId w:val="491409308"/>
        <w:rPr>
          <w:rFonts w:eastAsia="Times New Roman"/>
          <w:lang w:val="en-US"/>
        </w:rPr>
      </w:pPr>
      <w:r w:rsidRPr="006627FE">
        <w:rPr>
          <w:rFonts w:eastAsia="Times New Roman"/>
        </w:rPr>
        <w:lastRenderedPageBreak/>
        <w:t xml:space="preserve">Turner, A. N. (1982, septembre 1). </w:t>
      </w:r>
      <w:r w:rsidRPr="006627FE">
        <w:rPr>
          <w:rFonts w:eastAsia="Times New Roman"/>
          <w:lang w:val="en-US"/>
        </w:rPr>
        <w:t xml:space="preserve">Consulting Is More Than Giving Advice. </w:t>
      </w:r>
      <w:r w:rsidRPr="006627FE">
        <w:rPr>
          <w:rFonts w:eastAsia="Times New Roman"/>
          <w:i/>
          <w:iCs/>
          <w:lang w:val="en-US"/>
        </w:rPr>
        <w:t>Harvard Business Review</w:t>
      </w:r>
      <w:r w:rsidRPr="006627FE">
        <w:rPr>
          <w:rFonts w:eastAsia="Times New Roman"/>
          <w:lang w:val="en-US"/>
        </w:rPr>
        <w:t>. https://hbr.org/1982/09/consulting-is-more-than-giving-advice</w:t>
      </w:r>
    </w:p>
    <w:p w14:paraId="5C02C474"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Vargo, S., &amp; </w:t>
      </w:r>
      <w:proofErr w:type="spellStart"/>
      <w:r w:rsidRPr="006627FE">
        <w:rPr>
          <w:rFonts w:eastAsia="Times New Roman"/>
          <w:lang w:val="en-US"/>
        </w:rPr>
        <w:t>Lusch</w:t>
      </w:r>
      <w:proofErr w:type="spellEnd"/>
      <w:r w:rsidRPr="006627FE">
        <w:rPr>
          <w:rFonts w:eastAsia="Times New Roman"/>
          <w:lang w:val="en-US"/>
        </w:rPr>
        <w:t xml:space="preserve">, R. F. (2004). [PDF] Evolving to a New Dominant Logic for Marketing | Semantic Scholar. </w:t>
      </w:r>
      <w:r w:rsidRPr="006627FE">
        <w:rPr>
          <w:rFonts w:eastAsia="Times New Roman"/>
          <w:i/>
          <w:iCs/>
          <w:lang w:val="en-US"/>
        </w:rPr>
        <w:t>Journal of Marketing</w:t>
      </w:r>
      <w:r w:rsidRPr="006627FE">
        <w:rPr>
          <w:rFonts w:eastAsia="Times New Roman"/>
          <w:lang w:val="en-US"/>
        </w:rPr>
        <w:t>. https://www.semanticscholar.org/paper/Evolving-to-a-New-Dominant-Logic-for-Marketing-Vargo-Lusch/cecb5005ba86d21c66c45ac288a39deca3e0c27a</w:t>
      </w:r>
    </w:p>
    <w:p w14:paraId="71376BB5"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Woodruff, R. B. (1997). Customer </w:t>
      </w:r>
      <w:proofErr w:type="gramStart"/>
      <w:r w:rsidRPr="006627FE">
        <w:rPr>
          <w:rFonts w:eastAsia="Times New Roman"/>
          <w:lang w:val="en-US"/>
        </w:rPr>
        <w:t>value :</w:t>
      </w:r>
      <w:proofErr w:type="gramEnd"/>
      <w:r w:rsidRPr="006627FE">
        <w:rPr>
          <w:rFonts w:eastAsia="Times New Roman"/>
          <w:lang w:val="en-US"/>
        </w:rPr>
        <w:t xml:space="preserve"> The next source for competitive advantage. </w:t>
      </w:r>
      <w:r w:rsidRPr="006627FE">
        <w:rPr>
          <w:rFonts w:eastAsia="Times New Roman"/>
          <w:i/>
          <w:iCs/>
          <w:lang w:val="en-US"/>
        </w:rPr>
        <w:t>Journal of the Academy of Marketing Science</w:t>
      </w:r>
      <w:r w:rsidRPr="006627FE">
        <w:rPr>
          <w:rFonts w:eastAsia="Times New Roman"/>
          <w:lang w:val="en-US"/>
        </w:rPr>
        <w:t xml:space="preserve">, </w:t>
      </w:r>
      <w:r w:rsidRPr="006627FE">
        <w:rPr>
          <w:rFonts w:eastAsia="Times New Roman"/>
          <w:i/>
          <w:iCs/>
          <w:lang w:val="en-US"/>
        </w:rPr>
        <w:t>25</w:t>
      </w:r>
      <w:r w:rsidRPr="006627FE">
        <w:rPr>
          <w:rFonts w:eastAsia="Times New Roman"/>
          <w:lang w:val="en-US"/>
        </w:rPr>
        <w:t>(2), 139‑153. https://doi.org/10.1007/BF02894350</w:t>
      </w:r>
    </w:p>
    <w:p w14:paraId="762BE939" w14:textId="77777777" w:rsidR="006627FE" w:rsidRPr="006627FE" w:rsidRDefault="006627FE" w:rsidP="006627FE">
      <w:pPr>
        <w:pStyle w:val="Bibliographie"/>
        <w:divId w:val="491409308"/>
        <w:rPr>
          <w:rFonts w:eastAsia="Times New Roman"/>
          <w:lang w:val="en-US"/>
        </w:rPr>
      </w:pPr>
      <w:r w:rsidRPr="006627FE">
        <w:rPr>
          <w:rFonts w:eastAsia="Times New Roman"/>
          <w:lang w:val="en-US"/>
        </w:rPr>
        <w:t xml:space="preserve">Yin, R. K. (2003). </w:t>
      </w:r>
      <w:proofErr w:type="spellStart"/>
      <w:r w:rsidRPr="006627FE">
        <w:rPr>
          <w:rFonts w:eastAsia="Times New Roman"/>
          <w:i/>
          <w:iCs/>
          <w:lang w:val="en-US"/>
        </w:rPr>
        <w:t>Robert_k</w:t>
      </w:r>
      <w:proofErr w:type="spellEnd"/>
      <w:r w:rsidRPr="006627FE">
        <w:rPr>
          <w:rFonts w:eastAsia="Times New Roman"/>
          <w:i/>
          <w:iCs/>
          <w:lang w:val="en-US"/>
        </w:rPr>
        <w:t>-_</w:t>
      </w:r>
      <w:proofErr w:type="spellStart"/>
      <w:r w:rsidRPr="006627FE">
        <w:rPr>
          <w:rFonts w:eastAsia="Times New Roman"/>
          <w:i/>
          <w:iCs/>
          <w:lang w:val="en-US"/>
        </w:rPr>
        <w:t>yin_case_study_research_design_and_mebookfi</w:t>
      </w:r>
      <w:proofErr w:type="spellEnd"/>
      <w:r w:rsidRPr="006627FE">
        <w:rPr>
          <w:rFonts w:eastAsia="Times New Roman"/>
          <w:i/>
          <w:iCs/>
          <w:lang w:val="en-US"/>
        </w:rPr>
        <w:t>-org</w:t>
      </w:r>
      <w:r w:rsidRPr="006627FE">
        <w:rPr>
          <w:rFonts w:eastAsia="Times New Roman"/>
          <w:lang w:val="en-US"/>
        </w:rPr>
        <w:t>. https://iwansuharyanto.wordpress.com/wp-content/uploads/2013/04/robert_k-_yin_case_study_research_design_and_mebookfi-org.pdf</w:t>
      </w:r>
    </w:p>
    <w:p w14:paraId="368136D5" w14:textId="0D9F3442" w:rsidR="006468AA" w:rsidRPr="000C1F73" w:rsidRDefault="00F72691" w:rsidP="006627FE">
      <w:pPr>
        <w:pStyle w:val="Bibliographie"/>
        <w:divId w:val="491409308"/>
        <w:rPr>
          <w:lang w:val="en-US"/>
        </w:rPr>
      </w:pPr>
      <w:r>
        <w:fldChar w:fldCharType="end"/>
      </w:r>
    </w:p>
    <w:p w14:paraId="16216B03" w14:textId="77777777" w:rsidR="001B3652" w:rsidRPr="000C1F73" w:rsidRDefault="001B3652" w:rsidP="00B53EDC">
      <w:pPr>
        <w:pStyle w:val="Pieddepage1"/>
        <w:divId w:val="491409308"/>
        <w:rPr>
          <w:lang w:val="en-US"/>
        </w:rPr>
      </w:pPr>
    </w:p>
    <w:sectPr w:rsidR="001B3652" w:rsidRPr="000C1F73">
      <w:footerReference w:type="default" r:id="rId17"/>
      <w:pgSz w:w="11906" w:h="16838"/>
      <w:pgMar w:top="1134" w:right="1134" w:bottom="1276"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5" w:author="Clement Yunes" w:date="2026-04-30T02:51:00Z" w:initials="CY">
    <w:p w14:paraId="1D1FB769" w14:textId="64CBF63B" w:rsidR="00B4433F" w:rsidRDefault="00B4433F">
      <w:pPr>
        <w:pStyle w:val="Commentaire"/>
      </w:pPr>
      <w:r>
        <w:rPr>
          <w:rStyle w:val="Marquedecommentaire"/>
        </w:rPr>
        <w:annotationRef/>
      </w:r>
    </w:p>
  </w:comment>
  <w:comment w:id="26" w:author="Clement Yunes" w:date="2026-04-30T02:51:00Z" w:initials="CY">
    <w:p w14:paraId="24C3B242" w14:textId="77777777" w:rsidR="00D204C2" w:rsidRDefault="00B4433F" w:rsidP="00D204C2">
      <w:pPr>
        <w:pStyle w:val="Commentaire"/>
      </w:pPr>
      <w:r>
        <w:rPr>
          <w:rStyle w:val="Marquedecommentaire"/>
        </w:rPr>
        <w:annotationRef/>
      </w:r>
      <w:r w:rsidR="00D204C2">
        <w:t>Distinguer l'Ontologie (ce qui est) de la Phénoménologie (ce qui est perçu/mis en scène)</w:t>
      </w:r>
    </w:p>
    <w:p w14:paraId="029A5829" w14:textId="77777777" w:rsidR="00D204C2" w:rsidRDefault="00D204C2" w:rsidP="00D204C2">
      <w:pPr>
        <w:pStyle w:val="Commentaire"/>
      </w:pPr>
    </w:p>
    <w:p w14:paraId="7634C9A0" w14:textId="77777777" w:rsidR="00D204C2" w:rsidRDefault="00D204C2" w:rsidP="00D204C2">
      <w:pPr>
        <w:pStyle w:val="Commentaire"/>
      </w:pPr>
      <w:r>
        <w:t xml:space="preserve">Le problème avec </w:t>
      </w:r>
      <w:proofErr w:type="spellStart"/>
      <w:r>
        <w:t>Kaartemo</w:t>
      </w:r>
      <w:proofErr w:type="spellEnd"/>
      <w:r>
        <w:t xml:space="preserve"> &amp; </w:t>
      </w:r>
      <w:proofErr w:type="spellStart"/>
      <w:r>
        <w:t>Helkkula</w:t>
      </w:r>
      <w:proofErr w:type="spellEnd"/>
      <w:r>
        <w:t xml:space="preserve"> (2025), c'est qu'ils décrivent l'IA au niveau ontologique (l'humain et la machine sont indissociables, enchevêtrés). Mais votre cadre S1/S2/S3, lui, observe la mise en scène de la relation commerciale (ce que le client voit et expérimente).</w:t>
      </w:r>
    </w:p>
    <w:p w14:paraId="6227E9D3" w14:textId="77777777" w:rsidR="00D204C2" w:rsidRDefault="00D204C2" w:rsidP="00D204C2">
      <w:pPr>
        <w:pStyle w:val="Commentaire"/>
      </w:pPr>
    </w:p>
    <w:p w14:paraId="3042273C" w14:textId="77777777" w:rsidR="00D204C2" w:rsidRDefault="00D204C2" w:rsidP="00D204C2">
      <w:pPr>
        <w:pStyle w:val="Commentaire"/>
      </w:pPr>
      <w:r>
        <w:t>Pour garder votre cadre intact, il suffit d'assumer que S1, S2 et S3 sont des "configurations de mise en visibilité" (ou des postures d'interaction), et non des réalités ontologiques strictes. Vous pouvez utiliser la métaphore de Goffman (front-stage / back-stage), très adaptée au conseil :</w:t>
      </w:r>
    </w:p>
    <w:p w14:paraId="74E7EBA1" w14:textId="77777777" w:rsidR="00D204C2" w:rsidRDefault="00D204C2" w:rsidP="00D204C2">
      <w:pPr>
        <w:pStyle w:val="Commentaire"/>
      </w:pPr>
    </w:p>
    <w:p w14:paraId="00478098" w14:textId="77777777" w:rsidR="00D204C2" w:rsidRDefault="00D204C2" w:rsidP="00D204C2">
      <w:pPr>
        <w:pStyle w:val="Commentaire"/>
      </w:pPr>
      <w:r>
        <w:t xml:space="preserve">    S1 (Sans IA) : L'IA est absente. Le consultant opère seul (</w:t>
      </w:r>
      <w:proofErr w:type="spellStart"/>
      <w:r>
        <w:t>baseline</w:t>
      </w:r>
      <w:proofErr w:type="spellEnd"/>
      <w:r>
        <w:t>).</w:t>
      </w:r>
    </w:p>
    <w:p w14:paraId="521CF97F" w14:textId="77777777" w:rsidR="00D204C2" w:rsidRDefault="00D204C2" w:rsidP="00D204C2">
      <w:pPr>
        <w:pStyle w:val="Commentaire"/>
      </w:pPr>
      <w:r>
        <w:t xml:space="preserve">    S2 (IA en silo) : L'enchevêtrement Humain-IA existe bien (ontologiquement), mais il est confiné au back-office du consultant. Sur le front-stage (face au client), l'illusion d'une dyade purement humaine est maintenue. C'est précisément cette asymétrie entre la réalité de production (enchevêtrée) et la présentation au client (dyadique) qui crée l'opacité et rend la légitimité (R) fragile.</w:t>
      </w:r>
    </w:p>
    <w:p w14:paraId="10F22425" w14:textId="3C9C5268" w:rsidR="00D204C2" w:rsidRDefault="00D204C2" w:rsidP="00D204C2">
      <w:pPr>
        <w:pStyle w:val="Commentaire"/>
      </w:pPr>
      <w:r>
        <w:t xml:space="preserve">    S3 (</w:t>
      </w:r>
      <w:proofErr w:type="spellStart"/>
      <w:r>
        <w:t>Co-création</w:t>
      </w:r>
      <w:proofErr w:type="spellEnd"/>
      <w:r>
        <w:t xml:space="preserve"> tripartite) : L'enchevêtrement Humain-IA est assumé sur le front-stage. L'IA est invitée publiquement dans l'interaction. Ce n'est pas que l'humain et l'IA sont séparés, c'est que le système sociotechnique (</w:t>
      </w:r>
      <w:proofErr w:type="spellStart"/>
      <w:r>
        <w:t>Consultant+IA</w:t>
      </w:r>
      <w:proofErr w:type="spellEnd"/>
      <w:r>
        <w:t>) s'ouvre à un troisième acteur (le Client) dans une triade explicite.</w:t>
      </w:r>
    </w:p>
    <w:p w14:paraId="7FB23362" w14:textId="260DCB18" w:rsidR="00B4433F" w:rsidRDefault="00B4433F" w:rsidP="00B4433F">
      <w:pPr>
        <w:pStyle w:val="Commentaire"/>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D1FB769" w15:done="0"/>
  <w15:commentEx w15:paraId="7FB23362" w15:paraIdParent="1D1FB7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8FF82F1" w16cex:dateUtc="2026-04-30T00:51:00Z"/>
  <w16cex:commentExtensible w16cex:durableId="6991FA2D" w16cex:dateUtc="2026-04-30T0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D1FB769" w16cid:durableId="38FF82F1"/>
  <w16cid:commentId w16cid:paraId="7FB23362" w16cid:durableId="6991FA2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DFAB0" w14:textId="77777777" w:rsidR="00521A06" w:rsidRDefault="00521A06" w:rsidP="00B53EDC">
      <w:r>
        <w:separator/>
      </w:r>
    </w:p>
  </w:endnote>
  <w:endnote w:type="continuationSeparator" w:id="0">
    <w:p w14:paraId="35575236" w14:textId="77777777" w:rsidR="00521A06" w:rsidRDefault="00521A06" w:rsidP="00B53E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1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149E5" w14:textId="77777777" w:rsidR="007944AE" w:rsidRDefault="00000000" w:rsidP="00B53EDC">
    <w:pPr>
      <w:pStyle w:val="Pieddepage1"/>
    </w:pPr>
    <w:r>
      <w:t xml:space="preserve">Page </w:t>
    </w:r>
    <w:r>
      <w:fldChar w:fldCharType="begin"/>
    </w:r>
    <w:r>
      <w:instrText xml:space="preserve"> 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389C8C" w14:textId="77777777" w:rsidR="00521A06" w:rsidRDefault="00521A06" w:rsidP="00B53EDC">
      <w:r>
        <w:separator/>
      </w:r>
    </w:p>
  </w:footnote>
  <w:footnote w:type="continuationSeparator" w:id="0">
    <w:p w14:paraId="5112A105" w14:textId="77777777" w:rsidR="00521A06" w:rsidRDefault="00521A06" w:rsidP="00B53EDC">
      <w:r>
        <w:continuationSeparator/>
      </w:r>
    </w:p>
  </w:footnote>
  <w:footnote w:id="1">
    <w:p w14:paraId="5D580E13" w14:textId="77777777" w:rsidR="006151DA" w:rsidRPr="00573DB8" w:rsidRDefault="006151DA" w:rsidP="00B53EDC">
      <w:pPr>
        <w:pStyle w:val="doc-paragraph"/>
      </w:pPr>
      <w:r>
        <w:rPr>
          <w:rStyle w:val="Appelnotedebasdep"/>
        </w:rPr>
        <w:footnoteRef/>
      </w:r>
      <w:r>
        <w:t xml:space="preserve"> </w:t>
      </w:r>
      <w:r w:rsidRPr="00573DB8">
        <w:t xml:space="preserve">Selon l’acception retenue pour nos travaux, la transparence, dans un système sociotechnique, ne peut être réduite à un acte ponctuel de divulgation, car la seule divulgation ne rend pas les mécanismes du système intelligibles. Elle doit être appréciée à travers </w:t>
      </w:r>
      <w:r w:rsidR="0093774F">
        <w:t>s</w:t>
      </w:r>
      <w:r w:rsidRPr="00573DB8">
        <w:t xml:space="preserve">es effets observables à l'échelle du système (« </w:t>
      </w:r>
      <w:proofErr w:type="spellStart"/>
      <w:r w:rsidRPr="00573DB8">
        <w:t>across</w:t>
      </w:r>
      <w:proofErr w:type="spellEnd"/>
      <w:r w:rsidRPr="00573DB8">
        <w:t xml:space="preserve"> »).</w:t>
      </w:r>
    </w:p>
    <w:p w14:paraId="1620D2A3" w14:textId="77777777" w:rsidR="006151DA" w:rsidRDefault="006151DA" w:rsidP="00B53EDC">
      <w:pPr>
        <w:pStyle w:val="Notedebasdepage"/>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C7417"/>
    <w:multiLevelType w:val="multilevel"/>
    <w:tmpl w:val="B554D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B1F3F"/>
    <w:multiLevelType w:val="hybridMultilevel"/>
    <w:tmpl w:val="F7F88E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E464DA"/>
    <w:multiLevelType w:val="multilevel"/>
    <w:tmpl w:val="AAC4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701E1B"/>
    <w:multiLevelType w:val="hybridMultilevel"/>
    <w:tmpl w:val="71CAED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3A05B46"/>
    <w:multiLevelType w:val="hybridMultilevel"/>
    <w:tmpl w:val="2174C0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892597"/>
    <w:multiLevelType w:val="hybridMultilevel"/>
    <w:tmpl w:val="E8EE7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A5D49FE"/>
    <w:multiLevelType w:val="hybridMultilevel"/>
    <w:tmpl w:val="679C32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3622F72"/>
    <w:multiLevelType w:val="multilevel"/>
    <w:tmpl w:val="D618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567D3B"/>
    <w:multiLevelType w:val="multilevel"/>
    <w:tmpl w:val="BEB831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8213341">
    <w:abstractNumId w:val="2"/>
  </w:num>
  <w:num w:numId="2" w16cid:durableId="2016033652">
    <w:abstractNumId w:val="8"/>
  </w:num>
  <w:num w:numId="3" w16cid:durableId="1597328099">
    <w:abstractNumId w:val="0"/>
  </w:num>
  <w:num w:numId="4" w16cid:durableId="1430393609">
    <w:abstractNumId w:val="7"/>
  </w:num>
  <w:num w:numId="5" w16cid:durableId="965350505">
    <w:abstractNumId w:val="5"/>
  </w:num>
  <w:num w:numId="6" w16cid:durableId="937176771">
    <w:abstractNumId w:val="6"/>
  </w:num>
  <w:num w:numId="7" w16cid:durableId="1767193534">
    <w:abstractNumId w:val="4"/>
  </w:num>
  <w:num w:numId="8" w16cid:durableId="13195590">
    <w:abstractNumId w:val="3"/>
  </w:num>
  <w:num w:numId="9" w16cid:durableId="151060755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lement Yunes">
    <w15:presenceInfo w15:providerId="Windows Live" w15:userId="c54fe0bb716d57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DB1"/>
    <w:rsid w:val="00000B02"/>
    <w:rsid w:val="000010E1"/>
    <w:rsid w:val="0000164A"/>
    <w:rsid w:val="00002264"/>
    <w:rsid w:val="00003038"/>
    <w:rsid w:val="00003EDB"/>
    <w:rsid w:val="00004299"/>
    <w:rsid w:val="0000481D"/>
    <w:rsid w:val="0000636E"/>
    <w:rsid w:val="00007E33"/>
    <w:rsid w:val="000100BF"/>
    <w:rsid w:val="0001085F"/>
    <w:rsid w:val="00011C2F"/>
    <w:rsid w:val="00012717"/>
    <w:rsid w:val="00012AF4"/>
    <w:rsid w:val="00012BA3"/>
    <w:rsid w:val="00013010"/>
    <w:rsid w:val="0001544B"/>
    <w:rsid w:val="000168C3"/>
    <w:rsid w:val="0001692B"/>
    <w:rsid w:val="000176F1"/>
    <w:rsid w:val="00017B04"/>
    <w:rsid w:val="00021F9B"/>
    <w:rsid w:val="00023D67"/>
    <w:rsid w:val="00025EFC"/>
    <w:rsid w:val="00026090"/>
    <w:rsid w:val="000262BA"/>
    <w:rsid w:val="000279D4"/>
    <w:rsid w:val="000316D7"/>
    <w:rsid w:val="0003556C"/>
    <w:rsid w:val="00035B1E"/>
    <w:rsid w:val="000410C1"/>
    <w:rsid w:val="0004211B"/>
    <w:rsid w:val="000439C1"/>
    <w:rsid w:val="00044189"/>
    <w:rsid w:val="00045B3B"/>
    <w:rsid w:val="00045BD8"/>
    <w:rsid w:val="00045D04"/>
    <w:rsid w:val="00046844"/>
    <w:rsid w:val="000476EF"/>
    <w:rsid w:val="000504A3"/>
    <w:rsid w:val="00050BFC"/>
    <w:rsid w:val="00050CA4"/>
    <w:rsid w:val="000533FF"/>
    <w:rsid w:val="00053FF4"/>
    <w:rsid w:val="00055DC7"/>
    <w:rsid w:val="00056A1F"/>
    <w:rsid w:val="000579D7"/>
    <w:rsid w:val="0006188F"/>
    <w:rsid w:val="00061F03"/>
    <w:rsid w:val="0006260A"/>
    <w:rsid w:val="00062FB7"/>
    <w:rsid w:val="000630E7"/>
    <w:rsid w:val="00067123"/>
    <w:rsid w:val="00067F14"/>
    <w:rsid w:val="000702D1"/>
    <w:rsid w:val="00070475"/>
    <w:rsid w:val="0007064C"/>
    <w:rsid w:val="00072724"/>
    <w:rsid w:val="000731B5"/>
    <w:rsid w:val="00074659"/>
    <w:rsid w:val="000767E8"/>
    <w:rsid w:val="00076A17"/>
    <w:rsid w:val="00080228"/>
    <w:rsid w:val="00080386"/>
    <w:rsid w:val="000808B6"/>
    <w:rsid w:val="00080C69"/>
    <w:rsid w:val="0008138B"/>
    <w:rsid w:val="0008184B"/>
    <w:rsid w:val="000818B3"/>
    <w:rsid w:val="000838E3"/>
    <w:rsid w:val="0008473D"/>
    <w:rsid w:val="000848CE"/>
    <w:rsid w:val="00084FC2"/>
    <w:rsid w:val="00085CFA"/>
    <w:rsid w:val="00086193"/>
    <w:rsid w:val="0008782C"/>
    <w:rsid w:val="00087DCB"/>
    <w:rsid w:val="00090152"/>
    <w:rsid w:val="00092BC2"/>
    <w:rsid w:val="000935E9"/>
    <w:rsid w:val="00093F34"/>
    <w:rsid w:val="000951F9"/>
    <w:rsid w:val="000968E4"/>
    <w:rsid w:val="00097EEA"/>
    <w:rsid w:val="000A0A69"/>
    <w:rsid w:val="000A6BF4"/>
    <w:rsid w:val="000A7366"/>
    <w:rsid w:val="000B00DD"/>
    <w:rsid w:val="000B0952"/>
    <w:rsid w:val="000B0955"/>
    <w:rsid w:val="000B1F03"/>
    <w:rsid w:val="000B2515"/>
    <w:rsid w:val="000B3427"/>
    <w:rsid w:val="000B3F73"/>
    <w:rsid w:val="000B6C5E"/>
    <w:rsid w:val="000B7450"/>
    <w:rsid w:val="000B7FAC"/>
    <w:rsid w:val="000C032D"/>
    <w:rsid w:val="000C0771"/>
    <w:rsid w:val="000C0FEA"/>
    <w:rsid w:val="000C11E0"/>
    <w:rsid w:val="000C19A9"/>
    <w:rsid w:val="000C1F73"/>
    <w:rsid w:val="000C56C0"/>
    <w:rsid w:val="000C60EB"/>
    <w:rsid w:val="000D0A0E"/>
    <w:rsid w:val="000D0CFB"/>
    <w:rsid w:val="000D0F9B"/>
    <w:rsid w:val="000D265E"/>
    <w:rsid w:val="000D3BDB"/>
    <w:rsid w:val="000D3CAE"/>
    <w:rsid w:val="000D5EFD"/>
    <w:rsid w:val="000D79AD"/>
    <w:rsid w:val="000E0D27"/>
    <w:rsid w:val="000E1DB1"/>
    <w:rsid w:val="000E2EBC"/>
    <w:rsid w:val="000E2EEC"/>
    <w:rsid w:val="000E519F"/>
    <w:rsid w:val="000E51E0"/>
    <w:rsid w:val="000F0110"/>
    <w:rsid w:val="000F0819"/>
    <w:rsid w:val="000F1511"/>
    <w:rsid w:val="000F33AC"/>
    <w:rsid w:val="000F4E36"/>
    <w:rsid w:val="000F6D18"/>
    <w:rsid w:val="00101F5D"/>
    <w:rsid w:val="00102189"/>
    <w:rsid w:val="001035B9"/>
    <w:rsid w:val="00104025"/>
    <w:rsid w:val="0010445C"/>
    <w:rsid w:val="00105A45"/>
    <w:rsid w:val="001078DA"/>
    <w:rsid w:val="001127A9"/>
    <w:rsid w:val="0011319A"/>
    <w:rsid w:val="0011679A"/>
    <w:rsid w:val="00117BE9"/>
    <w:rsid w:val="001202B9"/>
    <w:rsid w:val="0012043A"/>
    <w:rsid w:val="00121F1E"/>
    <w:rsid w:val="00123279"/>
    <w:rsid w:val="00125113"/>
    <w:rsid w:val="00126214"/>
    <w:rsid w:val="0012670B"/>
    <w:rsid w:val="00134597"/>
    <w:rsid w:val="00135A93"/>
    <w:rsid w:val="001418CD"/>
    <w:rsid w:val="001421EA"/>
    <w:rsid w:val="00145117"/>
    <w:rsid w:val="001460A4"/>
    <w:rsid w:val="00150608"/>
    <w:rsid w:val="00151745"/>
    <w:rsid w:val="001533F9"/>
    <w:rsid w:val="001538C5"/>
    <w:rsid w:val="001616B0"/>
    <w:rsid w:val="00165AA0"/>
    <w:rsid w:val="00165EFD"/>
    <w:rsid w:val="00165F0C"/>
    <w:rsid w:val="00167B86"/>
    <w:rsid w:val="00167BC6"/>
    <w:rsid w:val="0017043A"/>
    <w:rsid w:val="0017073A"/>
    <w:rsid w:val="00173CB5"/>
    <w:rsid w:val="00173FD1"/>
    <w:rsid w:val="0017437B"/>
    <w:rsid w:val="00175897"/>
    <w:rsid w:val="001766FA"/>
    <w:rsid w:val="00177C59"/>
    <w:rsid w:val="00181638"/>
    <w:rsid w:val="001819E2"/>
    <w:rsid w:val="00185669"/>
    <w:rsid w:val="00187242"/>
    <w:rsid w:val="001875F4"/>
    <w:rsid w:val="0019017D"/>
    <w:rsid w:val="00190F08"/>
    <w:rsid w:val="00192D35"/>
    <w:rsid w:val="00195620"/>
    <w:rsid w:val="00195973"/>
    <w:rsid w:val="001961A7"/>
    <w:rsid w:val="001A1685"/>
    <w:rsid w:val="001A1847"/>
    <w:rsid w:val="001A1F5D"/>
    <w:rsid w:val="001A48FE"/>
    <w:rsid w:val="001A70B6"/>
    <w:rsid w:val="001A7653"/>
    <w:rsid w:val="001B1071"/>
    <w:rsid w:val="001B1C83"/>
    <w:rsid w:val="001B1E88"/>
    <w:rsid w:val="001B3652"/>
    <w:rsid w:val="001B3D93"/>
    <w:rsid w:val="001B6574"/>
    <w:rsid w:val="001B6A8E"/>
    <w:rsid w:val="001B71B5"/>
    <w:rsid w:val="001B7876"/>
    <w:rsid w:val="001C0AF9"/>
    <w:rsid w:val="001C2AF6"/>
    <w:rsid w:val="001C37BC"/>
    <w:rsid w:val="001C49DC"/>
    <w:rsid w:val="001C4E16"/>
    <w:rsid w:val="001C6ED1"/>
    <w:rsid w:val="001D0838"/>
    <w:rsid w:val="001D3195"/>
    <w:rsid w:val="001D35EA"/>
    <w:rsid w:val="001D36B7"/>
    <w:rsid w:val="001D4601"/>
    <w:rsid w:val="001D5292"/>
    <w:rsid w:val="001D62ED"/>
    <w:rsid w:val="001D6A0B"/>
    <w:rsid w:val="001E3233"/>
    <w:rsid w:val="001E4006"/>
    <w:rsid w:val="001E5D91"/>
    <w:rsid w:val="001E7343"/>
    <w:rsid w:val="001E7B01"/>
    <w:rsid w:val="001F0DF1"/>
    <w:rsid w:val="001F26A9"/>
    <w:rsid w:val="001F339A"/>
    <w:rsid w:val="001F3C66"/>
    <w:rsid w:val="001F44BB"/>
    <w:rsid w:val="001F457B"/>
    <w:rsid w:val="001F4CC6"/>
    <w:rsid w:val="001F505A"/>
    <w:rsid w:val="001F5440"/>
    <w:rsid w:val="001F6B6B"/>
    <w:rsid w:val="001F6D2A"/>
    <w:rsid w:val="0020069A"/>
    <w:rsid w:val="00200CD6"/>
    <w:rsid w:val="00201317"/>
    <w:rsid w:val="002018BA"/>
    <w:rsid w:val="00201C12"/>
    <w:rsid w:val="002025FD"/>
    <w:rsid w:val="00204960"/>
    <w:rsid w:val="002049C0"/>
    <w:rsid w:val="00204BC0"/>
    <w:rsid w:val="002051B0"/>
    <w:rsid w:val="00205AC6"/>
    <w:rsid w:val="00207EEF"/>
    <w:rsid w:val="00210491"/>
    <w:rsid w:val="00210778"/>
    <w:rsid w:val="002116B7"/>
    <w:rsid w:val="00212EF4"/>
    <w:rsid w:val="00214968"/>
    <w:rsid w:val="002150BF"/>
    <w:rsid w:val="00215ED1"/>
    <w:rsid w:val="00217D15"/>
    <w:rsid w:val="00222F9A"/>
    <w:rsid w:val="002238C9"/>
    <w:rsid w:val="002256C7"/>
    <w:rsid w:val="00227B68"/>
    <w:rsid w:val="00230BC4"/>
    <w:rsid w:val="002332E7"/>
    <w:rsid w:val="002369EB"/>
    <w:rsid w:val="00237046"/>
    <w:rsid w:val="002376C1"/>
    <w:rsid w:val="00237D00"/>
    <w:rsid w:val="00237DEA"/>
    <w:rsid w:val="0024037D"/>
    <w:rsid w:val="00240508"/>
    <w:rsid w:val="002405E7"/>
    <w:rsid w:val="00240878"/>
    <w:rsid w:val="00241062"/>
    <w:rsid w:val="002435BC"/>
    <w:rsid w:val="00244FB5"/>
    <w:rsid w:val="00245443"/>
    <w:rsid w:val="00250758"/>
    <w:rsid w:val="00250D32"/>
    <w:rsid w:val="00252DDD"/>
    <w:rsid w:val="00253578"/>
    <w:rsid w:val="00253B53"/>
    <w:rsid w:val="00257D2F"/>
    <w:rsid w:val="00261054"/>
    <w:rsid w:val="002645C5"/>
    <w:rsid w:val="00266292"/>
    <w:rsid w:val="00267DEA"/>
    <w:rsid w:val="00270013"/>
    <w:rsid w:val="002711F8"/>
    <w:rsid w:val="00273638"/>
    <w:rsid w:val="002744EE"/>
    <w:rsid w:val="00275A27"/>
    <w:rsid w:val="00281B4D"/>
    <w:rsid w:val="00282AAA"/>
    <w:rsid w:val="002847BB"/>
    <w:rsid w:val="00284FEA"/>
    <w:rsid w:val="002852DD"/>
    <w:rsid w:val="00285356"/>
    <w:rsid w:val="00285642"/>
    <w:rsid w:val="00286BB3"/>
    <w:rsid w:val="00286F48"/>
    <w:rsid w:val="00287BAB"/>
    <w:rsid w:val="002920FB"/>
    <w:rsid w:val="002926D4"/>
    <w:rsid w:val="00292D94"/>
    <w:rsid w:val="00295018"/>
    <w:rsid w:val="00295076"/>
    <w:rsid w:val="002957AF"/>
    <w:rsid w:val="00296659"/>
    <w:rsid w:val="00297BA1"/>
    <w:rsid w:val="00297BF4"/>
    <w:rsid w:val="002A0325"/>
    <w:rsid w:val="002A0E71"/>
    <w:rsid w:val="002A2560"/>
    <w:rsid w:val="002A2E6F"/>
    <w:rsid w:val="002A36CF"/>
    <w:rsid w:val="002A3D83"/>
    <w:rsid w:val="002A5216"/>
    <w:rsid w:val="002A52AF"/>
    <w:rsid w:val="002A5B6B"/>
    <w:rsid w:val="002B11CF"/>
    <w:rsid w:val="002B17F6"/>
    <w:rsid w:val="002B31FC"/>
    <w:rsid w:val="002B4614"/>
    <w:rsid w:val="002B4EFA"/>
    <w:rsid w:val="002B4F73"/>
    <w:rsid w:val="002B60DC"/>
    <w:rsid w:val="002B78FD"/>
    <w:rsid w:val="002C42F8"/>
    <w:rsid w:val="002C45B2"/>
    <w:rsid w:val="002C4CBC"/>
    <w:rsid w:val="002C64AD"/>
    <w:rsid w:val="002C64E2"/>
    <w:rsid w:val="002C6D41"/>
    <w:rsid w:val="002C7CC6"/>
    <w:rsid w:val="002D063E"/>
    <w:rsid w:val="002D0BDD"/>
    <w:rsid w:val="002D10E8"/>
    <w:rsid w:val="002D1458"/>
    <w:rsid w:val="002D2B69"/>
    <w:rsid w:val="002D3E4A"/>
    <w:rsid w:val="002D4EFB"/>
    <w:rsid w:val="002D5151"/>
    <w:rsid w:val="002D5DC2"/>
    <w:rsid w:val="002E1AA0"/>
    <w:rsid w:val="002E2B2A"/>
    <w:rsid w:val="002E2D6B"/>
    <w:rsid w:val="002E3686"/>
    <w:rsid w:val="002E56CA"/>
    <w:rsid w:val="002E57C5"/>
    <w:rsid w:val="002F09BF"/>
    <w:rsid w:val="002F0C66"/>
    <w:rsid w:val="002F1757"/>
    <w:rsid w:val="002F17B4"/>
    <w:rsid w:val="002F1FB4"/>
    <w:rsid w:val="002F6E66"/>
    <w:rsid w:val="002F76B1"/>
    <w:rsid w:val="002F7B93"/>
    <w:rsid w:val="00300DF8"/>
    <w:rsid w:val="003026A0"/>
    <w:rsid w:val="003041FA"/>
    <w:rsid w:val="00304732"/>
    <w:rsid w:val="00304963"/>
    <w:rsid w:val="003051DA"/>
    <w:rsid w:val="00313B11"/>
    <w:rsid w:val="00316086"/>
    <w:rsid w:val="00324194"/>
    <w:rsid w:val="00324C40"/>
    <w:rsid w:val="00324C61"/>
    <w:rsid w:val="0032551D"/>
    <w:rsid w:val="00325835"/>
    <w:rsid w:val="00327686"/>
    <w:rsid w:val="00327A8A"/>
    <w:rsid w:val="00327D63"/>
    <w:rsid w:val="0033165C"/>
    <w:rsid w:val="00332478"/>
    <w:rsid w:val="00332A08"/>
    <w:rsid w:val="00333A94"/>
    <w:rsid w:val="00334029"/>
    <w:rsid w:val="003357A3"/>
    <w:rsid w:val="00335A9D"/>
    <w:rsid w:val="00337DF7"/>
    <w:rsid w:val="00340541"/>
    <w:rsid w:val="00340CF9"/>
    <w:rsid w:val="0034188B"/>
    <w:rsid w:val="00341C2A"/>
    <w:rsid w:val="003435AA"/>
    <w:rsid w:val="00343B24"/>
    <w:rsid w:val="0034434B"/>
    <w:rsid w:val="00344A82"/>
    <w:rsid w:val="00344ACE"/>
    <w:rsid w:val="00345E3D"/>
    <w:rsid w:val="00347EC7"/>
    <w:rsid w:val="003501DA"/>
    <w:rsid w:val="00350FED"/>
    <w:rsid w:val="003559F5"/>
    <w:rsid w:val="00356261"/>
    <w:rsid w:val="003563BD"/>
    <w:rsid w:val="003574A2"/>
    <w:rsid w:val="00357BB1"/>
    <w:rsid w:val="00357D02"/>
    <w:rsid w:val="0036517B"/>
    <w:rsid w:val="00365C7B"/>
    <w:rsid w:val="00366A65"/>
    <w:rsid w:val="003670FB"/>
    <w:rsid w:val="003702FD"/>
    <w:rsid w:val="00370578"/>
    <w:rsid w:val="0037226A"/>
    <w:rsid w:val="003732FB"/>
    <w:rsid w:val="00373C3F"/>
    <w:rsid w:val="003746AC"/>
    <w:rsid w:val="00375125"/>
    <w:rsid w:val="003753D2"/>
    <w:rsid w:val="00380998"/>
    <w:rsid w:val="003816AB"/>
    <w:rsid w:val="00383149"/>
    <w:rsid w:val="003846B4"/>
    <w:rsid w:val="003847FD"/>
    <w:rsid w:val="00384A6A"/>
    <w:rsid w:val="00386BF1"/>
    <w:rsid w:val="00387203"/>
    <w:rsid w:val="0038750C"/>
    <w:rsid w:val="00391049"/>
    <w:rsid w:val="00393674"/>
    <w:rsid w:val="00393B76"/>
    <w:rsid w:val="00394935"/>
    <w:rsid w:val="00395937"/>
    <w:rsid w:val="00395B78"/>
    <w:rsid w:val="00397DE6"/>
    <w:rsid w:val="003A030A"/>
    <w:rsid w:val="003A038C"/>
    <w:rsid w:val="003A044F"/>
    <w:rsid w:val="003A2406"/>
    <w:rsid w:val="003A2834"/>
    <w:rsid w:val="003A287E"/>
    <w:rsid w:val="003A361A"/>
    <w:rsid w:val="003A3ADE"/>
    <w:rsid w:val="003A421C"/>
    <w:rsid w:val="003A42F4"/>
    <w:rsid w:val="003A6102"/>
    <w:rsid w:val="003A6A2C"/>
    <w:rsid w:val="003A7B98"/>
    <w:rsid w:val="003B0796"/>
    <w:rsid w:val="003B14FE"/>
    <w:rsid w:val="003B1B54"/>
    <w:rsid w:val="003B3AAA"/>
    <w:rsid w:val="003B3AD4"/>
    <w:rsid w:val="003B633A"/>
    <w:rsid w:val="003C0D10"/>
    <w:rsid w:val="003C32AD"/>
    <w:rsid w:val="003C45FF"/>
    <w:rsid w:val="003C52E7"/>
    <w:rsid w:val="003C5436"/>
    <w:rsid w:val="003C6316"/>
    <w:rsid w:val="003D088E"/>
    <w:rsid w:val="003D28F3"/>
    <w:rsid w:val="003D406C"/>
    <w:rsid w:val="003D4801"/>
    <w:rsid w:val="003D4893"/>
    <w:rsid w:val="003D4A86"/>
    <w:rsid w:val="003D4EED"/>
    <w:rsid w:val="003D5219"/>
    <w:rsid w:val="003D65C1"/>
    <w:rsid w:val="003D72CB"/>
    <w:rsid w:val="003E059E"/>
    <w:rsid w:val="003E0AF0"/>
    <w:rsid w:val="003E1CF0"/>
    <w:rsid w:val="003E2D9B"/>
    <w:rsid w:val="003E356C"/>
    <w:rsid w:val="003E42BA"/>
    <w:rsid w:val="003E4D44"/>
    <w:rsid w:val="003E4E5F"/>
    <w:rsid w:val="003E5EAC"/>
    <w:rsid w:val="003E60F7"/>
    <w:rsid w:val="003E6BB2"/>
    <w:rsid w:val="003E74F5"/>
    <w:rsid w:val="003F17D4"/>
    <w:rsid w:val="003F2367"/>
    <w:rsid w:val="003F2FE9"/>
    <w:rsid w:val="003F5486"/>
    <w:rsid w:val="003F594C"/>
    <w:rsid w:val="003F6FEA"/>
    <w:rsid w:val="003F7A7B"/>
    <w:rsid w:val="00401545"/>
    <w:rsid w:val="0040189C"/>
    <w:rsid w:val="0040209B"/>
    <w:rsid w:val="0040228A"/>
    <w:rsid w:val="00402EB6"/>
    <w:rsid w:val="00404B8F"/>
    <w:rsid w:val="0040536C"/>
    <w:rsid w:val="004055D6"/>
    <w:rsid w:val="00405CA8"/>
    <w:rsid w:val="00406B6C"/>
    <w:rsid w:val="00406F1D"/>
    <w:rsid w:val="00407283"/>
    <w:rsid w:val="00410933"/>
    <w:rsid w:val="004109BB"/>
    <w:rsid w:val="00411E21"/>
    <w:rsid w:val="00411EB7"/>
    <w:rsid w:val="004124BE"/>
    <w:rsid w:val="0041288E"/>
    <w:rsid w:val="00412A9F"/>
    <w:rsid w:val="00413405"/>
    <w:rsid w:val="00413BA4"/>
    <w:rsid w:val="00414720"/>
    <w:rsid w:val="00414C08"/>
    <w:rsid w:val="004155A2"/>
    <w:rsid w:val="00415C86"/>
    <w:rsid w:val="00416CF9"/>
    <w:rsid w:val="00416EEB"/>
    <w:rsid w:val="004200D2"/>
    <w:rsid w:val="00423E6F"/>
    <w:rsid w:val="00424108"/>
    <w:rsid w:val="004265E1"/>
    <w:rsid w:val="00426EA9"/>
    <w:rsid w:val="00431242"/>
    <w:rsid w:val="004321B2"/>
    <w:rsid w:val="004331CB"/>
    <w:rsid w:val="00433718"/>
    <w:rsid w:val="00437527"/>
    <w:rsid w:val="00437A74"/>
    <w:rsid w:val="004408EE"/>
    <w:rsid w:val="004421FE"/>
    <w:rsid w:val="00442463"/>
    <w:rsid w:val="00442492"/>
    <w:rsid w:val="004424D2"/>
    <w:rsid w:val="00445CD0"/>
    <w:rsid w:val="00446C9E"/>
    <w:rsid w:val="00447D11"/>
    <w:rsid w:val="00447D54"/>
    <w:rsid w:val="00451DF2"/>
    <w:rsid w:val="0045316B"/>
    <w:rsid w:val="004537F7"/>
    <w:rsid w:val="004573EB"/>
    <w:rsid w:val="00457F85"/>
    <w:rsid w:val="00460AF1"/>
    <w:rsid w:val="00460AF5"/>
    <w:rsid w:val="00461CED"/>
    <w:rsid w:val="00462C1A"/>
    <w:rsid w:val="004652E5"/>
    <w:rsid w:val="004666D9"/>
    <w:rsid w:val="004677CA"/>
    <w:rsid w:val="004701EA"/>
    <w:rsid w:val="00470BA5"/>
    <w:rsid w:val="0047143F"/>
    <w:rsid w:val="00471DAC"/>
    <w:rsid w:val="00472B33"/>
    <w:rsid w:val="00474A25"/>
    <w:rsid w:val="004752D6"/>
    <w:rsid w:val="00475A22"/>
    <w:rsid w:val="0048191C"/>
    <w:rsid w:val="00481DBE"/>
    <w:rsid w:val="004852FA"/>
    <w:rsid w:val="00485AFF"/>
    <w:rsid w:val="0048678C"/>
    <w:rsid w:val="0049226D"/>
    <w:rsid w:val="00493AC3"/>
    <w:rsid w:val="00494A68"/>
    <w:rsid w:val="004A004A"/>
    <w:rsid w:val="004A2C4D"/>
    <w:rsid w:val="004A4804"/>
    <w:rsid w:val="004A4918"/>
    <w:rsid w:val="004A67FF"/>
    <w:rsid w:val="004A6FED"/>
    <w:rsid w:val="004B0959"/>
    <w:rsid w:val="004B3318"/>
    <w:rsid w:val="004B3EC0"/>
    <w:rsid w:val="004B5608"/>
    <w:rsid w:val="004B5FF3"/>
    <w:rsid w:val="004B64A9"/>
    <w:rsid w:val="004B70BF"/>
    <w:rsid w:val="004C11EB"/>
    <w:rsid w:val="004C2F19"/>
    <w:rsid w:val="004C36E9"/>
    <w:rsid w:val="004C423B"/>
    <w:rsid w:val="004C47E4"/>
    <w:rsid w:val="004C754D"/>
    <w:rsid w:val="004D0166"/>
    <w:rsid w:val="004D09F1"/>
    <w:rsid w:val="004D0EFC"/>
    <w:rsid w:val="004D48DA"/>
    <w:rsid w:val="004D4C0C"/>
    <w:rsid w:val="004D60A0"/>
    <w:rsid w:val="004D7650"/>
    <w:rsid w:val="004D792A"/>
    <w:rsid w:val="004D7C81"/>
    <w:rsid w:val="004D7ECF"/>
    <w:rsid w:val="004E1AE3"/>
    <w:rsid w:val="004E2015"/>
    <w:rsid w:val="004E27B3"/>
    <w:rsid w:val="004E2BDB"/>
    <w:rsid w:val="004E78EB"/>
    <w:rsid w:val="004F066E"/>
    <w:rsid w:val="004F37DE"/>
    <w:rsid w:val="004F420C"/>
    <w:rsid w:val="004F44C7"/>
    <w:rsid w:val="004F5419"/>
    <w:rsid w:val="004F75F3"/>
    <w:rsid w:val="00501A83"/>
    <w:rsid w:val="00501D11"/>
    <w:rsid w:val="0050200C"/>
    <w:rsid w:val="0050495E"/>
    <w:rsid w:val="00504F4F"/>
    <w:rsid w:val="005050BC"/>
    <w:rsid w:val="0050605E"/>
    <w:rsid w:val="005102F4"/>
    <w:rsid w:val="00510EC9"/>
    <w:rsid w:val="00511B62"/>
    <w:rsid w:val="0051312F"/>
    <w:rsid w:val="005132E3"/>
    <w:rsid w:val="005141FC"/>
    <w:rsid w:val="00514764"/>
    <w:rsid w:val="00514B95"/>
    <w:rsid w:val="00515440"/>
    <w:rsid w:val="00515C40"/>
    <w:rsid w:val="00517F06"/>
    <w:rsid w:val="005202CB"/>
    <w:rsid w:val="00521A06"/>
    <w:rsid w:val="00524955"/>
    <w:rsid w:val="00524993"/>
    <w:rsid w:val="005259CB"/>
    <w:rsid w:val="005274AD"/>
    <w:rsid w:val="0053163F"/>
    <w:rsid w:val="00532B3A"/>
    <w:rsid w:val="00532B61"/>
    <w:rsid w:val="00533CEF"/>
    <w:rsid w:val="0053661F"/>
    <w:rsid w:val="00542366"/>
    <w:rsid w:val="00542C6D"/>
    <w:rsid w:val="00544996"/>
    <w:rsid w:val="00544F9D"/>
    <w:rsid w:val="005470DD"/>
    <w:rsid w:val="005476CE"/>
    <w:rsid w:val="005478B7"/>
    <w:rsid w:val="00547B9E"/>
    <w:rsid w:val="00550002"/>
    <w:rsid w:val="00551017"/>
    <w:rsid w:val="0055503A"/>
    <w:rsid w:val="005623FB"/>
    <w:rsid w:val="005627CC"/>
    <w:rsid w:val="00562A56"/>
    <w:rsid w:val="00563391"/>
    <w:rsid w:val="00564735"/>
    <w:rsid w:val="00564B81"/>
    <w:rsid w:val="00566575"/>
    <w:rsid w:val="00566825"/>
    <w:rsid w:val="005675AC"/>
    <w:rsid w:val="00572AC9"/>
    <w:rsid w:val="00573DB8"/>
    <w:rsid w:val="00575553"/>
    <w:rsid w:val="005807FE"/>
    <w:rsid w:val="00581338"/>
    <w:rsid w:val="00584A79"/>
    <w:rsid w:val="0058540B"/>
    <w:rsid w:val="0058551A"/>
    <w:rsid w:val="005866C2"/>
    <w:rsid w:val="0058796C"/>
    <w:rsid w:val="00591D3E"/>
    <w:rsid w:val="00592090"/>
    <w:rsid w:val="005921F0"/>
    <w:rsid w:val="0059316A"/>
    <w:rsid w:val="005931DE"/>
    <w:rsid w:val="00593409"/>
    <w:rsid w:val="00593E14"/>
    <w:rsid w:val="005949F4"/>
    <w:rsid w:val="00594DE0"/>
    <w:rsid w:val="00595763"/>
    <w:rsid w:val="00595B6B"/>
    <w:rsid w:val="00595E29"/>
    <w:rsid w:val="00595EF0"/>
    <w:rsid w:val="00596CBD"/>
    <w:rsid w:val="005A1164"/>
    <w:rsid w:val="005A2E38"/>
    <w:rsid w:val="005A31B1"/>
    <w:rsid w:val="005A41D5"/>
    <w:rsid w:val="005A4210"/>
    <w:rsid w:val="005A503A"/>
    <w:rsid w:val="005A6AB8"/>
    <w:rsid w:val="005A784E"/>
    <w:rsid w:val="005B0FA4"/>
    <w:rsid w:val="005B3567"/>
    <w:rsid w:val="005B3EB1"/>
    <w:rsid w:val="005B5A86"/>
    <w:rsid w:val="005B5DC8"/>
    <w:rsid w:val="005B5DF7"/>
    <w:rsid w:val="005B6D5A"/>
    <w:rsid w:val="005C0FA0"/>
    <w:rsid w:val="005C320D"/>
    <w:rsid w:val="005C3E50"/>
    <w:rsid w:val="005C4678"/>
    <w:rsid w:val="005C57BF"/>
    <w:rsid w:val="005C5CF8"/>
    <w:rsid w:val="005C693D"/>
    <w:rsid w:val="005C6CD0"/>
    <w:rsid w:val="005D2B9B"/>
    <w:rsid w:val="005D3C61"/>
    <w:rsid w:val="005D3FBC"/>
    <w:rsid w:val="005D56BE"/>
    <w:rsid w:val="005D6212"/>
    <w:rsid w:val="005E2A48"/>
    <w:rsid w:val="005E2CA9"/>
    <w:rsid w:val="005E3030"/>
    <w:rsid w:val="005E3188"/>
    <w:rsid w:val="005E34EA"/>
    <w:rsid w:val="005E4FD1"/>
    <w:rsid w:val="005F129F"/>
    <w:rsid w:val="005F26A7"/>
    <w:rsid w:val="005F549F"/>
    <w:rsid w:val="005F5829"/>
    <w:rsid w:val="0060044F"/>
    <w:rsid w:val="006008E2"/>
    <w:rsid w:val="00601128"/>
    <w:rsid w:val="00601739"/>
    <w:rsid w:val="00602731"/>
    <w:rsid w:val="00602F82"/>
    <w:rsid w:val="00606E13"/>
    <w:rsid w:val="006100F3"/>
    <w:rsid w:val="0061184B"/>
    <w:rsid w:val="00611BA5"/>
    <w:rsid w:val="006151DA"/>
    <w:rsid w:val="00615E22"/>
    <w:rsid w:val="00616D50"/>
    <w:rsid w:val="00616DD7"/>
    <w:rsid w:val="00616E4C"/>
    <w:rsid w:val="006209E8"/>
    <w:rsid w:val="0062180C"/>
    <w:rsid w:val="00622081"/>
    <w:rsid w:val="0062290F"/>
    <w:rsid w:val="00622962"/>
    <w:rsid w:val="006252BA"/>
    <w:rsid w:val="006323A6"/>
    <w:rsid w:val="00633F70"/>
    <w:rsid w:val="006340FC"/>
    <w:rsid w:val="00634A59"/>
    <w:rsid w:val="00634F36"/>
    <w:rsid w:val="0063615D"/>
    <w:rsid w:val="0063705C"/>
    <w:rsid w:val="006405E0"/>
    <w:rsid w:val="00642421"/>
    <w:rsid w:val="0064254A"/>
    <w:rsid w:val="006449ED"/>
    <w:rsid w:val="006452A8"/>
    <w:rsid w:val="006462A2"/>
    <w:rsid w:val="006468AA"/>
    <w:rsid w:val="00647BBB"/>
    <w:rsid w:val="00647C5D"/>
    <w:rsid w:val="00650564"/>
    <w:rsid w:val="0065077A"/>
    <w:rsid w:val="00651E5D"/>
    <w:rsid w:val="00653D05"/>
    <w:rsid w:val="00653E2F"/>
    <w:rsid w:val="0065421B"/>
    <w:rsid w:val="006547AF"/>
    <w:rsid w:val="00654CA3"/>
    <w:rsid w:val="00654F89"/>
    <w:rsid w:val="0065616A"/>
    <w:rsid w:val="006570FA"/>
    <w:rsid w:val="00660810"/>
    <w:rsid w:val="0066175F"/>
    <w:rsid w:val="006627FE"/>
    <w:rsid w:val="00662B6C"/>
    <w:rsid w:val="00662D16"/>
    <w:rsid w:val="00663225"/>
    <w:rsid w:val="00664598"/>
    <w:rsid w:val="0066540C"/>
    <w:rsid w:val="00673F22"/>
    <w:rsid w:val="00674BEB"/>
    <w:rsid w:val="00675BAE"/>
    <w:rsid w:val="0068050B"/>
    <w:rsid w:val="00680D65"/>
    <w:rsid w:val="006828E5"/>
    <w:rsid w:val="00682BF1"/>
    <w:rsid w:val="00685026"/>
    <w:rsid w:val="00686109"/>
    <w:rsid w:val="006873C5"/>
    <w:rsid w:val="006879E4"/>
    <w:rsid w:val="0069041F"/>
    <w:rsid w:val="006907F3"/>
    <w:rsid w:val="00691099"/>
    <w:rsid w:val="00692050"/>
    <w:rsid w:val="00692652"/>
    <w:rsid w:val="00692E6B"/>
    <w:rsid w:val="00693577"/>
    <w:rsid w:val="00697148"/>
    <w:rsid w:val="006977AF"/>
    <w:rsid w:val="006A2B8E"/>
    <w:rsid w:val="006A3FAD"/>
    <w:rsid w:val="006A438F"/>
    <w:rsid w:val="006A566F"/>
    <w:rsid w:val="006A58DC"/>
    <w:rsid w:val="006A5A9F"/>
    <w:rsid w:val="006A5AE6"/>
    <w:rsid w:val="006A7D20"/>
    <w:rsid w:val="006B1CA5"/>
    <w:rsid w:val="006B1CEE"/>
    <w:rsid w:val="006B3FFD"/>
    <w:rsid w:val="006B504C"/>
    <w:rsid w:val="006B5118"/>
    <w:rsid w:val="006B70EE"/>
    <w:rsid w:val="006B7610"/>
    <w:rsid w:val="006C01B6"/>
    <w:rsid w:val="006C09CE"/>
    <w:rsid w:val="006C0A84"/>
    <w:rsid w:val="006C1D74"/>
    <w:rsid w:val="006C2A94"/>
    <w:rsid w:val="006C2AFD"/>
    <w:rsid w:val="006C3626"/>
    <w:rsid w:val="006C3BE6"/>
    <w:rsid w:val="006C52F2"/>
    <w:rsid w:val="006C5543"/>
    <w:rsid w:val="006C587A"/>
    <w:rsid w:val="006C626D"/>
    <w:rsid w:val="006C6DA7"/>
    <w:rsid w:val="006D3866"/>
    <w:rsid w:val="006D3C52"/>
    <w:rsid w:val="006D4559"/>
    <w:rsid w:val="006D4804"/>
    <w:rsid w:val="006D484E"/>
    <w:rsid w:val="006D4945"/>
    <w:rsid w:val="006D4A43"/>
    <w:rsid w:val="006D4C3A"/>
    <w:rsid w:val="006D4D8D"/>
    <w:rsid w:val="006D51B8"/>
    <w:rsid w:val="006D5A6F"/>
    <w:rsid w:val="006D6165"/>
    <w:rsid w:val="006D6384"/>
    <w:rsid w:val="006D76B9"/>
    <w:rsid w:val="006E0DA1"/>
    <w:rsid w:val="006E3CE2"/>
    <w:rsid w:val="006E4010"/>
    <w:rsid w:val="006E5040"/>
    <w:rsid w:val="006E52CC"/>
    <w:rsid w:val="006E79CA"/>
    <w:rsid w:val="006F1637"/>
    <w:rsid w:val="006F2599"/>
    <w:rsid w:val="006F2744"/>
    <w:rsid w:val="006F3274"/>
    <w:rsid w:val="006F3606"/>
    <w:rsid w:val="006F3CC4"/>
    <w:rsid w:val="006F3E64"/>
    <w:rsid w:val="006F4357"/>
    <w:rsid w:val="006F48C2"/>
    <w:rsid w:val="006F79B7"/>
    <w:rsid w:val="006F7D67"/>
    <w:rsid w:val="00700591"/>
    <w:rsid w:val="0070567C"/>
    <w:rsid w:val="00705EF1"/>
    <w:rsid w:val="007069A4"/>
    <w:rsid w:val="00706F3B"/>
    <w:rsid w:val="007077A4"/>
    <w:rsid w:val="00707B02"/>
    <w:rsid w:val="00710947"/>
    <w:rsid w:val="00710CE2"/>
    <w:rsid w:val="00711D97"/>
    <w:rsid w:val="007127C2"/>
    <w:rsid w:val="007136D8"/>
    <w:rsid w:val="00713932"/>
    <w:rsid w:val="007156D7"/>
    <w:rsid w:val="0071616B"/>
    <w:rsid w:val="007216B0"/>
    <w:rsid w:val="0072255F"/>
    <w:rsid w:val="007233DD"/>
    <w:rsid w:val="007235C4"/>
    <w:rsid w:val="00723D9C"/>
    <w:rsid w:val="00726988"/>
    <w:rsid w:val="00730721"/>
    <w:rsid w:val="0073262B"/>
    <w:rsid w:val="00732909"/>
    <w:rsid w:val="00732D34"/>
    <w:rsid w:val="00741AA1"/>
    <w:rsid w:val="00742EAA"/>
    <w:rsid w:val="00742FAF"/>
    <w:rsid w:val="007442AB"/>
    <w:rsid w:val="007458B4"/>
    <w:rsid w:val="00745CDD"/>
    <w:rsid w:val="00746815"/>
    <w:rsid w:val="00746B2B"/>
    <w:rsid w:val="0075050B"/>
    <w:rsid w:val="007520EA"/>
    <w:rsid w:val="0075257A"/>
    <w:rsid w:val="00753210"/>
    <w:rsid w:val="0075355C"/>
    <w:rsid w:val="007547C6"/>
    <w:rsid w:val="00755AA3"/>
    <w:rsid w:val="00755B2A"/>
    <w:rsid w:val="007560A3"/>
    <w:rsid w:val="0075798F"/>
    <w:rsid w:val="00762214"/>
    <w:rsid w:val="00763893"/>
    <w:rsid w:val="0076456B"/>
    <w:rsid w:val="00764F94"/>
    <w:rsid w:val="00766541"/>
    <w:rsid w:val="0076734A"/>
    <w:rsid w:val="007676AE"/>
    <w:rsid w:val="007679AF"/>
    <w:rsid w:val="00767F00"/>
    <w:rsid w:val="0077119D"/>
    <w:rsid w:val="007712C4"/>
    <w:rsid w:val="00772BB3"/>
    <w:rsid w:val="00773B66"/>
    <w:rsid w:val="00780F37"/>
    <w:rsid w:val="007818AC"/>
    <w:rsid w:val="0078323D"/>
    <w:rsid w:val="007836AF"/>
    <w:rsid w:val="00783D60"/>
    <w:rsid w:val="0078501D"/>
    <w:rsid w:val="00785492"/>
    <w:rsid w:val="00785AEB"/>
    <w:rsid w:val="00785FEF"/>
    <w:rsid w:val="00787F74"/>
    <w:rsid w:val="0079054C"/>
    <w:rsid w:val="007944AE"/>
    <w:rsid w:val="00795656"/>
    <w:rsid w:val="007956D0"/>
    <w:rsid w:val="0079620E"/>
    <w:rsid w:val="00796424"/>
    <w:rsid w:val="007971BB"/>
    <w:rsid w:val="007A15B4"/>
    <w:rsid w:val="007A31ED"/>
    <w:rsid w:val="007A3459"/>
    <w:rsid w:val="007A42A0"/>
    <w:rsid w:val="007A4A2E"/>
    <w:rsid w:val="007A4CD1"/>
    <w:rsid w:val="007A5E1C"/>
    <w:rsid w:val="007A71EA"/>
    <w:rsid w:val="007B25AE"/>
    <w:rsid w:val="007B25EC"/>
    <w:rsid w:val="007B2B36"/>
    <w:rsid w:val="007C0473"/>
    <w:rsid w:val="007C108D"/>
    <w:rsid w:val="007C20AF"/>
    <w:rsid w:val="007C39A9"/>
    <w:rsid w:val="007C3D82"/>
    <w:rsid w:val="007C461C"/>
    <w:rsid w:val="007C736D"/>
    <w:rsid w:val="007D0771"/>
    <w:rsid w:val="007D1707"/>
    <w:rsid w:val="007D1940"/>
    <w:rsid w:val="007D1B25"/>
    <w:rsid w:val="007D1C70"/>
    <w:rsid w:val="007D1ED9"/>
    <w:rsid w:val="007D3BB5"/>
    <w:rsid w:val="007D74CA"/>
    <w:rsid w:val="007E16C8"/>
    <w:rsid w:val="007E2B81"/>
    <w:rsid w:val="007E3E83"/>
    <w:rsid w:val="007E647F"/>
    <w:rsid w:val="007E7875"/>
    <w:rsid w:val="007F0CE1"/>
    <w:rsid w:val="007F1224"/>
    <w:rsid w:val="007F38E7"/>
    <w:rsid w:val="007F43D6"/>
    <w:rsid w:val="007F49AB"/>
    <w:rsid w:val="007F4B23"/>
    <w:rsid w:val="007F4D37"/>
    <w:rsid w:val="007F617A"/>
    <w:rsid w:val="007F7F6A"/>
    <w:rsid w:val="00801582"/>
    <w:rsid w:val="008019A6"/>
    <w:rsid w:val="00802594"/>
    <w:rsid w:val="008047FD"/>
    <w:rsid w:val="0080563E"/>
    <w:rsid w:val="00805A34"/>
    <w:rsid w:val="00807C57"/>
    <w:rsid w:val="00810404"/>
    <w:rsid w:val="008105A9"/>
    <w:rsid w:val="00810911"/>
    <w:rsid w:val="008109D9"/>
    <w:rsid w:val="008117A3"/>
    <w:rsid w:val="0081208D"/>
    <w:rsid w:val="00814130"/>
    <w:rsid w:val="008142D1"/>
    <w:rsid w:val="00814523"/>
    <w:rsid w:val="00815436"/>
    <w:rsid w:val="008170F7"/>
    <w:rsid w:val="00821204"/>
    <w:rsid w:val="008216AC"/>
    <w:rsid w:val="008218F7"/>
    <w:rsid w:val="00822B7F"/>
    <w:rsid w:val="00823384"/>
    <w:rsid w:val="008238EC"/>
    <w:rsid w:val="00824035"/>
    <w:rsid w:val="00826C72"/>
    <w:rsid w:val="0083272E"/>
    <w:rsid w:val="00832CB8"/>
    <w:rsid w:val="0083305D"/>
    <w:rsid w:val="008340FC"/>
    <w:rsid w:val="008341A8"/>
    <w:rsid w:val="0083451D"/>
    <w:rsid w:val="008358A2"/>
    <w:rsid w:val="00836EE0"/>
    <w:rsid w:val="00837128"/>
    <w:rsid w:val="0083756E"/>
    <w:rsid w:val="008506A0"/>
    <w:rsid w:val="00852505"/>
    <w:rsid w:val="00852DA3"/>
    <w:rsid w:val="00852E6C"/>
    <w:rsid w:val="00852F54"/>
    <w:rsid w:val="00854627"/>
    <w:rsid w:val="008566D5"/>
    <w:rsid w:val="00856E42"/>
    <w:rsid w:val="00857D36"/>
    <w:rsid w:val="0086044D"/>
    <w:rsid w:val="00861419"/>
    <w:rsid w:val="00861A29"/>
    <w:rsid w:val="0086217E"/>
    <w:rsid w:val="008622D1"/>
    <w:rsid w:val="008629AC"/>
    <w:rsid w:val="00862B7A"/>
    <w:rsid w:val="00863374"/>
    <w:rsid w:val="00866309"/>
    <w:rsid w:val="00867C65"/>
    <w:rsid w:val="00867F02"/>
    <w:rsid w:val="00870146"/>
    <w:rsid w:val="00870220"/>
    <w:rsid w:val="008708FE"/>
    <w:rsid w:val="00872F71"/>
    <w:rsid w:val="00875692"/>
    <w:rsid w:val="00875903"/>
    <w:rsid w:val="008764F1"/>
    <w:rsid w:val="008810E3"/>
    <w:rsid w:val="00882297"/>
    <w:rsid w:val="0088231C"/>
    <w:rsid w:val="008830C7"/>
    <w:rsid w:val="008832CE"/>
    <w:rsid w:val="00883ADA"/>
    <w:rsid w:val="00884752"/>
    <w:rsid w:val="008848EC"/>
    <w:rsid w:val="00884D14"/>
    <w:rsid w:val="00885164"/>
    <w:rsid w:val="008851DE"/>
    <w:rsid w:val="00886C90"/>
    <w:rsid w:val="00891BB8"/>
    <w:rsid w:val="00892D7D"/>
    <w:rsid w:val="008946A4"/>
    <w:rsid w:val="008954F2"/>
    <w:rsid w:val="008962CC"/>
    <w:rsid w:val="00896C3A"/>
    <w:rsid w:val="008973B5"/>
    <w:rsid w:val="00897899"/>
    <w:rsid w:val="008A3CBD"/>
    <w:rsid w:val="008A4071"/>
    <w:rsid w:val="008A4248"/>
    <w:rsid w:val="008B3A7F"/>
    <w:rsid w:val="008B462A"/>
    <w:rsid w:val="008B586D"/>
    <w:rsid w:val="008C2B82"/>
    <w:rsid w:val="008C4B4C"/>
    <w:rsid w:val="008D1A84"/>
    <w:rsid w:val="008D1B03"/>
    <w:rsid w:val="008D2CAB"/>
    <w:rsid w:val="008D30A4"/>
    <w:rsid w:val="008D3F5F"/>
    <w:rsid w:val="008D4649"/>
    <w:rsid w:val="008D476D"/>
    <w:rsid w:val="008D5168"/>
    <w:rsid w:val="008D51B0"/>
    <w:rsid w:val="008D58F7"/>
    <w:rsid w:val="008D6431"/>
    <w:rsid w:val="008D644E"/>
    <w:rsid w:val="008D6E52"/>
    <w:rsid w:val="008D7E71"/>
    <w:rsid w:val="008E065A"/>
    <w:rsid w:val="008E22A5"/>
    <w:rsid w:val="008E36CA"/>
    <w:rsid w:val="008E37F4"/>
    <w:rsid w:val="008E38A8"/>
    <w:rsid w:val="008E4EC4"/>
    <w:rsid w:val="008E6897"/>
    <w:rsid w:val="008F03EC"/>
    <w:rsid w:val="008F0ADE"/>
    <w:rsid w:val="008F10A4"/>
    <w:rsid w:val="008F1B30"/>
    <w:rsid w:val="008F1B4D"/>
    <w:rsid w:val="008F2369"/>
    <w:rsid w:val="008F2F64"/>
    <w:rsid w:val="008F3641"/>
    <w:rsid w:val="008F42FA"/>
    <w:rsid w:val="008F78C6"/>
    <w:rsid w:val="008F7D6B"/>
    <w:rsid w:val="0090035D"/>
    <w:rsid w:val="00900E23"/>
    <w:rsid w:val="0090217A"/>
    <w:rsid w:val="00903EF0"/>
    <w:rsid w:val="009051B7"/>
    <w:rsid w:val="00905EC5"/>
    <w:rsid w:val="00906F22"/>
    <w:rsid w:val="00911BE1"/>
    <w:rsid w:val="00911FC2"/>
    <w:rsid w:val="009127B4"/>
    <w:rsid w:val="00912B5F"/>
    <w:rsid w:val="0091681E"/>
    <w:rsid w:val="0091682D"/>
    <w:rsid w:val="00916BFA"/>
    <w:rsid w:val="00917AC3"/>
    <w:rsid w:val="00924487"/>
    <w:rsid w:val="0092648E"/>
    <w:rsid w:val="00927286"/>
    <w:rsid w:val="009279EC"/>
    <w:rsid w:val="00927A8E"/>
    <w:rsid w:val="00927A95"/>
    <w:rsid w:val="00932D18"/>
    <w:rsid w:val="009331EC"/>
    <w:rsid w:val="00933CF6"/>
    <w:rsid w:val="00934272"/>
    <w:rsid w:val="00934F53"/>
    <w:rsid w:val="00936F1A"/>
    <w:rsid w:val="00937018"/>
    <w:rsid w:val="0093774F"/>
    <w:rsid w:val="009378BB"/>
    <w:rsid w:val="00937DA0"/>
    <w:rsid w:val="0094061E"/>
    <w:rsid w:val="009406CF"/>
    <w:rsid w:val="00940B41"/>
    <w:rsid w:val="00941003"/>
    <w:rsid w:val="00941759"/>
    <w:rsid w:val="009425C2"/>
    <w:rsid w:val="009425D4"/>
    <w:rsid w:val="0094444C"/>
    <w:rsid w:val="00944688"/>
    <w:rsid w:val="009452F0"/>
    <w:rsid w:val="0094751D"/>
    <w:rsid w:val="00947C18"/>
    <w:rsid w:val="0095043C"/>
    <w:rsid w:val="009518DF"/>
    <w:rsid w:val="0095404E"/>
    <w:rsid w:val="00954A02"/>
    <w:rsid w:val="00955B69"/>
    <w:rsid w:val="00955EF2"/>
    <w:rsid w:val="00960E13"/>
    <w:rsid w:val="0096239B"/>
    <w:rsid w:val="00964EF8"/>
    <w:rsid w:val="00965C4C"/>
    <w:rsid w:val="00965D87"/>
    <w:rsid w:val="00966651"/>
    <w:rsid w:val="009704C9"/>
    <w:rsid w:val="00972CF1"/>
    <w:rsid w:val="009734FE"/>
    <w:rsid w:val="00974B09"/>
    <w:rsid w:val="0097732B"/>
    <w:rsid w:val="009810B1"/>
    <w:rsid w:val="0098122E"/>
    <w:rsid w:val="00981481"/>
    <w:rsid w:val="00984793"/>
    <w:rsid w:val="009847E6"/>
    <w:rsid w:val="00984BFB"/>
    <w:rsid w:val="00986850"/>
    <w:rsid w:val="00986DFA"/>
    <w:rsid w:val="00986E79"/>
    <w:rsid w:val="0099188E"/>
    <w:rsid w:val="009920D8"/>
    <w:rsid w:val="009921C0"/>
    <w:rsid w:val="009944DE"/>
    <w:rsid w:val="0099506B"/>
    <w:rsid w:val="009956C3"/>
    <w:rsid w:val="00995756"/>
    <w:rsid w:val="0099663F"/>
    <w:rsid w:val="009A1ABE"/>
    <w:rsid w:val="009A22F4"/>
    <w:rsid w:val="009A3069"/>
    <w:rsid w:val="009A3964"/>
    <w:rsid w:val="009A4EDA"/>
    <w:rsid w:val="009A513D"/>
    <w:rsid w:val="009A7052"/>
    <w:rsid w:val="009B08A4"/>
    <w:rsid w:val="009B0BB6"/>
    <w:rsid w:val="009B2C32"/>
    <w:rsid w:val="009B41E6"/>
    <w:rsid w:val="009B46E3"/>
    <w:rsid w:val="009B4736"/>
    <w:rsid w:val="009B67BF"/>
    <w:rsid w:val="009C44B6"/>
    <w:rsid w:val="009C4722"/>
    <w:rsid w:val="009D1D23"/>
    <w:rsid w:val="009D296B"/>
    <w:rsid w:val="009D4244"/>
    <w:rsid w:val="009D521F"/>
    <w:rsid w:val="009D5470"/>
    <w:rsid w:val="009E15D5"/>
    <w:rsid w:val="009E22CA"/>
    <w:rsid w:val="009E363C"/>
    <w:rsid w:val="009E4594"/>
    <w:rsid w:val="009E56DC"/>
    <w:rsid w:val="009E5B82"/>
    <w:rsid w:val="009E6F67"/>
    <w:rsid w:val="009E7BDC"/>
    <w:rsid w:val="009F0BA1"/>
    <w:rsid w:val="009F1C4D"/>
    <w:rsid w:val="009F5CB9"/>
    <w:rsid w:val="00A01CA9"/>
    <w:rsid w:val="00A022E0"/>
    <w:rsid w:val="00A029C2"/>
    <w:rsid w:val="00A0766A"/>
    <w:rsid w:val="00A1013B"/>
    <w:rsid w:val="00A1056E"/>
    <w:rsid w:val="00A11320"/>
    <w:rsid w:val="00A11BA6"/>
    <w:rsid w:val="00A15249"/>
    <w:rsid w:val="00A17961"/>
    <w:rsid w:val="00A179CF"/>
    <w:rsid w:val="00A17C67"/>
    <w:rsid w:val="00A20DBE"/>
    <w:rsid w:val="00A235CF"/>
    <w:rsid w:val="00A253D3"/>
    <w:rsid w:val="00A25726"/>
    <w:rsid w:val="00A25EB3"/>
    <w:rsid w:val="00A25FDF"/>
    <w:rsid w:val="00A2639D"/>
    <w:rsid w:val="00A26CDC"/>
    <w:rsid w:val="00A3280C"/>
    <w:rsid w:val="00A335E7"/>
    <w:rsid w:val="00A33F3C"/>
    <w:rsid w:val="00A366EC"/>
    <w:rsid w:val="00A36FF0"/>
    <w:rsid w:val="00A40E3D"/>
    <w:rsid w:val="00A41D33"/>
    <w:rsid w:val="00A442F0"/>
    <w:rsid w:val="00A443CF"/>
    <w:rsid w:val="00A46BEA"/>
    <w:rsid w:val="00A50847"/>
    <w:rsid w:val="00A5121F"/>
    <w:rsid w:val="00A52B5C"/>
    <w:rsid w:val="00A52B5E"/>
    <w:rsid w:val="00A531FE"/>
    <w:rsid w:val="00A54BA4"/>
    <w:rsid w:val="00A57D3E"/>
    <w:rsid w:val="00A6070B"/>
    <w:rsid w:val="00A607EC"/>
    <w:rsid w:val="00A60B8F"/>
    <w:rsid w:val="00A610AA"/>
    <w:rsid w:val="00A6144F"/>
    <w:rsid w:val="00A617ED"/>
    <w:rsid w:val="00A62024"/>
    <w:rsid w:val="00A6245E"/>
    <w:rsid w:val="00A63430"/>
    <w:rsid w:val="00A63D57"/>
    <w:rsid w:val="00A64459"/>
    <w:rsid w:val="00A650CE"/>
    <w:rsid w:val="00A6516E"/>
    <w:rsid w:val="00A65753"/>
    <w:rsid w:val="00A65801"/>
    <w:rsid w:val="00A6591F"/>
    <w:rsid w:val="00A677E7"/>
    <w:rsid w:val="00A712F6"/>
    <w:rsid w:val="00A75370"/>
    <w:rsid w:val="00A7572A"/>
    <w:rsid w:val="00A8040F"/>
    <w:rsid w:val="00A80574"/>
    <w:rsid w:val="00A81D09"/>
    <w:rsid w:val="00A82595"/>
    <w:rsid w:val="00A837DF"/>
    <w:rsid w:val="00A8574D"/>
    <w:rsid w:val="00A86ADE"/>
    <w:rsid w:val="00A87F09"/>
    <w:rsid w:val="00A91F3A"/>
    <w:rsid w:val="00A922BF"/>
    <w:rsid w:val="00A9259D"/>
    <w:rsid w:val="00A92AB4"/>
    <w:rsid w:val="00A93668"/>
    <w:rsid w:val="00A94326"/>
    <w:rsid w:val="00A9447B"/>
    <w:rsid w:val="00A96814"/>
    <w:rsid w:val="00A97CA8"/>
    <w:rsid w:val="00AA02B9"/>
    <w:rsid w:val="00AA1006"/>
    <w:rsid w:val="00AA15E0"/>
    <w:rsid w:val="00AA1B3E"/>
    <w:rsid w:val="00AA2A41"/>
    <w:rsid w:val="00AA73C3"/>
    <w:rsid w:val="00AA7AEA"/>
    <w:rsid w:val="00AB03E7"/>
    <w:rsid w:val="00AB043D"/>
    <w:rsid w:val="00AB1A22"/>
    <w:rsid w:val="00AB1A34"/>
    <w:rsid w:val="00AB20CD"/>
    <w:rsid w:val="00AB24B9"/>
    <w:rsid w:val="00AB3837"/>
    <w:rsid w:val="00AB3CCA"/>
    <w:rsid w:val="00AB6CE8"/>
    <w:rsid w:val="00AB7923"/>
    <w:rsid w:val="00AB7EF3"/>
    <w:rsid w:val="00AC0BF5"/>
    <w:rsid w:val="00AC48B6"/>
    <w:rsid w:val="00AC5F21"/>
    <w:rsid w:val="00AC754B"/>
    <w:rsid w:val="00AC7F63"/>
    <w:rsid w:val="00AD0219"/>
    <w:rsid w:val="00AD1418"/>
    <w:rsid w:val="00AD19F9"/>
    <w:rsid w:val="00AD1C3B"/>
    <w:rsid w:val="00AD1FDD"/>
    <w:rsid w:val="00AD3533"/>
    <w:rsid w:val="00AD38E3"/>
    <w:rsid w:val="00AD5439"/>
    <w:rsid w:val="00AD5BC1"/>
    <w:rsid w:val="00AD601C"/>
    <w:rsid w:val="00AE1226"/>
    <w:rsid w:val="00AE1A6D"/>
    <w:rsid w:val="00AE37BA"/>
    <w:rsid w:val="00AE44D4"/>
    <w:rsid w:val="00AE4A8F"/>
    <w:rsid w:val="00AE4DA3"/>
    <w:rsid w:val="00AE5064"/>
    <w:rsid w:val="00AF457E"/>
    <w:rsid w:val="00AF5116"/>
    <w:rsid w:val="00AF59CE"/>
    <w:rsid w:val="00AF720C"/>
    <w:rsid w:val="00B024DF"/>
    <w:rsid w:val="00B02F17"/>
    <w:rsid w:val="00B03E9E"/>
    <w:rsid w:val="00B03F27"/>
    <w:rsid w:val="00B0477F"/>
    <w:rsid w:val="00B04F5E"/>
    <w:rsid w:val="00B04FE6"/>
    <w:rsid w:val="00B050F9"/>
    <w:rsid w:val="00B05133"/>
    <w:rsid w:val="00B059C3"/>
    <w:rsid w:val="00B06CA5"/>
    <w:rsid w:val="00B108FB"/>
    <w:rsid w:val="00B10EE7"/>
    <w:rsid w:val="00B10F83"/>
    <w:rsid w:val="00B123D1"/>
    <w:rsid w:val="00B12612"/>
    <w:rsid w:val="00B15E77"/>
    <w:rsid w:val="00B16176"/>
    <w:rsid w:val="00B1647D"/>
    <w:rsid w:val="00B1693E"/>
    <w:rsid w:val="00B16974"/>
    <w:rsid w:val="00B17B54"/>
    <w:rsid w:val="00B214ED"/>
    <w:rsid w:val="00B251D4"/>
    <w:rsid w:val="00B26538"/>
    <w:rsid w:val="00B26A1A"/>
    <w:rsid w:val="00B26A2D"/>
    <w:rsid w:val="00B274F9"/>
    <w:rsid w:val="00B34561"/>
    <w:rsid w:val="00B3554D"/>
    <w:rsid w:val="00B35676"/>
    <w:rsid w:val="00B3613C"/>
    <w:rsid w:val="00B36362"/>
    <w:rsid w:val="00B36CC4"/>
    <w:rsid w:val="00B36D0B"/>
    <w:rsid w:val="00B37794"/>
    <w:rsid w:val="00B410D4"/>
    <w:rsid w:val="00B43100"/>
    <w:rsid w:val="00B435B2"/>
    <w:rsid w:val="00B4433F"/>
    <w:rsid w:val="00B477ED"/>
    <w:rsid w:val="00B47FDC"/>
    <w:rsid w:val="00B51FCA"/>
    <w:rsid w:val="00B53EDC"/>
    <w:rsid w:val="00B57411"/>
    <w:rsid w:val="00B574DB"/>
    <w:rsid w:val="00B576E9"/>
    <w:rsid w:val="00B57B32"/>
    <w:rsid w:val="00B616AF"/>
    <w:rsid w:val="00B628C0"/>
    <w:rsid w:val="00B64A1E"/>
    <w:rsid w:val="00B650C0"/>
    <w:rsid w:val="00B65F55"/>
    <w:rsid w:val="00B676DB"/>
    <w:rsid w:val="00B704E6"/>
    <w:rsid w:val="00B716A4"/>
    <w:rsid w:val="00B72E3D"/>
    <w:rsid w:val="00B74AB9"/>
    <w:rsid w:val="00B74C6E"/>
    <w:rsid w:val="00B75AEE"/>
    <w:rsid w:val="00B765AF"/>
    <w:rsid w:val="00B7740D"/>
    <w:rsid w:val="00B803E6"/>
    <w:rsid w:val="00B81101"/>
    <w:rsid w:val="00B82353"/>
    <w:rsid w:val="00B82470"/>
    <w:rsid w:val="00B824AA"/>
    <w:rsid w:val="00B82DB6"/>
    <w:rsid w:val="00B8400D"/>
    <w:rsid w:val="00B84C98"/>
    <w:rsid w:val="00B84D67"/>
    <w:rsid w:val="00B85322"/>
    <w:rsid w:val="00B862EE"/>
    <w:rsid w:val="00B87D89"/>
    <w:rsid w:val="00B91249"/>
    <w:rsid w:val="00B91D40"/>
    <w:rsid w:val="00B93C3B"/>
    <w:rsid w:val="00B940C6"/>
    <w:rsid w:val="00B9429B"/>
    <w:rsid w:val="00B94A75"/>
    <w:rsid w:val="00B95198"/>
    <w:rsid w:val="00B97413"/>
    <w:rsid w:val="00B97BF4"/>
    <w:rsid w:val="00BA04D2"/>
    <w:rsid w:val="00BA1886"/>
    <w:rsid w:val="00BA36DA"/>
    <w:rsid w:val="00BA4AA5"/>
    <w:rsid w:val="00BA5940"/>
    <w:rsid w:val="00BA6AC0"/>
    <w:rsid w:val="00BB3E0C"/>
    <w:rsid w:val="00BB47F3"/>
    <w:rsid w:val="00BB51AC"/>
    <w:rsid w:val="00BB590E"/>
    <w:rsid w:val="00BB7F3C"/>
    <w:rsid w:val="00BC03C4"/>
    <w:rsid w:val="00BC3E9E"/>
    <w:rsid w:val="00BC3F49"/>
    <w:rsid w:val="00BC43C1"/>
    <w:rsid w:val="00BC69A2"/>
    <w:rsid w:val="00BD1F0E"/>
    <w:rsid w:val="00BD3A46"/>
    <w:rsid w:val="00BD57A7"/>
    <w:rsid w:val="00BD59DE"/>
    <w:rsid w:val="00BD5D5B"/>
    <w:rsid w:val="00BD6A57"/>
    <w:rsid w:val="00BD6DD9"/>
    <w:rsid w:val="00BE0E5F"/>
    <w:rsid w:val="00BE1325"/>
    <w:rsid w:val="00BE234C"/>
    <w:rsid w:val="00BE506D"/>
    <w:rsid w:val="00BE6DC4"/>
    <w:rsid w:val="00BE7303"/>
    <w:rsid w:val="00BE744C"/>
    <w:rsid w:val="00BF0FD4"/>
    <w:rsid w:val="00BF25CA"/>
    <w:rsid w:val="00BF3222"/>
    <w:rsid w:val="00BF45A1"/>
    <w:rsid w:val="00C00109"/>
    <w:rsid w:val="00C003EC"/>
    <w:rsid w:val="00C0068C"/>
    <w:rsid w:val="00C00735"/>
    <w:rsid w:val="00C00CAA"/>
    <w:rsid w:val="00C014D1"/>
    <w:rsid w:val="00C025AF"/>
    <w:rsid w:val="00C05062"/>
    <w:rsid w:val="00C07CC4"/>
    <w:rsid w:val="00C07E59"/>
    <w:rsid w:val="00C07FFB"/>
    <w:rsid w:val="00C103FD"/>
    <w:rsid w:val="00C14487"/>
    <w:rsid w:val="00C20AC4"/>
    <w:rsid w:val="00C2104D"/>
    <w:rsid w:val="00C22FA8"/>
    <w:rsid w:val="00C24535"/>
    <w:rsid w:val="00C257C3"/>
    <w:rsid w:val="00C279A5"/>
    <w:rsid w:val="00C27FD1"/>
    <w:rsid w:val="00C30FF0"/>
    <w:rsid w:val="00C317C1"/>
    <w:rsid w:val="00C31984"/>
    <w:rsid w:val="00C31C99"/>
    <w:rsid w:val="00C331EC"/>
    <w:rsid w:val="00C332E7"/>
    <w:rsid w:val="00C34EB1"/>
    <w:rsid w:val="00C36A5B"/>
    <w:rsid w:val="00C379F9"/>
    <w:rsid w:val="00C4065A"/>
    <w:rsid w:val="00C43372"/>
    <w:rsid w:val="00C44708"/>
    <w:rsid w:val="00C45813"/>
    <w:rsid w:val="00C4678E"/>
    <w:rsid w:val="00C4685D"/>
    <w:rsid w:val="00C51B5A"/>
    <w:rsid w:val="00C52074"/>
    <w:rsid w:val="00C544B5"/>
    <w:rsid w:val="00C554F2"/>
    <w:rsid w:val="00C60BC8"/>
    <w:rsid w:val="00C61438"/>
    <w:rsid w:val="00C61FF0"/>
    <w:rsid w:val="00C61FFC"/>
    <w:rsid w:val="00C6290C"/>
    <w:rsid w:val="00C64CE9"/>
    <w:rsid w:val="00C65768"/>
    <w:rsid w:val="00C66E09"/>
    <w:rsid w:val="00C677E4"/>
    <w:rsid w:val="00C67E81"/>
    <w:rsid w:val="00C70312"/>
    <w:rsid w:val="00C71B7D"/>
    <w:rsid w:val="00C721A0"/>
    <w:rsid w:val="00C72350"/>
    <w:rsid w:val="00C74178"/>
    <w:rsid w:val="00C75483"/>
    <w:rsid w:val="00C75BF2"/>
    <w:rsid w:val="00C81075"/>
    <w:rsid w:val="00C81366"/>
    <w:rsid w:val="00C8219F"/>
    <w:rsid w:val="00C84E48"/>
    <w:rsid w:val="00C863B5"/>
    <w:rsid w:val="00C913D4"/>
    <w:rsid w:val="00C91BF2"/>
    <w:rsid w:val="00C920B3"/>
    <w:rsid w:val="00C95027"/>
    <w:rsid w:val="00C95F30"/>
    <w:rsid w:val="00C97C27"/>
    <w:rsid w:val="00CA184B"/>
    <w:rsid w:val="00CB2D23"/>
    <w:rsid w:val="00CB3083"/>
    <w:rsid w:val="00CB39F1"/>
    <w:rsid w:val="00CB491B"/>
    <w:rsid w:val="00CB52E3"/>
    <w:rsid w:val="00CB6594"/>
    <w:rsid w:val="00CB7039"/>
    <w:rsid w:val="00CB781D"/>
    <w:rsid w:val="00CC03D6"/>
    <w:rsid w:val="00CC29E9"/>
    <w:rsid w:val="00CC69FA"/>
    <w:rsid w:val="00CC75A5"/>
    <w:rsid w:val="00CD0B63"/>
    <w:rsid w:val="00CD33B7"/>
    <w:rsid w:val="00CD3C95"/>
    <w:rsid w:val="00CD5593"/>
    <w:rsid w:val="00CD5DCB"/>
    <w:rsid w:val="00CD707A"/>
    <w:rsid w:val="00CD740E"/>
    <w:rsid w:val="00CD78A3"/>
    <w:rsid w:val="00CE0F58"/>
    <w:rsid w:val="00CE1F10"/>
    <w:rsid w:val="00CE2322"/>
    <w:rsid w:val="00CE246B"/>
    <w:rsid w:val="00CE254F"/>
    <w:rsid w:val="00CE3352"/>
    <w:rsid w:val="00CE5B19"/>
    <w:rsid w:val="00CE5F0B"/>
    <w:rsid w:val="00CE68DB"/>
    <w:rsid w:val="00CE7663"/>
    <w:rsid w:val="00CF07CA"/>
    <w:rsid w:val="00CF1E8C"/>
    <w:rsid w:val="00CF203D"/>
    <w:rsid w:val="00CF3428"/>
    <w:rsid w:val="00CF3AEC"/>
    <w:rsid w:val="00CF4352"/>
    <w:rsid w:val="00CF477D"/>
    <w:rsid w:val="00CF6307"/>
    <w:rsid w:val="00CF799C"/>
    <w:rsid w:val="00D0083C"/>
    <w:rsid w:val="00D01928"/>
    <w:rsid w:val="00D03EBF"/>
    <w:rsid w:val="00D05111"/>
    <w:rsid w:val="00D109C5"/>
    <w:rsid w:val="00D1131B"/>
    <w:rsid w:val="00D141FE"/>
    <w:rsid w:val="00D1556F"/>
    <w:rsid w:val="00D204C2"/>
    <w:rsid w:val="00D20B64"/>
    <w:rsid w:val="00D23273"/>
    <w:rsid w:val="00D2483B"/>
    <w:rsid w:val="00D24F04"/>
    <w:rsid w:val="00D25B44"/>
    <w:rsid w:val="00D25BEF"/>
    <w:rsid w:val="00D267A3"/>
    <w:rsid w:val="00D27461"/>
    <w:rsid w:val="00D27AB8"/>
    <w:rsid w:val="00D30C5F"/>
    <w:rsid w:val="00D33644"/>
    <w:rsid w:val="00D36A4C"/>
    <w:rsid w:val="00D36EB9"/>
    <w:rsid w:val="00D4297B"/>
    <w:rsid w:val="00D42C34"/>
    <w:rsid w:val="00D45DB9"/>
    <w:rsid w:val="00D500F0"/>
    <w:rsid w:val="00D501A9"/>
    <w:rsid w:val="00D510C2"/>
    <w:rsid w:val="00D510E1"/>
    <w:rsid w:val="00D51135"/>
    <w:rsid w:val="00D5128C"/>
    <w:rsid w:val="00D521E3"/>
    <w:rsid w:val="00D548C6"/>
    <w:rsid w:val="00D56231"/>
    <w:rsid w:val="00D57260"/>
    <w:rsid w:val="00D62E73"/>
    <w:rsid w:val="00D6347F"/>
    <w:rsid w:val="00D63AD4"/>
    <w:rsid w:val="00D63BAE"/>
    <w:rsid w:val="00D64129"/>
    <w:rsid w:val="00D64295"/>
    <w:rsid w:val="00D6460F"/>
    <w:rsid w:val="00D64F8D"/>
    <w:rsid w:val="00D65154"/>
    <w:rsid w:val="00D657CD"/>
    <w:rsid w:val="00D664F0"/>
    <w:rsid w:val="00D6674B"/>
    <w:rsid w:val="00D66B51"/>
    <w:rsid w:val="00D678BE"/>
    <w:rsid w:val="00D71016"/>
    <w:rsid w:val="00D73F84"/>
    <w:rsid w:val="00D750C5"/>
    <w:rsid w:val="00D7570B"/>
    <w:rsid w:val="00D76C11"/>
    <w:rsid w:val="00D77520"/>
    <w:rsid w:val="00D77E37"/>
    <w:rsid w:val="00D80A6B"/>
    <w:rsid w:val="00D8392F"/>
    <w:rsid w:val="00D8413E"/>
    <w:rsid w:val="00D90AF0"/>
    <w:rsid w:val="00D910F5"/>
    <w:rsid w:val="00D92490"/>
    <w:rsid w:val="00D92B6E"/>
    <w:rsid w:val="00D95625"/>
    <w:rsid w:val="00DA14D7"/>
    <w:rsid w:val="00DA1720"/>
    <w:rsid w:val="00DA5D4C"/>
    <w:rsid w:val="00DA641D"/>
    <w:rsid w:val="00DA69DA"/>
    <w:rsid w:val="00DB1AD0"/>
    <w:rsid w:val="00DB300F"/>
    <w:rsid w:val="00DB7F73"/>
    <w:rsid w:val="00DC06D5"/>
    <w:rsid w:val="00DC0DD6"/>
    <w:rsid w:val="00DC27B0"/>
    <w:rsid w:val="00DC4FB1"/>
    <w:rsid w:val="00DC687A"/>
    <w:rsid w:val="00DD00F2"/>
    <w:rsid w:val="00DD1DBE"/>
    <w:rsid w:val="00DD30EA"/>
    <w:rsid w:val="00DD4660"/>
    <w:rsid w:val="00DD48E0"/>
    <w:rsid w:val="00DD4C76"/>
    <w:rsid w:val="00DD5FC6"/>
    <w:rsid w:val="00DE0B23"/>
    <w:rsid w:val="00DE0D18"/>
    <w:rsid w:val="00DE18F9"/>
    <w:rsid w:val="00DE3428"/>
    <w:rsid w:val="00DE568A"/>
    <w:rsid w:val="00DF0414"/>
    <w:rsid w:val="00DF1194"/>
    <w:rsid w:val="00DF145B"/>
    <w:rsid w:val="00DF1748"/>
    <w:rsid w:val="00DF20B8"/>
    <w:rsid w:val="00DF2139"/>
    <w:rsid w:val="00DF421A"/>
    <w:rsid w:val="00DF5572"/>
    <w:rsid w:val="00DF637B"/>
    <w:rsid w:val="00E001D9"/>
    <w:rsid w:val="00E009CE"/>
    <w:rsid w:val="00E01AD2"/>
    <w:rsid w:val="00E03B95"/>
    <w:rsid w:val="00E04428"/>
    <w:rsid w:val="00E049F2"/>
    <w:rsid w:val="00E04DCF"/>
    <w:rsid w:val="00E04E21"/>
    <w:rsid w:val="00E05DFE"/>
    <w:rsid w:val="00E10946"/>
    <w:rsid w:val="00E143C6"/>
    <w:rsid w:val="00E14ACC"/>
    <w:rsid w:val="00E15FB7"/>
    <w:rsid w:val="00E166F3"/>
    <w:rsid w:val="00E171FD"/>
    <w:rsid w:val="00E206E6"/>
    <w:rsid w:val="00E20760"/>
    <w:rsid w:val="00E23059"/>
    <w:rsid w:val="00E24809"/>
    <w:rsid w:val="00E24DE4"/>
    <w:rsid w:val="00E2542C"/>
    <w:rsid w:val="00E25526"/>
    <w:rsid w:val="00E26386"/>
    <w:rsid w:val="00E27EE0"/>
    <w:rsid w:val="00E30560"/>
    <w:rsid w:val="00E30F52"/>
    <w:rsid w:val="00E3109F"/>
    <w:rsid w:val="00E320CD"/>
    <w:rsid w:val="00E41711"/>
    <w:rsid w:val="00E41D53"/>
    <w:rsid w:val="00E42BDB"/>
    <w:rsid w:val="00E42E09"/>
    <w:rsid w:val="00E43E15"/>
    <w:rsid w:val="00E44ABB"/>
    <w:rsid w:val="00E45A1D"/>
    <w:rsid w:val="00E45F34"/>
    <w:rsid w:val="00E46C49"/>
    <w:rsid w:val="00E471EA"/>
    <w:rsid w:val="00E525DB"/>
    <w:rsid w:val="00E52F97"/>
    <w:rsid w:val="00E53A85"/>
    <w:rsid w:val="00E55518"/>
    <w:rsid w:val="00E6020E"/>
    <w:rsid w:val="00E60FD4"/>
    <w:rsid w:val="00E6612C"/>
    <w:rsid w:val="00E6668E"/>
    <w:rsid w:val="00E70480"/>
    <w:rsid w:val="00E70908"/>
    <w:rsid w:val="00E71D4E"/>
    <w:rsid w:val="00E72EF3"/>
    <w:rsid w:val="00E73963"/>
    <w:rsid w:val="00E73D63"/>
    <w:rsid w:val="00E740F0"/>
    <w:rsid w:val="00E75F98"/>
    <w:rsid w:val="00E760FD"/>
    <w:rsid w:val="00E80E62"/>
    <w:rsid w:val="00E81BDF"/>
    <w:rsid w:val="00E83690"/>
    <w:rsid w:val="00E842DF"/>
    <w:rsid w:val="00E87690"/>
    <w:rsid w:val="00E87B01"/>
    <w:rsid w:val="00E9062F"/>
    <w:rsid w:val="00E90CBC"/>
    <w:rsid w:val="00E94428"/>
    <w:rsid w:val="00E9486B"/>
    <w:rsid w:val="00E94D5B"/>
    <w:rsid w:val="00E95B37"/>
    <w:rsid w:val="00E97E44"/>
    <w:rsid w:val="00EA2D96"/>
    <w:rsid w:val="00EA3094"/>
    <w:rsid w:val="00EA47C8"/>
    <w:rsid w:val="00EA4BC1"/>
    <w:rsid w:val="00EA7262"/>
    <w:rsid w:val="00EA7CCF"/>
    <w:rsid w:val="00EB0018"/>
    <w:rsid w:val="00EB2574"/>
    <w:rsid w:val="00EB2B6B"/>
    <w:rsid w:val="00EB3312"/>
    <w:rsid w:val="00EB3785"/>
    <w:rsid w:val="00EB459B"/>
    <w:rsid w:val="00EB5D04"/>
    <w:rsid w:val="00EC1188"/>
    <w:rsid w:val="00EC13D9"/>
    <w:rsid w:val="00EC3284"/>
    <w:rsid w:val="00EC3CEB"/>
    <w:rsid w:val="00EC41ED"/>
    <w:rsid w:val="00EC5131"/>
    <w:rsid w:val="00EC66B7"/>
    <w:rsid w:val="00ED1289"/>
    <w:rsid w:val="00ED248C"/>
    <w:rsid w:val="00ED553E"/>
    <w:rsid w:val="00ED62EA"/>
    <w:rsid w:val="00ED633D"/>
    <w:rsid w:val="00ED734B"/>
    <w:rsid w:val="00ED79B1"/>
    <w:rsid w:val="00EE175D"/>
    <w:rsid w:val="00EE2782"/>
    <w:rsid w:val="00EE45A9"/>
    <w:rsid w:val="00EE477D"/>
    <w:rsid w:val="00EE4AC5"/>
    <w:rsid w:val="00EE58D4"/>
    <w:rsid w:val="00EE5CA4"/>
    <w:rsid w:val="00EE72D3"/>
    <w:rsid w:val="00EE7E15"/>
    <w:rsid w:val="00EF0A55"/>
    <w:rsid w:val="00EF1332"/>
    <w:rsid w:val="00EF19EC"/>
    <w:rsid w:val="00EF1DB9"/>
    <w:rsid w:val="00EF2102"/>
    <w:rsid w:val="00EF24D2"/>
    <w:rsid w:val="00EF4B1B"/>
    <w:rsid w:val="00EF6493"/>
    <w:rsid w:val="00EF6651"/>
    <w:rsid w:val="00EF6A12"/>
    <w:rsid w:val="00EF6FEA"/>
    <w:rsid w:val="00F0135D"/>
    <w:rsid w:val="00F01997"/>
    <w:rsid w:val="00F03BE6"/>
    <w:rsid w:val="00F05279"/>
    <w:rsid w:val="00F05535"/>
    <w:rsid w:val="00F0600B"/>
    <w:rsid w:val="00F07999"/>
    <w:rsid w:val="00F11A7D"/>
    <w:rsid w:val="00F11D87"/>
    <w:rsid w:val="00F14BD2"/>
    <w:rsid w:val="00F167CB"/>
    <w:rsid w:val="00F16C1E"/>
    <w:rsid w:val="00F173D1"/>
    <w:rsid w:val="00F20E24"/>
    <w:rsid w:val="00F210EB"/>
    <w:rsid w:val="00F21D5E"/>
    <w:rsid w:val="00F21D87"/>
    <w:rsid w:val="00F23922"/>
    <w:rsid w:val="00F245FE"/>
    <w:rsid w:val="00F24735"/>
    <w:rsid w:val="00F26AB9"/>
    <w:rsid w:val="00F27968"/>
    <w:rsid w:val="00F27AD0"/>
    <w:rsid w:val="00F3003D"/>
    <w:rsid w:val="00F3232E"/>
    <w:rsid w:val="00F3243F"/>
    <w:rsid w:val="00F346BF"/>
    <w:rsid w:val="00F365B7"/>
    <w:rsid w:val="00F40B25"/>
    <w:rsid w:val="00F40BE5"/>
    <w:rsid w:val="00F41A23"/>
    <w:rsid w:val="00F41DAA"/>
    <w:rsid w:val="00F421B4"/>
    <w:rsid w:val="00F42F03"/>
    <w:rsid w:val="00F43189"/>
    <w:rsid w:val="00F464F3"/>
    <w:rsid w:val="00F46B9B"/>
    <w:rsid w:val="00F47360"/>
    <w:rsid w:val="00F5038C"/>
    <w:rsid w:val="00F50994"/>
    <w:rsid w:val="00F51061"/>
    <w:rsid w:val="00F521BC"/>
    <w:rsid w:val="00F524EA"/>
    <w:rsid w:val="00F52973"/>
    <w:rsid w:val="00F535AA"/>
    <w:rsid w:val="00F5452C"/>
    <w:rsid w:val="00F55E63"/>
    <w:rsid w:val="00F574B6"/>
    <w:rsid w:val="00F575CD"/>
    <w:rsid w:val="00F576C7"/>
    <w:rsid w:val="00F576FC"/>
    <w:rsid w:val="00F57C04"/>
    <w:rsid w:val="00F614DD"/>
    <w:rsid w:val="00F62E4C"/>
    <w:rsid w:val="00F6321B"/>
    <w:rsid w:val="00F63648"/>
    <w:rsid w:val="00F6436F"/>
    <w:rsid w:val="00F64DF9"/>
    <w:rsid w:val="00F65EBC"/>
    <w:rsid w:val="00F66C88"/>
    <w:rsid w:val="00F7055C"/>
    <w:rsid w:val="00F71B70"/>
    <w:rsid w:val="00F71E8F"/>
    <w:rsid w:val="00F72691"/>
    <w:rsid w:val="00F72D4B"/>
    <w:rsid w:val="00F73AC7"/>
    <w:rsid w:val="00F7471E"/>
    <w:rsid w:val="00F74924"/>
    <w:rsid w:val="00F75B74"/>
    <w:rsid w:val="00F75E7F"/>
    <w:rsid w:val="00F76D4A"/>
    <w:rsid w:val="00F80A9F"/>
    <w:rsid w:val="00F81D44"/>
    <w:rsid w:val="00F81DF5"/>
    <w:rsid w:val="00F827E0"/>
    <w:rsid w:val="00F834E3"/>
    <w:rsid w:val="00F844F0"/>
    <w:rsid w:val="00F85B4B"/>
    <w:rsid w:val="00F86127"/>
    <w:rsid w:val="00F873A0"/>
    <w:rsid w:val="00F90397"/>
    <w:rsid w:val="00F90B39"/>
    <w:rsid w:val="00F92046"/>
    <w:rsid w:val="00F92AB7"/>
    <w:rsid w:val="00F93576"/>
    <w:rsid w:val="00F93B57"/>
    <w:rsid w:val="00F94CB0"/>
    <w:rsid w:val="00F950D7"/>
    <w:rsid w:val="00F952DB"/>
    <w:rsid w:val="00F9537C"/>
    <w:rsid w:val="00F954ED"/>
    <w:rsid w:val="00F957CA"/>
    <w:rsid w:val="00F95D76"/>
    <w:rsid w:val="00F96A9E"/>
    <w:rsid w:val="00FA02BB"/>
    <w:rsid w:val="00FA057D"/>
    <w:rsid w:val="00FA2751"/>
    <w:rsid w:val="00FA2F25"/>
    <w:rsid w:val="00FA3290"/>
    <w:rsid w:val="00FA3560"/>
    <w:rsid w:val="00FA35D9"/>
    <w:rsid w:val="00FA48B7"/>
    <w:rsid w:val="00FA5004"/>
    <w:rsid w:val="00FA53D6"/>
    <w:rsid w:val="00FA6281"/>
    <w:rsid w:val="00FA7402"/>
    <w:rsid w:val="00FA7B36"/>
    <w:rsid w:val="00FA7D44"/>
    <w:rsid w:val="00FB02BA"/>
    <w:rsid w:val="00FB179D"/>
    <w:rsid w:val="00FB27BE"/>
    <w:rsid w:val="00FB2B04"/>
    <w:rsid w:val="00FB5378"/>
    <w:rsid w:val="00FB6316"/>
    <w:rsid w:val="00FB7381"/>
    <w:rsid w:val="00FB797E"/>
    <w:rsid w:val="00FB7B4C"/>
    <w:rsid w:val="00FC0811"/>
    <w:rsid w:val="00FC1AE4"/>
    <w:rsid w:val="00FC3226"/>
    <w:rsid w:val="00FC33EE"/>
    <w:rsid w:val="00FC4117"/>
    <w:rsid w:val="00FC44D1"/>
    <w:rsid w:val="00FC549D"/>
    <w:rsid w:val="00FC59FD"/>
    <w:rsid w:val="00FC6F1C"/>
    <w:rsid w:val="00FC7E46"/>
    <w:rsid w:val="00FD275B"/>
    <w:rsid w:val="00FD62B2"/>
    <w:rsid w:val="00FD6483"/>
    <w:rsid w:val="00FD6E7C"/>
    <w:rsid w:val="00FD6F27"/>
    <w:rsid w:val="00FD73FC"/>
    <w:rsid w:val="00FE0675"/>
    <w:rsid w:val="00FE18BD"/>
    <w:rsid w:val="00FE20CE"/>
    <w:rsid w:val="00FE2A82"/>
    <w:rsid w:val="00FE3334"/>
    <w:rsid w:val="00FE469A"/>
    <w:rsid w:val="00FE5603"/>
    <w:rsid w:val="00FE682E"/>
    <w:rsid w:val="00FE7423"/>
    <w:rsid w:val="00FF195A"/>
    <w:rsid w:val="00FF26A8"/>
    <w:rsid w:val="00FF2C9F"/>
    <w:rsid w:val="00FF2EDB"/>
    <w:rsid w:val="00FF3BEB"/>
    <w:rsid w:val="00FF3D49"/>
    <w:rsid w:val="00FF3E64"/>
    <w:rsid w:val="00FF4D2D"/>
    <w:rsid w:val="00FF7A5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05AF37"/>
  <w15:chartTrackingRefBased/>
  <w15:docId w15:val="{813CA002-3629-494F-AF54-8692C7D10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7FE"/>
    <w:pPr>
      <w:spacing w:before="200"/>
      <w:jc w:val="both"/>
    </w:pPr>
    <w:rPr>
      <w:rFonts w:eastAsiaTheme="minorEastAsia"/>
      <w:sz w:val="22"/>
      <w:szCs w:val="22"/>
    </w:rPr>
  </w:style>
  <w:style w:type="paragraph" w:styleId="Titre1">
    <w:name w:val="heading 1"/>
    <w:basedOn w:val="Normal"/>
    <w:link w:val="Titre1Car"/>
    <w:uiPriority w:val="9"/>
    <w:qFormat/>
    <w:rsid w:val="0050605E"/>
    <w:pPr>
      <w:pBdr>
        <w:bottom w:val="single" w:sz="12" w:space="6" w:color="DDDDDD"/>
      </w:pBdr>
      <w:spacing w:before="480" w:after="100" w:afterAutospacing="1"/>
      <w:outlineLvl w:val="0"/>
    </w:pPr>
    <w:rPr>
      <w:b/>
      <w:bCs/>
      <w:kern w:val="36"/>
      <w:sz w:val="28"/>
      <w:szCs w:val="28"/>
    </w:rPr>
  </w:style>
  <w:style w:type="paragraph" w:styleId="Titre2">
    <w:name w:val="heading 2"/>
    <w:basedOn w:val="Normal"/>
    <w:link w:val="Titre2Car"/>
    <w:uiPriority w:val="9"/>
    <w:qFormat/>
    <w:rsid w:val="00D23273"/>
    <w:pPr>
      <w:spacing w:before="440" w:after="100" w:afterAutospacing="1"/>
      <w:outlineLvl w:val="1"/>
    </w:pPr>
    <w:rPr>
      <w:b/>
      <w:bCs/>
      <w:color w:val="2B2520"/>
      <w:sz w:val="40"/>
      <w:szCs w:val="40"/>
    </w:rPr>
  </w:style>
  <w:style w:type="paragraph" w:styleId="Titre3">
    <w:name w:val="heading 3"/>
    <w:basedOn w:val="Normal"/>
    <w:link w:val="Titre3Car"/>
    <w:uiPriority w:val="9"/>
    <w:qFormat/>
    <w:rsid w:val="00FF3D49"/>
    <w:pPr>
      <w:spacing w:before="320" w:after="100" w:afterAutospacing="1"/>
      <w:outlineLvl w:val="2"/>
    </w:pPr>
    <w:rPr>
      <w:b/>
      <w:bCs/>
      <w:color w:val="4472C4" w:themeColor="accent1"/>
      <w:sz w:val="30"/>
      <w:szCs w:val="30"/>
    </w:rPr>
  </w:style>
  <w:style w:type="paragraph" w:styleId="Titre4">
    <w:name w:val="heading 4"/>
    <w:basedOn w:val="Titre3"/>
    <w:link w:val="Titre4Car"/>
    <w:uiPriority w:val="9"/>
    <w:qFormat/>
    <w:rsid w:val="002744EE"/>
    <w:pPr>
      <w:outlineLvl w:val="3"/>
    </w:pPr>
  </w:style>
  <w:style w:type="paragraph" w:styleId="Titre5">
    <w:name w:val="heading 5"/>
    <w:basedOn w:val="Normal"/>
    <w:next w:val="Normal"/>
    <w:link w:val="Titre5Car"/>
    <w:uiPriority w:val="9"/>
    <w:unhideWhenUsed/>
    <w:qFormat/>
    <w:rsid w:val="003732FB"/>
    <w:pPr>
      <w:keepNext/>
      <w:keepLines/>
      <w:spacing w:before="40"/>
      <w:outlineLvl w:val="4"/>
    </w:pPr>
    <w:rPr>
      <w:rFonts w:eastAsia="Times New Roman"/>
      <w:b/>
      <w:bCs/>
      <w:color w:val="2F5496" w:themeColor="accent1" w:themeShade="BF"/>
      <w:sz w:val="28"/>
      <w:szCs w:val="28"/>
    </w:rPr>
  </w:style>
  <w:style w:type="paragraph" w:styleId="Titre6">
    <w:name w:val="heading 6"/>
    <w:basedOn w:val="Normal"/>
    <w:next w:val="Normal"/>
    <w:link w:val="Titre6Car"/>
    <w:uiPriority w:val="9"/>
    <w:unhideWhenUsed/>
    <w:qFormat/>
    <w:rsid w:val="005478B7"/>
    <w:pPr>
      <w:keepNext/>
      <w:keepLines/>
      <w:spacing w:before="40"/>
      <w:outlineLvl w:val="5"/>
    </w:pPr>
    <w:rPr>
      <w:rFonts w:asciiTheme="majorHAnsi" w:eastAsiaTheme="majorEastAsia" w:hAnsiTheme="majorHAnsi" w:cstheme="majorBidi"/>
      <w:color w:val="1F3763"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Pr>
      <w:color w:val="2357A8"/>
      <w:u w:val="single"/>
    </w:rPr>
  </w:style>
  <w:style w:type="character" w:styleId="Lienhypertextesuivivisit">
    <w:name w:val="FollowedHyperlink"/>
    <w:basedOn w:val="Policepardfaut"/>
    <w:uiPriority w:val="99"/>
    <w:semiHidden/>
    <w:unhideWhenUsed/>
    <w:rPr>
      <w:color w:val="2357A8"/>
      <w:u w:val="single"/>
    </w:rPr>
  </w:style>
  <w:style w:type="character" w:customStyle="1" w:styleId="Titre1Car">
    <w:name w:val="Titre 1 Car"/>
    <w:basedOn w:val="Policepardfaut"/>
    <w:link w:val="Titre1"/>
    <w:uiPriority w:val="9"/>
    <w:rsid w:val="0050605E"/>
    <w:rPr>
      <w:rFonts w:eastAsiaTheme="minorEastAsia"/>
      <w:b/>
      <w:bCs/>
      <w:kern w:val="36"/>
      <w:sz w:val="28"/>
      <w:szCs w:val="28"/>
    </w:rPr>
  </w:style>
  <w:style w:type="character" w:customStyle="1" w:styleId="Titre2Car">
    <w:name w:val="Titre 2 Car"/>
    <w:basedOn w:val="Policepardfaut"/>
    <w:link w:val="Titre2"/>
    <w:uiPriority w:val="9"/>
    <w:rsid w:val="00D23273"/>
    <w:rPr>
      <w:rFonts w:eastAsiaTheme="minorEastAsia"/>
      <w:b/>
      <w:bCs/>
      <w:color w:val="2B2520"/>
      <w:sz w:val="40"/>
      <w:szCs w:val="40"/>
    </w:rPr>
  </w:style>
  <w:style w:type="character" w:customStyle="1" w:styleId="Titre3Car">
    <w:name w:val="Titre 3 Car"/>
    <w:basedOn w:val="Policepardfaut"/>
    <w:link w:val="Titre3"/>
    <w:uiPriority w:val="9"/>
    <w:rsid w:val="00FF3D49"/>
    <w:rPr>
      <w:rFonts w:eastAsiaTheme="minorEastAsia"/>
      <w:b/>
      <w:bCs/>
      <w:color w:val="4472C4" w:themeColor="accent1"/>
      <w:sz w:val="30"/>
      <w:szCs w:val="30"/>
    </w:rPr>
  </w:style>
  <w:style w:type="character" w:customStyle="1" w:styleId="Titre4Car">
    <w:name w:val="Titre 4 Car"/>
    <w:basedOn w:val="Policepardfaut"/>
    <w:link w:val="Titre4"/>
    <w:uiPriority w:val="9"/>
    <w:rsid w:val="002744EE"/>
    <w:rPr>
      <w:rFonts w:eastAsiaTheme="minorEastAsia"/>
      <w:b/>
      <w:bCs/>
      <w:color w:val="4472C4" w:themeColor="accent1"/>
      <w:sz w:val="30"/>
      <w:szCs w:val="30"/>
    </w:rPr>
  </w:style>
  <w:style w:type="character" w:styleId="lev">
    <w:name w:val="Strong"/>
    <w:basedOn w:val="Policepardfaut"/>
    <w:uiPriority w:val="22"/>
    <w:qFormat/>
    <w:rPr>
      <w:b/>
      <w:bCs/>
      <w:color w:val="1F1A16"/>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block-label">
    <w:name w:val="block-label"/>
    <w:basedOn w:val="Normal"/>
  </w:style>
  <w:style w:type="paragraph" w:customStyle="1" w:styleId="toc-group">
    <w:name w:val="toc-group"/>
    <w:basedOn w:val="Normal"/>
    <w:pPr>
      <w:spacing w:before="280" w:after="80"/>
    </w:pPr>
    <w:rPr>
      <w:b/>
      <w:bCs/>
    </w:rPr>
  </w:style>
  <w:style w:type="paragraph" w:customStyle="1" w:styleId="toc-table">
    <w:name w:val="toc-table"/>
    <w:basedOn w:val="Normal"/>
    <w:pPr>
      <w:spacing w:after="240"/>
    </w:pPr>
  </w:style>
  <w:style w:type="paragraph" w:customStyle="1" w:styleId="Pieddepage1">
    <w:name w:val="Pied de page1"/>
    <w:basedOn w:val="Normal"/>
    <w:pPr>
      <w:spacing w:before="100" w:beforeAutospacing="1" w:after="100" w:afterAutospacing="1"/>
      <w:jc w:val="center"/>
    </w:pPr>
    <w:rPr>
      <w:color w:val="777777"/>
      <w:sz w:val="18"/>
      <w:szCs w:val="18"/>
    </w:rPr>
  </w:style>
  <w:style w:type="paragraph" w:customStyle="1" w:styleId="doc-heading--section">
    <w:name w:val="doc-heading--section"/>
    <w:basedOn w:val="Normal"/>
    <w:pPr>
      <w:pageBreakBefore/>
      <w:spacing w:before="100" w:beforeAutospacing="1" w:after="100" w:afterAutospacing="1"/>
    </w:pPr>
  </w:style>
  <w:style w:type="paragraph" w:customStyle="1" w:styleId="doc-meta">
    <w:name w:val="doc-meta"/>
    <w:basedOn w:val="Normal"/>
    <w:pPr>
      <w:spacing w:after="100" w:afterAutospacing="1"/>
    </w:pPr>
    <w:rPr>
      <w:color w:val="6D6258"/>
      <w:sz w:val="19"/>
      <w:szCs w:val="19"/>
    </w:rPr>
  </w:style>
  <w:style w:type="paragraph" w:customStyle="1" w:styleId="doc-paragraph">
    <w:name w:val="doc-paragraph"/>
    <w:basedOn w:val="Normal"/>
    <w:pPr>
      <w:spacing w:after="220"/>
    </w:pPr>
  </w:style>
  <w:style w:type="paragraph" w:customStyle="1" w:styleId="definition-text">
    <w:name w:val="definition-text"/>
    <w:basedOn w:val="Normal"/>
    <w:pPr>
      <w:spacing w:before="100" w:beforeAutospacing="1" w:after="100" w:afterAutospacing="1"/>
    </w:pPr>
  </w:style>
  <w:style w:type="paragraph" w:customStyle="1" w:styleId="toc-label">
    <w:name w:val="toc-label"/>
    <w:basedOn w:val="Normal"/>
    <w:pPr>
      <w:spacing w:before="100" w:beforeAutospacing="1" w:after="100" w:afterAutospacing="1"/>
    </w:pPr>
  </w:style>
  <w:style w:type="paragraph" w:customStyle="1" w:styleId="toc-page">
    <w:name w:val="toc-page"/>
    <w:basedOn w:val="Normal"/>
    <w:pPr>
      <w:spacing w:before="100" w:beforeAutospacing="1" w:after="100" w:afterAutospacing="1"/>
      <w:jc w:val="right"/>
    </w:pPr>
  </w:style>
  <w:style w:type="paragraph" w:customStyle="1" w:styleId="page-break">
    <w:name w:val="page-break"/>
    <w:basedOn w:val="Normal"/>
    <w:pPr>
      <w:pageBreakBefore/>
    </w:pPr>
  </w:style>
  <w:style w:type="paragraph" w:customStyle="1" w:styleId="figure">
    <w:name w:val="figure"/>
    <w:basedOn w:val="Normal"/>
    <w:pPr>
      <w:pBdr>
        <w:top w:val="single" w:sz="6" w:space="10" w:color="D8D1C7"/>
        <w:left w:val="single" w:sz="6" w:space="10" w:color="D8D1C7"/>
        <w:bottom w:val="single" w:sz="6" w:space="10" w:color="D8D1C7"/>
        <w:right w:val="single" w:sz="6" w:space="10" w:color="D8D1C7"/>
      </w:pBdr>
      <w:shd w:val="clear" w:color="auto" w:fill="FBF7EF"/>
      <w:spacing w:before="240" w:after="360"/>
    </w:pPr>
  </w:style>
  <w:style w:type="paragraph" w:customStyle="1" w:styleId="figure-title">
    <w:name w:val="figure-title"/>
    <w:basedOn w:val="Normal"/>
    <w:pPr>
      <w:spacing w:after="160"/>
    </w:pPr>
    <w:rPr>
      <w:b/>
      <w:bCs/>
      <w:caps/>
      <w:color w:val="5A5047"/>
      <w:spacing w:val="10"/>
      <w:sz w:val="20"/>
      <w:szCs w:val="20"/>
    </w:rPr>
  </w:style>
  <w:style w:type="paragraph" w:customStyle="1" w:styleId="figure-image-wrap">
    <w:name w:val="figure-image-wrap"/>
    <w:basedOn w:val="Normal"/>
    <w:pPr>
      <w:jc w:val="center"/>
    </w:pPr>
  </w:style>
  <w:style w:type="paragraph" w:customStyle="1" w:styleId="figure-image">
    <w:name w:val="figure-image"/>
    <w:basedOn w:val="Normal"/>
    <w:pPr>
      <w:spacing w:before="100" w:beforeAutospacing="1" w:after="100" w:afterAutospacing="1"/>
    </w:pPr>
  </w:style>
  <w:style w:type="paragraph" w:customStyle="1" w:styleId="figure-image--spheres">
    <w:name w:val="figure-image--spheres"/>
    <w:basedOn w:val="Normal"/>
    <w:pPr>
      <w:spacing w:before="100" w:beforeAutospacing="1" w:after="100" w:afterAutospacing="1"/>
    </w:pPr>
  </w:style>
  <w:style w:type="paragraph" w:customStyle="1" w:styleId="figure-table">
    <w:name w:val="figure-table"/>
    <w:basedOn w:val="Normal"/>
    <w:pPr>
      <w:spacing w:before="100" w:beforeAutospacing="1" w:after="100" w:afterAutospacing="1"/>
    </w:pPr>
  </w:style>
  <w:style w:type="paragraph" w:customStyle="1" w:styleId="figure-cell">
    <w:name w:val="figure-cell"/>
    <w:basedOn w:val="Normal"/>
    <w:pPr>
      <w:pBdr>
        <w:top w:val="single" w:sz="6" w:space="8" w:color="D8D1C7"/>
        <w:left w:val="single" w:sz="6" w:space="8" w:color="D8D1C7"/>
        <w:bottom w:val="single" w:sz="6" w:space="8" w:color="D8D1C7"/>
        <w:right w:val="single" w:sz="6" w:space="8" w:color="D8D1C7"/>
      </w:pBdr>
      <w:shd w:val="clear" w:color="auto" w:fill="FFFDF8"/>
      <w:spacing w:before="100" w:beforeAutospacing="1" w:after="100" w:afterAutospacing="1"/>
      <w:textAlignment w:val="top"/>
    </w:pPr>
  </w:style>
  <w:style w:type="paragraph" w:customStyle="1" w:styleId="figure-node">
    <w:name w:val="figure-node"/>
    <w:basedOn w:val="Normal"/>
    <w:pPr>
      <w:spacing w:before="100" w:beforeAutospacing="1" w:after="100" w:afterAutospacing="1"/>
      <w:jc w:val="center"/>
    </w:pPr>
    <w:rPr>
      <w:b/>
      <w:bCs/>
      <w:sz w:val="26"/>
      <w:szCs w:val="26"/>
    </w:rPr>
  </w:style>
  <w:style w:type="paragraph" w:customStyle="1" w:styleId="figure-arrow">
    <w:name w:val="figure-arrow"/>
    <w:basedOn w:val="Normal"/>
    <w:pPr>
      <w:spacing w:before="100" w:beforeAutospacing="1" w:after="100" w:afterAutospacing="1"/>
      <w:jc w:val="center"/>
    </w:pPr>
    <w:rPr>
      <w:b/>
      <w:bCs/>
      <w:color w:val="7A7066"/>
      <w:sz w:val="32"/>
      <w:szCs w:val="32"/>
    </w:rPr>
  </w:style>
  <w:style w:type="paragraph" w:customStyle="1" w:styleId="figure-small">
    <w:name w:val="figure-small"/>
    <w:basedOn w:val="Normal"/>
    <w:pPr>
      <w:spacing w:before="100" w:beforeAutospacing="1" w:after="100" w:afterAutospacing="1"/>
    </w:pPr>
    <w:rPr>
      <w:color w:val="675D54"/>
      <w:sz w:val="18"/>
      <w:szCs w:val="18"/>
    </w:rPr>
  </w:style>
  <w:style w:type="paragraph" w:customStyle="1" w:styleId="doc-list">
    <w:name w:val="doc-list"/>
    <w:basedOn w:val="Normal"/>
    <w:pPr>
      <w:spacing w:before="120" w:after="280"/>
    </w:pPr>
  </w:style>
  <w:style w:type="paragraph" w:customStyle="1" w:styleId="figure-node1">
    <w:name w:val="figure-node1"/>
    <w:basedOn w:val="Normal"/>
    <w:pPr>
      <w:jc w:val="center"/>
    </w:pPr>
    <w:rPr>
      <w:b/>
      <w:bCs/>
      <w:sz w:val="19"/>
      <w:szCs w:val="19"/>
    </w:rPr>
  </w:style>
  <w:style w:type="paragraph" w:styleId="Pieddepage">
    <w:name w:val="footer"/>
    <w:basedOn w:val="Normal"/>
    <w:link w:val="PieddepageCar"/>
    <w:uiPriority w:val="99"/>
    <w:unhideWhenUsed/>
    <w:pPr>
      <w:tabs>
        <w:tab w:val="center" w:pos="4536"/>
        <w:tab w:val="right" w:pos="9072"/>
      </w:tabs>
    </w:pPr>
  </w:style>
  <w:style w:type="character" w:customStyle="1" w:styleId="PieddepageCar">
    <w:name w:val="Pied de page Car"/>
    <w:basedOn w:val="Policepardfaut"/>
    <w:link w:val="Pieddepage"/>
    <w:uiPriority w:val="99"/>
    <w:rPr>
      <w:rFonts w:eastAsiaTheme="minorEastAsia"/>
      <w:sz w:val="24"/>
      <w:szCs w:val="24"/>
    </w:rPr>
  </w:style>
  <w:style w:type="character" w:styleId="Mentionnonrsolue">
    <w:name w:val="Unresolved Mention"/>
    <w:basedOn w:val="Policepardfaut"/>
    <w:uiPriority w:val="99"/>
    <w:semiHidden/>
    <w:unhideWhenUsed/>
    <w:rsid w:val="002C45B2"/>
    <w:rPr>
      <w:color w:val="605E5C"/>
      <w:shd w:val="clear" w:color="auto" w:fill="E1DFDD"/>
    </w:rPr>
  </w:style>
  <w:style w:type="paragraph" w:styleId="Paragraphedeliste">
    <w:name w:val="List Paragraph"/>
    <w:basedOn w:val="Normal"/>
    <w:uiPriority w:val="34"/>
    <w:qFormat/>
    <w:rsid w:val="005675AC"/>
    <w:pPr>
      <w:ind w:left="720"/>
      <w:contextualSpacing/>
    </w:pPr>
  </w:style>
  <w:style w:type="character" w:customStyle="1" w:styleId="mission-processindex">
    <w:name w:val="mission-process__index"/>
    <w:basedOn w:val="Policepardfaut"/>
    <w:rsid w:val="004321B2"/>
  </w:style>
  <w:style w:type="character" w:customStyle="1" w:styleId="mission-processtitle">
    <w:name w:val="mission-process__title"/>
    <w:basedOn w:val="Policepardfaut"/>
    <w:rsid w:val="004321B2"/>
  </w:style>
  <w:style w:type="character" w:customStyle="1" w:styleId="mission-processspan">
    <w:name w:val="mission-process__span"/>
    <w:basedOn w:val="Policepardfaut"/>
    <w:rsid w:val="004321B2"/>
  </w:style>
  <w:style w:type="paragraph" w:styleId="TM1">
    <w:name w:val="toc 1"/>
    <w:basedOn w:val="Normal"/>
    <w:next w:val="Normal"/>
    <w:autoRedefine/>
    <w:uiPriority w:val="39"/>
    <w:unhideWhenUsed/>
    <w:rsid w:val="00F52973"/>
    <w:pPr>
      <w:spacing w:after="100"/>
    </w:pPr>
  </w:style>
  <w:style w:type="paragraph" w:styleId="TM3">
    <w:name w:val="toc 3"/>
    <w:basedOn w:val="Normal"/>
    <w:next w:val="Normal"/>
    <w:autoRedefine/>
    <w:uiPriority w:val="39"/>
    <w:unhideWhenUsed/>
    <w:rsid w:val="00F52973"/>
    <w:pPr>
      <w:spacing w:after="100"/>
      <w:ind w:left="480"/>
    </w:pPr>
  </w:style>
  <w:style w:type="paragraph" w:styleId="Notedebasdepage">
    <w:name w:val="footnote text"/>
    <w:basedOn w:val="Normal"/>
    <w:link w:val="NotedebasdepageCar"/>
    <w:uiPriority w:val="99"/>
    <w:unhideWhenUsed/>
    <w:rsid w:val="009921C0"/>
    <w:rPr>
      <w:sz w:val="20"/>
      <w:szCs w:val="20"/>
    </w:rPr>
  </w:style>
  <w:style w:type="character" w:customStyle="1" w:styleId="NotedebasdepageCar">
    <w:name w:val="Note de bas de page Car"/>
    <w:basedOn w:val="Policepardfaut"/>
    <w:link w:val="Notedebasdepage"/>
    <w:uiPriority w:val="99"/>
    <w:rsid w:val="009921C0"/>
    <w:rPr>
      <w:rFonts w:eastAsiaTheme="minorEastAsia"/>
    </w:rPr>
  </w:style>
  <w:style w:type="character" w:styleId="Appelnotedebasdep">
    <w:name w:val="footnote reference"/>
    <w:basedOn w:val="Policepardfaut"/>
    <w:uiPriority w:val="99"/>
    <w:semiHidden/>
    <w:unhideWhenUsed/>
    <w:rsid w:val="009921C0"/>
    <w:rPr>
      <w:vertAlign w:val="superscript"/>
    </w:rPr>
  </w:style>
  <w:style w:type="character" w:customStyle="1" w:styleId="Titre5Car">
    <w:name w:val="Titre 5 Car"/>
    <w:basedOn w:val="Policepardfaut"/>
    <w:link w:val="Titre5"/>
    <w:uiPriority w:val="9"/>
    <w:rsid w:val="003732FB"/>
    <w:rPr>
      <w:b/>
      <w:bCs/>
      <w:color w:val="2F5496" w:themeColor="accent1" w:themeShade="BF"/>
      <w:sz w:val="28"/>
      <w:szCs w:val="28"/>
    </w:rPr>
  </w:style>
  <w:style w:type="table" w:styleId="Grilledutableau">
    <w:name w:val="Table Grid"/>
    <w:basedOn w:val="TableauNormal"/>
    <w:uiPriority w:val="39"/>
    <w:rsid w:val="000F01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F01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3">
    <w:name w:val="Plain Table 3"/>
    <w:basedOn w:val="TableauNormal"/>
    <w:uiPriority w:val="43"/>
    <w:rsid w:val="000F01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0F01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0F0110"/>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paragraph" w:styleId="Lgende">
    <w:name w:val="caption"/>
    <w:basedOn w:val="Normal"/>
    <w:next w:val="Normal"/>
    <w:uiPriority w:val="35"/>
    <w:unhideWhenUsed/>
    <w:qFormat/>
    <w:rsid w:val="000F0110"/>
    <w:pPr>
      <w:spacing w:after="200"/>
    </w:pPr>
    <w:rPr>
      <w:i/>
      <w:iCs/>
      <w:color w:val="44546A" w:themeColor="text2"/>
    </w:rPr>
  </w:style>
  <w:style w:type="paragraph" w:styleId="TM2">
    <w:name w:val="toc 2"/>
    <w:basedOn w:val="Normal"/>
    <w:next w:val="Normal"/>
    <w:autoRedefine/>
    <w:uiPriority w:val="39"/>
    <w:unhideWhenUsed/>
    <w:rsid w:val="00C64CE9"/>
    <w:pPr>
      <w:spacing w:after="100"/>
      <w:ind w:left="240"/>
    </w:pPr>
  </w:style>
  <w:style w:type="paragraph" w:styleId="Bibliographie">
    <w:name w:val="Bibliography"/>
    <w:basedOn w:val="Normal"/>
    <w:next w:val="Normal"/>
    <w:uiPriority w:val="37"/>
    <w:unhideWhenUsed/>
    <w:rsid w:val="00F72691"/>
    <w:pPr>
      <w:spacing w:line="480" w:lineRule="auto"/>
      <w:ind w:left="720" w:hanging="720"/>
    </w:pPr>
  </w:style>
  <w:style w:type="character" w:styleId="Accentuation">
    <w:name w:val="Emphasis"/>
    <w:basedOn w:val="Policepardfaut"/>
    <w:uiPriority w:val="20"/>
    <w:qFormat/>
    <w:rsid w:val="00AE37BA"/>
    <w:rPr>
      <w:i/>
      <w:iCs/>
    </w:rPr>
  </w:style>
  <w:style w:type="character" w:styleId="Accentuationintense">
    <w:name w:val="Intense Emphasis"/>
    <w:basedOn w:val="Policepardfaut"/>
    <w:uiPriority w:val="21"/>
    <w:qFormat/>
    <w:rsid w:val="005478B7"/>
    <w:rPr>
      <w:i/>
      <w:iCs/>
      <w:color w:val="4472C4" w:themeColor="accent1"/>
    </w:rPr>
  </w:style>
  <w:style w:type="character" w:styleId="Accentuationlgre">
    <w:name w:val="Subtle Emphasis"/>
    <w:basedOn w:val="Policepardfaut"/>
    <w:uiPriority w:val="19"/>
    <w:qFormat/>
    <w:rsid w:val="005478B7"/>
    <w:rPr>
      <w:i/>
      <w:iCs/>
      <w:color w:val="404040" w:themeColor="text1" w:themeTint="BF"/>
    </w:rPr>
  </w:style>
  <w:style w:type="paragraph" w:styleId="Sous-titre">
    <w:name w:val="Subtitle"/>
    <w:basedOn w:val="Normal"/>
    <w:next w:val="Normal"/>
    <w:link w:val="Sous-titreCar"/>
    <w:uiPriority w:val="11"/>
    <w:qFormat/>
    <w:rsid w:val="005478B7"/>
    <w:pPr>
      <w:numPr>
        <w:ilvl w:val="1"/>
      </w:numPr>
      <w:spacing w:after="160"/>
    </w:pPr>
    <w:rPr>
      <w:rFonts w:asciiTheme="minorHAnsi" w:hAnsiTheme="minorHAnsi" w:cstheme="minorBidi"/>
      <w:color w:val="5A5A5A" w:themeColor="text1" w:themeTint="A5"/>
      <w:spacing w:val="15"/>
    </w:rPr>
  </w:style>
  <w:style w:type="character" w:customStyle="1" w:styleId="Sous-titreCar">
    <w:name w:val="Sous-titre Car"/>
    <w:basedOn w:val="Policepardfaut"/>
    <w:link w:val="Sous-titre"/>
    <w:uiPriority w:val="11"/>
    <w:rsid w:val="005478B7"/>
    <w:rPr>
      <w:rFonts w:asciiTheme="minorHAnsi" w:eastAsiaTheme="minorEastAsia" w:hAnsiTheme="minorHAnsi" w:cstheme="minorBidi"/>
      <w:color w:val="5A5A5A" w:themeColor="text1" w:themeTint="A5"/>
      <w:spacing w:val="15"/>
      <w:sz w:val="22"/>
      <w:szCs w:val="22"/>
    </w:rPr>
  </w:style>
  <w:style w:type="paragraph" w:styleId="Titre">
    <w:name w:val="Title"/>
    <w:basedOn w:val="Normal"/>
    <w:next w:val="Normal"/>
    <w:link w:val="TitreCar"/>
    <w:uiPriority w:val="10"/>
    <w:qFormat/>
    <w:rsid w:val="005478B7"/>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78B7"/>
    <w:rPr>
      <w:rFonts w:asciiTheme="majorHAnsi" w:eastAsiaTheme="majorEastAsia" w:hAnsiTheme="majorHAnsi" w:cstheme="majorBidi"/>
      <w:spacing w:val="-10"/>
      <w:kern w:val="28"/>
      <w:sz w:val="56"/>
      <w:szCs w:val="56"/>
    </w:rPr>
  </w:style>
  <w:style w:type="character" w:customStyle="1" w:styleId="Titre6Car">
    <w:name w:val="Titre 6 Car"/>
    <w:basedOn w:val="Policepardfaut"/>
    <w:link w:val="Titre6"/>
    <w:uiPriority w:val="9"/>
    <w:rsid w:val="005478B7"/>
    <w:rPr>
      <w:rFonts w:asciiTheme="majorHAnsi" w:eastAsiaTheme="majorEastAsia" w:hAnsiTheme="majorHAnsi" w:cstheme="majorBidi"/>
      <w:color w:val="1F3763" w:themeColor="accent1" w:themeShade="7F"/>
      <w:sz w:val="24"/>
      <w:szCs w:val="24"/>
    </w:rPr>
  </w:style>
  <w:style w:type="paragraph" w:customStyle="1" w:styleId="font-claude-response-body">
    <w:name w:val="font-claude-response-body"/>
    <w:basedOn w:val="Normal"/>
    <w:rsid w:val="003E74F5"/>
    <w:pPr>
      <w:spacing w:before="100" w:beforeAutospacing="1" w:after="100" w:afterAutospacing="1"/>
      <w:jc w:val="left"/>
    </w:pPr>
    <w:rPr>
      <w:rFonts w:eastAsia="Times New Roman"/>
      <w:sz w:val="24"/>
      <w:szCs w:val="24"/>
    </w:rPr>
  </w:style>
  <w:style w:type="character" w:customStyle="1" w:styleId="apple-converted-space">
    <w:name w:val="apple-converted-space"/>
    <w:basedOn w:val="Policepardfaut"/>
    <w:rsid w:val="003E74F5"/>
  </w:style>
  <w:style w:type="character" w:customStyle="1" w:styleId="highlight">
    <w:name w:val="highlight"/>
    <w:basedOn w:val="Policepardfaut"/>
    <w:rsid w:val="00B8400D"/>
  </w:style>
  <w:style w:type="character" w:customStyle="1" w:styleId="citation">
    <w:name w:val="citation"/>
    <w:basedOn w:val="Policepardfaut"/>
    <w:rsid w:val="00B8400D"/>
  </w:style>
  <w:style w:type="character" w:customStyle="1" w:styleId="citation-item">
    <w:name w:val="citation-item"/>
    <w:basedOn w:val="Policepardfaut"/>
    <w:rsid w:val="00B8400D"/>
  </w:style>
  <w:style w:type="character" w:styleId="Marquedecommentaire">
    <w:name w:val="annotation reference"/>
    <w:basedOn w:val="Policepardfaut"/>
    <w:uiPriority w:val="99"/>
    <w:semiHidden/>
    <w:unhideWhenUsed/>
    <w:rsid w:val="00B4433F"/>
    <w:rPr>
      <w:sz w:val="16"/>
      <w:szCs w:val="16"/>
    </w:rPr>
  </w:style>
  <w:style w:type="paragraph" w:styleId="Commentaire">
    <w:name w:val="annotation text"/>
    <w:basedOn w:val="Normal"/>
    <w:link w:val="CommentaireCar"/>
    <w:uiPriority w:val="99"/>
    <w:unhideWhenUsed/>
    <w:rsid w:val="00B4433F"/>
    <w:rPr>
      <w:sz w:val="20"/>
      <w:szCs w:val="20"/>
    </w:rPr>
  </w:style>
  <w:style w:type="character" w:customStyle="1" w:styleId="CommentaireCar">
    <w:name w:val="Commentaire Car"/>
    <w:basedOn w:val="Policepardfaut"/>
    <w:link w:val="Commentaire"/>
    <w:uiPriority w:val="99"/>
    <w:rsid w:val="00B4433F"/>
    <w:rPr>
      <w:rFonts w:eastAsiaTheme="minorEastAsia"/>
    </w:rPr>
  </w:style>
  <w:style w:type="paragraph" w:styleId="Objetducommentaire">
    <w:name w:val="annotation subject"/>
    <w:basedOn w:val="Commentaire"/>
    <w:next w:val="Commentaire"/>
    <w:link w:val="ObjetducommentaireCar"/>
    <w:uiPriority w:val="99"/>
    <w:semiHidden/>
    <w:unhideWhenUsed/>
    <w:rsid w:val="00B4433F"/>
    <w:rPr>
      <w:b/>
      <w:bCs/>
    </w:rPr>
  </w:style>
  <w:style w:type="character" w:customStyle="1" w:styleId="ObjetducommentaireCar">
    <w:name w:val="Objet du commentaire Car"/>
    <w:basedOn w:val="CommentaireCar"/>
    <w:link w:val="Objetducommentaire"/>
    <w:uiPriority w:val="99"/>
    <w:semiHidden/>
    <w:rsid w:val="00B4433F"/>
    <w:rPr>
      <w:rFonts w:eastAsiaTheme="minorEastAsi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577035">
      <w:marLeft w:val="0"/>
      <w:marRight w:val="0"/>
      <w:marTop w:val="240"/>
      <w:marBottom w:val="360"/>
      <w:divBdr>
        <w:top w:val="single" w:sz="6" w:space="10" w:color="D8D1C7"/>
        <w:left w:val="single" w:sz="6" w:space="10" w:color="D8D1C7"/>
        <w:bottom w:val="single" w:sz="6" w:space="10" w:color="D8D1C7"/>
        <w:right w:val="single" w:sz="6" w:space="10" w:color="D8D1C7"/>
      </w:divBdr>
    </w:div>
    <w:div w:id="181748917">
      <w:bodyDiv w:val="1"/>
      <w:marLeft w:val="0"/>
      <w:marRight w:val="0"/>
      <w:marTop w:val="0"/>
      <w:marBottom w:val="0"/>
      <w:divBdr>
        <w:top w:val="none" w:sz="0" w:space="0" w:color="auto"/>
        <w:left w:val="none" w:sz="0" w:space="0" w:color="auto"/>
        <w:bottom w:val="none" w:sz="0" w:space="0" w:color="auto"/>
        <w:right w:val="none" w:sz="0" w:space="0" w:color="auto"/>
      </w:divBdr>
    </w:div>
    <w:div w:id="234704329">
      <w:marLeft w:val="0"/>
      <w:marRight w:val="0"/>
      <w:marTop w:val="0"/>
      <w:marBottom w:val="0"/>
      <w:divBdr>
        <w:top w:val="none" w:sz="0" w:space="0" w:color="auto"/>
        <w:left w:val="none" w:sz="0" w:space="0" w:color="auto"/>
        <w:bottom w:val="none" w:sz="0" w:space="0" w:color="auto"/>
        <w:right w:val="none" w:sz="0" w:space="0" w:color="auto"/>
      </w:divBdr>
    </w:div>
    <w:div w:id="268705397">
      <w:marLeft w:val="0"/>
      <w:marRight w:val="0"/>
      <w:marTop w:val="0"/>
      <w:marBottom w:val="0"/>
      <w:divBdr>
        <w:top w:val="none" w:sz="0" w:space="0" w:color="auto"/>
        <w:left w:val="none" w:sz="0" w:space="0" w:color="auto"/>
        <w:bottom w:val="none" w:sz="0" w:space="0" w:color="auto"/>
        <w:right w:val="none" w:sz="0" w:space="0" w:color="auto"/>
      </w:divBdr>
    </w:div>
    <w:div w:id="277494168">
      <w:bodyDiv w:val="1"/>
      <w:marLeft w:val="0"/>
      <w:marRight w:val="0"/>
      <w:marTop w:val="0"/>
      <w:marBottom w:val="0"/>
      <w:divBdr>
        <w:top w:val="none" w:sz="0" w:space="0" w:color="auto"/>
        <w:left w:val="none" w:sz="0" w:space="0" w:color="auto"/>
        <w:bottom w:val="none" w:sz="0" w:space="0" w:color="auto"/>
        <w:right w:val="none" w:sz="0" w:space="0" w:color="auto"/>
      </w:divBdr>
    </w:div>
    <w:div w:id="290676902">
      <w:bodyDiv w:val="1"/>
      <w:marLeft w:val="0"/>
      <w:marRight w:val="0"/>
      <w:marTop w:val="0"/>
      <w:marBottom w:val="0"/>
      <w:divBdr>
        <w:top w:val="none" w:sz="0" w:space="0" w:color="auto"/>
        <w:left w:val="none" w:sz="0" w:space="0" w:color="auto"/>
        <w:bottom w:val="none" w:sz="0" w:space="0" w:color="auto"/>
        <w:right w:val="none" w:sz="0" w:space="0" w:color="auto"/>
      </w:divBdr>
    </w:div>
    <w:div w:id="302736082">
      <w:bodyDiv w:val="1"/>
      <w:marLeft w:val="0"/>
      <w:marRight w:val="0"/>
      <w:marTop w:val="0"/>
      <w:marBottom w:val="0"/>
      <w:divBdr>
        <w:top w:val="none" w:sz="0" w:space="0" w:color="auto"/>
        <w:left w:val="none" w:sz="0" w:space="0" w:color="auto"/>
        <w:bottom w:val="none" w:sz="0" w:space="0" w:color="auto"/>
        <w:right w:val="none" w:sz="0" w:space="0" w:color="auto"/>
      </w:divBdr>
    </w:div>
    <w:div w:id="309673408">
      <w:bodyDiv w:val="1"/>
      <w:marLeft w:val="0"/>
      <w:marRight w:val="0"/>
      <w:marTop w:val="0"/>
      <w:marBottom w:val="0"/>
      <w:divBdr>
        <w:top w:val="none" w:sz="0" w:space="0" w:color="auto"/>
        <w:left w:val="none" w:sz="0" w:space="0" w:color="auto"/>
        <w:bottom w:val="none" w:sz="0" w:space="0" w:color="auto"/>
        <w:right w:val="none" w:sz="0" w:space="0" w:color="auto"/>
      </w:divBdr>
    </w:div>
    <w:div w:id="360865804">
      <w:marLeft w:val="0"/>
      <w:marRight w:val="0"/>
      <w:marTop w:val="0"/>
      <w:marBottom w:val="0"/>
      <w:divBdr>
        <w:top w:val="none" w:sz="0" w:space="0" w:color="auto"/>
        <w:left w:val="none" w:sz="0" w:space="0" w:color="auto"/>
        <w:bottom w:val="none" w:sz="0" w:space="0" w:color="auto"/>
        <w:right w:val="none" w:sz="0" w:space="0" w:color="auto"/>
      </w:divBdr>
    </w:div>
    <w:div w:id="414936130">
      <w:marLeft w:val="0"/>
      <w:marRight w:val="0"/>
      <w:marTop w:val="0"/>
      <w:marBottom w:val="0"/>
      <w:divBdr>
        <w:top w:val="none" w:sz="0" w:space="0" w:color="auto"/>
        <w:left w:val="none" w:sz="0" w:space="0" w:color="auto"/>
        <w:bottom w:val="none" w:sz="0" w:space="0" w:color="auto"/>
        <w:right w:val="none" w:sz="0" w:space="0" w:color="auto"/>
      </w:divBdr>
    </w:div>
    <w:div w:id="434055239">
      <w:marLeft w:val="0"/>
      <w:marRight w:val="0"/>
      <w:marTop w:val="240"/>
      <w:marBottom w:val="360"/>
      <w:divBdr>
        <w:top w:val="single" w:sz="6" w:space="10" w:color="D8D1C7"/>
        <w:left w:val="single" w:sz="6" w:space="10" w:color="D8D1C7"/>
        <w:bottom w:val="single" w:sz="6" w:space="10" w:color="D8D1C7"/>
        <w:right w:val="single" w:sz="6" w:space="10" w:color="D8D1C7"/>
      </w:divBdr>
    </w:div>
    <w:div w:id="471144711">
      <w:marLeft w:val="0"/>
      <w:marRight w:val="0"/>
      <w:marTop w:val="0"/>
      <w:marBottom w:val="0"/>
      <w:divBdr>
        <w:top w:val="none" w:sz="0" w:space="0" w:color="auto"/>
        <w:left w:val="none" w:sz="0" w:space="0" w:color="auto"/>
        <w:bottom w:val="none" w:sz="0" w:space="0" w:color="auto"/>
        <w:right w:val="none" w:sz="0" w:space="0" w:color="auto"/>
      </w:divBdr>
    </w:div>
    <w:div w:id="491409308">
      <w:marLeft w:val="0"/>
      <w:marRight w:val="0"/>
      <w:marTop w:val="0"/>
      <w:marBottom w:val="0"/>
      <w:divBdr>
        <w:top w:val="none" w:sz="0" w:space="0" w:color="auto"/>
        <w:left w:val="none" w:sz="0" w:space="0" w:color="auto"/>
        <w:bottom w:val="none" w:sz="0" w:space="0" w:color="auto"/>
        <w:right w:val="none" w:sz="0" w:space="0" w:color="auto"/>
      </w:divBdr>
    </w:div>
    <w:div w:id="523908727">
      <w:marLeft w:val="0"/>
      <w:marRight w:val="0"/>
      <w:marTop w:val="0"/>
      <w:marBottom w:val="0"/>
      <w:divBdr>
        <w:top w:val="none" w:sz="0" w:space="0" w:color="auto"/>
        <w:left w:val="none" w:sz="0" w:space="0" w:color="auto"/>
        <w:bottom w:val="none" w:sz="0" w:space="0" w:color="auto"/>
        <w:right w:val="none" w:sz="0" w:space="0" w:color="auto"/>
      </w:divBdr>
    </w:div>
    <w:div w:id="566573207">
      <w:bodyDiv w:val="1"/>
      <w:marLeft w:val="0"/>
      <w:marRight w:val="0"/>
      <w:marTop w:val="0"/>
      <w:marBottom w:val="0"/>
      <w:divBdr>
        <w:top w:val="none" w:sz="0" w:space="0" w:color="auto"/>
        <w:left w:val="none" w:sz="0" w:space="0" w:color="auto"/>
        <w:bottom w:val="none" w:sz="0" w:space="0" w:color="auto"/>
        <w:right w:val="none" w:sz="0" w:space="0" w:color="auto"/>
      </w:divBdr>
    </w:div>
    <w:div w:id="570849810">
      <w:marLeft w:val="0"/>
      <w:marRight w:val="0"/>
      <w:marTop w:val="0"/>
      <w:marBottom w:val="0"/>
      <w:divBdr>
        <w:top w:val="none" w:sz="0" w:space="0" w:color="auto"/>
        <w:left w:val="none" w:sz="0" w:space="0" w:color="auto"/>
        <w:bottom w:val="none" w:sz="0" w:space="0" w:color="auto"/>
        <w:right w:val="none" w:sz="0" w:space="0" w:color="auto"/>
      </w:divBdr>
    </w:div>
    <w:div w:id="595483860">
      <w:marLeft w:val="0"/>
      <w:marRight w:val="0"/>
      <w:marTop w:val="0"/>
      <w:marBottom w:val="0"/>
      <w:divBdr>
        <w:top w:val="none" w:sz="0" w:space="0" w:color="auto"/>
        <w:left w:val="none" w:sz="0" w:space="0" w:color="auto"/>
        <w:bottom w:val="none" w:sz="0" w:space="0" w:color="auto"/>
        <w:right w:val="none" w:sz="0" w:space="0" w:color="auto"/>
      </w:divBdr>
    </w:div>
    <w:div w:id="598946388">
      <w:marLeft w:val="0"/>
      <w:marRight w:val="0"/>
      <w:marTop w:val="0"/>
      <w:marBottom w:val="0"/>
      <w:divBdr>
        <w:top w:val="none" w:sz="0" w:space="0" w:color="auto"/>
        <w:left w:val="none" w:sz="0" w:space="0" w:color="auto"/>
        <w:bottom w:val="none" w:sz="0" w:space="0" w:color="auto"/>
        <w:right w:val="none" w:sz="0" w:space="0" w:color="auto"/>
      </w:divBdr>
    </w:div>
    <w:div w:id="657921171">
      <w:marLeft w:val="0"/>
      <w:marRight w:val="0"/>
      <w:marTop w:val="0"/>
      <w:marBottom w:val="0"/>
      <w:divBdr>
        <w:top w:val="none" w:sz="0" w:space="0" w:color="auto"/>
        <w:left w:val="none" w:sz="0" w:space="0" w:color="auto"/>
        <w:bottom w:val="none" w:sz="0" w:space="0" w:color="auto"/>
        <w:right w:val="none" w:sz="0" w:space="0" w:color="auto"/>
      </w:divBdr>
    </w:div>
    <w:div w:id="685835040">
      <w:marLeft w:val="0"/>
      <w:marRight w:val="0"/>
      <w:marTop w:val="0"/>
      <w:marBottom w:val="0"/>
      <w:divBdr>
        <w:top w:val="none" w:sz="0" w:space="0" w:color="auto"/>
        <w:left w:val="none" w:sz="0" w:space="0" w:color="auto"/>
        <w:bottom w:val="none" w:sz="0" w:space="0" w:color="auto"/>
        <w:right w:val="none" w:sz="0" w:space="0" w:color="auto"/>
      </w:divBdr>
    </w:div>
    <w:div w:id="710154544">
      <w:marLeft w:val="0"/>
      <w:marRight w:val="0"/>
      <w:marTop w:val="0"/>
      <w:marBottom w:val="0"/>
      <w:divBdr>
        <w:top w:val="none" w:sz="0" w:space="0" w:color="auto"/>
        <w:left w:val="none" w:sz="0" w:space="0" w:color="auto"/>
        <w:bottom w:val="none" w:sz="0" w:space="0" w:color="auto"/>
        <w:right w:val="none" w:sz="0" w:space="0" w:color="auto"/>
      </w:divBdr>
    </w:div>
    <w:div w:id="756053621">
      <w:marLeft w:val="0"/>
      <w:marRight w:val="0"/>
      <w:marTop w:val="0"/>
      <w:marBottom w:val="0"/>
      <w:divBdr>
        <w:top w:val="none" w:sz="0" w:space="0" w:color="auto"/>
        <w:left w:val="none" w:sz="0" w:space="0" w:color="auto"/>
        <w:bottom w:val="none" w:sz="0" w:space="0" w:color="auto"/>
        <w:right w:val="none" w:sz="0" w:space="0" w:color="auto"/>
      </w:divBdr>
    </w:div>
    <w:div w:id="814302623">
      <w:marLeft w:val="0"/>
      <w:marRight w:val="0"/>
      <w:marTop w:val="0"/>
      <w:marBottom w:val="0"/>
      <w:divBdr>
        <w:top w:val="none" w:sz="0" w:space="0" w:color="auto"/>
        <w:left w:val="none" w:sz="0" w:space="0" w:color="auto"/>
        <w:bottom w:val="none" w:sz="0" w:space="0" w:color="auto"/>
        <w:right w:val="none" w:sz="0" w:space="0" w:color="auto"/>
      </w:divBdr>
    </w:div>
    <w:div w:id="829365629">
      <w:marLeft w:val="0"/>
      <w:marRight w:val="0"/>
      <w:marTop w:val="0"/>
      <w:marBottom w:val="0"/>
      <w:divBdr>
        <w:top w:val="none" w:sz="0" w:space="0" w:color="auto"/>
        <w:left w:val="none" w:sz="0" w:space="0" w:color="auto"/>
        <w:bottom w:val="none" w:sz="0" w:space="0" w:color="auto"/>
        <w:right w:val="none" w:sz="0" w:space="0" w:color="auto"/>
      </w:divBdr>
    </w:div>
    <w:div w:id="848645321">
      <w:marLeft w:val="0"/>
      <w:marRight w:val="0"/>
      <w:marTop w:val="0"/>
      <w:marBottom w:val="0"/>
      <w:divBdr>
        <w:top w:val="none" w:sz="0" w:space="0" w:color="auto"/>
        <w:left w:val="none" w:sz="0" w:space="0" w:color="auto"/>
        <w:bottom w:val="none" w:sz="0" w:space="0" w:color="auto"/>
        <w:right w:val="none" w:sz="0" w:space="0" w:color="auto"/>
      </w:divBdr>
    </w:div>
    <w:div w:id="869612823">
      <w:marLeft w:val="0"/>
      <w:marRight w:val="0"/>
      <w:marTop w:val="0"/>
      <w:marBottom w:val="0"/>
      <w:divBdr>
        <w:top w:val="none" w:sz="0" w:space="0" w:color="auto"/>
        <w:left w:val="none" w:sz="0" w:space="0" w:color="auto"/>
        <w:bottom w:val="none" w:sz="0" w:space="0" w:color="auto"/>
        <w:right w:val="none" w:sz="0" w:space="0" w:color="auto"/>
      </w:divBdr>
    </w:div>
    <w:div w:id="888345985">
      <w:marLeft w:val="0"/>
      <w:marRight w:val="0"/>
      <w:marTop w:val="0"/>
      <w:marBottom w:val="0"/>
      <w:divBdr>
        <w:top w:val="none" w:sz="0" w:space="0" w:color="auto"/>
        <w:left w:val="none" w:sz="0" w:space="0" w:color="auto"/>
        <w:bottom w:val="none" w:sz="0" w:space="0" w:color="auto"/>
        <w:right w:val="none" w:sz="0" w:space="0" w:color="auto"/>
      </w:divBdr>
    </w:div>
    <w:div w:id="943612040">
      <w:marLeft w:val="0"/>
      <w:marRight w:val="0"/>
      <w:marTop w:val="0"/>
      <w:marBottom w:val="0"/>
      <w:divBdr>
        <w:top w:val="none" w:sz="0" w:space="0" w:color="auto"/>
        <w:left w:val="none" w:sz="0" w:space="0" w:color="auto"/>
        <w:bottom w:val="none" w:sz="0" w:space="0" w:color="auto"/>
        <w:right w:val="none" w:sz="0" w:space="0" w:color="auto"/>
      </w:divBdr>
    </w:div>
    <w:div w:id="1036155585">
      <w:bodyDiv w:val="1"/>
      <w:marLeft w:val="0"/>
      <w:marRight w:val="0"/>
      <w:marTop w:val="0"/>
      <w:marBottom w:val="0"/>
      <w:divBdr>
        <w:top w:val="none" w:sz="0" w:space="0" w:color="auto"/>
        <w:left w:val="none" w:sz="0" w:space="0" w:color="auto"/>
        <w:bottom w:val="none" w:sz="0" w:space="0" w:color="auto"/>
        <w:right w:val="none" w:sz="0" w:space="0" w:color="auto"/>
      </w:divBdr>
    </w:div>
    <w:div w:id="1112358427">
      <w:marLeft w:val="0"/>
      <w:marRight w:val="0"/>
      <w:marTop w:val="0"/>
      <w:marBottom w:val="0"/>
      <w:divBdr>
        <w:top w:val="none" w:sz="0" w:space="0" w:color="auto"/>
        <w:left w:val="none" w:sz="0" w:space="0" w:color="auto"/>
        <w:bottom w:val="none" w:sz="0" w:space="0" w:color="auto"/>
        <w:right w:val="none" w:sz="0" w:space="0" w:color="auto"/>
      </w:divBdr>
    </w:div>
    <w:div w:id="1154104948">
      <w:bodyDiv w:val="1"/>
      <w:marLeft w:val="0"/>
      <w:marRight w:val="0"/>
      <w:marTop w:val="0"/>
      <w:marBottom w:val="0"/>
      <w:divBdr>
        <w:top w:val="none" w:sz="0" w:space="0" w:color="auto"/>
        <w:left w:val="none" w:sz="0" w:space="0" w:color="auto"/>
        <w:bottom w:val="none" w:sz="0" w:space="0" w:color="auto"/>
        <w:right w:val="none" w:sz="0" w:space="0" w:color="auto"/>
      </w:divBdr>
    </w:div>
    <w:div w:id="1156800937">
      <w:marLeft w:val="0"/>
      <w:marRight w:val="0"/>
      <w:marTop w:val="0"/>
      <w:marBottom w:val="0"/>
      <w:divBdr>
        <w:top w:val="none" w:sz="0" w:space="0" w:color="auto"/>
        <w:left w:val="none" w:sz="0" w:space="0" w:color="auto"/>
        <w:bottom w:val="none" w:sz="0" w:space="0" w:color="auto"/>
        <w:right w:val="none" w:sz="0" w:space="0" w:color="auto"/>
      </w:divBdr>
    </w:div>
    <w:div w:id="1172260736">
      <w:marLeft w:val="0"/>
      <w:marRight w:val="0"/>
      <w:marTop w:val="0"/>
      <w:marBottom w:val="0"/>
      <w:divBdr>
        <w:top w:val="none" w:sz="0" w:space="0" w:color="auto"/>
        <w:left w:val="none" w:sz="0" w:space="0" w:color="auto"/>
        <w:bottom w:val="none" w:sz="0" w:space="0" w:color="auto"/>
        <w:right w:val="none" w:sz="0" w:space="0" w:color="auto"/>
      </w:divBdr>
    </w:div>
    <w:div w:id="1242909544">
      <w:bodyDiv w:val="1"/>
      <w:marLeft w:val="0"/>
      <w:marRight w:val="0"/>
      <w:marTop w:val="0"/>
      <w:marBottom w:val="0"/>
      <w:divBdr>
        <w:top w:val="none" w:sz="0" w:space="0" w:color="auto"/>
        <w:left w:val="none" w:sz="0" w:space="0" w:color="auto"/>
        <w:bottom w:val="none" w:sz="0" w:space="0" w:color="auto"/>
        <w:right w:val="none" w:sz="0" w:space="0" w:color="auto"/>
      </w:divBdr>
    </w:div>
    <w:div w:id="1279147213">
      <w:marLeft w:val="0"/>
      <w:marRight w:val="0"/>
      <w:marTop w:val="0"/>
      <w:marBottom w:val="0"/>
      <w:divBdr>
        <w:top w:val="none" w:sz="0" w:space="0" w:color="auto"/>
        <w:left w:val="none" w:sz="0" w:space="0" w:color="auto"/>
        <w:bottom w:val="none" w:sz="0" w:space="0" w:color="auto"/>
        <w:right w:val="none" w:sz="0" w:space="0" w:color="auto"/>
      </w:divBdr>
    </w:div>
    <w:div w:id="1284340771">
      <w:marLeft w:val="0"/>
      <w:marRight w:val="0"/>
      <w:marTop w:val="0"/>
      <w:marBottom w:val="0"/>
      <w:divBdr>
        <w:top w:val="none" w:sz="0" w:space="0" w:color="auto"/>
        <w:left w:val="none" w:sz="0" w:space="0" w:color="auto"/>
        <w:bottom w:val="none" w:sz="0" w:space="0" w:color="auto"/>
        <w:right w:val="none" w:sz="0" w:space="0" w:color="auto"/>
      </w:divBdr>
    </w:div>
    <w:div w:id="1299920779">
      <w:marLeft w:val="0"/>
      <w:marRight w:val="0"/>
      <w:marTop w:val="0"/>
      <w:marBottom w:val="0"/>
      <w:divBdr>
        <w:top w:val="none" w:sz="0" w:space="0" w:color="auto"/>
        <w:left w:val="none" w:sz="0" w:space="0" w:color="auto"/>
        <w:bottom w:val="none" w:sz="0" w:space="0" w:color="auto"/>
        <w:right w:val="none" w:sz="0" w:space="0" w:color="auto"/>
      </w:divBdr>
    </w:div>
    <w:div w:id="1313027914">
      <w:marLeft w:val="0"/>
      <w:marRight w:val="0"/>
      <w:marTop w:val="0"/>
      <w:marBottom w:val="0"/>
      <w:divBdr>
        <w:top w:val="none" w:sz="0" w:space="0" w:color="auto"/>
        <w:left w:val="none" w:sz="0" w:space="0" w:color="auto"/>
        <w:bottom w:val="none" w:sz="0" w:space="0" w:color="auto"/>
        <w:right w:val="none" w:sz="0" w:space="0" w:color="auto"/>
      </w:divBdr>
    </w:div>
    <w:div w:id="1393043945">
      <w:marLeft w:val="0"/>
      <w:marRight w:val="0"/>
      <w:marTop w:val="0"/>
      <w:marBottom w:val="0"/>
      <w:divBdr>
        <w:top w:val="none" w:sz="0" w:space="0" w:color="auto"/>
        <w:left w:val="none" w:sz="0" w:space="0" w:color="auto"/>
        <w:bottom w:val="none" w:sz="0" w:space="0" w:color="auto"/>
        <w:right w:val="none" w:sz="0" w:space="0" w:color="auto"/>
      </w:divBdr>
    </w:div>
    <w:div w:id="1440026225">
      <w:marLeft w:val="0"/>
      <w:marRight w:val="0"/>
      <w:marTop w:val="0"/>
      <w:marBottom w:val="0"/>
      <w:divBdr>
        <w:top w:val="none" w:sz="0" w:space="0" w:color="auto"/>
        <w:left w:val="none" w:sz="0" w:space="0" w:color="auto"/>
        <w:bottom w:val="none" w:sz="0" w:space="0" w:color="auto"/>
        <w:right w:val="none" w:sz="0" w:space="0" w:color="auto"/>
      </w:divBdr>
    </w:div>
    <w:div w:id="1471365714">
      <w:marLeft w:val="0"/>
      <w:marRight w:val="0"/>
      <w:marTop w:val="0"/>
      <w:marBottom w:val="0"/>
      <w:divBdr>
        <w:top w:val="none" w:sz="0" w:space="0" w:color="auto"/>
        <w:left w:val="none" w:sz="0" w:space="0" w:color="auto"/>
        <w:bottom w:val="none" w:sz="0" w:space="0" w:color="auto"/>
        <w:right w:val="none" w:sz="0" w:space="0" w:color="auto"/>
      </w:divBdr>
    </w:div>
    <w:div w:id="1473868402">
      <w:marLeft w:val="0"/>
      <w:marRight w:val="0"/>
      <w:marTop w:val="0"/>
      <w:marBottom w:val="0"/>
      <w:divBdr>
        <w:top w:val="none" w:sz="0" w:space="0" w:color="auto"/>
        <w:left w:val="none" w:sz="0" w:space="0" w:color="auto"/>
        <w:bottom w:val="none" w:sz="0" w:space="0" w:color="auto"/>
        <w:right w:val="none" w:sz="0" w:space="0" w:color="auto"/>
      </w:divBdr>
    </w:div>
    <w:div w:id="1508251447">
      <w:marLeft w:val="0"/>
      <w:marRight w:val="0"/>
      <w:marTop w:val="0"/>
      <w:marBottom w:val="0"/>
      <w:divBdr>
        <w:top w:val="none" w:sz="0" w:space="0" w:color="auto"/>
        <w:left w:val="none" w:sz="0" w:space="0" w:color="auto"/>
        <w:bottom w:val="none" w:sz="0" w:space="0" w:color="auto"/>
        <w:right w:val="none" w:sz="0" w:space="0" w:color="auto"/>
      </w:divBdr>
    </w:div>
    <w:div w:id="1515073427">
      <w:bodyDiv w:val="1"/>
      <w:marLeft w:val="0"/>
      <w:marRight w:val="0"/>
      <w:marTop w:val="0"/>
      <w:marBottom w:val="0"/>
      <w:divBdr>
        <w:top w:val="none" w:sz="0" w:space="0" w:color="auto"/>
        <w:left w:val="none" w:sz="0" w:space="0" w:color="auto"/>
        <w:bottom w:val="none" w:sz="0" w:space="0" w:color="auto"/>
        <w:right w:val="none" w:sz="0" w:space="0" w:color="auto"/>
      </w:divBdr>
    </w:div>
    <w:div w:id="1518038537">
      <w:marLeft w:val="0"/>
      <w:marRight w:val="0"/>
      <w:marTop w:val="0"/>
      <w:marBottom w:val="0"/>
      <w:divBdr>
        <w:top w:val="none" w:sz="0" w:space="0" w:color="auto"/>
        <w:left w:val="none" w:sz="0" w:space="0" w:color="auto"/>
        <w:bottom w:val="none" w:sz="0" w:space="0" w:color="auto"/>
        <w:right w:val="none" w:sz="0" w:space="0" w:color="auto"/>
      </w:divBdr>
    </w:div>
    <w:div w:id="1533807490">
      <w:marLeft w:val="0"/>
      <w:marRight w:val="0"/>
      <w:marTop w:val="0"/>
      <w:marBottom w:val="0"/>
      <w:divBdr>
        <w:top w:val="none" w:sz="0" w:space="0" w:color="auto"/>
        <w:left w:val="none" w:sz="0" w:space="0" w:color="auto"/>
        <w:bottom w:val="none" w:sz="0" w:space="0" w:color="auto"/>
        <w:right w:val="none" w:sz="0" w:space="0" w:color="auto"/>
      </w:divBdr>
    </w:div>
    <w:div w:id="1563832422">
      <w:bodyDiv w:val="1"/>
      <w:marLeft w:val="0"/>
      <w:marRight w:val="0"/>
      <w:marTop w:val="0"/>
      <w:marBottom w:val="0"/>
      <w:divBdr>
        <w:top w:val="none" w:sz="0" w:space="0" w:color="auto"/>
        <w:left w:val="none" w:sz="0" w:space="0" w:color="auto"/>
        <w:bottom w:val="none" w:sz="0" w:space="0" w:color="auto"/>
        <w:right w:val="none" w:sz="0" w:space="0" w:color="auto"/>
      </w:divBdr>
    </w:div>
    <w:div w:id="1610434797">
      <w:marLeft w:val="0"/>
      <w:marRight w:val="0"/>
      <w:marTop w:val="0"/>
      <w:marBottom w:val="0"/>
      <w:divBdr>
        <w:top w:val="none" w:sz="0" w:space="0" w:color="auto"/>
        <w:left w:val="none" w:sz="0" w:space="0" w:color="auto"/>
        <w:bottom w:val="none" w:sz="0" w:space="0" w:color="auto"/>
        <w:right w:val="none" w:sz="0" w:space="0" w:color="auto"/>
      </w:divBdr>
    </w:div>
    <w:div w:id="1612011037">
      <w:bodyDiv w:val="1"/>
      <w:marLeft w:val="0"/>
      <w:marRight w:val="0"/>
      <w:marTop w:val="0"/>
      <w:marBottom w:val="0"/>
      <w:divBdr>
        <w:top w:val="none" w:sz="0" w:space="0" w:color="auto"/>
        <w:left w:val="none" w:sz="0" w:space="0" w:color="auto"/>
        <w:bottom w:val="none" w:sz="0" w:space="0" w:color="auto"/>
        <w:right w:val="none" w:sz="0" w:space="0" w:color="auto"/>
      </w:divBdr>
    </w:div>
    <w:div w:id="1624538432">
      <w:bodyDiv w:val="1"/>
      <w:marLeft w:val="0"/>
      <w:marRight w:val="0"/>
      <w:marTop w:val="0"/>
      <w:marBottom w:val="0"/>
      <w:divBdr>
        <w:top w:val="none" w:sz="0" w:space="0" w:color="auto"/>
        <w:left w:val="none" w:sz="0" w:space="0" w:color="auto"/>
        <w:bottom w:val="none" w:sz="0" w:space="0" w:color="auto"/>
        <w:right w:val="none" w:sz="0" w:space="0" w:color="auto"/>
      </w:divBdr>
    </w:div>
    <w:div w:id="1702854334">
      <w:marLeft w:val="0"/>
      <w:marRight w:val="0"/>
      <w:marTop w:val="0"/>
      <w:marBottom w:val="0"/>
      <w:divBdr>
        <w:top w:val="none" w:sz="0" w:space="0" w:color="auto"/>
        <w:left w:val="none" w:sz="0" w:space="0" w:color="auto"/>
        <w:bottom w:val="none" w:sz="0" w:space="0" w:color="auto"/>
        <w:right w:val="none" w:sz="0" w:space="0" w:color="auto"/>
      </w:divBdr>
    </w:div>
    <w:div w:id="1717780125">
      <w:marLeft w:val="0"/>
      <w:marRight w:val="0"/>
      <w:marTop w:val="0"/>
      <w:marBottom w:val="0"/>
      <w:divBdr>
        <w:top w:val="none" w:sz="0" w:space="0" w:color="auto"/>
        <w:left w:val="none" w:sz="0" w:space="0" w:color="auto"/>
        <w:bottom w:val="none" w:sz="0" w:space="0" w:color="auto"/>
        <w:right w:val="none" w:sz="0" w:space="0" w:color="auto"/>
      </w:divBdr>
    </w:div>
    <w:div w:id="1719627831">
      <w:marLeft w:val="0"/>
      <w:marRight w:val="0"/>
      <w:marTop w:val="0"/>
      <w:marBottom w:val="0"/>
      <w:divBdr>
        <w:top w:val="none" w:sz="0" w:space="0" w:color="auto"/>
        <w:left w:val="none" w:sz="0" w:space="0" w:color="auto"/>
        <w:bottom w:val="none" w:sz="0" w:space="0" w:color="auto"/>
        <w:right w:val="none" w:sz="0" w:space="0" w:color="auto"/>
      </w:divBdr>
    </w:div>
    <w:div w:id="1763337245">
      <w:marLeft w:val="0"/>
      <w:marRight w:val="0"/>
      <w:marTop w:val="0"/>
      <w:marBottom w:val="0"/>
      <w:divBdr>
        <w:top w:val="none" w:sz="0" w:space="0" w:color="auto"/>
        <w:left w:val="none" w:sz="0" w:space="0" w:color="auto"/>
        <w:bottom w:val="none" w:sz="0" w:space="0" w:color="auto"/>
        <w:right w:val="none" w:sz="0" w:space="0" w:color="auto"/>
      </w:divBdr>
    </w:div>
    <w:div w:id="1774670678">
      <w:marLeft w:val="0"/>
      <w:marRight w:val="0"/>
      <w:marTop w:val="0"/>
      <w:marBottom w:val="0"/>
      <w:divBdr>
        <w:top w:val="none" w:sz="0" w:space="0" w:color="auto"/>
        <w:left w:val="none" w:sz="0" w:space="0" w:color="auto"/>
        <w:bottom w:val="none" w:sz="0" w:space="0" w:color="auto"/>
        <w:right w:val="none" w:sz="0" w:space="0" w:color="auto"/>
      </w:divBdr>
    </w:div>
    <w:div w:id="1779327789">
      <w:marLeft w:val="0"/>
      <w:marRight w:val="0"/>
      <w:marTop w:val="0"/>
      <w:marBottom w:val="0"/>
      <w:divBdr>
        <w:top w:val="none" w:sz="0" w:space="0" w:color="auto"/>
        <w:left w:val="none" w:sz="0" w:space="0" w:color="auto"/>
        <w:bottom w:val="none" w:sz="0" w:space="0" w:color="auto"/>
        <w:right w:val="none" w:sz="0" w:space="0" w:color="auto"/>
      </w:divBdr>
    </w:div>
    <w:div w:id="1784153853">
      <w:marLeft w:val="0"/>
      <w:marRight w:val="0"/>
      <w:marTop w:val="240"/>
      <w:marBottom w:val="360"/>
      <w:divBdr>
        <w:top w:val="single" w:sz="6" w:space="10" w:color="D8D1C7"/>
        <w:left w:val="single" w:sz="6" w:space="10" w:color="D8D1C7"/>
        <w:bottom w:val="single" w:sz="6" w:space="10" w:color="D8D1C7"/>
        <w:right w:val="single" w:sz="6" w:space="10" w:color="D8D1C7"/>
      </w:divBdr>
    </w:div>
    <w:div w:id="1917203085">
      <w:marLeft w:val="0"/>
      <w:marRight w:val="0"/>
      <w:marTop w:val="0"/>
      <w:marBottom w:val="0"/>
      <w:divBdr>
        <w:top w:val="none" w:sz="0" w:space="0" w:color="auto"/>
        <w:left w:val="none" w:sz="0" w:space="0" w:color="auto"/>
        <w:bottom w:val="none" w:sz="0" w:space="0" w:color="auto"/>
        <w:right w:val="none" w:sz="0" w:space="0" w:color="auto"/>
      </w:divBdr>
    </w:div>
    <w:div w:id="1943803591">
      <w:marLeft w:val="0"/>
      <w:marRight w:val="0"/>
      <w:marTop w:val="0"/>
      <w:marBottom w:val="0"/>
      <w:divBdr>
        <w:top w:val="none" w:sz="0" w:space="0" w:color="auto"/>
        <w:left w:val="none" w:sz="0" w:space="0" w:color="auto"/>
        <w:bottom w:val="none" w:sz="0" w:space="0" w:color="auto"/>
        <w:right w:val="none" w:sz="0" w:space="0" w:color="auto"/>
      </w:divBdr>
    </w:div>
    <w:div w:id="1944461205">
      <w:marLeft w:val="0"/>
      <w:marRight w:val="0"/>
      <w:marTop w:val="0"/>
      <w:marBottom w:val="0"/>
      <w:divBdr>
        <w:top w:val="none" w:sz="0" w:space="0" w:color="auto"/>
        <w:left w:val="none" w:sz="0" w:space="0" w:color="auto"/>
        <w:bottom w:val="none" w:sz="0" w:space="0" w:color="auto"/>
        <w:right w:val="none" w:sz="0" w:space="0" w:color="auto"/>
      </w:divBdr>
    </w:div>
    <w:div w:id="1999844162">
      <w:marLeft w:val="0"/>
      <w:marRight w:val="0"/>
      <w:marTop w:val="0"/>
      <w:marBottom w:val="0"/>
      <w:divBdr>
        <w:top w:val="none" w:sz="0" w:space="0" w:color="auto"/>
        <w:left w:val="none" w:sz="0" w:space="0" w:color="auto"/>
        <w:bottom w:val="none" w:sz="0" w:space="0" w:color="auto"/>
        <w:right w:val="none" w:sz="0" w:space="0" w:color="auto"/>
      </w:divBdr>
    </w:div>
    <w:div w:id="2028169259">
      <w:marLeft w:val="0"/>
      <w:marRight w:val="0"/>
      <w:marTop w:val="0"/>
      <w:marBottom w:val="0"/>
      <w:divBdr>
        <w:top w:val="none" w:sz="0" w:space="0" w:color="auto"/>
        <w:left w:val="none" w:sz="0" w:space="0" w:color="auto"/>
        <w:bottom w:val="none" w:sz="0" w:space="0" w:color="auto"/>
        <w:right w:val="none" w:sz="0" w:space="0" w:color="auto"/>
      </w:divBdr>
    </w:div>
    <w:div w:id="2055158164">
      <w:marLeft w:val="0"/>
      <w:marRight w:val="0"/>
      <w:marTop w:val="0"/>
      <w:marBottom w:val="0"/>
      <w:divBdr>
        <w:top w:val="none" w:sz="0" w:space="0" w:color="auto"/>
        <w:left w:val="none" w:sz="0" w:space="0" w:color="auto"/>
        <w:bottom w:val="none" w:sz="0" w:space="0" w:color="auto"/>
        <w:right w:val="none" w:sz="0" w:space="0" w:color="auto"/>
      </w:divBdr>
    </w:div>
    <w:div w:id="2114862199">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1s2s3.vercel.app/" TargetMode="Externa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hyperlink" Target="https://s1s2s3.vercel.app/" TargetMode="External"/><Relationship Id="rId10" Type="http://schemas.openxmlformats.org/officeDocument/2006/relationships/image" Target="media/image3.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27</Pages>
  <Words>42399</Words>
  <Characters>233195</Characters>
  <Application>Microsoft Office Word</Application>
  <DocSecurity>0</DocSecurity>
  <Lines>1943</Lines>
  <Paragraphs>550</Paragraphs>
  <ScaleCrop>false</ScaleCrop>
  <HeadingPairs>
    <vt:vector size="2" baseType="variant">
      <vt:variant>
        <vt:lpstr>Titre</vt:lpstr>
      </vt:variant>
      <vt:variant>
        <vt:i4>1</vt:i4>
      </vt:variant>
    </vt:vector>
  </HeadingPairs>
  <TitlesOfParts>
    <vt:vector size="1" baseType="lpstr">
      <vt:lpstr>La co-création de valeur perçue dans le conseil à l'ère de l'IA — un cadre exploratoire</vt:lpstr>
    </vt:vector>
  </TitlesOfParts>
  <Company/>
  <LinksUpToDate>false</LinksUpToDate>
  <CharactersWithSpaces>275044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subject/>
  <dc:creator>Clement Yunes</dc:creator>
  <cp:keywords/>
  <dc:description/>
  <cp:lastModifiedBy>Clement Yunes</cp:lastModifiedBy>
  <cp:revision>45</cp:revision>
  <cp:lastPrinted>2026-04-30T01:08:00Z</cp:lastPrinted>
  <dcterms:created xsi:type="dcterms:W3CDTF">2026-04-30T01:08:00Z</dcterms:created>
  <dcterms:modified xsi:type="dcterms:W3CDTF">2026-04-30T02:47:00Z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zotero-version="8.0.5"&gt;&lt;session id="xMHbE23i"/&gt;&lt;style id="http://www.zotero.org/styles/apa" locale="fr-FR" hasBibliography="1" bibliographyStyleHasBeenSet="1"/&gt;&lt;prefs&gt;&lt;pref name="fieldType" value="Field"/&gt;&lt;/prefs&gt;&lt;/data&gt;</vt:lpwstr>
  </property>
</Properties>
</file>