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78F894">
      <w:pPr>
        <w:pStyle w:val="2"/>
        <w:ind w:firstLine="643"/>
      </w:pPr>
      <w:r>
        <w:t>从语言到行动：大模型技术发展综述</w:t>
      </w:r>
    </w:p>
    <w:p w14:paraId="625F411E">
      <w:pPr>
        <w:pStyle w:val="3"/>
        <w:numPr>
          <w:ilvl w:val="0"/>
          <w:numId w:val="0"/>
        </w:numPr>
        <w:ind w:leftChars="200"/>
      </w:pPr>
      <w:r>
        <w:t>摘要</w:t>
      </w:r>
    </w:p>
    <w:p w14:paraId="7B5213B5">
      <w:pPr>
        <w:ind w:firstLine="440"/>
      </w:pPr>
      <w:r>
        <w:t>近年来，大模型技术经历了从“能说会道”到“能办事落地”的范式跃迁，正深刻重塑人工智能的发展格局。本文系统梳理了2023年至2026年大模型技术的演进脉络，从基础模型能力升级、关键技术突破、应用落地实践三个维度展开分析。研究表明，大模型技术正沿着“通用理解→逻辑推理→自主行动”的路径快速演进，多模态融合、推理能力深化、智能体架构创新构成了三大核心驱动力。在技术跃迁的同时，开源生态的崛起正在重塑全球竞争格局，中国大模型凭借算法创新与成本优势走出差异化路径。然而，算力成本高企、AI幻觉犹存、长程任务可靠性不足等问题仍是制约技术深化的关键挑战。本文认为，从“文本生成工具”到“自主任务执行系统”的转变，标志着大模型技术进入以智能体为核心的崭新阶段，为通用人工智能的探索提供了清晰的技术路径。</w:t>
      </w:r>
    </w:p>
    <w:p w14:paraId="16CAF19B">
      <w:pPr>
        <w:ind w:firstLine="440"/>
      </w:pPr>
      <w:r>
        <w:rPr>
          <w:b/>
          <w:bCs/>
        </w:rPr>
        <w:t>关键词</w:t>
      </w:r>
      <w:r>
        <w:t>：大模型；智能体；多模态；推理能力；开源生态；范式跃迁</w:t>
      </w:r>
    </w:p>
    <w:p w14:paraId="02A37BB0">
      <w:pPr>
        <w:ind w:firstLine="440"/>
      </w:pPr>
    </w:p>
    <w:p w14:paraId="54CCC123">
      <w:pPr>
        <w:pStyle w:val="3"/>
        <w:numPr>
          <w:ilvl w:val="0"/>
          <w:numId w:val="2"/>
        </w:numPr>
        <w:ind w:firstLine="602"/>
      </w:pPr>
      <w:r>
        <w:t>引言</w:t>
      </w:r>
    </w:p>
    <w:p w14:paraId="4E1A5061">
      <w:pPr>
        <w:ind w:firstLine="440"/>
      </w:pPr>
      <w:r>
        <w:t>2022年末ChatGPT的横空出世，拉开了大模型技术引爆全球的序幕。短短三年多时间，这一领域经历了从技术探索到产业落地的惊人跨越。至2026年春天，人工智能领域迎来一个标志性的转折点——大模型正式告别以聊天对话为核心的应用模式，迈入以智能体（Agent）为核心的主动执行新阶段。这一转变被业界定义为“AI智能体技术规模化落地的元年”，其意义堪比互联网浏览器之于信息时代的革命性</w:t>
      </w:r>
      <w:r>
        <w:rPr>
          <w:rFonts w:hint="eastAsia"/>
        </w:rPr>
        <w:t>印象</w:t>
      </w:r>
      <w:r>
        <w:t>。</w:t>
      </w:r>
    </w:p>
    <w:p w14:paraId="628A82F6">
      <w:pPr>
        <w:ind w:firstLine="440"/>
      </w:pPr>
      <w:r>
        <w:t>这场范式跃迁并非偶然。它是大模型技术在算力、算法、数据三驾马车驱动下持续迭代的必然结果。从2023年GPT-4确立Transformer架构的统治地位，到2024年多模态模型实现文本、图像、视频的无缝融合，再到2025年推理模型赋予AI“慢思考”能力，直至2026年智能体技术从实验室走向规模化应用，大模型技术几乎以指数级的速度重塑着人工智能的边界。</w:t>
      </w:r>
    </w:p>
    <w:p w14:paraId="76CEFC84">
      <w:pPr>
        <w:ind w:firstLine="440"/>
      </w:pPr>
      <w:r>
        <w:t>在此背景下，对近年来大模型技术的发展进行系统梳理，不仅有助于把握技术演进的底层逻辑，更能为产业实践和未来研究提供有价值的参照框架。本文旨在回答三个核心问题：大模型技术经历了怎样的演进路径？当前技术发展的核心特征是什么？未来面临哪些关键挑战与发展方向？通过对这些问题的深入分析，</w:t>
      </w:r>
      <w:r>
        <w:rPr>
          <w:rFonts w:hint="eastAsia"/>
        </w:rPr>
        <w:t>。，</w:t>
      </w:r>
      <w:r>
        <w:t>本文力图勾勒出一幅清晰的大模型技术发展全景图。</w:t>
      </w:r>
    </w:p>
    <w:p w14:paraId="7DBA5C65">
      <w:pPr>
        <w:ind w:firstLine="440"/>
      </w:pPr>
    </w:p>
    <w:p w14:paraId="7177860D">
      <w:pPr>
        <w:pStyle w:val="3"/>
        <w:numPr>
          <w:ilvl w:val="0"/>
          <w:numId w:val="2"/>
        </w:numPr>
        <w:ind w:firstLine="602"/>
      </w:pPr>
      <w:r>
        <w:t>大模型技术的演进脉络</w:t>
      </w:r>
    </w:p>
    <w:p w14:paraId="115E8834">
      <w:pPr>
        <w:pStyle w:val="4"/>
        <w:ind w:firstLine="480"/>
      </w:pPr>
      <w:r>
        <w:t>2.1 从通用理解到逻辑推理：能力跃迁的三阶段</w:t>
      </w:r>
    </w:p>
    <w:p w14:paraId="729BE085">
      <w:pPr>
        <w:ind w:firstLine="440"/>
      </w:pPr>
      <w:r>
        <w:t>大模型技术的发展可划分为三个清晰的阶段，每一阶段都标志着模型能力的质的飞跃。</w:t>
      </w:r>
    </w:p>
    <w:p w14:paraId="61013FE8">
      <w:pPr>
        <w:ind w:firstLine="440"/>
      </w:pPr>
      <w:r>
        <w:rPr>
          <w:b/>
          <w:bCs/>
        </w:rPr>
        <w:t>第一阶段（2023-2024）：通用理解能力的成熟。</w:t>
      </w:r>
      <w:r>
        <w:t> 这一阶段以大模型从“玩具”向“工具”的转变为特征。以GPT-4为代表的大模型展示了强大的语言理解与生成能力，在各类自然语言处理任务上达到甚至超越人类水平。与此同时，Claude系列凭借“宪法AI”的安全机制和超长上下文窗口，在长文本分析与文学创作领域占据一席之地；Go</w:t>
      </w:r>
      <w:r>
        <w:rPr>
          <w:rFonts w:hint="eastAsia"/>
        </w:rPr>
        <w:t>oo</w:t>
      </w:r>
      <w:r>
        <w:t>gle的Gemini则展示了原生多模态的潜力，打通了文本、图像与视频的理解壁垒。这一阶段的特征是“深度神经网络快速发展”，各大科技巨头通过增加参数量来提升模型能力，导致训练成本高企，最终形成少数头部企业主导的格局。</w:t>
      </w:r>
    </w:p>
    <w:p w14:paraId="33DF3C6C">
      <w:pPr>
        <w:ind w:firstLine="440"/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3557270" cy="2757170"/>
            <wp:effectExtent l="0" t="0" r="5080" b="5080"/>
            <wp:docPr id="1" name="图片 1" descr="马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马车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727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91A59">
      <w:pPr>
        <w:pStyle w:val="11"/>
        <w:ind w:firstLine="440"/>
        <w:jc w:val="center"/>
        <w:rPr>
          <w:rFonts w:hint="default" w:eastAsia="黑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测试图片</w:t>
      </w:r>
    </w:p>
    <w:p w14:paraId="07FD8F36">
      <w:pPr>
        <w:ind w:firstLine="440"/>
      </w:pPr>
      <w:r>
        <w:rPr>
          <w:b/>
          <w:bCs/>
        </w:rPr>
        <w:t>第二阶段（2025）：推理能力的觉醒。</w:t>
      </w:r>
      <w:r>
        <w:t> 202</w:t>
      </w:r>
      <w:r>
        <w:rPr>
          <w:rFonts w:hint="eastAsia"/>
        </w:rPr>
        <w:t>3</w:t>
      </w:r>
      <w:r>
        <w:t>年成为大模型从“快思考”转向“慢思考”的分水岭。随着DeepSeek-R1等推理模型的发布，AI开始展现出类似人类“系统2”的慢思考能力——模型不再仅仅通过概率“猜测”下一个字，而是开始“推演”问题的逻辑闭环。这种推理能力的获得，主要得益于链式思维（Chain-of-Thought）、结构化推理数据、强化学习微调等技术的成熟。更重要的是，推理能力迅速从文本领域“外溢”至多模态领域，视觉推理成为可能：AI在生成图像时能够更好地理解物体之间的互动逻辑，减少了画面崩坏和物理悖论。</w:t>
      </w:r>
    </w:p>
    <w:p w14:paraId="256BBB9F">
      <w:pPr>
        <w:ind w:firstLine="440"/>
      </w:pPr>
      <w:r>
        <w:rPr>
          <w:b/>
          <w:bCs/>
        </w:rPr>
        <w:t>第三阶段（2026至今）：自行能力的突破。</w:t>
      </w:r>
      <w:r>
        <w:t> 2026年“春节档”成为这场范式跃迁的重要分水岭。国内科技公司如智谱、MiniMax、阶跃星辰、阿里巴巴、字节跳动、小米等企业陆</w:t>
      </w:r>
      <w:bookmarkStart w:id="0" w:name="_GoBack"/>
      <w:bookmarkEnd w:id="0"/>
      <w:r>
        <w:t>续推出面向Agent需求的新一代基座模型，MoE架构、多模态融合、超长上下文理解功能几乎成为标配。模型评估标准也从“参数越大越好”转变为“运行越高效越好”，工具调用、结构化输出、长上下文理解、复杂推理正成为衡量大模型实力的核心标尺。正如小米MiMo大模型负责人罗福莉所言：“从Chat到Agent范式的转变发生得如此之快，甚至我们自己都几乎不敢相信。</w:t>
      </w:r>
    </w:p>
    <w:p w14:paraId="6F67D959">
      <w:pPr>
        <w:ind w:firstLine="440"/>
      </w:pPr>
    </w:p>
    <w:p w14:paraId="46A111AF">
      <w:pPr>
        <w:ind w:firstLine="440"/>
      </w:pPr>
    </w:p>
    <w:p w14:paraId="2C30497B">
      <w:pPr>
        <w:ind w:firstLine="440"/>
        <w:rPr>
          <w:b/>
          <w:bCs/>
        </w:rPr>
      </w:pPr>
      <w:r>
        <w:rPr>
          <w:b/>
          <w:bCs/>
        </w:rPr>
        <w:t>参考文献</w:t>
      </w:r>
    </w:p>
    <w:p w14:paraId="537FC488">
      <w:pPr>
        <w:ind w:firstLine="440"/>
      </w:pPr>
      <w:r>
        <w:t>[1] From language to action: a review of large language models as autonomous agents and tool users. Artificial Intelligence Review, 59, 71 (2026). </w:t>
      </w:r>
    </w:p>
    <w:p w14:paraId="67A36EDE">
      <w:pPr>
        <w:ind w:firstLine="440"/>
      </w:pPr>
      <w:r>
        <w:t>[2] 2026AI元年：智能体技术落地与产业应用变革白皮书. 阿里云开发者社区, 2026-01-22. </w:t>
      </w:r>
    </w:p>
    <w:p w14:paraId="03E13636">
      <w:pPr>
        <w:ind w:firstLine="440"/>
      </w:pPr>
      <w:r>
        <w:t>[3] 智能经济打开广阔发展空间. 中国证券报, 2026-03-25. </w:t>
      </w:r>
    </w:p>
    <w:p w14:paraId="71E956E2">
      <w:pPr>
        <w:ind w:firstLine="440"/>
      </w:pPr>
      <w:r>
        <w:t>[4] 美美与共：2026 AI赋能文化产业发展报告. 北京大学文化产业研究院, 2026-02-17. </w:t>
      </w:r>
    </w:p>
    <w:p w14:paraId="1FB70ED2">
      <w:pPr>
        <w:ind w:firstLine="440"/>
      </w:pPr>
      <w:r>
        <w:t>[5] Wang, X., Cui, Y., Wang, J. et al. Multimodal learning with next-token prediction for large multimodal models. Nature, 2026. </w:t>
      </w:r>
    </w:p>
    <w:p w14:paraId="4CC0455C">
      <w:pPr>
        <w:ind w:firstLine="440"/>
      </w:pPr>
      <w:r>
        <w:t>[6] Zhang, Z., et al. Advancing healthcare with large language models: A scoping review of applications and future directions. International Journal of Medical Informatics, 208, 106231 (2026). </w:t>
      </w:r>
    </w:p>
    <w:p w14:paraId="0731C7AC">
      <w:pPr>
        <w:ind w:firstLine="440"/>
      </w:pPr>
      <w:r>
        <w:t>[7] AI大模型迎范式跃迁，智能经济打开广阔发展空间. 新浪财经, 2026-03-25. </w:t>
      </w:r>
    </w:p>
    <w:p w14:paraId="1BC5BE85">
      <w:pPr>
        <w:ind w:firstLine="440"/>
      </w:pPr>
      <w:r>
        <w:t>[8] 展望2026，AI行业有哪些创新机会？ CBNData-第一财经商业数据中心, 2025-11-28. </w:t>
      </w:r>
    </w:p>
    <w:p w14:paraId="0C2AAE2A">
      <w:pPr>
        <w:ind w:firstLine="440"/>
      </w:pPr>
      <w:r>
        <w:t>[9] From vectors to knowledge graphs: A comprehensive analysis of modern retrieval-augmented generation architectures. Computer Science Review, 61, 100925 (2026). </w:t>
      </w:r>
    </w:p>
    <w:p w14:paraId="437E2A52">
      <w:pPr>
        <w:ind w:firstLine="44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40"/>
      </w:pPr>
      <w:r>
        <w:separator/>
      </w:r>
    </w:p>
  </w:endnote>
  <w:endnote w:type="continuationSeparator" w:id="1">
    <w:p>
      <w:pPr>
        <w:spacing w:line="240" w:lineRule="auto"/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  <w:ind w:firstLine="440"/>
      </w:pPr>
      <w:r>
        <w:separator/>
      </w:r>
    </w:p>
  </w:footnote>
  <w:footnote w:type="continuationSeparator" w:id="1">
    <w:p>
      <w:pPr>
        <w:spacing w:before="0" w:after="0" w:line="278" w:lineRule="auto"/>
        <w:ind w:firstLine="4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8251D3"/>
    <w:multiLevelType w:val="singleLevel"/>
    <w:tmpl w:val="088251D3"/>
    <w:lvl w:ilvl="0" w:tentative="0">
      <w:start w:val="1"/>
      <w:numFmt w:val="chineseCounting"/>
      <w:pStyle w:val="3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0"/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915"/>
    <w:rsid w:val="001166D3"/>
    <w:rsid w:val="00224E40"/>
    <w:rsid w:val="00250C02"/>
    <w:rsid w:val="00255FD2"/>
    <w:rsid w:val="00292915"/>
    <w:rsid w:val="00394F3C"/>
    <w:rsid w:val="003F5C25"/>
    <w:rsid w:val="00423195"/>
    <w:rsid w:val="004671EC"/>
    <w:rsid w:val="00490746"/>
    <w:rsid w:val="00554382"/>
    <w:rsid w:val="005665E0"/>
    <w:rsid w:val="005944A0"/>
    <w:rsid w:val="00660C36"/>
    <w:rsid w:val="00696AC1"/>
    <w:rsid w:val="007A72A4"/>
    <w:rsid w:val="007C35B1"/>
    <w:rsid w:val="007D3A9D"/>
    <w:rsid w:val="007D5E92"/>
    <w:rsid w:val="00840701"/>
    <w:rsid w:val="0085369F"/>
    <w:rsid w:val="00887512"/>
    <w:rsid w:val="00940819"/>
    <w:rsid w:val="00AD35BD"/>
    <w:rsid w:val="00B05962"/>
    <w:rsid w:val="00B61940"/>
    <w:rsid w:val="00C51A9A"/>
    <w:rsid w:val="00CD503C"/>
    <w:rsid w:val="00D232B1"/>
    <w:rsid w:val="00DA260D"/>
    <w:rsid w:val="00F7266F"/>
    <w:rsid w:val="15977EAF"/>
    <w:rsid w:val="2D0179E6"/>
    <w:rsid w:val="320D5A24"/>
    <w:rsid w:val="5009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  <w:ind w:firstLine="200" w:firstLineChars="200"/>
    </w:pPr>
    <w:rPr>
      <w:rFonts w:eastAsia="宋体" w:asciiTheme="minorAscii" w:hAnsiTheme="minorAscii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pBdr>
        <w:top w:val="dotted" w:color="auto" w:sz="4" w:space="1"/>
        <w:left w:val="dotted" w:color="auto" w:sz="4" w:space="4"/>
        <w:bottom w:val="dotted" w:color="auto" w:sz="4" w:space="1"/>
        <w:right w:val="dotted" w:color="auto" w:sz="4" w:space="4"/>
      </w:pBdr>
      <w:spacing w:before="480" w:after="80" w:line="360" w:lineRule="auto"/>
      <w:jc w:val="center"/>
      <w:outlineLvl w:val="0"/>
    </w:pPr>
    <w:rPr>
      <w:rFonts w:eastAsia="楷体" w:asciiTheme="majorAscii" w:hAnsiTheme="majorAscii" w:cstheme="majorBidi"/>
      <w:b/>
      <w:sz w:val="44"/>
      <w:szCs w:val="48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numPr>
        <w:ilvl w:val="0"/>
        <w:numId w:val="1"/>
      </w:numPr>
      <w:spacing w:before="160" w:after="80"/>
      <w:outlineLvl w:val="1"/>
    </w:pPr>
    <w:rPr>
      <w:rFonts w:eastAsia="微软雅黑" w:asciiTheme="majorAscii" w:hAnsiTheme="majorAscii" w:cstheme="majorBidi"/>
      <w:b/>
      <w:i/>
      <w:sz w:val="30"/>
      <w:szCs w:val="40"/>
    </w:rPr>
  </w:style>
  <w:style w:type="paragraph" w:styleId="4">
    <w:name w:val="heading 3"/>
    <w:basedOn w:val="1"/>
    <w:next w:val="1"/>
    <w:link w:val="18"/>
    <w:unhideWhenUsed/>
    <w:qFormat/>
    <w:uiPriority w:val="9"/>
    <w:pPr>
      <w:keepNext/>
      <w:keepLines/>
      <w:spacing w:before="160" w:after="80"/>
      <w:outlineLvl w:val="2"/>
    </w:pPr>
    <w:rPr>
      <w:rFonts w:eastAsia="黑体" w:asciiTheme="majorHAnsi" w:hAnsiTheme="majorHAnsi" w:cstheme="majorBidi"/>
      <w:color w:val="000000" w:themeColor="text1"/>
      <w:sz w:val="24"/>
      <w:szCs w:val="32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12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qFormat/>
    <w:uiPriority w:val="9"/>
    <w:rPr>
      <w:rFonts w:eastAsia="楷体" w:asciiTheme="majorAscii" w:hAnsiTheme="majorAscii" w:cstheme="majorBidi"/>
      <w:b/>
      <w:sz w:val="44"/>
      <w:szCs w:val="48"/>
    </w:rPr>
  </w:style>
  <w:style w:type="character" w:customStyle="1" w:styleId="17">
    <w:name w:val="标题 2 字符"/>
    <w:basedOn w:val="15"/>
    <w:link w:val="3"/>
    <w:qFormat/>
    <w:uiPriority w:val="9"/>
    <w:rPr>
      <w:rFonts w:eastAsia="微软雅黑" w:asciiTheme="majorAscii" w:hAnsiTheme="majorAscii" w:cstheme="majorBidi"/>
      <w:b/>
      <w:i/>
      <w:sz w:val="30"/>
      <w:szCs w:val="40"/>
    </w:rPr>
  </w:style>
  <w:style w:type="character" w:customStyle="1" w:styleId="18">
    <w:name w:val="标题 3 字符"/>
    <w:basedOn w:val="15"/>
    <w:link w:val="4"/>
    <w:qFormat/>
    <w:uiPriority w:val="9"/>
    <w:rPr>
      <w:rFonts w:eastAsia="黑体" w:asciiTheme="majorHAnsi" w:hAnsiTheme="majorHAnsi" w:cstheme="majorBidi"/>
      <w:color w:val="000000" w:themeColor="text1"/>
      <w:sz w:val="24"/>
      <w:szCs w:val="32"/>
      <w14:textFill>
        <w14:solidFill>
          <w14:schemeClr w14:val="tx1"/>
        </w14:solidFill>
      </w14:textFill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1">
    <w:name w:val="标题 6 字符"/>
    <w:basedOn w:val="15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2">
    <w:name w:val="标题 7 字符"/>
    <w:basedOn w:val="1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明显引用 字符"/>
    <w:basedOn w:val="15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8257</Words>
  <Characters>9501</Characters>
  <Lines>69</Lines>
  <Paragraphs>19</Paragraphs>
  <TotalTime>262</TotalTime>
  <ScaleCrop>false</ScaleCrop>
  <LinksUpToDate>false</LinksUpToDate>
  <CharactersWithSpaces>9650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2026-03-26T14:20:00Z</dcterms:created>
  <dc:creator>Chenhe Zhu</dc:creator>
  <cp:lastModifiedBy>Chenhe Zhu</cp:lastModifiedBy>
  <dcterms:modified xsi:type="dcterms:W3CDTF">2026-06-03T08:51:33Z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eyJoZGlkIjoiN2FjOWI4MjUzYmUzN2U2ODkxODE5YmI2YTk3ZDhmMzUiLCJ1c2VySWQiOiI1OTgyMjc4ODcifQ==</vt:lpwstr>
  </property>
  <property fmtid="{D5CDD505-2E9C-101B-9397-08002B2CF9AE}" pid="3" name="KSOProductBuildVer">
    <vt:lpwstr>2052-12.1.0.26373</vt:lpwstr>
  </property>
  <property fmtid="{D5CDD505-2E9C-101B-9397-08002B2CF9AE}" pid="4" name="ICV">
    <vt:lpwstr>BB461B9FFE0644B38A9CFF410E1DF54E_12</vt:lpwstr>
  </property>
</Properties>
</file>