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图片检查示例</w:t>
      </w:r>
    </w:p>
    <w:p>
      <w:r>
        <w:drawing>
          <wp:inline>
            <wp:extent cx="1110000" cy="888000"/>
            <wp:docPr id="1" name="testImage2.jpg" descr="替换后的图片"/>
            <a:graphic>
              <a:graphicData uri="http://schemas.openxmlformats.org/drawingml/2006/picture">
                <pic:pic>
                  <pic:nvPicPr>
                    <pic:cNvPr id="0" name="testImage2.jpg" descr="替换后的图片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110000" cy="888000"/>
                    </a:xfrm>
                    <a:prstGeom prst="rect"/>
                  </pic:spPr>
                </pic:pic>
              </a:graphicData>
            </a:graphic>
          </wp:inline>
        </w:drawing>
      </w:r>
      <w:r>
        <w:t/>
      </w:r>
    </w:p>
    <w:p>
      <w:r>
        <w:t>图1 替换后的图片题注</w:t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jpg"/></Relationships>
</file>