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01E94">
      <w:pPr>
        <w:spacing w:before="2400" w:after="120" w:line="280" w:lineRule="auto"/>
        <w:jc w:val="center"/>
      </w:pPr>
      <w:r>
        <w:rPr>
          <w:rFonts w:ascii="Calibri" w:hAnsi="Calibri" w:eastAsia="宋体"/>
          <w:b/>
          <w:color w:val="1F4E79"/>
          <w:sz w:val="44"/>
          <w:szCs w:val="44"/>
        </w:rPr>
        <w:t>「Pulse」海外社媒内容 Agent</w:t>
      </w:r>
    </w:p>
    <w:p w14:paraId="6A4F8582">
      <w:pPr>
        <w:spacing w:before="0" w:after="240" w:line="280" w:lineRule="auto"/>
        <w:jc w:val="center"/>
      </w:pPr>
      <w:r>
        <w:rPr>
          <w:rFonts w:ascii="Calibri" w:hAnsi="Calibri" w:eastAsia="宋体"/>
          <w:b/>
          <w:sz w:val="32"/>
          <w:szCs w:val="32"/>
        </w:rPr>
        <w:t>需求与技术设计文档（混合版）</w:t>
      </w:r>
    </w:p>
    <w:p w14:paraId="2AFC2E84">
      <w:pPr>
        <w:spacing w:before="0" w:after="100" w:line="280" w:lineRule="auto"/>
        <w:jc w:val="center"/>
      </w:pPr>
      <w:r>
        <w:rPr>
          <w:rFonts w:ascii="Calibri" w:hAnsi="Calibri" w:eastAsia="宋体"/>
          <w:sz w:val="26"/>
          <w:szCs w:val="26"/>
        </w:rPr>
        <w:t>内容生成 + 多平台自动发布</w:t>
      </w:r>
    </w:p>
    <w:p w14:paraId="3607805F">
      <w:pPr>
        <w:spacing w:before="0" w:after="60" w:line="280" w:lineRule="auto"/>
        <w:jc w:val="center"/>
      </w:pPr>
      <w:r>
        <w:rPr>
          <w:rFonts w:ascii="Calibri" w:hAnsi="Calibri" w:eastAsia="宋体"/>
          <w:sz w:val="24"/>
          <w:szCs w:val="24"/>
        </w:rPr>
        <w:t>平台主清单：TikTok / LinkedIn / YouTube / Facebook / VK</w:t>
      </w:r>
    </w:p>
    <w:p w14:paraId="145EF6ED">
      <w:pPr>
        <w:spacing w:before="0" w:after="800" w:line="280" w:lineRule="auto"/>
        <w:jc w:val="center"/>
      </w:pPr>
      <w:r>
        <w:rPr>
          <w:rFonts w:ascii="Calibri" w:hAnsi="Calibri" w:eastAsia="宋体"/>
          <w:color w:val="595959"/>
          <w:sz w:val="22"/>
          <w:szCs w:val="22"/>
        </w:rPr>
        <w:t>扩展与评估：Instagram（P1 扩展） · Reddit（P1 试点）</w:t>
      </w:r>
    </w:p>
    <w:tbl>
      <w:tblPr>
        <w:tblStyle w:val="2"/>
        <w:tblW w:w="6400" w:type="dxa"/>
        <w:tblInd w:w="0" w:type="dxa"/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00"/>
        <w:gridCol w:w="4200"/>
      </w:tblGrid>
      <w:tr w14:paraId="3D0A62F9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shd w:val="clear" w:color="auto" w:fill="DDEBF7"/>
            <w:vAlign w:val="center"/>
          </w:tcPr>
          <w:p w14:paraId="0074E7FB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文档版本</w:t>
            </w:r>
          </w:p>
        </w:tc>
        <w:tc>
          <w:tcPr>
            <w:tcW w:w="4200" w:type="dxa"/>
            <w:shd w:val="clear" w:color="auto" w:fill="DDEBF7"/>
            <w:vAlign w:val="center"/>
          </w:tcPr>
          <w:p w14:paraId="4A239B32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v0.2</w:t>
            </w:r>
          </w:p>
        </w:tc>
      </w:tr>
      <w:tr w14:paraId="30287662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1D7668E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密级</w:t>
            </w:r>
          </w:p>
        </w:tc>
        <w:tc>
          <w:tcPr>
            <w:tcW w:w="4200" w:type="dxa"/>
            <w:vAlign w:val="center"/>
          </w:tcPr>
          <w:p w14:paraId="52DE288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内部开发</w:t>
            </w:r>
          </w:p>
        </w:tc>
      </w:tr>
      <w:tr w14:paraId="43079201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7727D11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编写人</w:t>
            </w:r>
          </w:p>
        </w:tc>
        <w:tc>
          <w:tcPr>
            <w:tcW w:w="4200" w:type="dxa"/>
            <w:vAlign w:val="center"/>
          </w:tcPr>
          <w:p w14:paraId="2AA94E7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常宝祥</w:t>
            </w:r>
          </w:p>
        </w:tc>
      </w:tr>
      <w:tr w14:paraId="4D6AE7AC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19B670F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评审人</w:t>
            </w:r>
          </w:p>
        </w:tc>
        <w:tc>
          <w:tcPr>
            <w:tcW w:w="4200" w:type="dxa"/>
            <w:vAlign w:val="center"/>
          </w:tcPr>
          <w:p w14:paraId="00FB947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（评审后确认）</w:t>
            </w:r>
          </w:p>
        </w:tc>
      </w:tr>
      <w:tr w14:paraId="788FAA1B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640595F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创建日期</w:t>
            </w:r>
          </w:p>
        </w:tc>
        <w:tc>
          <w:tcPr>
            <w:tcW w:w="4200" w:type="dxa"/>
            <w:vAlign w:val="center"/>
          </w:tcPr>
          <w:p w14:paraId="0C4C9EF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2026-09-08</w:t>
            </w:r>
          </w:p>
        </w:tc>
      </w:tr>
      <w:tr w14:paraId="72FD5423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72D2807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最近修订</w:t>
            </w:r>
          </w:p>
        </w:tc>
        <w:tc>
          <w:tcPr>
            <w:tcW w:w="4200" w:type="dxa"/>
            <w:vAlign w:val="center"/>
          </w:tcPr>
          <w:p w14:paraId="7F13236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2026-09-10</w:t>
            </w:r>
          </w:p>
        </w:tc>
      </w:tr>
    </w:tbl>
    <w:p w14:paraId="56893324">
      <w:pPr>
        <w:spacing w:before="0" w:after="0" w:line="280" w:lineRule="auto"/>
      </w:pPr>
      <w:r>
        <w:br w:type="page"/>
      </w:r>
    </w:p>
    <w:p w14:paraId="4D4B1D8C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修订记录与版本说明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00"/>
        <w:gridCol w:w="1100"/>
        <w:gridCol w:w="1100"/>
        <w:gridCol w:w="6700"/>
      </w:tblGrid>
      <w:tr w14:paraId="2C0C3FF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700" w:type="dxa"/>
            <w:shd w:val="clear" w:color="auto" w:fill="DDEBF7"/>
            <w:vAlign w:val="center"/>
          </w:tcPr>
          <w:p w14:paraId="5B21DCA8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版本</w:t>
            </w:r>
          </w:p>
        </w:tc>
        <w:tc>
          <w:tcPr>
            <w:tcW w:w="1100" w:type="dxa"/>
            <w:shd w:val="clear" w:color="auto" w:fill="DDEBF7"/>
            <w:vAlign w:val="center"/>
          </w:tcPr>
          <w:p w14:paraId="1C71A0ED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日期</w:t>
            </w:r>
          </w:p>
        </w:tc>
        <w:tc>
          <w:tcPr>
            <w:tcW w:w="1100" w:type="dxa"/>
            <w:shd w:val="clear" w:color="auto" w:fill="DDEBF7"/>
            <w:vAlign w:val="center"/>
          </w:tcPr>
          <w:p w14:paraId="128CBF1B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修订人</w:t>
            </w:r>
          </w:p>
        </w:tc>
        <w:tc>
          <w:tcPr>
            <w:tcW w:w="6700" w:type="dxa"/>
            <w:shd w:val="clear" w:color="auto" w:fill="DDEBF7"/>
            <w:vAlign w:val="center"/>
          </w:tcPr>
          <w:p w14:paraId="545E2FE8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修订原因</w:t>
            </w:r>
          </w:p>
        </w:tc>
      </w:tr>
      <w:tr w14:paraId="5999015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700" w:type="dxa"/>
            <w:vAlign w:val="center"/>
          </w:tcPr>
          <w:p w14:paraId="45CBAB0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v0.1</w:t>
            </w:r>
          </w:p>
        </w:tc>
        <w:tc>
          <w:tcPr>
            <w:tcW w:w="1100" w:type="dxa"/>
            <w:vAlign w:val="center"/>
          </w:tcPr>
          <w:p w14:paraId="05B232A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2026-09-08</w:t>
            </w:r>
          </w:p>
        </w:tc>
        <w:tc>
          <w:tcPr>
            <w:tcW w:w="1100" w:type="dxa"/>
            <w:vAlign w:val="center"/>
          </w:tcPr>
          <w:p w14:paraId="4B9CC35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常宝祥</w:t>
            </w:r>
          </w:p>
        </w:tc>
        <w:tc>
          <w:tcPr>
            <w:tcW w:w="6700" w:type="dxa"/>
            <w:vAlign w:val="center"/>
          </w:tcPr>
          <w:p w14:paraId="73EF69E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初稿，输出给项目启动评审</w:t>
            </w:r>
          </w:p>
        </w:tc>
      </w:tr>
      <w:tr w14:paraId="34940BB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700" w:type="dxa"/>
            <w:vAlign w:val="center"/>
          </w:tcPr>
          <w:p w14:paraId="5696E84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v0.2</w:t>
            </w:r>
          </w:p>
        </w:tc>
        <w:tc>
          <w:tcPr>
            <w:tcW w:w="1100" w:type="dxa"/>
            <w:vAlign w:val="center"/>
          </w:tcPr>
          <w:p w14:paraId="43525B2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2026-09-10</w:t>
            </w:r>
          </w:p>
        </w:tc>
        <w:tc>
          <w:tcPr>
            <w:tcW w:w="1100" w:type="dxa"/>
            <w:vAlign w:val="center"/>
          </w:tcPr>
          <w:p w14:paraId="331F3F9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常宝祥</w:t>
            </w:r>
          </w:p>
        </w:tc>
        <w:tc>
          <w:tcPr>
            <w:tcW w:w="6700" w:type="dxa"/>
            <w:vAlign w:val="center"/>
          </w:tcPr>
          <w:p w14:paraId="0694059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评审后修订：平台主清单调整为 TikTok / LinkedIn / YouTube / Facebook / VK（Instagram 转为 P1 扩展）、勘误平台配额与政策事实、收敛技术选型、补充关键规格并统一润色</w:t>
            </w:r>
          </w:p>
        </w:tc>
      </w:tr>
    </w:tbl>
    <w:p w14:paraId="687720F6">
      <w:pPr>
        <w:spacing w:before="160" w:after="60" w:line="280" w:lineRule="auto"/>
      </w:pPr>
      <w:r>
        <w:rPr>
          <w:rFonts w:ascii="Calibri" w:hAnsi="Calibri" w:eastAsia="宋体"/>
          <w:b/>
          <w:sz w:val="21"/>
          <w:szCs w:val="21"/>
        </w:rPr>
        <w:t>v0.2 修订要点</w:t>
      </w:r>
    </w:p>
    <w:p w14:paraId="0BB9A66B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平台范围定版</w:t>
      </w:r>
      <w:r>
        <w:rPr>
          <w:rFonts w:ascii="Calibri" w:hAnsi="Calibri" w:eastAsia="宋体"/>
          <w:sz w:val="21"/>
          <w:szCs w:val="21"/>
        </w:rPr>
        <w:t>：MVP 主平台统一为 TikTok / LinkedIn / YouTube / Facebook / VK 五项；Instagram 调整为 P1 扩展试点（先半自动，API 与配额稳定后再评估自动化），Reddit 仍为 P1 扩展试点（人工确认子版块）。VK 相关设计按“俄语 / 独联体市场优先”假设展开；若首发地区不含该类市场，需在评审中回调其优先级。全文档（场景、架构、适配器、数据与接口）口径已统一。</w:t>
      </w:r>
    </w:p>
    <w:p w14:paraId="442CC995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事实勘误</w:t>
      </w:r>
      <w:r>
        <w:rPr>
          <w:rFonts w:ascii="Calibri" w:hAnsi="Calibri" w:eastAsia="宋体"/>
          <w:sz w:val="21"/>
          <w:szCs w:val="21"/>
        </w:rPr>
        <w:t>：按官方口径修正 YouTube 配额（单次上传消耗 1,600 单位，默认日配额 10,000 单位，约 6 条/天，超额需 API 合规审计）；补充 Instagram 发布滚动窗口限额、Reddit 商用授权与计费要求、LinkedIn 个人号 API 现状。</w:t>
      </w:r>
      <w:bookmarkStart w:id="0" w:name="_GoBack"/>
      <w:bookmarkEnd w:id="0"/>
    </w:p>
    <w:p w14:paraId="1EEEE02C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技术选型收敛</w:t>
      </w:r>
      <w:r>
        <w:rPr>
          <w:rFonts w:ascii="Calibri" w:hAnsi="Calibri" w:eastAsia="宋体"/>
          <w:sz w:val="21"/>
          <w:szCs w:val="21"/>
        </w:rPr>
        <w:t>：任务队列选定 Celery + Redis（与 Python 主体一致）；图像/TTS 由占位改为默认候选与选型评审待办。</w:t>
      </w:r>
    </w:p>
    <w:p w14:paraId="23BBF339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规格补充</w:t>
      </w:r>
      <w:r>
        <w:rPr>
          <w:rFonts w:ascii="Calibri" w:hAnsi="Calibri" w:eastAsia="宋体"/>
          <w:sz w:val="21"/>
          <w:szCs w:val="21"/>
        </w:rPr>
        <w:t>：新增时区字段与 best-time 数据来源/校准闭环；补充凭据 access/refresh 生命周期与吊销；发布任务补充异步回执终态（publishing / pending_finalize）与配额预检；审核状态机补充 cancelled 边界。</w:t>
      </w:r>
    </w:p>
    <w:p w14:paraId="6917E0AA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范围澄清</w:t>
      </w:r>
      <w:r>
        <w:rPr>
          <w:rFonts w:ascii="Calibri" w:hAnsi="Calibri" w:eastAsia="宋体"/>
          <w:sz w:val="21"/>
          <w:szCs w:val="21"/>
        </w:rPr>
        <w:t>：MVP 的发布结果回执 = 成功/失败与状态可追溯；互动数据回捞归入 FR-8（P1，M2 交付），消除 1.2 与功能清单的口径冲突。</w:t>
      </w:r>
    </w:p>
    <w:p w14:paraId="13D3EF1B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编辑润色</w:t>
      </w:r>
      <w:r>
        <w:rPr>
          <w:rFonts w:ascii="Calibri" w:hAnsi="Calibri" w:eastAsia="宋体"/>
          <w:sz w:val="21"/>
          <w:szCs w:val="21"/>
        </w:rPr>
        <w:t>：统一平台名称（FaceBook → Facebook）、术语与编号引用，修正 §4.3 对 §6.2 的错误交叉引用，补齐开放问题清单。</w:t>
      </w:r>
    </w:p>
    <w:p w14:paraId="38310DBE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1. 概述</w:t>
      </w:r>
    </w:p>
    <w:p w14:paraId="37CB9312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1.1 背景</w:t>
      </w:r>
    </w:p>
    <w:p w14:paraId="47015F03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海外运营需要同时在多个海外社媒平台高频产出并发布内容。人工完成“一条主题 → 多平台适配 → 合规审核 → 定时发布 → 结果回执”的全链路成本高、效率低，且容易出现漏更、风格不一致或错过最佳发布时机。本项目以 LLM Agent 为核心，将内容生产到发布的重复链路自动化，人只负责“定方向 + 点审批”。</w:t>
      </w:r>
    </w:p>
    <w:p w14:paraId="08B2AE6B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1.2 目标与非目标</w:t>
      </w:r>
    </w:p>
    <w:p w14:paraId="25D43016">
      <w:pPr>
        <w:spacing w:before="0" w:after="40" w:line="280" w:lineRule="auto"/>
      </w:pPr>
      <w:r>
        <w:rPr>
          <w:rFonts w:ascii="Calibri" w:hAnsi="Calibri" w:eastAsia="宋体"/>
          <w:b/>
          <w:sz w:val="21"/>
          <w:szCs w:val="21"/>
        </w:rPr>
        <w:t>目标（MVP）</w:t>
      </w:r>
    </w:p>
    <w:p w14:paraId="2A6A9920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输入“内容主题 / 产品卖点 / 目标人群”即可生成多平台内容草稿（文案 + 配图 / 视频脚本）。</w:t>
      </w:r>
    </w:p>
    <w:p w14:paraId="29EFD337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提供审批流：自动生成内容 → 人工一键通过 / 修改 → 进入排期。</w:t>
      </w:r>
    </w:p>
    <w:p w14:paraId="4FDBF0EB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覆盖图文类、视频类、社区类平台的差异裁剪与改写，自动适配各平台规格与语气。</w:t>
      </w:r>
    </w:p>
    <w:p w14:paraId="3B9ABDDC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按各平台建议的最佳时间排期发布，发布网关统一封装平台差异。</w:t>
      </w:r>
    </w:p>
    <w:p w14:paraId="2B419C99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发布结果回执：MVP 阶段做到发布成功 / 失败与全链路状态可追溯；互动数据回捞见 FR-8（P1，M2 交付）。</w:t>
      </w:r>
    </w:p>
    <w:p w14:paraId="6CBFA086">
      <w:pPr>
        <w:spacing w:before="120" w:after="40" w:line="280" w:lineRule="auto"/>
      </w:pPr>
      <w:r>
        <w:rPr>
          <w:rFonts w:ascii="Calibri" w:hAnsi="Calibri" w:eastAsia="宋体"/>
          <w:b/>
          <w:sz w:val="21"/>
          <w:szCs w:val="21"/>
        </w:rPr>
        <w:t>非本期目标（后续方向）</w:t>
      </w:r>
    </w:p>
    <w:p w14:paraId="3ACA855F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深度社媒舆情 / 竞品分析（二期）。</w:t>
      </w:r>
    </w:p>
    <w:p w14:paraId="39D8DA50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粉丝私信自动回复 / 评论区 AI 互动（涉及平台 ToS 与风控，二期单独立项）。</w:t>
      </w:r>
    </w:p>
    <w:p w14:paraId="051C21A5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大规模账号矩阵增长与“养号”（由人工 / 独立模块负责）。</w:t>
      </w:r>
    </w:p>
    <w:p w14:paraId="188FFAD1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100% 无人值守——发布环节默认保留人工终审（合规与防封的硬性要求）。</w:t>
      </w:r>
    </w:p>
    <w:p w14:paraId="14669F87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1.3 术语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0"/>
        <w:gridCol w:w="7900"/>
      </w:tblGrid>
      <w:tr w14:paraId="2EB1F3B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shd w:val="clear" w:color="auto" w:fill="DDEBF7"/>
            <w:vAlign w:val="center"/>
          </w:tcPr>
          <w:p w14:paraId="10CF1FD3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术语</w:t>
            </w:r>
          </w:p>
        </w:tc>
        <w:tc>
          <w:tcPr>
            <w:tcW w:w="7900" w:type="dxa"/>
            <w:shd w:val="clear" w:color="auto" w:fill="DDEBF7"/>
            <w:vAlign w:val="center"/>
          </w:tcPr>
          <w:p w14:paraId="45399DFB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含义</w:t>
            </w:r>
          </w:p>
        </w:tc>
      </w:tr>
      <w:tr w14:paraId="4F03BF7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164FC24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Variant</w:t>
            </w:r>
          </w:p>
        </w:tc>
        <w:tc>
          <w:tcPr>
            <w:tcW w:w="7900" w:type="dxa"/>
            <w:vAlign w:val="center"/>
          </w:tcPr>
          <w:p w14:paraId="3547D75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由同一条核心内容（source）派生出的各平台 / 各形态内容版本，共用 source_id</w:t>
            </w:r>
          </w:p>
        </w:tc>
      </w:tr>
      <w:tr w14:paraId="5930CD0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65F8275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平台主清单</w:t>
            </w:r>
          </w:p>
        </w:tc>
        <w:tc>
          <w:tcPr>
            <w:tcW w:w="7900" w:type="dxa"/>
            <w:vAlign w:val="center"/>
          </w:tcPr>
          <w:p w14:paraId="1FD6933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本版本承诺支持的平台集合（TikTok / LinkedIn / YouTube / Facebook / VK）；主清单之外的平台按扩展流程评估</w:t>
            </w:r>
          </w:p>
        </w:tc>
      </w:tr>
      <w:tr w14:paraId="273431E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4868040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发布网关</w:t>
            </w:r>
          </w:p>
        </w:tc>
        <w:tc>
          <w:tcPr>
            <w:tcW w:w="7900" w:type="dxa"/>
            <w:vAlign w:val="center"/>
          </w:tcPr>
          <w:p w14:paraId="60EA8BB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封装各平台 API，对外提供统一发布接口的适配层</w:t>
            </w:r>
          </w:p>
        </w:tc>
      </w:tr>
      <w:tr w14:paraId="0F9D30C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0BB33AC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Best time</w:t>
            </w:r>
          </w:p>
        </w:tc>
        <w:tc>
          <w:tcPr>
            <w:tcW w:w="7900" w:type="dxa"/>
            <w:vAlign w:val="center"/>
          </w:tcPr>
          <w:p w14:paraId="6F8132D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各平台目标时区的建议发布时段表（含配置与校准闭环，见 4.4）</w:t>
            </w:r>
          </w:p>
        </w:tc>
      </w:tr>
      <w:tr w14:paraId="609F747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18A8F53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配额预检</w:t>
            </w:r>
          </w:p>
        </w:tc>
        <w:tc>
          <w:tcPr>
            <w:tcW w:w="7900" w:type="dxa"/>
            <w:vAlign w:val="center"/>
          </w:tcPr>
          <w:p w14:paraId="00629B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发布前对账号剩余发布额度/冷却状态进行检查，防止超出平台限额</w:t>
            </w:r>
          </w:p>
        </w:tc>
      </w:tr>
      <w:tr w14:paraId="0FD8950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300DA7F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内容合规</w:t>
            </w:r>
          </w:p>
        </w:tc>
        <w:tc>
          <w:tcPr>
            <w:tcW w:w="7900" w:type="dxa"/>
            <w:vAlign w:val="center"/>
          </w:tcPr>
          <w:p w14:paraId="7FEC2E1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版权、敏感词、平台政策、AI 披露、垃圾特征等检测</w:t>
            </w:r>
          </w:p>
        </w:tc>
      </w:tr>
      <w:tr w14:paraId="1CBF27F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5FA2042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Adapter（适配器）</w:t>
            </w:r>
          </w:p>
        </w:tc>
        <w:tc>
          <w:tcPr>
            <w:tcW w:w="7900" w:type="dxa"/>
            <w:vAlign w:val="center"/>
          </w:tcPr>
          <w:p w14:paraId="34D1539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每个平台对应一个发布适配实现</w:t>
            </w:r>
          </w:p>
        </w:tc>
      </w:tr>
    </w:tbl>
    <w:p w14:paraId="1C948E55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2. 角色与使用场景（需求）</w:t>
      </w:r>
    </w:p>
    <w:p w14:paraId="5A897735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2.1 典型使用角色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00"/>
        <w:gridCol w:w="7400"/>
      </w:tblGrid>
      <w:tr w14:paraId="1584BD1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shd w:val="clear" w:color="auto" w:fill="DDEBF7"/>
            <w:vAlign w:val="center"/>
          </w:tcPr>
          <w:p w14:paraId="7700FCA5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角色</w:t>
            </w:r>
          </w:p>
        </w:tc>
        <w:tc>
          <w:tcPr>
            <w:tcW w:w="7400" w:type="dxa"/>
            <w:shd w:val="clear" w:color="auto" w:fill="DDEBF7"/>
            <w:vAlign w:val="center"/>
          </w:tcPr>
          <w:p w14:paraId="0079EED8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职责</w:t>
            </w:r>
          </w:p>
        </w:tc>
      </w:tr>
      <w:tr w14:paraId="060FB26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1023657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内容运营</w:t>
            </w:r>
          </w:p>
        </w:tc>
        <w:tc>
          <w:tcPr>
            <w:tcW w:w="7400" w:type="dxa"/>
            <w:vAlign w:val="center"/>
          </w:tcPr>
          <w:p w14:paraId="14E12AF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批量出稿、审稿、改稿，节省跨平台生产时间</w:t>
            </w:r>
          </w:p>
        </w:tc>
      </w:tr>
      <w:tr w14:paraId="5DE34F9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54939AA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品牌 / 市场负责人</w:t>
            </w:r>
          </w:p>
        </w:tc>
        <w:tc>
          <w:tcPr>
            <w:tcW w:w="7400" w:type="dxa"/>
            <w:vAlign w:val="center"/>
          </w:tcPr>
          <w:p w14:paraId="2E255E3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审批内容、把控品牌一致性、查看发布看板</w:t>
            </w:r>
          </w:p>
        </w:tc>
      </w:tr>
      <w:tr w14:paraId="2F6265F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3B7F38F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出海电商团队</w:t>
            </w:r>
          </w:p>
        </w:tc>
        <w:tc>
          <w:tcPr>
            <w:tcW w:w="7400" w:type="dxa"/>
            <w:vAlign w:val="center"/>
          </w:tcPr>
          <w:p w14:paraId="35EF628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围绕商品与活动保持多平台内容稳定更新</w:t>
            </w:r>
          </w:p>
        </w:tc>
      </w:tr>
      <w:tr w14:paraId="5D5E407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02F02F8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多账号操盘手</w:t>
            </w:r>
          </w:p>
        </w:tc>
        <w:tc>
          <w:tcPr>
            <w:tcW w:w="7400" w:type="dxa"/>
            <w:vAlign w:val="center"/>
          </w:tcPr>
          <w:p w14:paraId="767BA53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多个品牌 / 账号统一调度（后期方向，见 FR-10）</w:t>
            </w:r>
          </w:p>
        </w:tc>
      </w:tr>
    </w:tbl>
    <w:p w14:paraId="210FA9F4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2.2 核心使用场景</w:t>
      </w:r>
    </w:p>
    <w:p w14:paraId="2EB18170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US-1 一条内容多平台分发</w:t>
      </w:r>
      <w:r>
        <w:rPr>
          <w:rFonts w:ascii="Calibri" w:hAnsi="Calibri" w:eastAsia="宋体"/>
          <w:sz w:val="21"/>
          <w:szCs w:val="21"/>
        </w:rPr>
        <w:t>：运营输入产品信息，Agent 生成 TikTok（短视频脚本）、LinkedIn（长文）、YouTube（标题 / 简介）、Facebook（主页 / 群组两套模板）、VK（社区 / 主页图文，俄语优先）；Instagram（图文 / Reels）列入 P1 扩展，不进入 MVP 生成清单。各版本的篇幅、话题标签与 CTA 均不相同。</w:t>
      </w:r>
    </w:p>
    <w:p w14:paraId="70E1D133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US-2 品牌化生成</w:t>
      </w:r>
      <w:r>
        <w:rPr>
          <w:rFonts w:ascii="Calibri" w:hAnsi="Calibri" w:eastAsia="宋体"/>
          <w:sz w:val="21"/>
          <w:szCs w:val="21"/>
        </w:rPr>
        <w:t>：套用品牌语气规范（Brand Guide），相同指令输出稳定不跑偏。</w:t>
      </w:r>
    </w:p>
    <w:p w14:paraId="6D192569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US-3 审批后发布</w:t>
      </w:r>
      <w:r>
        <w:rPr>
          <w:rFonts w:ascii="Calibri" w:hAnsi="Calibri" w:eastAsia="宋体"/>
          <w:sz w:val="21"/>
          <w:szCs w:val="21"/>
        </w:rPr>
        <w:t>：生成草稿进入“待审”队列，运营修改后点通过，进入排期池；未通过内容不进入发布。</w:t>
      </w:r>
    </w:p>
    <w:p w14:paraId="7A6BDE85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US-4 定时发布</w:t>
      </w:r>
      <w:r>
        <w:rPr>
          <w:rFonts w:ascii="Calibri" w:hAnsi="Calibri" w:eastAsia="宋体"/>
          <w:sz w:val="21"/>
          <w:szCs w:val="21"/>
        </w:rPr>
        <w:t>：按目标时区最佳时间自动发布，也支持手动指定时刻；账号可随时暂停。</w:t>
      </w:r>
    </w:p>
    <w:p w14:paraId="70C063D1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US-5 合规预检</w:t>
      </w:r>
      <w:r>
        <w:rPr>
          <w:rFonts w:ascii="Calibri" w:hAnsi="Calibri" w:eastAsia="宋体"/>
          <w:sz w:val="21"/>
          <w:szCs w:val="21"/>
        </w:rPr>
        <w:t>：发布前拦截版权音乐、违规链接、垃圾特征、敏感词与不合规话术，并按各平台要求标注 AI 生成内容。</w:t>
      </w:r>
    </w:p>
    <w:p w14:paraId="05C49D92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US-6 发布回执</w:t>
      </w:r>
      <w:r>
        <w:rPr>
          <w:rFonts w:ascii="Calibri" w:hAnsi="Calibri" w:eastAsia="宋体"/>
          <w:sz w:val="21"/>
          <w:szCs w:val="21"/>
        </w:rPr>
        <w:t>：失败自动分级重试 / 告警；成功后回执发布状态，M2 起拉取基础互动数据。</w:t>
      </w:r>
    </w:p>
    <w:p w14:paraId="0A0719E5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2.3 功能需求清单（含验收标准）</w:t>
      </w:r>
    </w:p>
    <w:p w14:paraId="7DBFFEFD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优先级：P0 = MVP 必须；P1 = 二期（M2/M3）；P2 = 远期。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1450"/>
        <w:gridCol w:w="560"/>
        <w:gridCol w:w="2970"/>
        <w:gridCol w:w="4000"/>
      </w:tblGrid>
      <w:tr w14:paraId="4918CCA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shd w:val="clear" w:color="auto" w:fill="DDEBF7"/>
            <w:vAlign w:val="center"/>
          </w:tcPr>
          <w:p w14:paraId="47F49BD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编号</w:t>
            </w:r>
          </w:p>
        </w:tc>
        <w:tc>
          <w:tcPr>
            <w:tcW w:w="1450" w:type="dxa"/>
            <w:shd w:val="clear" w:color="auto" w:fill="DDEBF7"/>
            <w:vAlign w:val="center"/>
          </w:tcPr>
          <w:p w14:paraId="12A13A94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功能</w:t>
            </w:r>
          </w:p>
        </w:tc>
        <w:tc>
          <w:tcPr>
            <w:tcW w:w="560" w:type="dxa"/>
            <w:shd w:val="clear" w:color="auto" w:fill="DDEBF7"/>
            <w:vAlign w:val="center"/>
          </w:tcPr>
          <w:p w14:paraId="5E064D22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2970" w:type="dxa"/>
            <w:shd w:val="clear" w:color="auto" w:fill="DDEBF7"/>
            <w:vAlign w:val="center"/>
          </w:tcPr>
          <w:p w14:paraId="2A83FFB8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需求</w:t>
            </w:r>
          </w:p>
        </w:tc>
        <w:tc>
          <w:tcPr>
            <w:tcW w:w="4000" w:type="dxa"/>
            <w:shd w:val="clear" w:color="auto" w:fill="DDEBF7"/>
            <w:vAlign w:val="center"/>
          </w:tcPr>
          <w:p w14:paraId="36BD36C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验收标准</w:t>
            </w:r>
          </w:p>
        </w:tc>
      </w:tr>
      <w:tr w14:paraId="7BE0A1C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6BA51FB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FR-1</w:t>
            </w:r>
          </w:p>
        </w:tc>
        <w:tc>
          <w:tcPr>
            <w:tcW w:w="1450" w:type="dxa"/>
            <w:vAlign w:val="center"/>
          </w:tcPr>
          <w:p w14:paraId="4AAD769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内容生成（文案）</w:t>
            </w:r>
          </w:p>
        </w:tc>
        <w:tc>
          <w:tcPr>
            <w:tcW w:w="560" w:type="dxa"/>
            <w:vAlign w:val="center"/>
          </w:tcPr>
          <w:p w14:paraId="47C8871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 w14:paraId="3C5E63A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按 brief + 平台 + Brand Guide 生成文案</w:t>
            </w:r>
          </w:p>
        </w:tc>
        <w:tc>
          <w:tcPr>
            <w:tcW w:w="4000" w:type="dxa"/>
            <w:vAlign w:val="center"/>
          </w:tcPr>
          <w:p w14:paraId="5BDD9C9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输出含主文案 / 话题标签 / CTA / 配图建议；支持重新生成与换语气；同一 brief 的多次生成可版本化对比</w:t>
            </w:r>
          </w:p>
        </w:tc>
      </w:tr>
      <w:tr w14:paraId="5FB03A0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498B4DA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FR-2</w:t>
            </w:r>
          </w:p>
        </w:tc>
        <w:tc>
          <w:tcPr>
            <w:tcW w:w="1450" w:type="dxa"/>
            <w:vAlign w:val="center"/>
          </w:tcPr>
          <w:p w14:paraId="5FAFCF7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媒体素材生成</w:t>
            </w:r>
          </w:p>
        </w:tc>
        <w:tc>
          <w:tcPr>
            <w:tcW w:w="560" w:type="dxa"/>
            <w:vAlign w:val="center"/>
          </w:tcPr>
          <w:p w14:paraId="1BBCF62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 w14:paraId="7D93F8E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文生图配图 + 视频脚本；必要时 TTS / 自动剪辑</w:t>
            </w:r>
          </w:p>
        </w:tc>
        <w:tc>
          <w:tcPr>
            <w:tcW w:w="4000" w:type="dxa"/>
            <w:vAlign w:val="center"/>
          </w:tcPr>
          <w:p w14:paraId="3CF9024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产出图片 / 脚本符合平台规格，支持 9:16、1:1、16:9、4:5；素材仅来自授权库或授权模型生成</w:t>
            </w:r>
          </w:p>
        </w:tc>
      </w:tr>
      <w:tr w14:paraId="428AA51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6C7E96E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FR-3</w:t>
            </w:r>
          </w:p>
        </w:tc>
        <w:tc>
          <w:tcPr>
            <w:tcW w:w="1450" w:type="dxa"/>
            <w:vAlign w:val="center"/>
          </w:tcPr>
          <w:p w14:paraId="05C535A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Variant 派生</w:t>
            </w:r>
          </w:p>
        </w:tc>
        <w:tc>
          <w:tcPr>
            <w:tcW w:w="560" w:type="dxa"/>
            <w:vAlign w:val="center"/>
          </w:tcPr>
          <w:p w14:paraId="7B9A29D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 w14:paraId="056416B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一条核心内容生成多平台版本并关联</w:t>
            </w:r>
          </w:p>
        </w:tc>
        <w:tc>
          <w:tcPr>
            <w:tcW w:w="4000" w:type="dxa"/>
            <w:vAlign w:val="center"/>
          </w:tcPr>
          <w:p w14:paraId="7FDD9D1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同一 source_id 下可追溯全部 variant 及其状态</w:t>
            </w:r>
          </w:p>
        </w:tc>
      </w:tr>
      <w:tr w14:paraId="373B867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4A18A89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FR-4</w:t>
            </w:r>
          </w:p>
        </w:tc>
        <w:tc>
          <w:tcPr>
            <w:tcW w:w="1450" w:type="dxa"/>
            <w:vAlign w:val="center"/>
          </w:tcPr>
          <w:p w14:paraId="75DFB0A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审批工作流</w:t>
            </w:r>
          </w:p>
        </w:tc>
        <w:tc>
          <w:tcPr>
            <w:tcW w:w="560" w:type="dxa"/>
            <w:vAlign w:val="center"/>
          </w:tcPr>
          <w:p w14:paraId="59FCE5A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 w14:paraId="1629BD4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草稿 → 审批 → 通过 / 驳回 / 修改</w:t>
            </w:r>
          </w:p>
        </w:tc>
        <w:tc>
          <w:tcPr>
            <w:tcW w:w="4000" w:type="dxa"/>
            <w:vAlign w:val="center"/>
          </w:tcPr>
          <w:p w14:paraId="5E312E5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未通过内容不进入发布池；审批动作留痕（人、时间、diff）</w:t>
            </w:r>
          </w:p>
        </w:tc>
      </w:tr>
      <w:tr w14:paraId="0625F6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09DF344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FR-5</w:t>
            </w:r>
          </w:p>
        </w:tc>
        <w:tc>
          <w:tcPr>
            <w:tcW w:w="1450" w:type="dxa"/>
            <w:vAlign w:val="center"/>
          </w:tcPr>
          <w:p w14:paraId="572696B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合规预检</w:t>
            </w:r>
          </w:p>
        </w:tc>
        <w:tc>
          <w:tcPr>
            <w:tcW w:w="560" w:type="dxa"/>
            <w:vAlign w:val="center"/>
          </w:tcPr>
          <w:p w14:paraId="5D085C7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 w14:paraId="1CE306B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版权 / 敏感词 / 平台政策 / AI 披露 / 垃圾特征检测</w:t>
            </w:r>
          </w:p>
        </w:tc>
        <w:tc>
          <w:tcPr>
            <w:tcW w:w="4000" w:type="dxa"/>
            <w:vAlign w:val="center"/>
          </w:tcPr>
          <w:p w14:paraId="7B4BC54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拦截项给出原因与位置，可人工豁免并留痕；block 级需管理员权限</w:t>
            </w:r>
          </w:p>
        </w:tc>
      </w:tr>
      <w:tr w14:paraId="18C58B7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76FFD98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FR-6</w:t>
            </w:r>
          </w:p>
        </w:tc>
        <w:tc>
          <w:tcPr>
            <w:tcW w:w="1450" w:type="dxa"/>
            <w:vAlign w:val="center"/>
          </w:tcPr>
          <w:p w14:paraId="7DF8830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排期发布</w:t>
            </w:r>
          </w:p>
        </w:tc>
        <w:tc>
          <w:tcPr>
            <w:tcW w:w="560" w:type="dxa"/>
            <w:vAlign w:val="center"/>
          </w:tcPr>
          <w:p w14:paraId="72C5DDC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 w14:paraId="45ADA98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平台适配 + 定时 + 队列 + 重试 + 幂等 + 配额预检</w:t>
            </w:r>
          </w:p>
        </w:tc>
        <w:tc>
          <w:tcPr>
            <w:tcW w:w="4000" w:type="dxa"/>
            <w:vAlign w:val="center"/>
          </w:tcPr>
          <w:p w14:paraId="7DC9AD2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发布成功率可监控；错误分级可见；异步回执有明确终态；重复投递不重复发布</w:t>
            </w:r>
          </w:p>
        </w:tc>
      </w:tr>
      <w:tr w14:paraId="3C63772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0947C30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FR-7</w:t>
            </w:r>
          </w:p>
        </w:tc>
        <w:tc>
          <w:tcPr>
            <w:tcW w:w="1450" w:type="dxa"/>
            <w:vAlign w:val="center"/>
          </w:tcPr>
          <w:p w14:paraId="4211365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账号与凭据中心</w:t>
            </w:r>
          </w:p>
        </w:tc>
        <w:tc>
          <w:tcPr>
            <w:tcW w:w="560" w:type="dxa"/>
            <w:vAlign w:val="center"/>
          </w:tcPr>
          <w:p w14:paraId="66C3C0A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 w14:paraId="063960F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多平台账号 OAuth 接入、加密存储、额度管理</w:t>
            </w:r>
          </w:p>
        </w:tc>
        <w:tc>
          <w:tcPr>
            <w:tcW w:w="4000" w:type="dxa"/>
            <w:vAlign w:val="center"/>
          </w:tcPr>
          <w:p w14:paraId="703AF27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凭据加密存储且业务层不可见；账号可停用并自动熔断对应发布</w:t>
            </w:r>
          </w:p>
        </w:tc>
      </w:tr>
      <w:tr w14:paraId="76CE1E4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2DE5E45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FR-8</w:t>
            </w:r>
          </w:p>
        </w:tc>
        <w:tc>
          <w:tcPr>
            <w:tcW w:w="1450" w:type="dxa"/>
            <w:vAlign w:val="center"/>
          </w:tcPr>
          <w:p w14:paraId="69FAA4F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数据回捞</w:t>
            </w:r>
          </w:p>
        </w:tc>
        <w:tc>
          <w:tcPr>
            <w:tcW w:w="560" w:type="dxa"/>
            <w:vAlign w:val="center"/>
          </w:tcPr>
          <w:p w14:paraId="5FFE0C1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P1</w:t>
            </w:r>
          </w:p>
        </w:tc>
        <w:tc>
          <w:tcPr>
            <w:tcW w:w="2970" w:type="dxa"/>
            <w:vAlign w:val="center"/>
          </w:tcPr>
          <w:p w14:paraId="42D23A8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发布后拉取观看 / 点赞 / 评论等基础数据</w:t>
            </w:r>
          </w:p>
        </w:tc>
        <w:tc>
          <w:tcPr>
            <w:tcW w:w="4000" w:type="dxa"/>
            <w:vAlign w:val="center"/>
          </w:tcPr>
          <w:p w14:paraId="5B82132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数据落库，可按内容 / 平台 / 时间聚合（M2 交付）</w:t>
            </w:r>
          </w:p>
        </w:tc>
      </w:tr>
      <w:tr w14:paraId="7B25B17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5E96315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FR-9</w:t>
            </w:r>
          </w:p>
        </w:tc>
        <w:tc>
          <w:tcPr>
            <w:tcW w:w="1450" w:type="dxa"/>
            <w:vAlign w:val="center"/>
          </w:tcPr>
          <w:p w14:paraId="47A8520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发布看板</w:t>
            </w:r>
          </w:p>
        </w:tc>
        <w:tc>
          <w:tcPr>
            <w:tcW w:w="560" w:type="dxa"/>
            <w:vAlign w:val="center"/>
          </w:tcPr>
          <w:p w14:paraId="01D85CC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P1</w:t>
            </w:r>
          </w:p>
        </w:tc>
        <w:tc>
          <w:tcPr>
            <w:tcW w:w="2970" w:type="dxa"/>
            <w:vAlign w:val="center"/>
          </w:tcPr>
          <w:p w14:paraId="5870013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发布状态、成本（token）、成功率展示与告警</w:t>
            </w:r>
          </w:p>
        </w:tc>
        <w:tc>
          <w:tcPr>
            <w:tcW w:w="4000" w:type="dxa"/>
            <w:vAlign w:val="center"/>
          </w:tcPr>
          <w:p w14:paraId="32D6939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成功率低于阈值时通知，指标口径可配置</w:t>
            </w:r>
          </w:p>
        </w:tc>
      </w:tr>
      <w:tr w14:paraId="0EE3686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3502771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FR-10</w:t>
            </w:r>
          </w:p>
        </w:tc>
        <w:tc>
          <w:tcPr>
            <w:tcW w:w="1450" w:type="dxa"/>
            <w:vAlign w:val="center"/>
          </w:tcPr>
          <w:p w14:paraId="02E9DCA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矩阵与多账号调度</w:t>
            </w:r>
          </w:p>
        </w:tc>
        <w:tc>
          <w:tcPr>
            <w:tcW w:w="560" w:type="dxa"/>
            <w:vAlign w:val="center"/>
          </w:tcPr>
          <w:p w14:paraId="45BBA1A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P1</w:t>
            </w:r>
          </w:p>
        </w:tc>
        <w:tc>
          <w:tcPr>
            <w:tcW w:w="2970" w:type="dxa"/>
            <w:vAlign w:val="center"/>
          </w:tcPr>
          <w:p w14:paraId="3AEA8C9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账号级限流、IP / 指纹隔离策略</w:t>
            </w:r>
          </w:p>
        </w:tc>
        <w:tc>
          <w:tcPr>
            <w:tcW w:w="4000" w:type="dxa"/>
            <w:vAlign w:val="center"/>
          </w:tcPr>
          <w:p w14:paraId="056DF4E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单账号失败不影响其他账号；防封信号自动暂停并告警</w:t>
            </w:r>
          </w:p>
        </w:tc>
      </w:tr>
      <w:tr w14:paraId="5DC85A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0C9FA70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FR-11</w:t>
            </w:r>
          </w:p>
        </w:tc>
        <w:tc>
          <w:tcPr>
            <w:tcW w:w="1450" w:type="dxa"/>
            <w:vAlign w:val="center"/>
          </w:tcPr>
          <w:p w14:paraId="3313741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A/B 草稿与历史重发</w:t>
            </w:r>
          </w:p>
        </w:tc>
        <w:tc>
          <w:tcPr>
            <w:tcW w:w="560" w:type="dxa"/>
            <w:vAlign w:val="center"/>
          </w:tcPr>
          <w:p w14:paraId="375DC36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P2</w:t>
            </w:r>
          </w:p>
        </w:tc>
        <w:tc>
          <w:tcPr>
            <w:tcW w:w="2970" w:type="dxa"/>
            <w:vAlign w:val="center"/>
          </w:tcPr>
          <w:p w14:paraId="001BEBE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基于历史高互动内容二次生产</w:t>
            </w:r>
          </w:p>
        </w:tc>
        <w:tc>
          <w:tcPr>
            <w:tcW w:w="4000" w:type="dxa"/>
            <w:vAlign w:val="center"/>
          </w:tcPr>
          <w:p w14:paraId="29C5ADA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可对比同主题不同变体效果</w:t>
            </w:r>
          </w:p>
        </w:tc>
      </w:tr>
    </w:tbl>
    <w:p w14:paraId="06E625F2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3. 总体架构</w:t>
      </w:r>
    </w:p>
    <w:p w14:paraId="1337E622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3.1 架构（分层视图）</w:t>
      </w:r>
    </w:p>
    <w:p w14:paraId="38DE25C9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系统为“分层 + 事件驱动”结构，按数据流自上而下：</w:t>
      </w:r>
    </w:p>
    <w:p w14:paraId="1BBE5D5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[接入层]   API Gateway（鉴权 / 限流 / 审计）</w:t>
      </w:r>
    </w:p>
    <w:p w14:paraId="15873398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</w:t>
      </w:r>
    </w:p>
    <w:p w14:paraId="0708F0F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[编排层]   Agent Orchestrator —— 将“生成 → 合规 → 审批 → 排期 → 发布”串为可恢复流程</w:t>
      </w:r>
    </w:p>
    <w:p w14:paraId="791EE171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</w:t>
      </w:r>
    </w:p>
    <w:p w14:paraId="605B2284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[服务层]   内容生成服务 │ 合规检测服务 │ 审核服务 │ 调度器（Scheduler）</w:t>
      </w:r>
    </w:p>
    <w:p w14:paraId="2AA11369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                             │ 投递</w:t>
      </w:r>
    </w:p>
    <w:p w14:paraId="6ACC9A7A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[队列]     消息队列（延迟任务 / 重试 / 配额预检）</w:t>
      </w:r>
    </w:p>
    <w:p w14:paraId="1C9146C1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</w:t>
      </w:r>
    </w:p>
    <w:p w14:paraId="2B266E58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[发布层]   发布网关 Publish Gateway</w:t>
      </w:r>
    </w:p>
    <w:p w14:paraId="5C12C4A0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├─ TikTok Adapter</w:t>
      </w:r>
    </w:p>
    <w:p w14:paraId="0B9E37F6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├─ LinkedIn Adapter</w:t>
      </w:r>
    </w:p>
    <w:p w14:paraId="02A55D18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├─ YouTube Adapter</w:t>
      </w:r>
    </w:p>
    <w:p w14:paraId="44FD9319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├─ Facebook Adapter</w:t>
      </w:r>
    </w:p>
    <w:p w14:paraId="2187A070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├─ VK Adapter</w:t>
      </w:r>
    </w:p>
    <w:p w14:paraId="1A82B648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├─ Instagram Adapter（P1 扩展）</w:t>
      </w:r>
    </w:p>
    <w:p w14:paraId="70203EFA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└─ Reddit Adapter（P1 扩展预留）</w:t>
      </w:r>
    </w:p>
    <w:p w14:paraId="7C125B5A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▼</w:t>
      </w:r>
    </w:p>
    <w:p w14:paraId="37297A5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[外部]     各平台 Open API</w:t>
      </w:r>
    </w:p>
    <w:p w14:paraId="5A566234">
      <w:pPr>
        <w:shd w:val="clear" w:color="auto" w:fill="F5F5F5"/>
        <w:spacing w:before="0" w:after="0" w:line="240" w:lineRule="auto"/>
        <w:ind w:left="120"/>
      </w:pPr>
    </w:p>
    <w:p w14:paraId="4C3687E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[横切]     账号与凭据中心（Vault/KMS 加密）│ 业务库 / 对象存储 / 向量库 │ 监控告警与审计日志</w:t>
      </w:r>
    </w:p>
    <w:p w14:paraId="35E258F0">
      <w:pPr>
        <w:shd w:val="clear" w:color="auto" w:fill="FFF7E6"/>
        <w:spacing w:before="80" w:after="90" w:line="280" w:lineRule="auto"/>
      </w:pPr>
      <w:r>
        <w:rPr>
          <w:rFonts w:ascii="Calibri" w:hAnsi="Calibri" w:eastAsia="宋体"/>
          <w:b/>
          <w:sz w:val="21"/>
          <w:szCs w:val="21"/>
        </w:rPr>
        <w:t>范围说明（v0.2 定版建议）</w:t>
      </w:r>
      <w:r>
        <w:rPr>
          <w:rFonts w:ascii="Calibri" w:hAnsi="Calibri" w:eastAsia="宋体"/>
          <w:sz w:val="21"/>
          <w:szCs w:val="21"/>
        </w:rPr>
        <w:t>：MVP 主平台 = TikTok / LinkedIn / YouTube / Facebook / VK；Instagram 与 Reddit 保留适配器与示例字段，作为 P1 半自动试点（Instagram 视 API 与配额情况再评估自动化）。VK 纳入主清单的前提是目标市场覆盖俄语 / 独联体受众；若首发地区不含该类市场，需按第 10 章重新评估。若评审再次调整主清单，本文档第 2、4、5、9 章需同步变更。</w:t>
      </w:r>
    </w:p>
    <w:p w14:paraId="77C7BE58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设计说明：调度器不直接调用平台，而是投递消息到队列，由发布网关异步消费——便于削峰、限流、失败重试与按账号熔断；编排引擎持久化每一步状态，人工审批中断后可恢复续跑。</w:t>
      </w:r>
    </w:p>
    <w:p w14:paraId="5DEF21C4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3.2 技术栈选型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50"/>
        <w:gridCol w:w="4100"/>
        <w:gridCol w:w="4450"/>
      </w:tblGrid>
      <w:tr w14:paraId="423AD48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shd w:val="clear" w:color="auto" w:fill="DDEBF7"/>
            <w:vAlign w:val="center"/>
          </w:tcPr>
          <w:p w14:paraId="75387AC8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组件</w:t>
            </w:r>
          </w:p>
        </w:tc>
        <w:tc>
          <w:tcPr>
            <w:tcW w:w="4100" w:type="dxa"/>
            <w:shd w:val="clear" w:color="auto" w:fill="DDEBF7"/>
            <w:vAlign w:val="center"/>
          </w:tcPr>
          <w:p w14:paraId="1A923CDC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选型</w:t>
            </w:r>
          </w:p>
        </w:tc>
        <w:tc>
          <w:tcPr>
            <w:tcW w:w="4450" w:type="dxa"/>
            <w:shd w:val="clear" w:color="auto" w:fill="DDEBF7"/>
            <w:vAlign w:val="center"/>
          </w:tcPr>
          <w:p w14:paraId="6394C17E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理由 / 说明</w:t>
            </w:r>
          </w:p>
        </w:tc>
      </w:tr>
      <w:tr w14:paraId="3A849D6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vAlign w:val="center"/>
          </w:tcPr>
          <w:p w14:paraId="02C848B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应用框架</w:t>
            </w:r>
          </w:p>
        </w:tc>
        <w:tc>
          <w:tcPr>
            <w:tcW w:w="4100" w:type="dxa"/>
            <w:vAlign w:val="center"/>
          </w:tcPr>
          <w:p w14:paraId="25285B7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Python 3.x</w:t>
            </w:r>
          </w:p>
        </w:tc>
        <w:tc>
          <w:tcPr>
            <w:tcW w:w="4450" w:type="dxa"/>
            <w:vAlign w:val="center"/>
          </w:tcPr>
          <w:p w14:paraId="07ED638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生态成熟，便于 LLM 调用与数据处理</w:t>
            </w:r>
          </w:p>
        </w:tc>
      </w:tr>
      <w:tr w14:paraId="014276F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vAlign w:val="center"/>
          </w:tcPr>
          <w:p w14:paraId="060659B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LLM</w:t>
            </w:r>
          </w:p>
        </w:tc>
        <w:tc>
          <w:tcPr>
            <w:tcW w:w="4100" w:type="dxa"/>
            <w:vAlign w:val="center"/>
          </w:tcPr>
          <w:p w14:paraId="3B06490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GPT 系列模型</w:t>
            </w:r>
          </w:p>
        </w:tc>
        <w:tc>
          <w:tcPr>
            <w:tcW w:w="4450" w:type="dxa"/>
            <w:vAlign w:val="center"/>
          </w:tcPr>
          <w:p w14:paraId="1CDEE90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文案 / 脚本与多语言能力强；采用模型路由：贵模型写长文，轻模型做改写与自评</w:t>
            </w:r>
          </w:p>
        </w:tc>
      </w:tr>
      <w:tr w14:paraId="7DDEE1A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vAlign w:val="center"/>
          </w:tcPr>
          <w:p w14:paraId="5F14281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Agent 编排</w:t>
            </w:r>
          </w:p>
        </w:tc>
        <w:tc>
          <w:tcPr>
            <w:tcW w:w="4100" w:type="dxa"/>
            <w:vAlign w:val="center"/>
          </w:tcPr>
          <w:p w14:paraId="79C1D34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LangGraph</w:t>
            </w:r>
          </w:p>
        </w:tc>
        <w:tc>
          <w:tcPr>
            <w:tcW w:w="4450" w:type="dxa"/>
            <w:vAlign w:val="center"/>
          </w:tcPr>
          <w:p w14:paraId="41FDA44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生成链路多步且含人工中断，需要可恢复的状态管理</w:t>
            </w:r>
          </w:p>
        </w:tc>
      </w:tr>
      <w:tr w14:paraId="4640977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vAlign w:val="center"/>
          </w:tcPr>
          <w:p w14:paraId="5CAEF22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文生图 / TTS</w:t>
            </w:r>
          </w:p>
        </w:tc>
        <w:tc>
          <w:tcPr>
            <w:tcW w:w="4100" w:type="dxa"/>
            <w:vAlign w:val="center"/>
          </w:tcPr>
          <w:p w14:paraId="4371193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默认候选：GPT Image 系列 / Flux / Midjourney；ElevenLabs / Azure Speech / 火山引擎</w:t>
            </w:r>
          </w:p>
        </w:tc>
        <w:tc>
          <w:tcPr>
            <w:tcW w:w="4450" w:type="dxa"/>
            <w:vAlign w:val="center"/>
          </w:tcPr>
          <w:p w14:paraId="1D45325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版权规避优先，图片仅用自研、授权素材或授权模型生成；TTS 按首发地区覆盖语种，M1 至少覆盖中 / 英 / 泰 / 越南 / 俄语（VK 主清单需要俄语）（最终选型经技术评审定版，输出受 Brand Guide 约束）</w:t>
            </w:r>
          </w:p>
        </w:tc>
      </w:tr>
      <w:tr w14:paraId="638B493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vAlign w:val="center"/>
          </w:tcPr>
          <w:p w14:paraId="7352144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任务队列</w:t>
            </w:r>
          </w:p>
        </w:tc>
        <w:tc>
          <w:tcPr>
            <w:tcW w:w="4100" w:type="dxa"/>
            <w:vAlign w:val="center"/>
          </w:tcPr>
          <w:p w14:paraId="29289C8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Celery + Redis（定版）</w:t>
            </w:r>
          </w:p>
        </w:tc>
        <w:tc>
          <w:tcPr>
            <w:tcW w:w="4450" w:type="dxa"/>
            <w:vAlign w:val="center"/>
          </w:tcPr>
          <w:p w14:paraId="391670A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支持延迟任务、重试与限流，与 Python 主体一致；BullMQ 仅在未来出现独立 Node.js 网关时再评估</w:t>
            </w:r>
          </w:p>
        </w:tc>
      </w:tr>
      <w:tr w14:paraId="108E5D5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vAlign w:val="center"/>
          </w:tcPr>
          <w:p w14:paraId="481F21F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数据存储</w:t>
            </w:r>
          </w:p>
        </w:tc>
        <w:tc>
          <w:tcPr>
            <w:tcW w:w="4100" w:type="dxa"/>
            <w:vAlign w:val="center"/>
          </w:tcPr>
          <w:p w14:paraId="42FC470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PostgreSQL + Redis + 对象存储 + 向量库</w:t>
            </w:r>
          </w:p>
        </w:tc>
        <w:tc>
          <w:tcPr>
            <w:tcW w:w="4450" w:type="dxa"/>
            <w:vAlign w:val="center"/>
          </w:tcPr>
          <w:p w14:paraId="08F24BB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业务 / 缓存 / 素材 / 素材语义检索</w:t>
            </w:r>
          </w:p>
        </w:tc>
      </w:tr>
      <w:tr w14:paraId="6F4A87D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vAlign w:val="center"/>
          </w:tcPr>
          <w:p w14:paraId="7A89B04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凭据</w:t>
            </w:r>
          </w:p>
        </w:tc>
        <w:tc>
          <w:tcPr>
            <w:tcW w:w="4100" w:type="dxa"/>
            <w:vAlign w:val="center"/>
          </w:tcPr>
          <w:p w14:paraId="6598A49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Vault 或 KMS 加密</w:t>
            </w:r>
          </w:p>
        </w:tc>
        <w:tc>
          <w:tcPr>
            <w:tcW w:w="4450" w:type="dxa"/>
            <w:vAlign w:val="center"/>
          </w:tcPr>
          <w:p w14:paraId="79D63AD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 Token 为核心资产，只经账号中心签发，业务层不可见明文</w:t>
            </w:r>
          </w:p>
        </w:tc>
      </w:tr>
    </w:tbl>
    <w:p w14:paraId="1E3F94ED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3.3 模块划分与职责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0"/>
        <w:gridCol w:w="5300"/>
        <w:gridCol w:w="2600"/>
      </w:tblGrid>
      <w:tr w14:paraId="7638B50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shd w:val="clear" w:color="auto" w:fill="DDEBF7"/>
            <w:vAlign w:val="center"/>
          </w:tcPr>
          <w:p w14:paraId="05282919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模块</w:t>
            </w:r>
          </w:p>
        </w:tc>
        <w:tc>
          <w:tcPr>
            <w:tcW w:w="5300" w:type="dxa"/>
            <w:shd w:val="clear" w:color="auto" w:fill="DDEBF7"/>
            <w:vAlign w:val="center"/>
          </w:tcPr>
          <w:p w14:paraId="7A62E32F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职责</w:t>
            </w:r>
          </w:p>
        </w:tc>
        <w:tc>
          <w:tcPr>
            <w:tcW w:w="2600" w:type="dxa"/>
            <w:shd w:val="clear" w:color="auto" w:fill="DDEBF7"/>
            <w:vAlign w:val="center"/>
          </w:tcPr>
          <w:p w14:paraId="0402211E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备注</w:t>
            </w:r>
          </w:p>
        </w:tc>
      </w:tr>
      <w:tr w14:paraId="76B249C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2B61CDA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编排引擎</w:t>
            </w:r>
          </w:p>
        </w:tc>
        <w:tc>
          <w:tcPr>
            <w:tcW w:w="5300" w:type="dxa"/>
            <w:vAlign w:val="center"/>
          </w:tcPr>
          <w:p w14:paraId="19DCA7A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将“生成 → 合规 → 审批 → 排期 → 发布”串成可恢复流程</w:t>
            </w:r>
          </w:p>
        </w:tc>
        <w:tc>
          <w:tcPr>
            <w:tcW w:w="2600" w:type="dxa"/>
            <w:vAlign w:val="center"/>
          </w:tcPr>
          <w:p w14:paraId="0B50C76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每步持久化状态，支持人工介入与续跑</w:t>
            </w:r>
          </w:p>
        </w:tc>
      </w:tr>
      <w:tr w14:paraId="3E0535D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292A0AA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内容生成服务</w:t>
            </w:r>
          </w:p>
        </w:tc>
        <w:tc>
          <w:tcPr>
            <w:tcW w:w="5300" w:type="dxa"/>
            <w:vAlign w:val="center"/>
          </w:tcPr>
          <w:p w14:paraId="3217CAD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brief 解析、多平台改写、配图 / 脚本生成</w:t>
            </w:r>
          </w:p>
        </w:tc>
        <w:tc>
          <w:tcPr>
            <w:tcW w:w="2600" w:type="dxa"/>
            <w:vAlign w:val="center"/>
          </w:tcPr>
          <w:p w14:paraId="1D6D61C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见 4.1</w:t>
            </w:r>
          </w:p>
        </w:tc>
      </w:tr>
      <w:tr w14:paraId="11D2911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08A331E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合规检测服务</w:t>
            </w:r>
          </w:p>
        </w:tc>
        <w:tc>
          <w:tcPr>
            <w:tcW w:w="5300" w:type="dxa"/>
            <w:vAlign w:val="center"/>
          </w:tcPr>
          <w:p w14:paraId="61FDB44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多维度预检（规则引擎 + 词库 + 平台政策）</w:t>
            </w:r>
          </w:p>
        </w:tc>
        <w:tc>
          <w:tcPr>
            <w:tcW w:w="2600" w:type="dxa"/>
            <w:vAlign w:val="center"/>
          </w:tcPr>
          <w:p w14:paraId="1BB0F0D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见 4.3</w:t>
            </w:r>
          </w:p>
        </w:tc>
      </w:tr>
      <w:tr w14:paraId="690BFB2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74B2A35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调度器</w:t>
            </w:r>
          </w:p>
        </w:tc>
        <w:tc>
          <w:tcPr>
            <w:tcW w:w="5300" w:type="dxa"/>
            <w:vAlign w:val="center"/>
          </w:tcPr>
          <w:p w14:paraId="775E08E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排期、时区、账号限流、配额预检</w:t>
            </w:r>
          </w:p>
        </w:tc>
        <w:tc>
          <w:tcPr>
            <w:tcW w:w="2600" w:type="dxa"/>
            <w:vAlign w:val="center"/>
          </w:tcPr>
          <w:p w14:paraId="36211C5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见 4.4</w:t>
            </w:r>
          </w:p>
        </w:tc>
      </w:tr>
      <w:tr w14:paraId="44B5E7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205EBB8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发布网关</w:t>
            </w:r>
          </w:p>
        </w:tc>
        <w:tc>
          <w:tcPr>
            <w:tcW w:w="5300" w:type="dxa"/>
            <w:vAlign w:val="center"/>
          </w:tcPr>
          <w:p w14:paraId="585F180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统一入参，各平台 Adapter 翻译调用并处理异步回执</w:t>
            </w:r>
          </w:p>
        </w:tc>
        <w:tc>
          <w:tcPr>
            <w:tcW w:w="2600" w:type="dxa"/>
            <w:vAlign w:val="center"/>
          </w:tcPr>
          <w:p w14:paraId="605CC29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见 4.5</w:t>
            </w:r>
          </w:p>
        </w:tc>
      </w:tr>
      <w:tr w14:paraId="541FFE2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256243C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账号中心</w:t>
            </w:r>
          </w:p>
        </w:tc>
        <w:tc>
          <w:tcPr>
            <w:tcW w:w="5300" w:type="dxa"/>
            <w:vAlign w:val="center"/>
          </w:tcPr>
          <w:p w14:paraId="790F18D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OAuth 授权、Token 刷新、加密存储、额度与熔断</w:t>
            </w:r>
          </w:p>
        </w:tc>
        <w:tc>
          <w:tcPr>
            <w:tcW w:w="2600" w:type="dxa"/>
            <w:vAlign w:val="center"/>
          </w:tcPr>
          <w:p w14:paraId="1B48059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见 4.6</w:t>
            </w:r>
          </w:p>
        </w:tc>
      </w:tr>
      <w:tr w14:paraId="7623441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1BE02CD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回捞服务</w:t>
            </w:r>
          </w:p>
        </w:tc>
        <w:tc>
          <w:tcPr>
            <w:tcW w:w="5300" w:type="dxa"/>
            <w:vAlign w:val="center"/>
          </w:tcPr>
          <w:p w14:paraId="692286A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拉取互动数据、写入指标</w:t>
            </w:r>
          </w:p>
        </w:tc>
        <w:tc>
          <w:tcPr>
            <w:tcW w:w="2600" w:type="dxa"/>
            <w:vAlign w:val="center"/>
          </w:tcPr>
          <w:p w14:paraId="1361522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P1 / M2</w:t>
            </w:r>
          </w:p>
        </w:tc>
      </w:tr>
    </w:tbl>
    <w:p w14:paraId="6AC8422C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3.4 核心流程</w:t>
      </w:r>
    </w:p>
    <w:p w14:paraId="3D61DE21">
      <w:pPr>
        <w:spacing w:before="0" w:after="40" w:line="280" w:lineRule="auto"/>
      </w:pPr>
      <w:r>
        <w:rPr>
          <w:rFonts w:ascii="Calibri" w:hAnsi="Calibri" w:eastAsia="宋体"/>
          <w:b/>
          <w:sz w:val="21"/>
          <w:szCs w:val="21"/>
        </w:rPr>
        <w:t>US-1 一条内容全流程</w:t>
      </w:r>
    </w:p>
    <w:p w14:paraId="2BBC7830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1. 运营提交 brief（主题 / 产品 / 人群 / 语气）。</w:t>
      </w:r>
    </w:p>
    <w:p w14:paraId="023B5BFC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2. 编排引擎拆解为各平台生成任务，并行产出 Variant 草稿。</w:t>
      </w:r>
    </w:p>
    <w:p w14:paraId="2530B4E5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3. 每个草稿执行合规预检，命中拦截项即标注原因与位置；媒体素材由旁路生成并入库。</w:t>
      </w:r>
    </w:p>
    <w:p w14:paraId="7802E8AB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4. 全部草稿进入待审队列，运营在控制台逐条通过 / 修改 / 驳回。</w:t>
      </w:r>
    </w:p>
    <w:p w14:paraId="0A1E0D1C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5. 通过项进入调度器 → 按账号配额与平台最佳时间投递消息队列。</w:t>
      </w:r>
    </w:p>
    <w:p w14:paraId="36657416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6. 发布网关逐条发布，幂等去重、配额预检；失败按错误分级重试或转人工。</w:t>
      </w:r>
    </w:p>
    <w:p w14:paraId="2908FB2C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7. 回写发布终态；M2 起回捞互动数据并校准 Best time。</w:t>
      </w:r>
    </w:p>
    <w:p w14:paraId="72933302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4. 详细设计（关键模块）</w:t>
      </w:r>
    </w:p>
    <w:p w14:paraId="54414EC4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4.1 内容生成引擎</w:t>
      </w:r>
    </w:p>
    <w:p w14:paraId="082DFD8F">
      <w:pPr>
        <w:spacing w:before="0" w:after="40" w:line="280" w:lineRule="auto"/>
      </w:pPr>
      <w:r>
        <w:rPr>
          <w:rFonts w:ascii="Calibri" w:hAnsi="Calibri" w:eastAsia="宋体"/>
          <w:b/>
          <w:sz w:val="21"/>
          <w:szCs w:val="21"/>
        </w:rPr>
        <w:t>输入（Brief）结构示例</w:t>
      </w:r>
    </w:p>
    <w:p w14:paraId="230B590D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{</w:t>
      </w:r>
    </w:p>
    <w:p w14:paraId="1A38A617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"brief_id": "b_20260908001",</w:t>
      </w:r>
    </w:p>
    <w:p w14:paraId="1D7DFEC5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"topic": "夏季防晒新品，主打清爽不闷痘",</w:t>
      </w:r>
    </w:p>
    <w:p w14:paraId="3CD8389D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"target_audience": "20-30 亚洲女性，东南亚市场",</w:t>
      </w:r>
    </w:p>
    <w:p w14:paraId="2D27947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"tone": "轻快、专业、少夸张",</w:t>
      </w:r>
    </w:p>
    <w:p w14:paraId="222DDD97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"brand_guide": "brand_guides/beaute",</w:t>
      </w:r>
    </w:p>
    <w:p w14:paraId="101EF16E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"platforms": ["tiktok", "linkedin", "youtube", "facebook", "vk"],</w:t>
      </w:r>
    </w:p>
    <w:p w14:paraId="08048B45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"extend_platforms": ["instagram", "reddit"],   // P1 扩展试点</w:t>
      </w:r>
    </w:p>
    <w:p w14:paraId="46FEA708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"budget_media": {"image": 3, "short_video": 1},</w:t>
      </w:r>
    </w:p>
    <w:p w14:paraId="55DE21CF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"cta": "落地页链接 / 品牌词",</w:t>
      </w:r>
    </w:p>
    <w:p w14:paraId="4F674543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"token_budget": 60000             // 超出预算熔断，见下</w:t>
      </w:r>
    </w:p>
    <w:p w14:paraId="4E0C4BCA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}</w:t>
      </w:r>
    </w:p>
    <w:p w14:paraId="36EA0602">
      <w:pPr>
        <w:spacing w:before="80" w:after="40" w:line="280" w:lineRule="auto"/>
      </w:pPr>
      <w:r>
        <w:rPr>
          <w:rFonts w:ascii="Calibri" w:hAnsi="Calibri" w:eastAsia="宋体"/>
          <w:b/>
          <w:sz w:val="21"/>
          <w:szCs w:val="21"/>
        </w:rPr>
        <w:t>生成策略</w:t>
      </w:r>
    </w:p>
    <w:p w14:paraId="1EBB2CC7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平台 Prompt 模板：每个平台独立模板，约束字数、emoji、话题标签数量与结构（例如 LinkedIn 开门见山 + 短句分段；Facebook 主页偏品牌资讯、群组偏口语互动；VK 以俄语表达与社区互动为主；TikTok 前置 3 秒钩子）。</w:t>
      </w:r>
    </w:p>
    <w:p w14:paraId="4A580302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话题标签库：按“品牌词 + 品类词 + 地区词 + 当季热点”组合，白名单防止跑偏。</w:t>
      </w:r>
    </w:p>
    <w:p w14:paraId="33897721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多语言：按目标地区语言生成，输出保留中 / 英双语稿便于审校。</w:t>
      </w:r>
    </w:p>
    <w:p w14:paraId="4536DA5A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变体管理：一条 content(source) 派生多个 variant，共用 source_id，全链路可追溯。</w:t>
      </w:r>
    </w:p>
    <w:p w14:paraId="6EA1A14E">
      <w:pPr>
        <w:spacing w:before="80" w:after="40" w:line="280" w:lineRule="auto"/>
      </w:pPr>
      <w:r>
        <w:rPr>
          <w:rFonts w:ascii="Calibri" w:hAnsi="Calibri" w:eastAsia="宋体"/>
          <w:b/>
          <w:sz w:val="21"/>
          <w:szCs w:val="21"/>
        </w:rPr>
        <w:t>媒体生成（MVP 简化口径）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4900"/>
        <w:gridCol w:w="3200"/>
      </w:tblGrid>
      <w:tr w14:paraId="1F7907C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shd w:val="clear" w:color="auto" w:fill="DDEBF7"/>
            <w:vAlign w:val="center"/>
          </w:tcPr>
          <w:p w14:paraId="4628D95B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形态</w:t>
            </w:r>
          </w:p>
        </w:tc>
        <w:tc>
          <w:tcPr>
            <w:tcW w:w="4900" w:type="dxa"/>
            <w:shd w:val="clear" w:color="auto" w:fill="DDEBF7"/>
            <w:vAlign w:val="center"/>
          </w:tcPr>
          <w:p w14:paraId="6A48337E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实现方式</w:t>
            </w:r>
          </w:p>
        </w:tc>
        <w:tc>
          <w:tcPr>
            <w:tcW w:w="3200" w:type="dxa"/>
            <w:shd w:val="clear" w:color="auto" w:fill="DDEBF7"/>
            <w:vAlign w:val="center"/>
          </w:tcPr>
          <w:p w14:paraId="09D22641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备注</w:t>
            </w:r>
          </w:p>
        </w:tc>
      </w:tr>
      <w:tr w14:paraId="39B88A0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3F58277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配图</w:t>
            </w:r>
          </w:p>
        </w:tc>
        <w:tc>
          <w:tcPr>
            <w:tcW w:w="4900" w:type="dxa"/>
            <w:vAlign w:val="center"/>
          </w:tcPr>
          <w:p w14:paraId="5F2BBB6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授权文生图模型生成（受品牌色 / 规范约束）或素材库模板拼接</w:t>
            </w:r>
          </w:p>
        </w:tc>
        <w:tc>
          <w:tcPr>
            <w:tcW w:w="3200" w:type="dxa"/>
            <w:vAlign w:val="center"/>
          </w:tcPr>
          <w:p w14:paraId="389DBA4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仅允许授权来源，规避版权风险</w:t>
            </w:r>
          </w:p>
        </w:tc>
      </w:tr>
      <w:tr w14:paraId="40266F7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75558E1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短视频</w:t>
            </w:r>
          </w:p>
        </w:tc>
        <w:tc>
          <w:tcPr>
            <w:tcW w:w="4900" w:type="dxa"/>
            <w:vAlign w:val="center"/>
          </w:tcPr>
          <w:p w14:paraId="6A3703B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生成分镜脚本 + 每镜画面 prompt + TTS 旁白稿，导出“可编辑工程”（非成品自动剪辑）</w:t>
            </w:r>
          </w:p>
        </w:tc>
        <w:tc>
          <w:tcPr>
            <w:tcW w:w="3200" w:type="dxa"/>
            <w:vAlign w:val="center"/>
          </w:tcPr>
          <w:p w14:paraId="55F66F6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全自动剪辑二期再做，避免“AI 味”与审核问题</w:t>
            </w:r>
          </w:p>
        </w:tc>
      </w:tr>
      <w:tr w14:paraId="077C899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1000AC3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封面 / 字幕</w:t>
            </w:r>
          </w:p>
        </w:tc>
        <w:tc>
          <w:tcPr>
            <w:tcW w:w="4900" w:type="dxa"/>
            <w:vAlign w:val="center"/>
          </w:tcPr>
          <w:p w14:paraId="07EF5A3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依据各平台规格模板化生成</w:t>
            </w:r>
          </w:p>
        </w:tc>
        <w:tc>
          <w:tcPr>
            <w:tcW w:w="3200" w:type="dxa"/>
            <w:vAlign w:val="center"/>
          </w:tcPr>
          <w:p w14:paraId="65D0995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9:16（TikTok）、16:9（YouTube）、1:1 / 4:5（Facebook / VK 图文）、1:1（Instagram，P1 扩展）</w:t>
            </w:r>
          </w:p>
        </w:tc>
      </w:tr>
    </w:tbl>
    <w:p w14:paraId="35118E78">
      <w:pPr>
        <w:spacing w:before="0" w:after="90" w:line="280" w:lineRule="auto"/>
      </w:pPr>
      <w:r>
        <w:rPr>
          <w:rFonts w:ascii="Calibri" w:hAnsi="Calibri" w:eastAsia="宋体"/>
          <w:b/>
          <w:sz w:val="21"/>
          <w:szCs w:val="21"/>
        </w:rPr>
        <w:t>关键算法点</w:t>
      </w:r>
      <w:r>
        <w:rPr>
          <w:rFonts w:ascii="Calibri" w:hAnsi="Calibri" w:eastAsia="宋体"/>
          <w:sz w:val="21"/>
          <w:szCs w:val="21"/>
        </w:rPr>
        <w:t>：一次生成以“platform × N_candidates”为单元，采用“先生成 → 自评 → 重排”的轻量反馈，不做无限采样。成本控制默认值（均可配置）：N_candidates = 1–2，自评仅一轮；单 brief token 预算默认 ≤ 60k，超预算自动熔断并提示运营，需人工放行。最终数值以单位内容成本目标校准（见第 10 章开放问题 #2）。</w:t>
      </w:r>
    </w:p>
    <w:p w14:paraId="172AC558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4.2 审核工作流</w:t>
      </w:r>
    </w:p>
    <w:p w14:paraId="73C48644">
      <w:pPr>
        <w:spacing w:before="0" w:after="90" w:line="280" w:lineRule="auto"/>
      </w:pPr>
      <w:r>
        <w:rPr>
          <w:rFonts w:ascii="Calibri" w:hAnsi="Calibri" w:eastAsia="宋体"/>
          <w:b/>
          <w:sz w:val="21"/>
          <w:szCs w:val="21"/>
        </w:rPr>
        <w:t>状态机（v0.2 补齐边界）</w:t>
      </w:r>
      <w:r>
        <w:rPr>
          <w:rFonts w:ascii="Calibri" w:hAnsi="Calibri" w:eastAsia="宋体"/>
          <w:sz w:val="21"/>
          <w:szCs w:val="21"/>
        </w:rPr>
        <w:t>：</w:t>
      </w:r>
    </w:p>
    <w:p w14:paraId="17042151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draft ─→ pending_review ─→ approved / rejected / needs_revision</w:t>
      </w:r>
    </w:p>
    <w:p w14:paraId="70853E7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approved ─→ scheduled ─→ publishing ─→ published / failed</w:t>
      </w:r>
    </w:p>
    <w:p w14:paraId="410EDACD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scheduled ─→ cancelled（人工暂停 / 取消，不串台）</w:t>
      </w:r>
    </w:p>
    <w:p w14:paraId="2D99A8AC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publishing ─→ pending_finalize（平台异步处理中，轮询或回调确认终态）</w:t>
      </w:r>
    </w:p>
    <w:p w14:paraId="2AB1FD93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failed ─→ 按错误分级：自动重试（限流 / 瞬时错误）→ publishing；</w:t>
      </w:r>
    </w:p>
    <w:p w14:paraId="2A5FCCCC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       认证失效刷新 Token 后重试；政策拒绝不重试，转 rejected 并告警</w:t>
      </w:r>
    </w:p>
    <w:p w14:paraId="25BB3F71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审批动作留痕（人、时间、改动 diff）；复核比例可配置（默认关键账号 100% 人工复核）。支持“整批通过”，但首次接入某账号、命中合规告警或更换 Brand Guide 的内容强制单条复核。</w:t>
      </w:r>
    </w:p>
    <w:p w14:paraId="0AED2024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4.3 合规检测（多重拦截）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00"/>
        <w:gridCol w:w="8000"/>
      </w:tblGrid>
      <w:tr w14:paraId="44559BD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600" w:type="dxa"/>
            <w:shd w:val="clear" w:color="auto" w:fill="DDEBF7"/>
            <w:vAlign w:val="center"/>
          </w:tcPr>
          <w:p w14:paraId="1725A042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检测方向</w:t>
            </w:r>
          </w:p>
        </w:tc>
        <w:tc>
          <w:tcPr>
            <w:tcW w:w="8000" w:type="dxa"/>
            <w:shd w:val="clear" w:color="auto" w:fill="DDEBF7"/>
            <w:vAlign w:val="center"/>
          </w:tcPr>
          <w:p w14:paraId="5DAB09D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说明</w:t>
            </w:r>
          </w:p>
        </w:tc>
      </w:tr>
      <w:tr w14:paraId="42E8851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600" w:type="dxa"/>
            <w:vAlign w:val="center"/>
          </w:tcPr>
          <w:p w14:paraId="1F5ED95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版权</w:t>
            </w:r>
          </w:p>
        </w:tc>
        <w:tc>
          <w:tcPr>
            <w:tcW w:w="8000" w:type="dxa"/>
            <w:vAlign w:val="center"/>
          </w:tcPr>
          <w:p w14:paraId="7A4D724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音乐 / 图片 / 字体仅允许白名单与已授权素材；外部素材须先完成人工授权登记才能入库。系统“版权拦截”的承诺范围限于素材来源可控性（自研 / 授权），不宣称对任意用户上传素材做司法级版权判定</w:t>
            </w:r>
          </w:p>
        </w:tc>
      </w:tr>
      <w:tr w14:paraId="2BCF056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600" w:type="dxa"/>
            <w:vAlign w:val="center"/>
          </w:tcPr>
          <w:p w14:paraId="31DBA57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平台政策</w:t>
            </w:r>
          </w:p>
        </w:tc>
        <w:tc>
          <w:tcPr>
            <w:tcW w:w="8000" w:type="dxa"/>
            <w:vAlign w:val="center"/>
          </w:tcPr>
          <w:p w14:paraId="3163DC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各平台禁止内容、垃圾特征、外链规则；Reddit 增加 subreddit 版规与自我推广比例参数化检查</w:t>
            </w:r>
          </w:p>
        </w:tc>
      </w:tr>
      <w:tr w14:paraId="4BC71C5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600" w:type="dxa"/>
            <w:vAlign w:val="center"/>
          </w:tcPr>
          <w:p w14:paraId="1232C68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敏感内容</w:t>
            </w:r>
          </w:p>
        </w:tc>
        <w:tc>
          <w:tcPr>
            <w:tcW w:w="8000" w:type="dxa"/>
            <w:vAlign w:val="center"/>
          </w:tcPr>
          <w:p w14:paraId="62A287A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医疗功效、金融、政治等受限话术按地区配置词库（首发地区词库为上线前置条件）</w:t>
            </w:r>
          </w:p>
        </w:tc>
      </w:tr>
      <w:tr w14:paraId="550027B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600" w:type="dxa"/>
            <w:vAlign w:val="center"/>
          </w:tcPr>
          <w:p w14:paraId="5E2325F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AI 披露</w:t>
            </w:r>
          </w:p>
        </w:tc>
        <w:tc>
          <w:tcPr>
            <w:tcW w:w="8000" w:type="dxa"/>
            <w:vAlign w:val="center"/>
          </w:tcPr>
          <w:p w14:paraId="017F38A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按各平台披露字段要求标记 AI 生成内容（平台字段与合规依据见 §6.2）</w:t>
            </w:r>
          </w:p>
        </w:tc>
      </w:tr>
      <w:tr w14:paraId="3055DB9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600" w:type="dxa"/>
            <w:vAlign w:val="center"/>
          </w:tcPr>
          <w:p w14:paraId="7D61F6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质量规则</w:t>
            </w:r>
          </w:p>
        </w:tc>
        <w:tc>
          <w:tcPr>
            <w:tcW w:w="8000" w:type="dxa"/>
            <w:vAlign w:val="center"/>
          </w:tcPr>
          <w:p w14:paraId="077CC81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字数超限、过多 emoji、重复文本等反“机器味”检查</w:t>
            </w:r>
          </w:p>
        </w:tc>
      </w:tr>
    </w:tbl>
    <w:p w14:paraId="1580AC12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检测输出结构化：</w:t>
      </w:r>
      <w:r>
        <w:rPr>
          <w:rFonts w:ascii="Consolas" w:hAnsi="Consolas" w:eastAsia="宋体"/>
          <w:sz w:val="21"/>
          <w:szCs w:val="21"/>
        </w:rPr>
        <w:t>{rule, severity(block|warn), message, position}</w:t>
      </w:r>
      <w:r>
        <w:rPr>
          <w:rFonts w:ascii="Calibri" w:hAnsi="Calibri" w:eastAsia="宋体"/>
          <w:sz w:val="21"/>
          <w:szCs w:val="21"/>
        </w:rPr>
        <w:t>；warn 可人工豁免并留痕，block 默认不可绕过（需管理员权限）。</w:t>
      </w:r>
    </w:p>
    <w:p w14:paraId="311B91B0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4.4 调度器</w:t>
      </w:r>
    </w:p>
    <w:p w14:paraId="45BD068E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定时能力来自队列的 delayed job，不使用 cron 硬排，便于取消 / 重排。</w:t>
      </w:r>
    </w:p>
    <w:p w14:paraId="3D1C9C98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每账号配置“令牌桶限流 + 发布冷却 + 平台滚动窗口额度”，发布前执行配额预检（TikTok、VK 及 P1 的 Instagram 对发布额度 / 频率较敏感）。</w:t>
      </w:r>
    </w:p>
    <w:p w14:paraId="7851DA8E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Best time 表按 (account, platform, timezone, weekday, slot) 配置化存储：初始表由运营与品牌方提供，M2 起用回捞互动数据校准并定期更新，避免“拍脑袋时段”长期固化。</w:t>
      </w:r>
    </w:p>
    <w:p w14:paraId="6615C44E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调度以 (account_id, platform, content) 为粒度，取消 / 重排不影响其他任务。</w:t>
      </w:r>
    </w:p>
    <w:p w14:paraId="7E30DC4C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账号停用时调度器即时挂起该账号全部任务，对应队列消息熔断不投递。</w:t>
      </w:r>
    </w:p>
    <w:p w14:paraId="035BAF80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4.5 发布网关（Adapter 模式）</w:t>
      </w:r>
    </w:p>
    <w:p w14:paraId="194AB2DD">
      <w:pPr>
        <w:spacing w:before="0" w:after="90" w:line="280" w:lineRule="auto"/>
      </w:pPr>
      <w:r>
        <w:rPr>
          <w:rFonts w:ascii="Calibri" w:hAnsi="Calibri" w:eastAsia="宋体"/>
          <w:b/>
          <w:sz w:val="21"/>
          <w:szCs w:val="21"/>
        </w:rPr>
        <w:t>对外统一对象（摘要）</w:t>
      </w:r>
    </w:p>
    <w:p w14:paraId="6C24F7F1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{</w:t>
      </w:r>
    </w:p>
    <w:p w14:paraId="4EBF0423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"unified_post_id": "up_xxx",</w:t>
      </w:r>
    </w:p>
    <w:p w14:paraId="19F1DD86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"platform": "vk",</w:t>
      </w:r>
    </w:p>
    <w:p w14:paraId="0052D9D1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"account_id": "acct_01",</w:t>
      </w:r>
    </w:p>
    <w:p w14:paraId="42910FDC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"media": [{"kind": "image|video", "url": "…", "mime": "image/jpeg"}],</w:t>
      </w:r>
    </w:p>
    <w:p w14:paraId="7D4AAA63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"caption": {"text": "…", "lang": "th"},</w:t>
      </w:r>
    </w:p>
    <w:p w14:paraId="3F3D2DB8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"hashtags": ["#sunscreen"],</w:t>
      </w:r>
    </w:p>
    <w:p w14:paraId="669422F3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"scheduled_at": "2026-09-09T03:00:00+07:00",</w:t>
      </w:r>
    </w:p>
    <w:p w14:paraId="07926D9E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"options": {"linkedin_visibility": "PUBLIC",</w:t>
      </w:r>
    </w:p>
    <w:p w14:paraId="5507A1B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          "facebook": {"page_id": "…"},</w:t>
      </w:r>
    </w:p>
    <w:p w14:paraId="07D34FD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          "vk": {"owner_id": "…", "from_group": true},</w:t>
      </w:r>
    </w:p>
    <w:p w14:paraId="1F170A8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          "reddit": {"subreddit": "…", "flair": ""}},</w:t>
      </w:r>
    </w:p>
    <w:p w14:paraId="491703E5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"compliance": {"ai_generated_disclosure": true}</w:t>
      </w:r>
    </w:p>
    <w:p w14:paraId="744A600E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}</w:t>
      </w:r>
    </w:p>
    <w:p w14:paraId="5E1B30F2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 xml:space="preserve">网关将 unified 对象转为各平台专用 payload；发布结果统一回写 </w:t>
      </w:r>
      <w:r>
        <w:rPr>
          <w:rFonts w:ascii="Consolas" w:hAnsi="Consolas" w:eastAsia="宋体"/>
          <w:sz w:val="21"/>
          <w:szCs w:val="21"/>
        </w:rPr>
        <w:t>publish_results</w:t>
      </w:r>
      <w:r>
        <w:rPr>
          <w:rFonts w:ascii="Calibri" w:hAnsi="Calibri" w:eastAsia="宋体"/>
          <w:sz w:val="21"/>
          <w:szCs w:val="21"/>
        </w:rPr>
        <w:t>。</w:t>
      </w:r>
    </w:p>
    <w:p w14:paraId="0E4F8C01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幂等</w:t>
      </w:r>
      <w:r>
        <w:rPr>
          <w:rFonts w:ascii="Calibri" w:hAnsi="Calibri" w:eastAsia="宋体"/>
          <w:sz w:val="21"/>
          <w:szCs w:val="21"/>
        </w:rPr>
        <w:t>：</w:t>
      </w:r>
      <w:r>
        <w:rPr>
          <w:rFonts w:ascii="Consolas" w:hAnsi="Consolas" w:eastAsia="宋体"/>
          <w:sz w:val="21"/>
          <w:szCs w:val="21"/>
        </w:rPr>
        <w:t>unified_post_id</w:t>
      </w:r>
      <w:r>
        <w:rPr>
          <w:rFonts w:ascii="Calibri" w:hAnsi="Calibri" w:eastAsia="宋体"/>
          <w:sz w:val="21"/>
          <w:szCs w:val="21"/>
        </w:rPr>
        <w:t xml:space="preserve"> 透传到各平台（能传则传）；不能传的平台用“发布前查重 + 本地状态机”兜底，保证重试不重复发布。</w:t>
      </w:r>
    </w:p>
    <w:p w14:paraId="518BBBAE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异步回执</w:t>
      </w:r>
      <w:r>
        <w:rPr>
          <w:rFonts w:ascii="Calibri" w:hAnsi="Calibri" w:eastAsia="宋体"/>
          <w:sz w:val="21"/>
          <w:szCs w:val="21"/>
        </w:rPr>
        <w:t xml:space="preserve">：TikTok / YouTube（以及 P1 扩展的 Instagram）上传后多为异步处理，任务先进入 </w:t>
      </w:r>
      <w:r>
        <w:rPr>
          <w:rFonts w:ascii="Consolas" w:hAnsi="Consolas" w:eastAsia="宋体"/>
          <w:sz w:val="21"/>
          <w:szCs w:val="21"/>
        </w:rPr>
        <w:t>pending_finalize</w:t>
      </w:r>
      <w:r>
        <w:rPr>
          <w:rFonts w:ascii="Calibri" w:hAnsi="Calibri" w:eastAsia="宋体"/>
          <w:sz w:val="21"/>
          <w:szCs w:val="21"/>
        </w:rPr>
        <w:t xml:space="preserve">，通过平台轮询或回调收敛到 </w:t>
      </w:r>
      <w:r>
        <w:rPr>
          <w:rFonts w:ascii="Consolas" w:hAnsi="Consolas" w:eastAsia="宋体"/>
          <w:sz w:val="21"/>
          <w:szCs w:val="21"/>
        </w:rPr>
        <w:t>published / failed</w:t>
      </w:r>
      <w:r>
        <w:rPr>
          <w:rFonts w:ascii="Calibri" w:hAnsi="Calibri" w:eastAsia="宋体"/>
          <w:sz w:val="21"/>
          <w:szCs w:val="21"/>
        </w:rPr>
        <w:t>，避免把“已受理”误判为“已发布”。</w:t>
      </w:r>
    </w:p>
    <w:p w14:paraId="297895A7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错误分级重试</w:t>
      </w:r>
      <w:r>
        <w:rPr>
          <w:rFonts w:ascii="Calibri" w:hAnsi="Calibri" w:eastAsia="宋体"/>
          <w:sz w:val="21"/>
          <w:szCs w:val="21"/>
        </w:rPr>
        <w:t>：见下表。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00"/>
        <w:gridCol w:w="3200"/>
        <w:gridCol w:w="4000"/>
      </w:tblGrid>
      <w:tr w14:paraId="1274C4A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400" w:type="dxa"/>
            <w:shd w:val="clear" w:color="auto" w:fill="DDEBF7"/>
            <w:vAlign w:val="center"/>
          </w:tcPr>
          <w:p w14:paraId="63201377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错误类型</w:t>
            </w:r>
          </w:p>
        </w:tc>
        <w:tc>
          <w:tcPr>
            <w:tcW w:w="3200" w:type="dxa"/>
            <w:shd w:val="clear" w:color="auto" w:fill="DDEBF7"/>
            <w:vAlign w:val="center"/>
          </w:tcPr>
          <w:p w14:paraId="0C3CACAF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处理策略</w:t>
            </w:r>
          </w:p>
        </w:tc>
        <w:tc>
          <w:tcPr>
            <w:tcW w:w="4000" w:type="dxa"/>
            <w:shd w:val="clear" w:color="auto" w:fill="DDEBF7"/>
            <w:vAlign w:val="center"/>
          </w:tcPr>
          <w:p w14:paraId="73A7FD29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说明</w:t>
            </w:r>
          </w:p>
        </w:tc>
      </w:tr>
      <w:tr w14:paraId="22C8A81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400" w:type="dxa"/>
            <w:vAlign w:val="center"/>
          </w:tcPr>
          <w:p w14:paraId="3EE3551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限流 / 配额（429、quota）</w:t>
            </w:r>
          </w:p>
        </w:tc>
        <w:tc>
          <w:tcPr>
            <w:tcW w:w="3200" w:type="dxa"/>
            <w:vAlign w:val="center"/>
          </w:tcPr>
          <w:p w14:paraId="75CD34C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指数退避自动重试</w:t>
            </w:r>
          </w:p>
        </w:tc>
        <w:tc>
          <w:tcPr>
            <w:tcW w:w="4000" w:type="dxa"/>
            <w:vAlign w:val="center"/>
          </w:tcPr>
          <w:p w14:paraId="34B39F8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重试前执行配额预检，连续命中则触发账号冷却</w:t>
            </w:r>
          </w:p>
        </w:tc>
      </w:tr>
      <w:tr w14:paraId="55CECA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400" w:type="dxa"/>
            <w:vAlign w:val="center"/>
          </w:tcPr>
          <w:p w14:paraId="4C4B2E0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瞬时网络错误 / 5xx</w:t>
            </w:r>
          </w:p>
        </w:tc>
        <w:tc>
          <w:tcPr>
            <w:tcW w:w="3200" w:type="dxa"/>
            <w:vAlign w:val="center"/>
          </w:tcPr>
          <w:p w14:paraId="5D684EC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有限次数自动重试</w:t>
            </w:r>
          </w:p>
        </w:tc>
        <w:tc>
          <w:tcPr>
            <w:tcW w:w="4000" w:type="dxa"/>
            <w:vAlign w:val="center"/>
          </w:tcPr>
          <w:p w14:paraId="017F262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重试上限与间隔可配置</w:t>
            </w:r>
          </w:p>
        </w:tc>
      </w:tr>
      <w:tr w14:paraId="4687D0D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400" w:type="dxa"/>
            <w:vAlign w:val="center"/>
          </w:tcPr>
          <w:p w14:paraId="55E4DD1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认证失效</w:t>
            </w:r>
          </w:p>
        </w:tc>
        <w:tc>
          <w:tcPr>
            <w:tcW w:w="3200" w:type="dxa"/>
            <w:vAlign w:val="center"/>
          </w:tcPr>
          <w:p w14:paraId="1982973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刷新 Token 后重试</w:t>
            </w:r>
          </w:p>
        </w:tc>
        <w:tc>
          <w:tcPr>
            <w:tcW w:w="4000" w:type="dxa"/>
            <w:vAlign w:val="center"/>
          </w:tcPr>
          <w:p w14:paraId="3E826F1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刷新失败转人工并告警</w:t>
            </w:r>
          </w:p>
        </w:tc>
      </w:tr>
      <w:tr w14:paraId="1BAE7C2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400" w:type="dxa"/>
            <w:vAlign w:val="center"/>
          </w:tcPr>
          <w:p w14:paraId="6FB8BF2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素材处理中 / 平台异步</w:t>
            </w:r>
          </w:p>
        </w:tc>
        <w:tc>
          <w:tcPr>
            <w:tcW w:w="3200" w:type="dxa"/>
            <w:vAlign w:val="center"/>
          </w:tcPr>
          <w:p w14:paraId="235CA1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进入 pending_finalize 轮询或等回调</w:t>
            </w:r>
          </w:p>
        </w:tc>
        <w:tc>
          <w:tcPr>
            <w:tcW w:w="4000" w:type="dxa"/>
            <w:vAlign w:val="center"/>
          </w:tcPr>
          <w:p w14:paraId="554297D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设最长等待时间，超时告警</w:t>
            </w:r>
          </w:p>
        </w:tc>
      </w:tr>
      <w:tr w14:paraId="4F863BD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400" w:type="dxa"/>
            <w:vAlign w:val="center"/>
          </w:tcPr>
          <w:p w14:paraId="04D15A9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政策 / 内容拒绝</w:t>
            </w:r>
          </w:p>
        </w:tc>
        <w:tc>
          <w:tcPr>
            <w:tcW w:w="3200" w:type="dxa"/>
            <w:vAlign w:val="center"/>
          </w:tcPr>
          <w:p w14:paraId="3B0E3F5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不重试，转 rejected 并告警</w:t>
            </w:r>
          </w:p>
        </w:tc>
        <w:tc>
          <w:tcPr>
            <w:tcW w:w="4000" w:type="dxa"/>
            <w:vAlign w:val="center"/>
          </w:tcPr>
          <w:p w14:paraId="31966E8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保留平台返回原因，供运营申诉或改写</w:t>
            </w:r>
          </w:p>
        </w:tc>
      </w:tr>
    </w:tbl>
    <w:p w14:paraId="0837F65D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4.6 账号与凭据中心</w:t>
      </w:r>
    </w:p>
    <w:p w14:paraId="395C15E0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优先官方 OAuth，不做浏览器自动化发帖（规避 ToS 风险）。</w:t>
      </w:r>
    </w:p>
    <w:p w14:paraId="1DC72334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Token 生命周期管理：同时保存 access token 与 refresh token，记录过期时间；到期前自动刷新，凭据失效或权限变更时触发告警；账号停用 = 吊销授权 + 熔断对应队列任务。</w:t>
      </w:r>
    </w:p>
    <w:p w14:paraId="30181F55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Token 存 Vault / KMS，加密后落库，永不落日志，业务层不可见明文。</w:t>
      </w:r>
    </w:p>
    <w:p w14:paraId="31A66DD3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每账号独立额度、冷却与发布频率配置；发布频率接近真人，避免固定间隔的机器节律；改资料、频繁删帖等敏感动作由人执行。</w:t>
      </w:r>
    </w:p>
    <w:p w14:paraId="42075E80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监控异常（发布全被限流、风控报错激增）自动暂停该账号并告警。</w:t>
      </w:r>
    </w:p>
    <w:p w14:paraId="722E664E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网络出口：如账号需独立出口，按账号绑定出口 IP / 指纹（住宅代理需评估合法性），由网络策略模块提供（见 §6.2）。</w:t>
      </w:r>
    </w:p>
    <w:p w14:paraId="0226A080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4.7 数据设计（核心表）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00"/>
        <w:gridCol w:w="4800"/>
        <w:gridCol w:w="3000"/>
      </w:tblGrid>
      <w:tr w14:paraId="42FCA85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shd w:val="clear" w:color="auto" w:fill="DDEBF7"/>
            <w:vAlign w:val="center"/>
          </w:tcPr>
          <w:p w14:paraId="0F40F3F6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数据表</w:t>
            </w:r>
          </w:p>
        </w:tc>
        <w:tc>
          <w:tcPr>
            <w:tcW w:w="4800" w:type="dxa"/>
            <w:shd w:val="clear" w:color="auto" w:fill="DDEBF7"/>
            <w:vAlign w:val="center"/>
          </w:tcPr>
          <w:p w14:paraId="4184E1AC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关键字段（含 v0.2 增补）</w:t>
            </w:r>
          </w:p>
        </w:tc>
        <w:tc>
          <w:tcPr>
            <w:tcW w:w="3000" w:type="dxa"/>
            <w:shd w:val="clear" w:color="auto" w:fill="DDEBF7"/>
            <w:vAlign w:val="center"/>
          </w:tcPr>
          <w:p w14:paraId="3917E8D6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说明</w:t>
            </w:r>
          </w:p>
        </w:tc>
      </w:tr>
      <w:tr w14:paraId="5FA6D37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589A77B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accounts</w:t>
            </w:r>
          </w:p>
        </w:tc>
        <w:tc>
          <w:tcPr>
            <w:tcW w:w="4800" w:type="dxa"/>
            <w:vAlign w:val="center"/>
          </w:tcPr>
          <w:p w14:paraId="19230E6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id, platform, display_name, status, region, timezone, quota_config(jsonb)</w:t>
            </w:r>
          </w:p>
        </w:tc>
        <w:tc>
          <w:tcPr>
            <w:tcW w:w="3000" w:type="dxa"/>
            <w:vAlign w:val="center"/>
          </w:tcPr>
          <w:p w14:paraId="78D2F59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多账号矩阵；quota_config 存限额 / 冷却 / 滚动窗口</w:t>
            </w:r>
          </w:p>
        </w:tc>
      </w:tr>
      <w:tr w14:paraId="3FDF1D6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502A115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credentials</w:t>
            </w:r>
          </w:p>
        </w:tc>
        <w:tc>
          <w:tcPr>
            <w:tcW w:w="4800" w:type="dxa"/>
            <w:vAlign w:val="center"/>
          </w:tcPr>
          <w:p w14:paraId="324211A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account_id, encrypted_payload, provider, expires_at, refresh_expires_at, status</w:t>
            </w:r>
          </w:p>
        </w:tc>
        <w:tc>
          <w:tcPr>
            <w:tcW w:w="3000" w:type="dxa"/>
            <w:vAlign w:val="center"/>
          </w:tcPr>
          <w:p w14:paraId="1A857BF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加密；记录 access/refresh 双生命周期与吊销状态</w:t>
            </w:r>
          </w:p>
        </w:tc>
      </w:tr>
      <w:tr w14:paraId="5F4A136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74F6467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contents(source)</w:t>
            </w:r>
          </w:p>
        </w:tc>
        <w:tc>
          <w:tcPr>
            <w:tcW w:w="4800" w:type="dxa"/>
            <w:vAlign w:val="center"/>
          </w:tcPr>
          <w:p w14:paraId="785D6AD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id, brief_id, title, body_seed, brand_guide_id</w:t>
            </w:r>
          </w:p>
        </w:tc>
        <w:tc>
          <w:tcPr>
            <w:tcW w:w="3000" w:type="dxa"/>
            <w:vAlign w:val="center"/>
          </w:tcPr>
          <w:p w14:paraId="10D1C28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核心内容</w:t>
            </w:r>
          </w:p>
        </w:tc>
      </w:tr>
      <w:tr w14:paraId="4E8CDD6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52A0D24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variants</w:t>
            </w:r>
          </w:p>
        </w:tc>
        <w:tc>
          <w:tcPr>
            <w:tcW w:w="4800" w:type="dxa"/>
            <w:vAlign w:val="center"/>
          </w:tcPr>
          <w:p w14:paraId="67D04E4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id, source_id, platform, status, fields(jsonb), ai_score</w:t>
            </w:r>
          </w:p>
        </w:tc>
        <w:tc>
          <w:tcPr>
            <w:tcW w:w="3000" w:type="dxa"/>
            <w:vAlign w:val="center"/>
          </w:tcPr>
          <w:p w14:paraId="02BC7D4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平台成品与状态</w:t>
            </w:r>
          </w:p>
        </w:tc>
      </w:tr>
      <w:tr w14:paraId="5DD9A48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30E89AD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media_assets</w:t>
            </w:r>
          </w:p>
        </w:tc>
        <w:tc>
          <w:tcPr>
            <w:tcW w:w="4800" w:type="dxa"/>
            <w:vAlign w:val="center"/>
          </w:tcPr>
          <w:p w14:paraId="057B024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id, variant_id, kind, oss_key, source, license_status, meta</w:t>
            </w:r>
          </w:p>
        </w:tc>
        <w:tc>
          <w:tcPr>
            <w:tcW w:w="3000" w:type="dxa"/>
            <w:vAlign w:val="center"/>
          </w:tcPr>
          <w:p w14:paraId="4C8BC1B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素材；source + license_status 支撑版权审计</w:t>
            </w:r>
          </w:p>
        </w:tc>
      </w:tr>
      <w:tr w14:paraId="1CF714A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0BA05B7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approvals</w:t>
            </w:r>
          </w:p>
        </w:tc>
        <w:tc>
          <w:tcPr>
            <w:tcW w:w="4800" w:type="dxa"/>
            <w:vAlign w:val="center"/>
          </w:tcPr>
          <w:p w14:paraId="426738B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variant_id, actor, action, diff, created_at</w:t>
            </w:r>
          </w:p>
        </w:tc>
        <w:tc>
          <w:tcPr>
            <w:tcW w:w="3000" w:type="dxa"/>
            <w:vAlign w:val="center"/>
          </w:tcPr>
          <w:p w14:paraId="45C0587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审批留痕</w:t>
            </w:r>
          </w:p>
        </w:tc>
      </w:tr>
      <w:tr w14:paraId="6C7F363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35D7D1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schedules</w:t>
            </w:r>
          </w:p>
        </w:tc>
        <w:tc>
          <w:tcPr>
            <w:tcW w:w="4800" w:type="dxa"/>
            <w:vAlign w:val="center"/>
          </w:tcPr>
          <w:p w14:paraId="655CA4D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variant_id, account_id, timezone, scheduled_at, status</w:t>
            </w:r>
          </w:p>
        </w:tc>
        <w:tc>
          <w:tcPr>
            <w:tcW w:w="3000" w:type="dxa"/>
            <w:vAlign w:val="center"/>
          </w:tcPr>
          <w:p w14:paraId="6B6CD54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排期；显式存 timezone 便于多时区聚合</w:t>
            </w:r>
          </w:p>
        </w:tc>
      </w:tr>
      <w:tr w14:paraId="2A6891A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6B92B62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publish_jobs</w:t>
            </w:r>
          </w:p>
        </w:tc>
        <w:tc>
          <w:tcPr>
            <w:tcW w:w="4800" w:type="dxa"/>
            <w:vAlign w:val="center"/>
          </w:tcPr>
          <w:p w14:paraId="33C8B6C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id, schedule_id, unified_post_id, status, attempts, next_retry_at, error</w:t>
            </w:r>
          </w:p>
        </w:tc>
        <w:tc>
          <w:tcPr>
            <w:tcW w:w="3000" w:type="dxa"/>
            <w:vAlign w:val="center"/>
          </w:tcPr>
          <w:p w14:paraId="7D856FE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发布任务；status 含 publishing / pending_finalize</w:t>
            </w:r>
          </w:p>
        </w:tc>
      </w:tr>
      <w:tr w14:paraId="5A1EFE5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4A26EDE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publish_results</w:t>
            </w:r>
          </w:p>
        </w:tc>
        <w:tc>
          <w:tcPr>
            <w:tcW w:w="4800" w:type="dxa"/>
            <w:vAlign w:val="center"/>
          </w:tcPr>
          <w:p w14:paraId="7ABA092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job_id, platform, platform_post_id, post_url, metrics(jsonb)</w:t>
            </w:r>
          </w:p>
        </w:tc>
        <w:tc>
          <w:tcPr>
            <w:tcW w:w="3000" w:type="dxa"/>
            <w:vAlign w:val="center"/>
          </w:tcPr>
          <w:p w14:paraId="1445739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回执 / 回捞</w:t>
            </w:r>
          </w:p>
        </w:tc>
      </w:tr>
    </w:tbl>
    <w:p w14:paraId="7DCAD7A8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详细 DDL 与索引策略由研发按最终选型补充；metrics 的 jsonb 结构与回捞字段在 M2 前定版。</w:t>
      </w:r>
    </w:p>
    <w:p w14:paraId="0F1B4199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4.8 对外接口（摘要）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00"/>
        <w:gridCol w:w="4500"/>
        <w:gridCol w:w="4300"/>
      </w:tblGrid>
      <w:tr w14:paraId="7376F53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shd w:val="clear" w:color="auto" w:fill="DDEBF7"/>
            <w:vAlign w:val="center"/>
          </w:tcPr>
          <w:p w14:paraId="54554AC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方法</w:t>
            </w:r>
          </w:p>
        </w:tc>
        <w:tc>
          <w:tcPr>
            <w:tcW w:w="4500" w:type="dxa"/>
            <w:shd w:val="clear" w:color="auto" w:fill="DDEBF7"/>
            <w:vAlign w:val="center"/>
          </w:tcPr>
          <w:p w14:paraId="1D2886C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路径</w:t>
            </w:r>
          </w:p>
        </w:tc>
        <w:tc>
          <w:tcPr>
            <w:tcW w:w="4300" w:type="dxa"/>
            <w:shd w:val="clear" w:color="auto" w:fill="DDEBF7"/>
            <w:vAlign w:val="center"/>
          </w:tcPr>
          <w:p w14:paraId="45392DF0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说明</w:t>
            </w:r>
          </w:p>
        </w:tc>
      </w:tr>
      <w:tr w14:paraId="788DE3A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3260D26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POST</w:t>
            </w:r>
          </w:p>
        </w:tc>
        <w:tc>
          <w:tcPr>
            <w:tcW w:w="4500" w:type="dxa"/>
            <w:vAlign w:val="center"/>
          </w:tcPr>
          <w:p w14:paraId="6F63A3F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/api/v1/briefs</w:t>
            </w:r>
          </w:p>
        </w:tc>
        <w:tc>
          <w:tcPr>
            <w:tcW w:w="4300" w:type="dxa"/>
            <w:vAlign w:val="center"/>
          </w:tcPr>
          <w:p w14:paraId="1E28725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提交生成 brief</w:t>
            </w:r>
          </w:p>
        </w:tc>
      </w:tr>
      <w:tr w14:paraId="7EEA96D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7F4480D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GET</w:t>
            </w:r>
          </w:p>
        </w:tc>
        <w:tc>
          <w:tcPr>
            <w:tcW w:w="4500" w:type="dxa"/>
            <w:vAlign w:val="center"/>
          </w:tcPr>
          <w:p w14:paraId="7487C9B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/api/v1/contents/{id}/variants</w:t>
            </w:r>
          </w:p>
        </w:tc>
        <w:tc>
          <w:tcPr>
            <w:tcW w:w="4300" w:type="dxa"/>
            <w:vAlign w:val="center"/>
          </w:tcPr>
          <w:p w14:paraId="6032266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查看派生草稿</w:t>
            </w:r>
          </w:p>
        </w:tc>
      </w:tr>
      <w:tr w14:paraId="5BC934B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1615319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PATCH</w:t>
            </w:r>
          </w:p>
        </w:tc>
        <w:tc>
          <w:tcPr>
            <w:tcW w:w="4500" w:type="dxa"/>
            <w:vAlign w:val="center"/>
          </w:tcPr>
          <w:p w14:paraId="2BCDE07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/api/v1/variants/{id}/status</w:t>
            </w:r>
          </w:p>
        </w:tc>
        <w:tc>
          <w:tcPr>
            <w:tcW w:w="4300" w:type="dxa"/>
            <w:vAlign w:val="center"/>
          </w:tcPr>
          <w:p w14:paraId="40D914E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审批（approve / reject / needs_revision）</w:t>
            </w:r>
          </w:p>
        </w:tc>
      </w:tr>
      <w:tr w14:paraId="2C08DB9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185293A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POST</w:t>
            </w:r>
          </w:p>
        </w:tc>
        <w:tc>
          <w:tcPr>
            <w:tcW w:w="4500" w:type="dxa"/>
            <w:vAlign w:val="center"/>
          </w:tcPr>
          <w:p w14:paraId="5FDCF0E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/api/v1/variants/{id}/schedule</w:t>
            </w:r>
          </w:p>
        </w:tc>
        <w:tc>
          <w:tcPr>
            <w:tcW w:w="4300" w:type="dxa"/>
            <w:vAlign w:val="center"/>
          </w:tcPr>
          <w:p w14:paraId="2D45C45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入排期（指定时间或 best-time）</w:t>
            </w:r>
          </w:p>
        </w:tc>
      </w:tr>
      <w:tr w14:paraId="4B4CCC5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299BE1F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PATCH</w:t>
            </w:r>
          </w:p>
        </w:tc>
        <w:tc>
          <w:tcPr>
            <w:tcW w:w="4500" w:type="dxa"/>
            <w:vAlign w:val="center"/>
          </w:tcPr>
          <w:p w14:paraId="24780DC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/api/v1/schedules/{id}</w:t>
            </w:r>
          </w:p>
        </w:tc>
        <w:tc>
          <w:tcPr>
            <w:tcW w:w="4300" w:type="dxa"/>
            <w:vAlign w:val="center"/>
          </w:tcPr>
          <w:p w14:paraId="07BD3B3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暂停 / 取消 / 修改排期</w:t>
            </w:r>
          </w:p>
        </w:tc>
      </w:tr>
      <w:tr w14:paraId="755A7A9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5743C09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POST</w:t>
            </w:r>
          </w:p>
        </w:tc>
        <w:tc>
          <w:tcPr>
            <w:tcW w:w="4500" w:type="dxa"/>
            <w:vAlign w:val="center"/>
          </w:tcPr>
          <w:p w14:paraId="3ADE875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/api/v1/schedules/{id}/publish</w:t>
            </w:r>
          </w:p>
        </w:tc>
        <w:tc>
          <w:tcPr>
            <w:tcW w:w="4300" w:type="dxa"/>
            <w:vAlign w:val="center"/>
          </w:tcPr>
          <w:p w14:paraId="5BD47D4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立即发布</w:t>
            </w:r>
          </w:p>
        </w:tc>
      </w:tr>
      <w:tr w14:paraId="55D379A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690B47F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GET</w:t>
            </w:r>
          </w:p>
        </w:tc>
        <w:tc>
          <w:tcPr>
            <w:tcW w:w="4500" w:type="dxa"/>
            <w:vAlign w:val="center"/>
          </w:tcPr>
          <w:p w14:paraId="3EEEC56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/api/v1/accounts</w:t>
            </w:r>
          </w:p>
        </w:tc>
        <w:tc>
          <w:tcPr>
            <w:tcW w:w="4300" w:type="dxa"/>
            <w:vAlign w:val="center"/>
          </w:tcPr>
          <w:p w14:paraId="62A7375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账号列表 / 额度 / 健康度</w:t>
            </w:r>
          </w:p>
        </w:tc>
      </w:tr>
      <w:tr w14:paraId="66B0A6B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4D1971B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POST</w:t>
            </w:r>
          </w:p>
        </w:tc>
        <w:tc>
          <w:tcPr>
            <w:tcW w:w="4500" w:type="dxa"/>
            <w:vAlign w:val="center"/>
          </w:tcPr>
          <w:p w14:paraId="39CC66B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/api/v1/accounts/{id}/oauth</w:t>
            </w:r>
          </w:p>
        </w:tc>
        <w:tc>
          <w:tcPr>
            <w:tcW w:w="4300" w:type="dxa"/>
            <w:vAlign w:val="center"/>
          </w:tcPr>
          <w:p w14:paraId="4CB16CC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发起 OAuth 接入</w:t>
            </w:r>
          </w:p>
        </w:tc>
      </w:tr>
      <w:tr w14:paraId="37C3A60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651CC68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DELETE</w:t>
            </w:r>
          </w:p>
        </w:tc>
        <w:tc>
          <w:tcPr>
            <w:tcW w:w="4500" w:type="dxa"/>
            <w:vAlign w:val="center"/>
          </w:tcPr>
          <w:p w14:paraId="09A7BBB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/api/v1/accounts/{id}/credential</w:t>
            </w:r>
          </w:p>
        </w:tc>
        <w:tc>
          <w:tcPr>
            <w:tcW w:w="4300" w:type="dxa"/>
            <w:vAlign w:val="center"/>
          </w:tcPr>
          <w:p w14:paraId="0634A2B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吊销凭据并熔断（管理权限）</w:t>
            </w:r>
          </w:p>
        </w:tc>
      </w:tr>
    </w:tbl>
    <w:p w14:paraId="2BE60C6A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详细 OpenAPI 契约与错误码文档独立产出。</w:t>
      </w:r>
    </w:p>
    <w:p w14:paraId="606389FC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5. 平台接入矩阵（现实约束与前置审批）</w:t>
      </w:r>
    </w:p>
    <w:p w14:paraId="1140E4F6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发布能力取决于各平台官方 Open API 授权范围，下表决定了哪些平台可以“全自动”、哪些只能“半自动（生成好 + 人工确认）”。接入前以最新开发者政策为准，本表为 v0.2 依据 2026-09 公开资料的口径。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80"/>
        <w:gridCol w:w="2600"/>
        <w:gridCol w:w="3100"/>
        <w:gridCol w:w="2720"/>
      </w:tblGrid>
      <w:tr w14:paraId="0CBD34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shd w:val="clear" w:color="auto" w:fill="DDEBF7"/>
            <w:vAlign w:val="center"/>
          </w:tcPr>
          <w:p w14:paraId="61B70B8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平台</w:t>
            </w:r>
          </w:p>
        </w:tc>
        <w:tc>
          <w:tcPr>
            <w:tcW w:w="2600" w:type="dxa"/>
            <w:shd w:val="clear" w:color="auto" w:fill="DDEBF7"/>
            <w:vAlign w:val="center"/>
          </w:tcPr>
          <w:p w14:paraId="3D951906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发布能力</w:t>
            </w:r>
          </w:p>
        </w:tc>
        <w:tc>
          <w:tcPr>
            <w:tcW w:w="3100" w:type="dxa"/>
            <w:shd w:val="clear" w:color="auto" w:fill="DDEBF7"/>
            <w:vAlign w:val="center"/>
          </w:tcPr>
          <w:p w14:paraId="5430F488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限制与前提</w:t>
            </w:r>
          </w:p>
        </w:tc>
        <w:tc>
          <w:tcPr>
            <w:tcW w:w="2720" w:type="dxa"/>
            <w:shd w:val="clear" w:color="auto" w:fill="DDEBF7"/>
            <w:vAlign w:val="center"/>
          </w:tcPr>
          <w:p w14:paraId="0C47214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本版接入方式</w:t>
            </w:r>
          </w:p>
        </w:tc>
      </w:tr>
      <w:tr w14:paraId="3942640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vAlign w:val="center"/>
          </w:tcPr>
          <w:p w14:paraId="6E360E8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LinkedIn</w:t>
            </w:r>
          </w:p>
        </w:tc>
        <w:tc>
          <w:tcPr>
            <w:tcW w:w="2600" w:type="dxa"/>
            <w:vAlign w:val="center"/>
          </w:tcPr>
          <w:p w14:paraId="48056B8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公司页 / 组织 API 较成熟；个人动态 API 需产品审批且自服务应用常遇 403 / 受限</w:t>
            </w:r>
          </w:p>
        </w:tc>
        <w:tc>
          <w:tcPr>
            <w:tcW w:w="3100" w:type="dxa"/>
            <w:vAlign w:val="center"/>
          </w:tcPr>
          <w:p w14:paraId="16097B2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企业身份、开发者应用审核、组织 API 权限</w:t>
            </w:r>
          </w:p>
        </w:tc>
        <w:tc>
          <w:tcPr>
            <w:tcW w:w="2720" w:type="dxa"/>
            <w:vAlign w:val="center"/>
          </w:tcPr>
          <w:p w14:paraId="150F8EC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公司页全自动；个人号“生成后一键复制”半自动</w:t>
            </w:r>
          </w:p>
        </w:tc>
      </w:tr>
      <w:tr w14:paraId="1FA2AF2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vAlign w:val="center"/>
          </w:tcPr>
          <w:p w14:paraId="72947B9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YouTube</w:t>
            </w:r>
          </w:p>
        </w:tc>
        <w:tc>
          <w:tcPr>
            <w:tcW w:w="2600" w:type="dxa"/>
            <w:vAlign w:val="center"/>
          </w:tcPr>
          <w:p w14:paraId="468AE1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Data API 支持上传视频</w:t>
            </w:r>
          </w:p>
        </w:tc>
        <w:tc>
          <w:tcPr>
            <w:tcW w:w="3100" w:type="dxa"/>
            <w:vAlign w:val="center"/>
          </w:tcPr>
          <w:p w14:paraId="65FBBD5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单次上传消耗 1,600 quota 单位；默认日配额 10,000 单位（约 6 条/天）；超额需 API 合规审计</w:t>
            </w:r>
          </w:p>
        </w:tc>
        <w:tc>
          <w:tcPr>
            <w:tcW w:w="2720" w:type="dxa"/>
            <w:vAlign w:val="center"/>
          </w:tcPr>
          <w:p w14:paraId="0388B06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配额内自动上传；配额与审计周期计入 M2 前置计划</w:t>
            </w:r>
          </w:p>
        </w:tc>
      </w:tr>
      <w:tr w14:paraId="04DEFD0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vAlign w:val="center"/>
          </w:tcPr>
          <w:p w14:paraId="137103D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Facebook</w:t>
            </w:r>
          </w:p>
        </w:tc>
        <w:tc>
          <w:tcPr>
            <w:tcW w:w="2600" w:type="dxa"/>
            <w:vAlign w:val="center"/>
          </w:tcPr>
          <w:p w14:paraId="675C287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Pages API 成熟，支持排期发布</w:t>
            </w:r>
          </w:p>
        </w:tc>
        <w:tc>
          <w:tcPr>
            <w:tcW w:w="3100" w:type="dxa"/>
            <w:vAlign w:val="center"/>
          </w:tcPr>
          <w:p w14:paraId="6619E00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需 Page 管理权限与 App Review；Groups 无成熟公开发文 API</w:t>
            </w:r>
          </w:p>
        </w:tc>
        <w:tc>
          <w:tcPr>
            <w:tcW w:w="2720" w:type="dxa"/>
            <w:vAlign w:val="center"/>
          </w:tcPr>
          <w:p w14:paraId="4B4FCD4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主页自动 / 排期；群组半自动（生成后人工确认）</w:t>
            </w:r>
          </w:p>
        </w:tc>
      </w:tr>
      <w:tr w14:paraId="53E9A18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vAlign w:val="center"/>
          </w:tcPr>
          <w:p w14:paraId="3EAE53B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TikTok</w:t>
            </w:r>
          </w:p>
        </w:tc>
        <w:tc>
          <w:tcPr>
            <w:tcW w:w="2600" w:type="dxa"/>
            <w:vAlign w:val="center"/>
          </w:tcPr>
          <w:p w14:paraId="6B17FEA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Content Posting API 门槛高</w:t>
            </w:r>
          </w:p>
        </w:tc>
        <w:tc>
          <w:tcPr>
            <w:tcW w:w="3100" w:type="dxa"/>
            <w:vAlign w:val="center"/>
          </w:tcPr>
          <w:p w14:paraId="0EB013D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企业认证 + 应用审核 + Direct Post 审计，周期常见 2–6 周；未过审计内容受限</w:t>
            </w:r>
          </w:p>
        </w:tc>
        <w:tc>
          <w:tcPr>
            <w:tcW w:w="2720" w:type="dxa"/>
            <w:vAlign w:val="center"/>
          </w:tcPr>
          <w:p w14:paraId="4B53086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MVP 生成成品 + 一键跳转发布；API 就绪后 M3 切自动</w:t>
            </w:r>
          </w:p>
        </w:tc>
      </w:tr>
      <w:tr w14:paraId="0F24376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vAlign w:val="center"/>
          </w:tcPr>
          <w:p w14:paraId="6360521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VK</w:t>
            </w:r>
          </w:p>
        </w:tc>
        <w:tc>
          <w:tcPr>
            <w:tcW w:w="2600" w:type="dxa"/>
            <w:vAlign w:val="center"/>
          </w:tcPr>
          <w:p w14:paraId="270761D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API 支持发帖到个人主页 / 社区（wall.post，含 publish_date 定时参数）</w:t>
            </w:r>
          </w:p>
        </w:tc>
        <w:tc>
          <w:tcPr>
            <w:tcW w:w="3100" w:type="dxa"/>
            <w:vAlign w:val="center"/>
          </w:tcPr>
          <w:p w14:paraId="6342F14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需创建 VK 应用并申请带 wall / manage 权限的 Token；面向俄语 / 独联体市场，需评估当地内容与数据法规</w:t>
            </w:r>
          </w:p>
        </w:tc>
        <w:tc>
          <w:tcPr>
            <w:tcW w:w="2720" w:type="dxa"/>
            <w:vAlign w:val="center"/>
          </w:tcPr>
          <w:p w14:paraId="3CF5ADE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主清单；授权后自动发布到品牌社区（M2 试点），未授权时走半自动</w:t>
            </w:r>
          </w:p>
        </w:tc>
      </w:tr>
      <w:tr w14:paraId="3D72729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vAlign w:val="center"/>
          </w:tcPr>
          <w:p w14:paraId="1FC7E65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Instagram（P1 扩展）</w:t>
            </w:r>
          </w:p>
        </w:tc>
        <w:tc>
          <w:tcPr>
            <w:tcW w:w="2600" w:type="dxa"/>
            <w:vAlign w:val="center"/>
          </w:tcPr>
          <w:p w14:paraId="756C220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Graph API 支持图片 / Reels（商业 / 创作者账号）</w:t>
            </w:r>
          </w:p>
        </w:tc>
        <w:tc>
          <w:tcPr>
            <w:tcW w:w="3100" w:type="dxa"/>
            <w:vAlign w:val="center"/>
          </w:tcPr>
          <w:p w14:paraId="215A2AD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需 instagram_content_publish 权限 + App Review；账号须绑定 FB 主页；发布存在滚动窗口限额（参考口径约 100 条 / 24h / 账号，以官方文档为准）</w:t>
            </w:r>
          </w:p>
        </w:tc>
        <w:tc>
          <w:tcPr>
            <w:tcW w:w="2720" w:type="dxa"/>
            <w:vAlign w:val="center"/>
          </w:tcPr>
          <w:p w14:paraId="7875883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P1 扩展：先半自动，API 与配额稳定后再评估自动化</w:t>
            </w:r>
          </w:p>
        </w:tc>
      </w:tr>
      <w:tr w14:paraId="00E98A8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vAlign w:val="center"/>
          </w:tcPr>
          <w:p w14:paraId="539CFC8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Reddit（P1 试点）</w:t>
            </w:r>
          </w:p>
        </w:tc>
        <w:tc>
          <w:tcPr>
            <w:tcW w:w="2600" w:type="dxa"/>
            <w:vAlign w:val="center"/>
          </w:tcPr>
          <w:p w14:paraId="5F37BFF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OAuth API 可发帖</w:t>
            </w:r>
          </w:p>
        </w:tc>
        <w:tc>
          <w:tcPr>
            <w:tcW w:w="3100" w:type="dxa"/>
            <w:vAlign w:val="center"/>
          </w:tcPr>
          <w:p w14:paraId="6D69C8C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反垃圾严；商用需 Responsible Builder 显式申请与书面商业授权并计费；自我推广约 1:10 属社区惯例，须遵循各 subreddit 版规</w:t>
            </w:r>
          </w:p>
        </w:tc>
        <w:tc>
          <w:tcPr>
            <w:tcW w:w="2720" w:type="dxa"/>
            <w:vAlign w:val="center"/>
          </w:tcPr>
          <w:p w14:paraId="4F99508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生成社区口吻帖 → 人工确认子版块后发布，控制频率</w:t>
            </w:r>
          </w:p>
        </w:tc>
      </w:tr>
    </w:tbl>
    <w:p w14:paraId="28FED2EC">
      <w:pPr>
        <w:spacing w:before="100" w:after="40" w:line="280" w:lineRule="auto"/>
      </w:pPr>
      <w:r>
        <w:rPr>
          <w:rFonts w:ascii="Calibri" w:hAnsi="Calibri" w:eastAsia="宋体"/>
          <w:b/>
          <w:sz w:val="21"/>
          <w:szCs w:val="21"/>
        </w:rPr>
        <w:t>接入前置条件（关键路径，建议 M0 立即启动）</w:t>
      </w:r>
    </w:p>
    <w:p w14:paraId="6D03B67C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LinkedIn：开发者应用与组织 API 权限申请（企业身份）。</w:t>
      </w:r>
    </w:p>
    <w:p w14:paraId="2F1EDE0D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Meta：App Review（Facebook Pages；Instagram 为 P1 扩展，届时一并申请 content_publish）。</w:t>
      </w:r>
    </w:p>
    <w:p w14:paraId="5BC22B94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YouTube：API 服务启用，超默认配额前完成合规审计。</w:t>
      </w:r>
    </w:p>
    <w:p w14:paraId="516EBFDB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TikTok：企业认证与 Content Posting 申请 / Direct Post 审计。</w:t>
      </w:r>
    </w:p>
    <w:p w14:paraId="61D3DFA6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VK：创建并认证 VK 应用，申请 wall / manage 权限，确认品牌社区可授权发布。</w:t>
      </w:r>
    </w:p>
    <w:p w14:paraId="55C7FAA0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Reddit：Responsible Builder 商用申请（P1 启动前完成）。</w:t>
      </w:r>
    </w:p>
    <w:p w14:paraId="5E3D49B6">
      <w:pPr>
        <w:spacing w:before="0" w:after="90" w:line="280" w:lineRule="auto"/>
      </w:pPr>
      <w:r>
        <w:rPr>
          <w:rFonts w:ascii="Calibri" w:hAnsi="Calibri" w:eastAsia="宋体"/>
          <w:b/>
          <w:sz w:val="21"/>
          <w:szCs w:val="21"/>
        </w:rPr>
        <w:t>通用兜底</w:t>
      </w:r>
      <w:r>
        <w:rPr>
          <w:rFonts w:ascii="Calibri" w:hAnsi="Calibri" w:eastAsia="宋体"/>
          <w:sz w:val="21"/>
          <w:szCs w:val="21"/>
        </w:rPr>
        <w:t>：任一平台都保留“半自动模式”——Agent 生成好内容并在控制台提供“复制 / 唤起官方 App”，人工确认后即发。即便某平台 API 收紧，产品链路不中断，只是多一步人工。</w:t>
      </w:r>
    </w:p>
    <w:p w14:paraId="3BCC6858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6. 安全、合规与风控</w:t>
      </w:r>
    </w:p>
    <w:p w14:paraId="28DA3185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6.1 数据与信息安全</w:t>
      </w:r>
    </w:p>
    <w:p w14:paraId="6FE5879B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所有平台 Token 加密存储（Vault / KMS），脱敏日志，禁止明文入库与落日志。</w:t>
      </w:r>
    </w:p>
    <w:p w14:paraId="3DFCA213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素材、brief、品牌资料按账号 / 租户隔离访问（多租户模型）。</w:t>
      </w:r>
    </w:p>
    <w:p w14:paraId="1E79D883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审批、发布、凭据操作等敏感动作全量审计留痕。</w:t>
      </w:r>
    </w:p>
    <w:p w14:paraId="23C26BF8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6.2 平台与法律合规（红线）</w:t>
      </w:r>
    </w:p>
    <w:p w14:paraId="6F8B3AF4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遵守各平台自动化与开发者政策：只用官方 API，不做脚本模拟人工发帖，不绕过风控。</w:t>
      </w:r>
    </w:p>
    <w:p w14:paraId="02080E4B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尊重平台 AI 生成内容披露要求：TikTok 标注 AI 生成内容、YouTube 标注 altered / synthetic content、Meta 系使用 AI 标签字段，LinkedIn / VK / Reddit 按其最新政策与当地法规执行——Agent 在发布元数据中主动置位（对应 4.3 的 AI 披露检测）。</w:t>
      </w:r>
    </w:p>
    <w:p w14:paraId="3BA465A8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区域法规：涉及欧盟市场关注 AI Act 对生成内容透明性要求；涉及个人数据遵循 GDPR 与目标市场隐私法；首发地区的敏感词库与披露配置是上线前置条件。</w:t>
      </w:r>
    </w:p>
    <w:p w14:paraId="43271522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版权：音乐 / 图片 / 字体只用自研或已授权内容，素材登记授权来源（见 4.3）。</w:t>
      </w:r>
    </w:p>
    <w:p w14:paraId="577E87A9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Reddit / 社区：尊重版规，控制自我推广比例与频率，接受被社区标记的风险并降频。</w:t>
      </w:r>
    </w:p>
    <w:p w14:paraId="0B9E6F18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6.3 账号安全红线</w:t>
      </w:r>
    </w:p>
    <w:p w14:paraId="52FA5E85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不承诺“零封号”；以“降低风险”为设计目标，对发布频率、平台 API 滥用等高危动作做保守配置。</w:t>
      </w:r>
    </w:p>
    <w:p w14:paraId="30A9FB8D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异常信号自动熔断 + 人工接管：连续限流、风控报错、凭据异常等均触发暂停与告警。</w:t>
      </w:r>
    </w:p>
    <w:p w14:paraId="740805B5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出口网络策略需评估合法性（合规地区代理）；敏感账号动作由人工执行。</w:t>
      </w:r>
    </w:p>
    <w:p w14:paraId="374C369D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7. 测试方案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00"/>
        <w:gridCol w:w="4400"/>
        <w:gridCol w:w="3400"/>
      </w:tblGrid>
      <w:tr w14:paraId="148898B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shd w:val="clear" w:color="auto" w:fill="DDEBF7"/>
            <w:vAlign w:val="center"/>
          </w:tcPr>
          <w:p w14:paraId="238F86E5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测试</w:t>
            </w:r>
          </w:p>
        </w:tc>
        <w:tc>
          <w:tcPr>
            <w:tcW w:w="4400" w:type="dxa"/>
            <w:shd w:val="clear" w:color="auto" w:fill="DDEBF7"/>
            <w:vAlign w:val="center"/>
          </w:tcPr>
          <w:p w14:paraId="3118DD51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方式</w:t>
            </w:r>
          </w:p>
        </w:tc>
        <w:tc>
          <w:tcPr>
            <w:tcW w:w="3400" w:type="dxa"/>
            <w:shd w:val="clear" w:color="auto" w:fill="DDEBF7"/>
            <w:vAlign w:val="center"/>
          </w:tcPr>
          <w:p w14:paraId="283CD577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标准</w:t>
            </w:r>
          </w:p>
        </w:tc>
      </w:tr>
      <w:tr w14:paraId="59EB800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247165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单元</w:t>
            </w:r>
          </w:p>
        </w:tc>
        <w:tc>
          <w:tcPr>
            <w:tcW w:w="4400" w:type="dxa"/>
            <w:vAlign w:val="center"/>
          </w:tcPr>
          <w:p w14:paraId="6615100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合规规则、改写、payload 组装、幂等键、配额计算</w:t>
            </w:r>
          </w:p>
        </w:tc>
        <w:tc>
          <w:tcPr>
            <w:tcW w:w="3400" w:type="dxa"/>
            <w:vAlign w:val="center"/>
          </w:tcPr>
          <w:p w14:paraId="04F8647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关键函数覆盖率 ≥ 80%</w:t>
            </w:r>
          </w:p>
        </w:tc>
      </w:tr>
      <w:tr w14:paraId="2919C12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223E8BB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集成</w:t>
            </w:r>
          </w:p>
        </w:tc>
        <w:tc>
          <w:tcPr>
            <w:tcW w:w="4400" w:type="dxa"/>
            <w:vAlign w:val="center"/>
          </w:tcPr>
          <w:p w14:paraId="1B6AF3F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各平台沙箱 / 测试账号回环，含异步回执与配额边界</w:t>
            </w:r>
          </w:p>
        </w:tc>
        <w:tc>
          <w:tcPr>
            <w:tcW w:w="3400" w:type="dxa"/>
            <w:vAlign w:val="center"/>
          </w:tcPr>
          <w:p w14:paraId="0D1EBC6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发布回执正确、错误分级与重试正确、无重复发布</w:t>
            </w:r>
          </w:p>
        </w:tc>
      </w:tr>
      <w:tr w14:paraId="739F43A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51CCFA5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生成质量回归</w:t>
            </w:r>
          </w:p>
        </w:tc>
        <w:tc>
          <w:tcPr>
            <w:tcW w:w="4400" w:type="dxa"/>
            <w:vAlign w:val="center"/>
          </w:tcPr>
          <w:p w14:paraId="7F2415B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固定 brief 集人工打分（跨平台一致性、品牌语气）</w:t>
            </w:r>
          </w:p>
        </w:tc>
        <w:tc>
          <w:tcPr>
            <w:tcW w:w="3400" w:type="dxa"/>
            <w:vAlign w:val="center"/>
          </w:tcPr>
          <w:p w14:paraId="2EEA13D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打分均值 ≥ 基准线；每次更换模型 / 提示词必须回归</w:t>
            </w:r>
          </w:p>
        </w:tc>
      </w:tr>
      <w:tr w14:paraId="4A2A46B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5A7C401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风控演练</w:t>
            </w:r>
          </w:p>
        </w:tc>
        <w:tc>
          <w:tcPr>
            <w:tcW w:w="4400" w:type="dxa"/>
            <w:vAlign w:val="center"/>
          </w:tcPr>
          <w:p w14:paraId="560A499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模拟限流 / 认证失效 / 政策拒绝 / 平台异步超时</w:t>
            </w:r>
          </w:p>
        </w:tc>
        <w:tc>
          <w:tcPr>
            <w:tcW w:w="3400" w:type="dxa"/>
            <w:vAlign w:val="center"/>
          </w:tcPr>
          <w:p w14:paraId="1B3784B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熔断、退避与人工接管行为符合设计</w:t>
            </w:r>
          </w:p>
        </w:tc>
      </w:tr>
      <w:tr w14:paraId="74A471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23F21A7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端到端</w:t>
            </w:r>
          </w:p>
        </w:tc>
        <w:tc>
          <w:tcPr>
            <w:tcW w:w="4400" w:type="dxa"/>
            <w:vAlign w:val="center"/>
          </w:tcPr>
          <w:p w14:paraId="6603E65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一条 brief 走到发布终态</w:t>
            </w:r>
          </w:p>
        </w:tc>
        <w:tc>
          <w:tcPr>
            <w:tcW w:w="3400" w:type="dxa"/>
            <w:vAlign w:val="center"/>
          </w:tcPr>
          <w:p w14:paraId="40149A2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全链路状态可追溯，含 pending_finalize 收敛</w:t>
            </w:r>
          </w:p>
        </w:tc>
      </w:tr>
    </w:tbl>
    <w:p w14:paraId="10B5AFA5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8. 部署与运维</w:t>
      </w:r>
    </w:p>
    <w:p w14:paraId="039CA28E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发布网关独立部署、可灰度；账号授权属高风险变更，走审批。</w:t>
      </w:r>
    </w:p>
    <w:p w14:paraId="54CF6DC4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监控指标：发布成功率、各平台错误码分布、重试率、配额命中率、审核通过率、内容成本（token / 篇）、账号健康度、合规拦截率。</w:t>
      </w:r>
    </w:p>
    <w:p w14:paraId="2075561E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告警默认值（可配置）：净发布成功率目标 ≥ 98%，跌破 95% 告警；单账号连续限流即暂停；凭据到期前 7 天提醒；token 成本超预算熔断告警。</w:t>
      </w:r>
    </w:p>
    <w:p w14:paraId="69EA6CA9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回滚：调度器可一键暂停全部定时任务；适配器可单平台回退到半自动模式。</w:t>
      </w:r>
    </w:p>
    <w:p w14:paraId="2E379418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9. 后续计划（建议）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4400"/>
        <w:gridCol w:w="3700"/>
      </w:tblGrid>
      <w:tr w14:paraId="11B7EFA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shd w:val="clear" w:color="auto" w:fill="DDEBF7"/>
            <w:vAlign w:val="center"/>
          </w:tcPr>
          <w:p w14:paraId="07FE1C3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阶段</w:t>
            </w:r>
          </w:p>
        </w:tc>
        <w:tc>
          <w:tcPr>
            <w:tcW w:w="4400" w:type="dxa"/>
            <w:shd w:val="clear" w:color="auto" w:fill="DDEBF7"/>
            <w:vAlign w:val="center"/>
          </w:tcPr>
          <w:p w14:paraId="38A49E4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范围</w:t>
            </w:r>
          </w:p>
        </w:tc>
        <w:tc>
          <w:tcPr>
            <w:tcW w:w="3700" w:type="dxa"/>
            <w:shd w:val="clear" w:color="auto" w:fill="DDEBF7"/>
            <w:vAlign w:val="center"/>
          </w:tcPr>
          <w:p w14:paraId="2956A873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验收（成功标准）</w:t>
            </w:r>
          </w:p>
        </w:tc>
      </w:tr>
      <w:tr w14:paraId="246EE39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66AAF9A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M0 准备（并行启动）</w:t>
            </w:r>
          </w:p>
        </w:tc>
        <w:tc>
          <w:tcPr>
            <w:tcW w:w="4400" w:type="dxa"/>
            <w:vAlign w:val="center"/>
          </w:tcPr>
          <w:p w14:paraId="61F418B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开发者账号与 API 审批、文生图 / TTS 选型评审、素材授权库、Best time 初始表</w:t>
            </w:r>
          </w:p>
        </w:tc>
        <w:tc>
          <w:tcPr>
            <w:tcW w:w="3700" w:type="dxa"/>
            <w:vAlign w:val="center"/>
          </w:tcPr>
          <w:p w14:paraId="055E185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关键审批全部提交；选型评审定版</w:t>
            </w:r>
          </w:p>
        </w:tc>
      </w:tr>
      <w:tr w14:paraId="6E256F1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4A3AD81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M1 内容生成 MVP</w:t>
            </w:r>
          </w:p>
        </w:tc>
        <w:tc>
          <w:tcPr>
            <w:tcW w:w="4400" w:type="dxa"/>
            <w:vAlign w:val="center"/>
          </w:tcPr>
          <w:p w14:paraId="5C36AE6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主清单 5 平台（TikTok / LinkedIn / YouTube / Facebook / VK）文案生成 + 审核 + 半自动发布</w:t>
            </w:r>
          </w:p>
        </w:tc>
        <w:tc>
          <w:tcPr>
            <w:tcW w:w="3700" w:type="dxa"/>
            <w:vAlign w:val="center"/>
          </w:tcPr>
          <w:p w14:paraId="35F9A65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单账号单平台跑通“生成 → 审核 → 发布 → 回执”闭环</w:t>
            </w:r>
          </w:p>
        </w:tc>
      </w:tr>
      <w:tr w14:paraId="776CCB0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4C18AD4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M2 全自动试点</w:t>
            </w:r>
          </w:p>
        </w:tc>
        <w:tc>
          <w:tcPr>
            <w:tcW w:w="4400" w:type="dxa"/>
            <w:vAlign w:val="center"/>
          </w:tcPr>
          <w:p w14:paraId="5AB8DDB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LinkedIn / YouTube / Facebook(主页) / VK(社区) 自动发布 + 调度 + 幂等 + 异步回执 + 互动数据回捞</w:t>
            </w:r>
          </w:p>
        </w:tc>
        <w:tc>
          <w:tcPr>
            <w:tcW w:w="3700" w:type="dxa"/>
            <w:vAlign w:val="center"/>
          </w:tcPr>
          <w:p w14:paraId="383C539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试点账号稳定运行 2 周：无封号、无失败积压、回捞数据可聚合</w:t>
            </w:r>
          </w:p>
        </w:tc>
      </w:tr>
      <w:tr w14:paraId="0A3E603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4CE035E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M3 扩展</w:t>
            </w:r>
          </w:p>
        </w:tc>
        <w:tc>
          <w:tcPr>
            <w:tcW w:w="4400" w:type="dxa"/>
            <w:vAlign w:val="center"/>
          </w:tcPr>
          <w:p w14:paraId="73C5A3F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TikTok Content Posting API 接入、Instagram / Reddit P1 试点、发布看板</w:t>
            </w:r>
          </w:p>
        </w:tc>
        <w:tc>
          <w:tcPr>
            <w:tcW w:w="3700" w:type="dxa"/>
            <w:vAlign w:val="center"/>
          </w:tcPr>
          <w:p w14:paraId="5065714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看板可复盘；接入矩阵按 §5 收敛</w:t>
            </w:r>
          </w:p>
        </w:tc>
      </w:tr>
      <w:tr w14:paraId="09E54A2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5399521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M4 增强</w:t>
            </w:r>
          </w:p>
        </w:tc>
        <w:tc>
          <w:tcPr>
            <w:tcW w:w="4400" w:type="dxa"/>
            <w:vAlign w:val="center"/>
          </w:tcPr>
          <w:p w14:paraId="49681AF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矩阵多账号、防封自适应、A/B 草稿</w:t>
            </w:r>
          </w:p>
        </w:tc>
        <w:tc>
          <w:tcPr>
            <w:tcW w:w="3700" w:type="dxa"/>
            <w:vAlign w:val="center"/>
          </w:tcPr>
          <w:p w14:paraId="167CB02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多账号并行稳定运行</w:t>
            </w:r>
          </w:p>
        </w:tc>
      </w:tr>
    </w:tbl>
    <w:p w14:paraId="00F61E49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10. 风险与开放问题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50"/>
        <w:gridCol w:w="1500"/>
        <w:gridCol w:w="650"/>
        <w:gridCol w:w="3400"/>
        <w:gridCol w:w="2000"/>
      </w:tblGrid>
      <w:tr w14:paraId="5DB33AF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50" w:type="dxa"/>
            <w:shd w:val="clear" w:color="auto" w:fill="DDEBF7"/>
            <w:vAlign w:val="center"/>
          </w:tcPr>
          <w:p w14:paraId="562EA37E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风险</w:t>
            </w:r>
          </w:p>
        </w:tc>
        <w:tc>
          <w:tcPr>
            <w:tcW w:w="1500" w:type="dxa"/>
            <w:shd w:val="clear" w:color="auto" w:fill="DDEBF7"/>
            <w:vAlign w:val="center"/>
          </w:tcPr>
          <w:p w14:paraId="7607D5EB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影响</w:t>
            </w:r>
          </w:p>
        </w:tc>
        <w:tc>
          <w:tcPr>
            <w:tcW w:w="650" w:type="dxa"/>
            <w:shd w:val="clear" w:color="auto" w:fill="DDEBF7"/>
            <w:vAlign w:val="center"/>
          </w:tcPr>
          <w:p w14:paraId="3E22317D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等级</w:t>
            </w:r>
          </w:p>
        </w:tc>
        <w:tc>
          <w:tcPr>
            <w:tcW w:w="3400" w:type="dxa"/>
            <w:shd w:val="clear" w:color="auto" w:fill="DDEBF7"/>
            <w:vAlign w:val="center"/>
          </w:tcPr>
          <w:p w14:paraId="2E172C40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缓解措施</w:t>
            </w:r>
          </w:p>
        </w:tc>
        <w:tc>
          <w:tcPr>
            <w:tcW w:w="2000" w:type="dxa"/>
            <w:shd w:val="clear" w:color="auto" w:fill="DDEBF7"/>
            <w:vAlign w:val="center"/>
          </w:tcPr>
          <w:p w14:paraId="744CE578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负责人</w:t>
            </w:r>
          </w:p>
        </w:tc>
      </w:tr>
      <w:tr w14:paraId="03649BD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50" w:type="dxa"/>
            <w:vAlign w:val="center"/>
          </w:tcPr>
          <w:p w14:paraId="02D6303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 API 收紧 / 封禁</w:t>
            </w:r>
          </w:p>
        </w:tc>
        <w:tc>
          <w:tcPr>
            <w:tcW w:w="1500" w:type="dxa"/>
            <w:vAlign w:val="center"/>
          </w:tcPr>
          <w:p w14:paraId="731688B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发布链路中断</w:t>
            </w:r>
          </w:p>
        </w:tc>
        <w:tc>
          <w:tcPr>
            <w:tcW w:w="650" w:type="dxa"/>
            <w:vAlign w:val="center"/>
          </w:tcPr>
          <w:p w14:paraId="5DAA963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高</w:t>
            </w:r>
          </w:p>
        </w:tc>
        <w:tc>
          <w:tcPr>
            <w:tcW w:w="3400" w:type="dxa"/>
            <w:vAlign w:val="center"/>
          </w:tcPr>
          <w:p w14:paraId="1D2A26D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§5 半自动兜底、网关可单平台切换、半自动保留</w:t>
            </w:r>
          </w:p>
        </w:tc>
        <w:tc>
          <w:tcPr>
            <w:tcW w:w="2000" w:type="dxa"/>
            <w:vAlign w:val="center"/>
          </w:tcPr>
          <w:p w14:paraId="6A842541">
            <w:pPr>
              <w:spacing w:before="20" w:after="20" w:line="250" w:lineRule="auto"/>
            </w:pPr>
          </w:p>
        </w:tc>
      </w:tr>
      <w:tr w14:paraId="2A11E40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50" w:type="dxa"/>
            <w:vAlign w:val="center"/>
          </w:tcPr>
          <w:p w14:paraId="0BCA577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账号被判垃圾 / 封号</w:t>
            </w:r>
          </w:p>
        </w:tc>
        <w:tc>
          <w:tcPr>
            <w:tcW w:w="1500" w:type="dxa"/>
            <w:vAlign w:val="center"/>
          </w:tcPr>
          <w:p w14:paraId="7EDC8C1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资产损失</w:t>
            </w:r>
          </w:p>
        </w:tc>
        <w:tc>
          <w:tcPr>
            <w:tcW w:w="650" w:type="dxa"/>
            <w:vAlign w:val="center"/>
          </w:tcPr>
          <w:p w14:paraId="6030724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中</w:t>
            </w:r>
          </w:p>
        </w:tc>
        <w:tc>
          <w:tcPr>
            <w:tcW w:w="3400" w:type="dxa"/>
            <w:vAlign w:val="center"/>
          </w:tcPr>
          <w:p w14:paraId="1D43388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真人频率、配额预检、熔断、合规预检</w:t>
            </w:r>
          </w:p>
        </w:tc>
        <w:tc>
          <w:tcPr>
            <w:tcW w:w="2000" w:type="dxa"/>
            <w:vAlign w:val="center"/>
          </w:tcPr>
          <w:p w14:paraId="1450F225">
            <w:pPr>
              <w:spacing w:before="20" w:after="20" w:line="250" w:lineRule="auto"/>
            </w:pPr>
          </w:p>
        </w:tc>
      </w:tr>
      <w:tr w14:paraId="6C3556D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50" w:type="dxa"/>
            <w:vAlign w:val="center"/>
          </w:tcPr>
          <w:p w14:paraId="5998DD4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AI 内容被平台降权</w:t>
            </w:r>
          </w:p>
        </w:tc>
        <w:tc>
          <w:tcPr>
            <w:tcW w:w="1500" w:type="dxa"/>
            <w:vAlign w:val="center"/>
          </w:tcPr>
          <w:p w14:paraId="4674670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互动差</w:t>
            </w:r>
          </w:p>
        </w:tc>
        <w:tc>
          <w:tcPr>
            <w:tcW w:w="650" w:type="dxa"/>
            <w:vAlign w:val="center"/>
          </w:tcPr>
          <w:p w14:paraId="3AB269D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中</w:t>
            </w:r>
          </w:p>
        </w:tc>
        <w:tc>
          <w:tcPr>
            <w:tcW w:w="3400" w:type="dxa"/>
            <w:vAlign w:val="center"/>
          </w:tcPr>
          <w:p w14:paraId="1942457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控制机器味、质量回归、AI 披露合规</w:t>
            </w:r>
          </w:p>
        </w:tc>
        <w:tc>
          <w:tcPr>
            <w:tcW w:w="2000" w:type="dxa"/>
            <w:vAlign w:val="center"/>
          </w:tcPr>
          <w:p w14:paraId="3B41915D">
            <w:pPr>
              <w:spacing w:before="20" w:after="20" w:line="250" w:lineRule="auto"/>
            </w:pPr>
          </w:p>
        </w:tc>
      </w:tr>
      <w:tr w14:paraId="10E8964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50" w:type="dxa"/>
            <w:vAlign w:val="center"/>
          </w:tcPr>
          <w:p w14:paraId="01AB9ED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LLM 成本超预算</w:t>
            </w:r>
          </w:p>
        </w:tc>
        <w:tc>
          <w:tcPr>
            <w:tcW w:w="1500" w:type="dxa"/>
            <w:vAlign w:val="center"/>
          </w:tcPr>
          <w:p w14:paraId="613F449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单位内容毛利低</w:t>
            </w:r>
          </w:p>
        </w:tc>
        <w:tc>
          <w:tcPr>
            <w:tcW w:w="650" w:type="dxa"/>
            <w:vAlign w:val="center"/>
          </w:tcPr>
          <w:p w14:paraId="631B3A0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中</w:t>
            </w:r>
          </w:p>
        </w:tc>
        <w:tc>
          <w:tcPr>
            <w:tcW w:w="3400" w:type="dxa"/>
            <w:vAlign w:val="center"/>
          </w:tcPr>
          <w:p w14:paraId="2EEEBA9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token 预算上限与熔断、模型路由、候选数限制</w:t>
            </w:r>
          </w:p>
        </w:tc>
        <w:tc>
          <w:tcPr>
            <w:tcW w:w="2000" w:type="dxa"/>
            <w:vAlign w:val="center"/>
          </w:tcPr>
          <w:p w14:paraId="13E1AEDE">
            <w:pPr>
              <w:spacing w:before="20" w:after="20" w:line="250" w:lineRule="auto"/>
            </w:pPr>
          </w:p>
        </w:tc>
      </w:tr>
      <w:tr w14:paraId="72FBBBE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50" w:type="dxa"/>
            <w:vAlign w:val="center"/>
          </w:tcPr>
          <w:p w14:paraId="489763B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生成内容不合品牌 / 法规</w:t>
            </w:r>
          </w:p>
        </w:tc>
        <w:tc>
          <w:tcPr>
            <w:tcW w:w="1500" w:type="dxa"/>
            <w:vAlign w:val="center"/>
          </w:tcPr>
          <w:p w14:paraId="20D2A95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品牌与法务风险</w:t>
            </w:r>
          </w:p>
        </w:tc>
        <w:tc>
          <w:tcPr>
            <w:tcW w:w="650" w:type="dxa"/>
            <w:vAlign w:val="center"/>
          </w:tcPr>
          <w:p w14:paraId="18D5C1D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中</w:t>
            </w:r>
          </w:p>
        </w:tc>
        <w:tc>
          <w:tcPr>
            <w:tcW w:w="3400" w:type="dxa"/>
            <w:vAlign w:val="center"/>
          </w:tcPr>
          <w:p w14:paraId="3EB35CB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Brand Guide + 合规词库（首发地区）+ 法务参与</w:t>
            </w:r>
          </w:p>
        </w:tc>
        <w:tc>
          <w:tcPr>
            <w:tcW w:w="2000" w:type="dxa"/>
            <w:vAlign w:val="center"/>
          </w:tcPr>
          <w:p w14:paraId="38ED2D32">
            <w:pPr>
              <w:spacing w:before="20" w:after="20" w:line="250" w:lineRule="auto"/>
            </w:pPr>
          </w:p>
        </w:tc>
      </w:tr>
      <w:tr w14:paraId="501D2F2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50" w:type="dxa"/>
            <w:vAlign w:val="center"/>
          </w:tcPr>
          <w:p w14:paraId="4A939DE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平台异步回执丢失 / 超时</w:t>
            </w:r>
          </w:p>
        </w:tc>
        <w:tc>
          <w:tcPr>
            <w:tcW w:w="1500" w:type="dxa"/>
            <w:vAlign w:val="center"/>
          </w:tcPr>
          <w:p w14:paraId="2AB31EB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状态不准确</w:t>
            </w:r>
          </w:p>
        </w:tc>
        <w:tc>
          <w:tcPr>
            <w:tcW w:w="650" w:type="dxa"/>
            <w:vAlign w:val="center"/>
          </w:tcPr>
          <w:p w14:paraId="4B106F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中</w:t>
            </w:r>
          </w:p>
        </w:tc>
        <w:tc>
          <w:tcPr>
            <w:tcW w:w="3400" w:type="dxa"/>
            <w:vAlign w:val="center"/>
          </w:tcPr>
          <w:p w14:paraId="04642EA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pending_finalize 轮询 + 回调 + 超时告警 + 人工核对</w:t>
            </w:r>
          </w:p>
        </w:tc>
        <w:tc>
          <w:tcPr>
            <w:tcW w:w="2000" w:type="dxa"/>
            <w:vAlign w:val="center"/>
          </w:tcPr>
          <w:p w14:paraId="33D61CCB">
            <w:pPr>
              <w:spacing w:before="20" w:after="20" w:line="250" w:lineRule="auto"/>
            </w:pPr>
          </w:p>
        </w:tc>
      </w:tr>
    </w:tbl>
    <w:p w14:paraId="4CDAFC80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VK 市场与合规提示：VK 主要覆盖俄语 / 独联体受众，纳入主清单意味着内容语言、素材风格与合规审查（当地内容与数据法规、AI 标识要求）需同步准备；若首发地区不含该类市场，建议在评审中回调其优先级。</w:t>
      </w:r>
    </w:p>
    <w:p w14:paraId="69B53BEC">
      <w:pPr>
        <w:spacing w:before="120" w:after="40" w:line="280" w:lineRule="auto"/>
      </w:pPr>
      <w:r>
        <w:rPr>
          <w:rFonts w:ascii="Calibri" w:hAnsi="Calibri" w:eastAsia="宋体"/>
          <w:b/>
          <w:sz w:val="21"/>
          <w:szCs w:val="21"/>
        </w:rPr>
        <w:t>开放问题（需评审确认）</w:t>
      </w:r>
    </w:p>
    <w:p w14:paraId="33B2B856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1. 目标首发地区与时区集合？（决定 Best time 初始表与合规词库）</w:t>
      </w:r>
    </w:p>
    <w:p w14:paraId="5123466A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2. 单条内容成本预算目标？（决定候选数与 token 上限）</w:t>
      </w:r>
    </w:p>
    <w:p w14:paraId="3B453B0B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3. MVP 主清单是否包含 Facebook 主页自动发布？（本版建议：包含，M1 半自动、M2 自动）</w:t>
      </w:r>
    </w:p>
    <w:p w14:paraId="7DB554D9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4. Instagram / Reddit 是否作为 P1 扩展试点推进？（本版建议：均为 P1，先半自动起步）</w:t>
      </w:r>
    </w:p>
    <w:p w14:paraId="10A5CA46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5. 文生图 / TTS 最终厂商选型？（本版仅给出默认候选与评审待办）</w:t>
      </w:r>
    </w:p>
    <w:p w14:paraId="22D93C69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6. VK 纳入主清单后，首发地区是否包含俄语 / 独联体市场？对应的语言、素材与合规资源是否到位？</w:t>
      </w:r>
    </w:p>
    <w:p w14:paraId="34E02A8E">
      <w:pPr>
        <w:spacing w:before="200" w:after="90" w:line="280" w:lineRule="auto"/>
        <w:jc w:val="center"/>
      </w:pPr>
      <w:r>
        <w:rPr>
          <w:rFonts w:ascii="Calibri" w:hAnsi="Calibri" w:eastAsia="宋体"/>
          <w:color w:val="7F7F7F"/>
          <w:sz w:val="21"/>
          <w:szCs w:val="21"/>
        </w:rPr>
        <w:t>— 文档结束 · v0.2 待评审确认后基线化 —</w:t>
      </w:r>
    </w:p>
    <w:sectPr>
      <w:pgSz w:w="11906" w:h="16838"/>
      <w:pgMar w:top="1134" w:right="1134" w:bottom="1134" w:left="1134" w:header="708" w:footer="708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0" w:lineRule="auto"/>
      </w:pPr>
      <w:r>
        <w:separator/>
      </w:r>
    </w:p>
  </w:footnote>
  <w:footnote w:type="continuationSeparator" w:id="1">
    <w:p>
      <w:pPr>
        <w:spacing w:before="0" w:after="0" w:line="28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2CBC44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0" w:lineRule="auto"/>
    </w:pPr>
    <w:rPr>
      <w:rFonts w:ascii="Calibri" w:hAnsi="Calibri" w:eastAsia="宋体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Pulse</Company>
  <Pages>14</Pages>
  <Words>1931</Words>
  <Characters>2455</Characters>
  <Lines>1</Lines>
  <Paragraphs>1</Paragraphs>
  <TotalTime>1</TotalTime>
  <ScaleCrop>false</ScaleCrop>
  <LinksUpToDate>false</LinksUpToDate>
  <CharactersWithSpaces>2710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2026-09-08T00:00:00Z</dcterms:created>
  <dc:creator>常宝祥</dc:creator>
  <cp:lastModifiedBy>WPS_1711612363</cp:lastModifiedBy>
  <dcterms:modified xsi:type="dcterms:W3CDTF">2026-09-10T01:43:28Z</dcterms:modified>
  <dc:title>「Pulse」海外社媒内容 Agent 需求与技术设计文档（v0.2）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eyJoZGlkIjoiMWQ0ODU5ZjA0ODk5ODU1MGY3ZWI4YjNjOWZiMjViZDEiLCJ1c2VySWQiOiIxNTg5Njc2MzM2In0=</vt:lpwstr>
  </property>
  <property fmtid="{D5CDD505-2E9C-101B-9397-08002B2CF9AE}" pid="3" name="KSOProductBuildVer">
    <vt:lpwstr>2052-12.1.0.28505</vt:lpwstr>
  </property>
  <property fmtid="{D5CDD505-2E9C-101B-9397-08002B2CF9AE}" pid="4" name="ICV">
    <vt:lpwstr>ACFBD13F141845F28B1F9FC69130CFBC_12</vt:lpwstr>
  </property>
</Properties>
</file>