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6"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4"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9" w:name="fig-6"/>
          <w:p>
            <w:pPr>
              <w:pStyle w:val="Figure"/>
              <w:jc w:val="center"/>
            </w:pPr>
            <w:r>
              <w:drawing>
                <wp:inline>
                  <wp:extent cx="0" cy="0"/>
                  <wp:effectExtent b="0" l="0" r="0" t="0"/>
                  <wp:docPr descr="" title="" id="157" name="Picture"/>
                  <a:graphic>
                    <a:graphicData uri="http://schemas.openxmlformats.org/drawingml/2006/picture">
                      <pic:pic>
                        <pic:nvPicPr>
                          <pic:cNvPr descr="./media/usability_ux.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9"/>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5"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5"/>
    <w:bookmarkEnd w:id="166"/>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3"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8"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opt/quarto/share/formats/docx/tip.png" id="18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7" w:name="it-lebenszyklus"/>
            <w:r>
              <w:t xml:space="preserve">IT-Lebenszyklus</w:t>
            </w:r>
            <w:bookmarkEnd w:id="187"/>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7">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8"/>
    <w:bookmarkStart w:id="19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9"/>
    <w:bookmarkStart w:id="20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0"/>
    <w:bookmarkStart w:id="20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2"/>
    <w:bookmarkEnd w:id="203"/>
    <w:bookmarkStart w:id="20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4"/>
    <w:bookmarkEnd w:id="205"/>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6"/>
    <w:bookmarkStart w:id="20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7"/>
    <w:bookmarkStart w:id="21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1" w:name="fig-anonymous-1"/>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1"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0"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40"/>
    <w:bookmarkEnd w:id="341"/>
    <w:bookmarkStart w:id="343"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2"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2"/>
    <w:bookmarkEnd w:id="343"/>
    <w:bookmarkStart w:id="344"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4"/>
    <w:bookmarkStart w:id="346"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6"/>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7" name="Picture"/>
                  <a:graphic>
                    <a:graphicData uri="http://schemas.openxmlformats.org/drawingml/2006/picture">
                      <pic:pic>
                        <pic:nvPicPr>
                          <pic:cNvPr descr="/opt/quarto/share/formats/docx/warning.png" id="3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9">
              <w:r>
                <w:rPr>
                  <w:rStyle w:val="Hyperlink"/>
                </w:rPr>
                <w:t xml:space="preserve">noch nicht umgesetzt</w:t>
              </w:r>
            </w:hyperlink>
            <w:r>
              <w:t xml:space="preserve">.</w:t>
            </w:r>
          </w:p>
        </w:tc>
      </w:tr>
    </w:tbl>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7" Target="media/rId227.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2022-05-31T06:06:42Z</dcterms:created>
  <dcterms:modified xsi:type="dcterms:W3CDTF">2022-05-31T06:06:42Z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