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0.png" ContentType="image/png"/>
  <Override PartName="/word/media/rId215.png" ContentType="image/png"/>
  <Override PartName="/word/media/rId69.svg" ContentType="image/svg+xml"/>
  <Override PartName="/word/media/rId59.svg" ContentType="image/svg+xml"/>
  <Override PartName="/word/media/rId56.png" ContentType="image/png"/>
  <Override PartName="/word/media/rId23.png" ContentType="image/png"/>
  <Override PartName="/word/media/rId253.png" ContentType="image/png"/>
  <Override PartName="/word/media/rId223.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2022-05-27T00:00:00+00:00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5"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(Cody Hanson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Bibliotheks-IT</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6"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w:t>
      </w:r>
      <w:r>
        <w:t xml:space="preserve"> </w:t>
      </w:r>
      <w:r>
        <w:t xml:space="preserve">“</w:t>
      </w:r>
      <w:r>
        <w:t xml:space="preserve">lebendiges Buch</w:t>
      </w:r>
      <w:r>
        <w:t xml:space="preserve">”</w:t>
      </w:r>
      <w:r>
        <w:t xml:space="preserve">,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opt/quarto/share/formats/docx/tip.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6"/>
    <w:bookmarkStart w:id="52" w:name="beteiligte-autorinnen"/>
    <w:p>
      <w:pPr>
        <w:pStyle w:val="Heading2"/>
      </w:pPr>
      <w:r>
        <w:t xml:space="preserve">Beteiligte Autor*innen</w:t>
      </w:r>
    </w:p>
    <w:p>
      <w:pPr>
        <w:numPr>
          <w:ilvl w:val="0"/>
          <w:numId w:val="1003"/>
        </w:numPr>
      </w:pPr>
      <w:r>
        <w:t xml:space="preserve">Nicolas Bach, Student an der HdM Stuttgart</w:t>
      </w:r>
      <w:r>
        <w:br/>
      </w:r>
      <w:hyperlink r:id="rId27">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8">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29">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0">
        <w:r>
          <w:rPr>
            <w:rStyle w:val="Hyperlink"/>
          </w:rPr>
          <w:t xml:space="preserve">https://orcid.org/0000-0001-7753-1078</w:t>
        </w:r>
      </w:hyperlink>
      <w:r>
        <w:t xml:space="preserve"> </w:t>
      </w:r>
      <w:hyperlink r:id="rId31">
        <w:r>
          <w:rPr>
            <w:rStyle w:val="Hyperlink"/>
          </w:rPr>
          <w:t xml:space="preserve">christensen@effective-webwork.de</w:t>
        </w:r>
      </w:hyperlink>
    </w:p>
    <w:p>
      <w:pPr>
        <w:numPr>
          <w:ilvl w:val="0"/>
          <w:numId w:val="1003"/>
        </w:numPr>
      </w:pPr>
      <w:r>
        <w:t xml:space="preserve">Jana Eger, Stadtbibliothek Chemnitz</w:t>
      </w:r>
      <w:r>
        <w:br/>
      </w:r>
      <w:hyperlink r:id="rId32">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3">
        <w:r>
          <w:rPr>
            <w:rStyle w:val="Hyperlink"/>
          </w:rPr>
          <w:t xml:space="preserve">https://orcid.org/0000-0002-0542-1555</w:t>
        </w:r>
      </w:hyperlink>
      <w:r>
        <w:t xml:space="preserve"> </w:t>
      </w:r>
      <w:hyperlink r:id="rId34">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5">
        <w:r>
          <w:rPr>
            <w:rStyle w:val="Hyperlink"/>
          </w:rPr>
          <w:t xml:space="preserve">https://orcid.org/0000-0003-0232-7085</w:t>
        </w:r>
      </w:hyperlink>
      <w:r>
        <w:t xml:space="preserve"> </w:t>
      </w:r>
      <w:hyperlink r:id="rId36">
        <w:r>
          <w:rPr>
            <w:rStyle w:val="Hyperlink"/>
          </w:rPr>
          <w:t xml:space="preserve">lambert.heller@tib.eu</w:t>
        </w:r>
      </w:hyperlink>
    </w:p>
    <w:p>
      <w:pPr>
        <w:numPr>
          <w:ilvl w:val="0"/>
          <w:numId w:val="1003"/>
        </w:numPr>
      </w:pPr>
      <w:r>
        <w:t xml:space="preserve">Clemens Kynast, Discoverysysteme &amp; Bibliotheksautomatisierung an</w:t>
      </w:r>
      <w:r>
        <w:t xml:space="preserve"> </w:t>
      </w:r>
      <w:r>
        <w:t xml:space="preserve">der ThULB Jena</w:t>
      </w:r>
      <w:r>
        <w:br/>
      </w:r>
      <w:hyperlink r:id="rId37">
        <w:r>
          <w:rPr>
            <w:rStyle w:val="Hyperlink"/>
          </w:rPr>
          <w:t xml:space="preserve">clemens.kynast@uni-jena.de</w:t>
        </w:r>
      </w:hyperlink>
    </w:p>
    <w:p>
      <w:pPr>
        <w:numPr>
          <w:ilvl w:val="0"/>
          <w:numId w:val="1003"/>
        </w:numPr>
      </w:pPr>
      <w:r>
        <w:t xml:space="preserve">Lukas Lerche, UB Dortmund</w:t>
      </w:r>
      <w:r>
        <w:br/>
      </w:r>
      <w:hyperlink r:id="rId38">
        <w:r>
          <w:rPr>
            <w:rStyle w:val="Hyperlink"/>
          </w:rPr>
          <w:t xml:space="preserve">https://orcid.org/0000-0002-4027-6840</w:t>
        </w:r>
      </w:hyperlink>
      <w:r>
        <w:t xml:space="preserve"> </w:t>
      </w:r>
      <w:hyperlink r:id="rId39">
        <w:r>
          <w:rPr>
            <w:rStyle w:val="Hyperlink"/>
          </w:rPr>
          <w:t xml:space="preserve">lukas.lerche@tu-dortmund.de</w:t>
        </w:r>
      </w:hyperlink>
    </w:p>
    <w:p>
      <w:pPr>
        <w:numPr>
          <w:ilvl w:val="0"/>
          <w:numId w:val="1003"/>
        </w:numPr>
      </w:pPr>
      <w:r>
        <w:t xml:space="preserve">Luis Moßburger</w:t>
      </w:r>
      <w:r>
        <w:br/>
      </w:r>
      <w:hyperlink r:id="rId40">
        <w:r>
          <w:rPr>
            <w:rStyle w:val="Hyperlink"/>
          </w:rPr>
          <w:t xml:space="preserve">https://orcid.org/0000-0002-5326-219X</w:t>
        </w:r>
      </w:hyperlink>
      <w:r>
        <w:t xml:space="preserve"> </w:t>
      </w:r>
      <w:hyperlink r:id="rId41">
        <w:r>
          <w:rPr>
            <w:rStyle w:val="Hyperlink"/>
          </w:rPr>
          <w:t xml:space="preserve">lmossburger@t-online.de</w:t>
        </w:r>
      </w:hyperlink>
    </w:p>
    <w:p>
      <w:pPr>
        <w:numPr>
          <w:ilvl w:val="0"/>
          <w:numId w:val="1003"/>
        </w:numPr>
      </w:pPr>
      <w:r>
        <w:t xml:space="preserve">Michael Schaarwächter, Bibliotheks-IT an der UB Dortmund</w:t>
      </w:r>
      <w:r>
        <w:br/>
      </w:r>
      <w:hyperlink r:id="rId42">
        <w:r>
          <w:rPr>
            <w:rStyle w:val="Hyperlink"/>
          </w:rPr>
          <w:t xml:space="preserve">https://orcid.org/0000-0002-0180-5930</w:t>
        </w:r>
      </w:hyperlink>
      <w:r>
        <w:t xml:space="preserve"> </w:t>
      </w:r>
      <w:hyperlink r:id="rId43">
        <w:r>
          <w:rPr>
            <w:rStyle w:val="Hyperlink"/>
          </w:rPr>
          <w:t xml:space="preserve">michael.schaarwaechter@tu-dortmund.de</w:t>
        </w:r>
      </w:hyperlink>
    </w:p>
    <w:p>
      <w:pPr>
        <w:numPr>
          <w:ilvl w:val="0"/>
          <w:numId w:val="1003"/>
        </w:numPr>
      </w:pPr>
      <w:r>
        <w:t xml:space="preserve">Frank Seeliger, Bibliotheksleiter TH Wildau</w:t>
      </w:r>
      <w:r>
        <w:br/>
      </w:r>
      <w:hyperlink r:id="rId44">
        <w:r>
          <w:rPr>
            <w:rStyle w:val="Hyperlink"/>
          </w:rPr>
          <w:t xml:space="preserve">https://orcid.org/0000-0003-0602-8082</w:t>
        </w:r>
      </w:hyperlink>
      <w:r>
        <w:t xml:space="preserve"> </w:t>
      </w:r>
      <w:hyperlink r:id="rId45">
        <w:r>
          <w:rPr>
            <w:rStyle w:val="Hyperlink"/>
          </w:rPr>
          <w:t xml:space="preserve">fseeliger@th-wildau.de</w:t>
        </w:r>
      </w:hyperlink>
    </w:p>
    <w:p>
      <w:pPr>
        <w:numPr>
          <w:ilvl w:val="0"/>
          <w:numId w:val="1003"/>
        </w:numPr>
      </w:pPr>
      <w:r>
        <w:t xml:space="preserve">Jakob Voß, Forschung und Entwicklung an der VZG Göttingen</w:t>
      </w:r>
      <w:r>
        <w:br/>
      </w:r>
      <w:hyperlink r:id="rId46">
        <w:r>
          <w:rPr>
            <w:rStyle w:val="Hyperlink"/>
          </w:rPr>
          <w:t xml:space="preserve">https://orcid.org/0000-0002-7613-4123</w:t>
        </w:r>
      </w:hyperlink>
      <w:r>
        <w:t xml:space="preserve"> </w:t>
      </w:r>
      <w:hyperlink r:id="rId47">
        <w:r>
          <w:rPr>
            <w:rStyle w:val="Hyperlink"/>
          </w:rPr>
          <w:t xml:space="preserve">jakob.voss@gbv.de</w:t>
        </w:r>
      </w:hyperlink>
    </w:p>
    <w:p>
      <w:pPr>
        <w:numPr>
          <w:ilvl w:val="0"/>
          <w:numId w:val="1003"/>
        </w:numPr>
      </w:pPr>
      <w:r>
        <w:t xml:space="preserve">Michael Voss</w:t>
      </w:r>
      <w:r>
        <w:br/>
      </w:r>
      <w:hyperlink r:id="rId48">
        <w:r>
          <w:rPr>
            <w:rStyle w:val="Hyperlink"/>
          </w:rPr>
          <w:t xml:space="preserve">https://orcid.org/0000-0002-7402-1598</w:t>
        </w:r>
      </w:hyperlink>
      <w:r>
        <w:t xml:space="preserve"> </w:t>
      </w:r>
      <w:hyperlink r:id="rId49">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0">
        <w:r>
          <w:rPr>
            <w:rStyle w:val="Hyperlink"/>
          </w:rPr>
          <w:t xml:space="preserve">https://orcid.org/0000-0002-0403-457X</w:t>
        </w:r>
      </w:hyperlink>
      <w:r>
        <w:t xml:space="preserve"> </w:t>
      </w:r>
      <w:hyperlink r:id="rId51">
        <w:r>
          <w:rPr>
            <w:rStyle w:val="Hyperlink"/>
          </w:rPr>
          <w:t xml:space="preserve">david.zellhoefer@hwr-berlin.de</w:t>
        </w:r>
      </w:hyperlink>
    </w:p>
    <w:bookmarkEnd w:id="52"/>
    <w:bookmarkStart w:id="54"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3">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4"/>
    <w:bookmarkEnd w:id="55"/>
    <w:bookmarkStart w:id="117"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note.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2" w:name="it-systeme"/>
    <w:p>
      <w:pPr>
        <w:pStyle w:val="Heading2"/>
      </w:pPr>
      <w:r>
        <w:t xml:space="preserve">IT-Systeme</w:t>
      </w:r>
    </w:p>
    <w:bookmarkStart w:id="75" w:name="lebenszyklen-von-it-systemen"/>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(siehe</w:t>
      </w:r>
      <w:r>
        <w:t xml:space="preserve"> </w:t>
      </w:r>
      <w:r>
        <w:t xml:space="preserve">Abbildung 1). 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2" w:name="fig-anonymous-1"/>
          <w:p>
            <w:pPr>
              <w:pStyle w:val="Figure"/>
              <w:jc w:val="center"/>
            </w:pPr>
            <w:r>
              <w:drawing>
                <wp:inline>
                  <wp:extent cx="0" cy="0"/>
                  <wp:effectExtent b="0" l="0" r="0" t="0"/>
                  <wp:docPr descr="" title="" id="60" name="Picture"/>
                  <a:graphic>
                    <a:graphicData uri="http://schemas.openxmlformats.org/drawingml/2006/picture">
                      <pic:pic>
                        <pic:nvPicPr>
                          <pic:cNvPr descr="./media/sdlc.svg" id="6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9"/>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1</w:t>
            </w:r>
            <w:r>
              <w:t xml:space="preserve"> </w:t>
            </w:r>
            <w:r>
              <w:t xml:space="preserve">SDLC-Skizze (Platzhalter)</w:t>
            </w:r>
          </w:p>
          <w:bookmarkEnd w:id="62"/>
        </w:tc>
      </w:tr>
    </w:tbl>
    <w:bookmarkStart w:id="65"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opt/quarto/share/formats/docx/tip.png" id="6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5"/>
    <w:bookmarkStart w:id="66"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6"/>
    <w:bookmarkStart w:id="67"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67"/>
    <w:bookmarkStart w:id="68"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68"/>
    <w:bookmarkStart w:id="73"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 Folgende Abbildung</w:t>
      </w:r>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2" w:name="fig-anonymous-2"/>
          <w:p>
            <w:pPr>
              <w:pStyle w:val="Figure"/>
              <w:jc w:val="center"/>
            </w:pPr>
            <w:r>
              <w:drawing>
                <wp:inline>
                  <wp:extent cx="3048000" cy="2286000"/>
                  <wp:effectExtent b="0" l="0" r="0" t="0"/>
                  <wp:docPr descr="" title="" id="70" name="Picture"/>
                  <a:graphic>
                    <a:graphicData uri="http://schemas.openxmlformats.org/drawingml/2006/picture">
                      <pic:pic>
                        <pic:nvPicPr>
                          <pic:cNvPr descr="./media/missing.svg" id="7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2</w:t>
            </w:r>
            <w:r>
              <w:t xml:space="preserve"> </w:t>
            </w:r>
            <w:r>
              <w:t xml:space="preserve">Verweildauer von Bibliothekssystemen in der Wartungsphase am Beispiel der Staatsbibliothek zu Berlin (Platzhalter)</w:t>
            </w:r>
          </w:p>
          <w:bookmarkEnd w:id="72"/>
        </w:tc>
      </w:tr>
    </w:tbl>
    <w:bookmarkEnd w:id="73"/>
    <w:bookmarkStart w:id="74"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4"/>
    <w:bookmarkEnd w:id="75"/>
    <w:bookmarkStart w:id="83"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78"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 Grundsatzurteil des</w:t>
      </w:r>
      <w:r>
        <w:t xml:space="preserve"> </w:t>
      </w:r>
      <w:r>
        <w:t xml:space="preserve">EuGH aus dem Jahr 2021</w:t>
      </w:r>
      <w:r>
        <w:rPr>
          <w:rStyle w:val="FootnoteReference"/>
        </w:rPr>
        <w:footnoteReference w:id="76"/>
      </w:r>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78"/>
    <w:bookmarkStart w:id="82"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 (siehe</w:t>
      </w:r>
      <w:r>
        <w:t xml:space="preserve"> </w:t>
      </w:r>
      <w:r>
        <w:t xml:space="preserve">Abbildung 3).</w:t>
      </w:r>
    </w:p>
    <w:tbl>
      <w:tblPr>
        <w:tblStyle w:val="Table"/>
        <w:tblW w:type="pct" w:w="5000"/>
        <w:tblLook w:firstRow="0" w:lastRow="0" w:firstColumn="0" w:lastColumn="0" w:noHBand="0" w:noVBand="0" w:val="0000"/>
      </w:tblPr>
      <w:tblGrid>
        <w:gridCol w:w="7920"/>
      </w:tblGrid>
      <w:tr>
        <w:tc>
          <w:tcPr/>
          <w:bookmarkStart w:id="81" w:name="fig-anonymous-3"/>
          <w:p>
            <w:pPr>
              <w:pStyle w:val="Figure"/>
              <w:jc w:val="center"/>
            </w:pPr>
            <w:r>
              <w:drawing>
                <wp:inline>
                  <wp:extent cx="3048000" cy="2286000"/>
                  <wp:effectExtent b="0" l="0" r="0" t="0"/>
                  <wp:docPr descr="" title="" id="79" name="Picture"/>
                  <a:graphic>
                    <a:graphicData uri="http://schemas.openxmlformats.org/drawingml/2006/picture">
                      <pic:pic>
                        <pic:nvPicPr>
                          <pic:cNvPr descr="./media/missing.svg" id="8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rPr>
                <w:iCs/>
                <w:i/>
              </w:rPr>
              <w:t xml:space="preserve">Abbildung 3</w:t>
            </w:r>
            <w:r>
              <w:t xml:space="preserve"> </w:t>
            </w:r>
            <w:r>
              <w:t xml:space="preserve">Schichtmodell-Bild (Platzhalter)</w:t>
            </w:r>
          </w:p>
          <w:bookmarkEnd w:id="81"/>
        </w:tc>
      </w:tr>
    </w:tbl>
    <w:p>
      <w:pPr>
        <w:pStyle w:val="BodyText"/>
      </w:pPr>
      <w:r>
        <w:t xml:space="preserve">Aus der Abbildung 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2"/>
    <w:bookmarkEnd w:id="83"/>
    <w:bookmarkStart w:id="91"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6"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r>
        <w:rPr>
          <w:rStyle w:val="FootnoteReference"/>
        </w:rPr>
        <w:footnoteReference w:id="84"/>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6"/>
    <w:bookmarkStart w:id="90"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7">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8">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 Suchmaschinen diesen Aspekt zur</w:t>
      </w:r>
      <w:r>
        <w:t xml:space="preserve"> </w:t>
      </w:r>
      <w:r>
        <w:t xml:space="preserve">Bewertung heranziehen.</w:t>
      </w:r>
      <w:r>
        <w:rPr>
          <w:rStyle w:val="FootnoteReference"/>
        </w:rPr>
        <w:footnoteReference w:id="89"/>
      </w:r>
    </w:p>
    <w:bookmarkEnd w:id="90"/>
    <w:bookmarkEnd w:id="91"/>
    <w:bookmarkEnd w:id="92"/>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5"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3" name="Picture"/>
                  <a:graphic>
                    <a:graphicData uri="http://schemas.openxmlformats.org/drawingml/2006/picture">
                      <pic:pic>
                        <pic:nvPicPr>
                          <pic:cNvPr descr="/opt/quarto/share/formats/docx/tip.png" id="9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5"/>
    <w:bookmarkStart w:id="97"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6"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6"/>
    <w:bookmarkEnd w:id="97"/>
    <w:bookmarkStart w:id="112" w:name="aus--und-weiterbildung"/>
    <w:p>
      <w:pPr>
        <w:pStyle w:val="Heading3"/>
      </w:pPr>
      <w:r>
        <w:t xml:space="preserve">Aus- und Weiterbildung</w:t>
      </w:r>
    </w:p>
    <w:p>
      <w:pPr>
        <w:pStyle w:val="FirstParagraph"/>
      </w:pPr>
      <w:r>
        <w:t xml:space="preserve">In der Einleitung wird Cody Hanson zitiert: „Most importantly, all</w:t>
      </w:r>
      <w:r>
        <w:t xml:space="preserve"> </w:t>
      </w:r>
      <w:r>
        <w:t xml:space="preserve">library staff must understand that our software is our library, and is</w:t>
      </w:r>
      <w:r>
        <w:t xml:space="preserve"> </w:t>
      </w:r>
      <w:r>
        <w:t xml:space="preserve">everyone’s responsibility.”</w:t>
      </w:r>
      <w:r>
        <w:rPr>
          <w:rStyle w:val="FootnoteReference"/>
        </w:rPr>
        <w:footnoteReference w:id="98"/>
      </w:r>
      <w:r>
        <w:t xml:space="preserve"> </w:t>
      </w:r>
      <w:r>
        <w:t xml:space="preserve">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w:t>
      </w:r>
      <w:r>
        <w:t xml:space="preserve"> </w:t>
      </w:r>
      <w:r>
        <w:t xml:space="preserve">“</w:t>
      </w:r>
      <w:r>
        <w:t xml:space="preserve">Training on the Job</w:t>
      </w:r>
      <w:r>
        <w:t xml:space="preserve">”</w:t>
      </w:r>
      <w:r>
        <w:t xml:space="preserve"> </w:t>
      </w:r>
      <w:r>
        <w:t xml:space="preserve">erworben.</w:t>
      </w:r>
    </w:p>
    <w:p>
      <w:pPr>
        <w:pStyle w:val="BodyText"/>
      </w:pPr>
      <w:r>
        <w:t xml:space="preserve">Aktuell (Stand 2022) gibt es mehrere akademische Ausbildungsangebote für die</w:t>
      </w:r>
      <w:r>
        <w:t xml:space="preserve"> </w:t>
      </w:r>
      <w:r>
        <w:t xml:space="preserve">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6" w:name="zusammenfassung-und-ausblick"/>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4" name="Picture"/>
                  <a:graphic>
                    <a:graphicData uri="http://schemas.openxmlformats.org/drawingml/2006/picture">
                      <pic:pic>
                        <pic:nvPicPr>
                          <pic:cNvPr descr="/opt/quarto/share/formats/docx/note.png" id="11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berücksichten: das Wissen der Systemanwendenden und -betreuenden ist somit unverzichtbar, denn nur dadurch kann auf eine Ablösung bzw Anpassung des Systems effektiv reagiert werden.</w:t>
            </w:r>
          </w:p>
        </w:tc>
      </w:tr>
    </w:tbl>
    <w:bookmarkEnd w:id="116"/>
    <w:bookmarkEnd w:id="117"/>
    <w:bookmarkStart w:id="162" w:name="anforderungen-an-bibliotheks-it"/>
    <w:p>
      <w:pPr>
        <w:pStyle w:val="Heading1"/>
      </w:pPr>
      <w:r>
        <w:t xml:space="preserve">Anforderungen an Bibliotheks-IT</w:t>
      </w:r>
    </w:p>
    <w:p>
      <w:pPr>
        <w:pStyle w:val="FirstParagraph"/>
      </w:pPr>
      <w:r>
        <w:t xml:space="preserve">In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auch aus rechtlicher Sicht, eingegangen. Außerdem wurde</w:t>
      </w:r>
      <w:r>
        <w:t xml:space="preserve"> </w:t>
      </w:r>
      <w:r>
        <w:t xml:space="preserve">der Software-Lebenszyklus skizziert, welcher eine eher lineare</w:t>
      </w:r>
      <w:r>
        <w:t xml:space="preserve"> </w:t>
      </w:r>
      <w:r>
        <w:t xml:space="preserve">Betrachtung eines Systems vom Beginn seiner Einführung bis hin zur</w:t>
      </w:r>
      <w:r>
        <w:t xml:space="preserve"> </w:t>
      </w:r>
      <w:r>
        <w:t xml:space="preserve">Abschaltung ermöglicht. Dabei wurde implizit angenommen, dass</w:t>
      </w:r>
      <w:r>
        <w:t xml:space="preserve"> </w:t>
      </w:r>
      <w:r>
        <w:t xml:space="preserve">Anforderungen an ein System im Laufe seiner Lebenszeit weitestgehend fix</w:t>
      </w:r>
      <w:r>
        <w:t xml:space="preserve"> </w:t>
      </w:r>
      <w:r>
        <w:t xml:space="preserve">bleiben.</w:t>
      </w:r>
    </w:p>
    <w:p>
      <w:pPr>
        <w:pStyle w:val="BodyText"/>
      </w:pPr>
      <w:r>
        <w:t xml:space="preserve">Betrachtet man sein eigenes persönliches Nutzungsverhalten im digitalen</w:t>
      </w:r>
      <w:r>
        <w:t xml:space="preserve"> </w:t>
      </w:r>
      <w:r>
        <w:t xml:space="preserve">Bereich wird jedoch klar, dass sich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bookmarkStart w:id="126" w:name="Xfa845e3ce28406ea484c457f001688c09e3321f"/>
    <w:p>
      <w:pPr>
        <w:pStyle w:val="Heading2"/>
      </w:pPr>
      <w:r>
        <w:t xml:space="preserve">Prinzipien der Nutzer*innenzentrierten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w:t>
      </w:r>
      <w:r>
        <w:t xml:space="preserve"> </w:t>
      </w:r>
      <w:r>
        <w:t xml:space="preserve">einfach zu nutzen und nützlich sind. Hierbei wird ein Fokus auf Aspekte</w:t>
      </w:r>
      <w:r>
        <w:t xml:space="preserve"> </w:t>
      </w:r>
      <w:r>
        <w:t xml:space="preserve">wie Effektivität, Effizienz, Benutzerzufriedenheit und Zugänglichkeit</w:t>
      </w:r>
      <w:r>
        <w:t xml:space="preserve"> </w:t>
      </w:r>
      <w:r>
        <w:t xml:space="preserve">gelegt (vgl. ISO 9241-210:2019). Diese Aspekte werden in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 </w:t>
      </w:r>
      <w:r>
        <w:t xml:space="preserve">weiter erläutert.</w:t>
      </w:r>
    </w:p>
    <w:p>
      <w:pPr>
        <w:pStyle w:val="BodyText"/>
      </w:pPr>
      <w:r>
        <w:t xml:space="preserve">Das Central Digital and Data Office des Vereinigten Köngreichs</w:t>
      </w:r>
      <w:r>
        <w:rPr>
          <w:rStyle w:val="FootnoteReference"/>
        </w:rPr>
        <w:footnoteReference w:id="118"/>
      </w:r>
      <w:r>
        <w:t xml:space="preserve"> </w:t>
      </w:r>
      <w:r>
        <w:t xml:space="preserve">fasst</w:t>
      </w:r>
      <w:r>
        <w:t xml:space="preserve"> </w:t>
      </w:r>
      <w:r>
        <w:t xml:space="preserve">die zentral zu bearbeitenden Arbeitspunkte im nutzer*innenzentrierten</w:t>
      </w:r>
      <w:r>
        <w:t xml:space="preserve"> </w:t>
      </w:r>
      <w:r>
        <w:t xml:space="preserve">Gestaltungsprozess und den Weg dahin prägnant in seinen</w:t>
      </w:r>
      <w:r>
        <w:t xml:space="preserve"> </w:t>
      </w:r>
      <w:r>
        <w:t xml:space="preserve">“</w:t>
      </w:r>
      <w:r>
        <w:t xml:space="preserve">Government</w:t>
      </w:r>
      <w:r>
        <w:t xml:space="preserve"> </w:t>
      </w:r>
      <w:r>
        <w:t xml:space="preserve">Design Principles</w:t>
      </w:r>
      <w:r>
        <w:t xml:space="preserve">”</w:t>
      </w:r>
      <w:r>
        <w:t xml:space="preserve"> </w:t>
      </w:r>
      <w:r>
        <w:t xml:space="preserve">zusammen:</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5"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9" name="Picture"/>
                  <a:graphic>
                    <a:graphicData uri="http://schemas.openxmlformats.org/drawingml/2006/picture">
                      <pic:pic>
                        <pic:nvPicPr>
                          <pic:cNvPr descr="/opt/quarto/share/formats/docx/tip.png" id="12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Wie die untenstehende Abbildung 1 zeigt, handelt es sich bei Usability um</w:t>
      </w:r>
      <w:r>
        <w:t xml:space="preserve"> </w:t>
      </w:r>
      <w:r>
        <w:t xml:space="preserve">eine Eigenschaft eines Systems, die während der konkreten Interaktion</w:t>
      </w:r>
      <w:r>
        <w:t xml:space="preserve"> </w:t>
      </w:r>
      <w:r>
        <w:t xml:space="preserve">mit diesem relevant wird und beispielsweise angibt, inwiefern Hürden bei</w:t>
      </w:r>
      <w:r>
        <w:t xml:space="preserve"> </w:t>
      </w:r>
      <w:r>
        <w:t xml:space="preserve">der Bedienung auftreten.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w:t>
      </w:r>
      <w:r>
        <w:t xml:space="preserve"> </w:t>
      </w:r>
      <w:r>
        <w:t xml:space="preserve">“</w:t>
      </w:r>
      <w:r>
        <w:t xml:space="preserve">8 golden</w:t>
      </w:r>
      <w:r>
        <w:t xml:space="preserve"> </w:t>
      </w:r>
      <w:r>
        <w:t xml:space="preserve">rules</w:t>
      </w:r>
      <w:r>
        <w:t xml:space="preserve">”</w:t>
      </w:r>
      <w:r>
        <w:t xml:space="preserve"> </w:t>
      </w:r>
      <w:r>
        <w:t xml:space="preserve">(Shneiderman und Plaisant 2005)</w:t>
      </w:r>
      <w:r>
        <w:t xml:space="preserve"> </w:t>
      </w:r>
      <w:r>
        <w:t xml:space="preserve">oder Nielsen mit seinen</w:t>
      </w:r>
      <w:r>
        <w:t xml:space="preserve"> </w:t>
      </w:r>
      <w:r>
        <w:t xml:space="preserve">“</w:t>
      </w:r>
      <w:hyperlink r:id="rId121">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p>
      <w:pPr>
        <w:pStyle w:val="BodyText"/>
      </w:pPr>
      <w:r>
        <w:drawing>
          <wp:inline>
            <wp:extent cx="3048000" cy="2286000"/>
            <wp:effectExtent b="0" l="0" r="0" t="0"/>
            <wp:docPr descr="" title="" id="122" name="Picture"/>
            <a:graphic>
              <a:graphicData uri="http://schemas.openxmlformats.org/drawingml/2006/picture">
                <pic:pic>
                  <pic:nvPicPr>
                    <pic:cNvPr descr="./media/missing.svg" id="1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1</w:t>
      </w:r>
      <w:r>
        <w:t xml:space="preserve"> </w:t>
      </w:r>
      <w:r>
        <w:t xml:space="preserve">Ersatz von Luis zu</w:t>
      </w:r>
      <w:r>
        <w:t xml:space="preserve"> </w:t>
      </w:r>
      <w:hyperlink r:id="rId124">
        <w:r>
          <w:rPr>
            <w:rStyle w:val="Hyperlink"/>
          </w:rPr>
          <w:t xml:space="preserve">https://www.johner-institut.de/blog/iec-62366-usability/user-experience/</w:t>
        </w:r>
      </w:hyperlink>
    </w:p>
    <w:bookmarkEnd w:id="125"/>
    <w:bookmarkEnd w:id="126"/>
    <w:bookmarkStart w:id="161" w:name="wie-beziehen-wir-unsere-nutzerinnen-ein"/>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4" w:name="bedarfsermittlung"/>
    <w:p>
      <w:pPr>
        <w:pStyle w:val="Heading3"/>
      </w:pPr>
      <w:r>
        <w:t xml:space="preserve">Bedarfsermittlung</w:t>
      </w:r>
    </w:p>
    <w:bookmarkStart w:id="127"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7"/>
    <w:bookmarkStart w:id="133"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drawing>
          <wp:inline>
            <wp:extent cx="3048000" cy="2286000"/>
            <wp:effectExtent b="0" l="0" r="0" t="0"/>
            <wp:docPr descr="" title="" id="128" name="Picture"/>
            <a:graphic>
              <a:graphicData uri="http://schemas.openxmlformats.org/drawingml/2006/picture">
                <pic:pic>
                  <pic:nvPicPr>
                    <pic:cNvPr descr="./media/missing.svg" id="1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2</w:t>
      </w:r>
      <w:r>
        <w:t xml:space="preserve"> </w:t>
      </w:r>
      <w:r>
        <w:t xml:space="preserve">Steimle, Toni; Wallach, Dieter (2018); Abb. 12 Neues Bild erstellen!</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p>
      <w:pPr>
        <w:pStyle w:val="BodyText"/>
      </w:pPr>
      <w:r>
        <w:drawing>
          <wp:inline>
            <wp:extent cx="3048000" cy="2286000"/>
            <wp:effectExtent b="0" l="0" r="0" t="0"/>
            <wp:docPr descr="" title="" id="130" name="Picture"/>
            <a:graphic>
              <a:graphicData uri="http://schemas.openxmlformats.org/drawingml/2006/picture">
                <pic:pic>
                  <pic:nvPicPr>
                    <pic:cNvPr descr="./media/missing.svg" id="1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Abbildung3</w:t>
      </w:r>
      <w:r>
        <w:t xml:space="preserve"> </w:t>
      </w:r>
      <w:r>
        <w:t xml:space="preserve">Aus einem</w:t>
      </w:r>
      <w:r>
        <w:t xml:space="preserve"> </w:t>
      </w:r>
      <w:hyperlink r:id="rId132">
        <w:r>
          <w:rPr>
            <w:rStyle w:val="Hyperlink"/>
          </w:rPr>
          <w:t xml:space="preserve">Vortrag zum Scenario-based Design</w:t>
        </w:r>
      </w:hyperlink>
    </w:p>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3"/>
    <w:bookmarkEnd w:id="134"/>
    <w:bookmarkStart w:id="139"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5"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5"/>
    <w:bookmarkStart w:id="136"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6"/>
    <w:bookmarkStart w:id="138"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w:t>
      </w:r>
      <w:r>
        <w:t xml:space="preserve"> </w:t>
      </w:r>
      <w:r>
        <w:t xml:space="preserve">“</w:t>
      </w:r>
      <w:r>
        <w:t xml:space="preserve">Benutzungsfragebogen ISONORM 9241/10</w:t>
      </w:r>
      <w:r>
        <w:t xml:space="preserve">”</w:t>
      </w:r>
      <w:r>
        <w:t xml:space="preserve"> </w:t>
      </w:r>
      <w:r>
        <w:t xml:space="preserve">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7">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8"/>
    <w:bookmarkEnd w:id="139"/>
    <w:bookmarkStart w:id="151"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3"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p>
      <w:pPr>
        <w:pStyle w:val="BodyText"/>
      </w:pPr>
      <w:r>
        <w:drawing>
          <wp:inline>
            <wp:extent cx="3048000" cy="2286000"/>
            <wp:effectExtent b="0" l="0" r="0" t="0"/>
            <wp:docPr descr="" title="" id="140" name="Picture"/>
            <a:graphic>
              <a:graphicData uri="http://schemas.openxmlformats.org/drawingml/2006/picture">
                <pic:pic>
                  <pic:nvPicPr>
                    <pic:cNvPr descr="./media/missing.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4</w:t>
      </w:r>
      <w:r>
        <w:t xml:space="preserve"> </w:t>
      </w:r>
      <w:r>
        <w:t xml:space="preserve">Rinzler, J.W.: Star Wars Storyboards: The Original Trilogy; Abrams &amp;</w:t>
      </w:r>
      <w:r>
        <w:t xml:space="preserve"> </w:t>
      </w:r>
      <w:r>
        <w:t xml:space="preserve">Chronicle Books</w:t>
      </w:r>
    </w:p>
    <w:p>
      <w:pPr>
        <w:pStyle w:val="BodyText"/>
      </w:pPr>
      <w:r>
        <w:t xml:space="preserve">hier sollte man am besten etwas mit Bib-Bezug kritzeln, das bild ist nur</w:t>
      </w:r>
      <w:r>
        <w:t xml:space="preserve"> </w:t>
      </w:r>
      <w:r>
        <w:t xml:space="preserve">als Platzhalter zu verstehen</w:t>
      </w:r>
    </w:p>
    <w:p>
      <w:pPr>
        <w:pStyle w:val="BodyText"/>
      </w:pPr>
      <w:r>
        <w:t xml:space="preserve">z.B.</w:t>
      </w:r>
      <w:r>
        <w:t xml:space="preserve"> </w:t>
      </w:r>
      <w:hyperlink r:id="rId142">
        <w:r>
          <w:rPr>
            <w:rStyle w:val="Hyperlink"/>
          </w:rPr>
          <w:t xml:space="preserve">https://www.storyboardthat.com/de/storyboards/1c78733f/matilda-library-visit</w:t>
        </w:r>
      </w:hyperlink>
    </w:p>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3"/>
    <w:bookmarkStart w:id="147"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p>
      <w:pPr>
        <w:pStyle w:val="BodyText"/>
      </w:pPr>
      <w:r>
        <w:drawing>
          <wp:inline>
            <wp:extent cx="3048000" cy="2286000"/>
            <wp:effectExtent b="0" l="0" r="0" t="0"/>
            <wp:docPr descr="" title="" id="144" name="Picture"/>
            <a:graphic>
              <a:graphicData uri="http://schemas.openxmlformats.org/drawingml/2006/picture">
                <pic:pic>
                  <pic:nvPicPr>
                    <pic:cNvPr descr="./media/missing.svg" id="14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5</w:t>
      </w:r>
      <w:r>
        <w:t xml:space="preserve"> </w:t>
      </w:r>
      <w:hyperlink r:id="rId146">
        <w:r>
          <w:rPr>
            <w:rStyle w:val="Hyperlink"/>
          </w:rPr>
          <w:t xml:space="preserve">https://www.mockplus.com/blog/post/basic-uiux-design-concept-difference-between-wireframe-prototype</w:t>
        </w:r>
      </w:hyperlink>
      <w:r>
        <w:t xml:space="preserve"> </w:t>
      </w:r>
      <w:r>
        <w:t xml:space="preserve">(Platzhalter, David könnte was per OmniGraffle bauen)</w:t>
      </w:r>
    </w:p>
    <w:p>
      <w:pPr>
        <w:pStyle w:val="BodyText"/>
      </w:pPr>
      <w:r>
        <w:t xml:space="preserve">Ein Wireframe (</w:t>
      </w:r>
      <w:r>
        <w:t xml:space="preserve">“</w:t>
      </w:r>
      <w:r>
        <w:t xml:space="preserve">Drahtmodell</w:t>
      </w:r>
      <w:r>
        <w:t xml:space="preserve">”</w:t>
      </w:r>
      <w:r>
        <w:t xml:space="preserve">) ist eine noch undetaillierte (</w:t>
      </w:r>
      <w:r>
        <w:t xml:space="preserve">“</w:t>
      </w:r>
      <w:r>
        <w:t xml:space="preserve">low-level</w:t>
      </w:r>
      <w:r>
        <w:t xml:space="preserve">”</w:t>
      </w:r>
      <w:r>
        <w:t xml:space="preserve">)</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 Abbildung 5). Ein Mock-Up ist, im Kontext Design, eine</w:t>
      </w:r>
      <w:r>
        <w:t xml:space="preserve"> </w:t>
      </w:r>
      <w:r>
        <w:t xml:space="preserve">ausgereifte (</w:t>
      </w:r>
      <w:r>
        <w:t xml:space="preserve">“</w:t>
      </w:r>
      <w:r>
        <w:t xml:space="preserve">high-level</w:t>
      </w:r>
      <w:r>
        <w:t xml:space="preserve">”</w:t>
      </w:r>
      <w:r>
        <w:t xml:space="preserve">)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7"/>
    <w:bookmarkStart w:id="150"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w:t>
      </w:r>
      <w:r>
        <w:t xml:space="preserve"> </w:t>
      </w:r>
      <w:r>
        <w:t xml:space="preserve">“</w:t>
      </w:r>
      <w:r>
        <w:t xml:space="preserve">vertical</w:t>
      </w:r>
      <w:r>
        <w:t xml:space="preserve"> </w:t>
      </w:r>
      <w:r>
        <w:t xml:space="preserve">slice</w:t>
      </w:r>
      <w:r>
        <w:t xml:space="preserve">”</w:t>
      </w:r>
      <w:r>
        <w:t xml:space="preserve">, die qualitativ hochwertige Umsetzung nur eines bestimmten Teils</w:t>
      </w:r>
      <w:r>
        <w:t xml:space="preserve"> </w:t>
      </w:r>
      <w:r>
        <w:t xml:space="preserve">des Produkts, und</w:t>
      </w:r>
      <w:r>
        <w:t xml:space="preserve"> </w:t>
      </w:r>
      <w:r>
        <w:t xml:space="preserve">“</w:t>
      </w:r>
      <w:r>
        <w:t xml:space="preserve">horizontal slice</w:t>
      </w:r>
      <w:r>
        <w:t xml:space="preserve">”</w:t>
      </w:r>
      <w:r>
        <w:t xml:space="preserv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48">
        <w:r>
          <w:rPr>
            <w:rStyle w:val="Hyperlink"/>
          </w:rPr>
          <w:t xml:space="preserve">Figma</w:t>
        </w:r>
      </w:hyperlink>
      <w:r>
        <w:t xml:space="preserve"> </w:t>
      </w:r>
      <w:r>
        <w:t xml:space="preserve">oder</w:t>
      </w:r>
      <w:r>
        <w:t xml:space="preserve"> </w:t>
      </w:r>
      <w:hyperlink r:id="rId149">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0"/>
    <w:bookmarkEnd w:id="151"/>
    <w:bookmarkStart w:id="160"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2">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3">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(siehe Abbildung unten).</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p>
      <w:pPr>
        <w:pStyle w:val="BodyText"/>
      </w:pPr>
      <w:r>
        <w:drawing>
          <wp:inline>
            <wp:extent cx="3048000" cy="2286000"/>
            <wp:effectExtent b="0" l="0" r="0" t="0"/>
            <wp:docPr descr="" title="" id="154" name="Picture"/>
            <a:graphic>
              <a:graphicData uri="http://schemas.openxmlformats.org/drawingml/2006/picture">
                <pic:pic>
                  <pic:nvPicPr>
                    <pic:cNvPr descr="./media/missing.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9"/>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pStyle w:val="BodyText"/>
      </w:pPr>
      <w:r>
        <w:rPr>
          <w:iCs/>
          <w:i/>
        </w:rPr>
        <w:t xml:space="preserve">Abbildung 6</w:t>
      </w:r>
      <w:r>
        <w:t xml:space="preserve"> </w:t>
      </w:r>
      <w:r>
        <w:t xml:space="preserve">Bildquelle: David, um 90° drehen</w:t>
      </w:r>
    </w:p>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7"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rPr>
          <w:rStyle w:val="FootnoteReference"/>
        </w:rPr>
        <w:footnoteReference w:id="156"/>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7"/>
    <w:bookmarkStart w:id="158"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58"/>
    <w:bookmarkStart w:id="159"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59"/>
    <w:bookmarkEnd w:id="160"/>
    <w:bookmarkEnd w:id="161"/>
    <w:bookmarkEnd w:id="162"/>
    <w:bookmarkStart w:id="287"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3" name="Picture"/>
                  <a:graphic>
                    <a:graphicData uri="http://schemas.openxmlformats.org/drawingml/2006/picture">
                      <pic:pic>
                        <pic:nvPicPr>
                          <pic:cNvPr descr="/opt/quarto/share/formats/docx/note.png" id="1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199" w:name="übersicht"/>
    <w:p>
      <w:pPr>
        <w:pStyle w:val="Heading2"/>
      </w:pPr>
      <w:r>
        <w:t xml:space="preserve">Übersicht</w:t>
      </w:r>
    </w:p>
    <w:bookmarkStart w:id="173"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5" name="Picture"/>
                  <a:graphic>
                    <a:graphicData uri="http://schemas.openxmlformats.org/drawingml/2006/picture">
                      <pic:pic>
                        <pic:nvPicPr>
                          <pic:cNvPr descr="/opt/quarto/share/formats/docx/note.png" id="166"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rPr>
          <w:rStyle w:val="FootnoteReference"/>
        </w:rPr>
        <w:footnoteReference w:id="167"/>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tip.png" id="16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1" name="Picture"/>
                  <a:graphic>
                    <a:graphicData uri="http://schemas.openxmlformats.org/drawingml/2006/picture">
                      <pic:pic>
                        <pic:nvPicPr>
                          <pic:cNvPr descr="./media/bms-timeline.png" id="172" name="Picture"/>
                          <pic:cNvPicPr>
                            <a:picLocks noChangeArrowheads="1" noChangeAspect="1"/>
                          </pic:cNvPicPr>
                        </pic:nvPicPr>
                        <pic:blipFill>
                          <a:blip r:embed="rId170"/>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3"/>
    <w:bookmarkStart w:id="180"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5" w:name="erwerbung"/>
    <w:p>
      <w:pPr>
        <w:pStyle w:val="Heading4"/>
      </w:pPr>
      <w:r>
        <w:t xml:space="preserve">Erwerbung</w:t>
      </w:r>
    </w:p>
    <w:p>
      <w:pPr>
        <w:pStyle w:val="FirstParagraph"/>
      </w:pPr>
      <w:r>
        <w:t xml:space="preserve">meint die Beschaffung benötigter Bestände bei Verlagen. Darunter fallen</w:t>
      </w:r>
      <w:r>
        <w:t xml:space="preserve"> </w:t>
      </w:r>
      <w:r>
        <w:t xml:space="preserve">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4">
        <w:r>
          <w:rPr>
            <w:rStyle w:val="Hyperlink"/>
          </w:rPr>
          <w:t xml:space="preserve">EDIFACT</w:t>
        </w:r>
      </w:hyperlink>
      <w:r>
        <w:t xml:space="preserve">-Standards</w:t>
      </w:r>
    </w:p>
    <w:p>
      <w:pPr>
        <w:numPr>
          <w:ilvl w:val="0"/>
          <w:numId w:val="1021"/>
        </w:numPr>
      </w:pPr>
      <w:r>
        <w:t xml:space="preserve">Buchbinder</w:t>
      </w:r>
    </w:p>
    <w:p>
      <w:pPr>
        <w:pStyle w:val="FirstParagraph"/>
      </w:pPr>
      <w:r>
        <w:t xml:space="preserve">[siehe auch Erwerbung in der Prozessabbildung]</w:t>
      </w:r>
    </w:p>
    <w:bookmarkEnd w:id="175"/>
    <w:bookmarkStart w:id="176"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w:r>
        <w:t xml:space="preserve">[siehe auch Katalogisierung in der Prozessabbildung]</w:t>
      </w:r>
    </w:p>
    <w:bookmarkEnd w:id="176"/>
    <w:bookmarkStart w:id="177"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w:hyperlink w:anchor="ausleihe">
        <w:r>
          <w:rPr>
            <w:rStyle w:val="Hyperlink"/>
          </w:rPr>
          <w:t xml:space="preserve">siehe auch Ausleihe siehe auch Katalogisierung in der Prozessabbildung</w:t>
        </w:r>
      </w:hyperlink>
    </w:p>
    <w:bookmarkEnd w:id="177"/>
    <w:bookmarkStart w:id="179"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rPr>
          <w:rStyle w:val="FootnoteReference"/>
        </w:rPr>
        <w:footnoteReference w:id="178"/>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79"/>
    <w:bookmarkEnd w:id="180"/>
    <w:bookmarkStart w:id="183" w:name="aktuelle-sw-produkte"/>
    <w:p>
      <w:pPr>
        <w:pStyle w:val="Heading3"/>
      </w:pPr>
      <w:r>
        <w:t xml:space="preserve">Aktuell relevante Software-Produkte</w:t>
      </w:r>
    </w:p>
    <w:p>
      <w:pPr>
        <w:pStyle w:val="FirstParagraph"/>
      </w:pPr>
      <w:r>
        <w:t xml:space="preserve">Der Markt von BMS ist wie bei Software üblich dynamisch, so dass jede</w:t>
      </w:r>
      <w:r>
        <w:t xml:space="preserve"> </w:t>
      </w:r>
      <w:r>
        <w:t xml:space="preserve">Übersicht nach einigen Jahren veraltet ist. Stand Mitte 2022 haben</w:t>
      </w:r>
      <w:r>
        <w:t xml:space="preserve"> </w:t>
      </w:r>
      <w:r>
        <w:t xml:space="preserve">folgende BMS die derzeit größte Marktreife und -durchdringung im</w:t>
      </w:r>
      <w:r>
        <w:t xml:space="preserve"> </w:t>
      </w:r>
      <w:r>
        <w:t xml:space="preserve">deutschsprachigen Raum. Alle vier verfügen über wesentliche Merkmale</w:t>
      </w:r>
      <w:r>
        <w:t xml:space="preserve"> </w:t>
      </w:r>
      <w:r>
        <w:t xml:space="preserve">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1">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2">
        <w:r>
          <w:rPr>
            <w:rStyle w:val="Hyperlink"/>
          </w:rPr>
          <w:t xml:space="preserve">https://w.wiki/574K</w:t>
        </w:r>
      </w:hyperlink>
      <w:r>
        <w:t xml:space="preserve"> </w:t>
      </w:r>
      <w:r>
        <w:t xml:space="preserve">abgefragt werden.</w:t>
      </w:r>
    </w:p>
    <w:bookmarkEnd w:id="183"/>
    <w:bookmarkStart w:id="191"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4">
        <w:r>
          <w:rPr>
            <w:rStyle w:val="Hyperlink"/>
          </w:rPr>
          <w:t xml:space="preserve">Library Thing for Libraries</w:t>
        </w:r>
      </w:hyperlink>
    </w:p>
    <w:p>
      <w:pPr>
        <w:numPr>
          <w:ilvl w:val="0"/>
          <w:numId w:val="1028"/>
        </w:numPr>
      </w:pPr>
      <w:hyperlink r:id="rId185">
        <w:r>
          <w:rPr>
            <w:rStyle w:val="Hyperlink"/>
          </w:rPr>
          <w:t xml:space="preserve">Zotero Groups</w:t>
        </w:r>
      </w:hyperlink>
    </w:p>
    <w:p>
      <w:pPr>
        <w:numPr>
          <w:ilvl w:val="0"/>
          <w:numId w:val="1028"/>
        </w:numPr>
      </w:pPr>
      <w:r>
        <w:t xml:space="preserve">Stand-Alone-Lösungen für Electronic Resource Management wie</w:t>
      </w:r>
      <w:r>
        <w:t xml:space="preserve"> </w:t>
      </w:r>
      <w:hyperlink r:id="rId186">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87">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88">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89">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0">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1"/>
    <w:bookmarkStart w:id="194"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(z.B.:</w:t>
      </w:r>
      <w:r>
        <w:t xml:space="preserve"> </w:t>
      </w:r>
      <w:hyperlink r:id="rId192">
        <w:r>
          <w:rPr>
            <w:rStyle w:val="Hyperlink"/>
          </w:rPr>
          <w:t xml:space="preserve">Subito</w:t>
        </w:r>
      </w:hyperlink>
      <w:r>
        <w:t xml:space="preserve">, und</w:t>
      </w:r>
      <w:r>
        <w:t xml:space="preserve"> </w:t>
      </w:r>
      <w:r>
        <w:t xml:space="preserve">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w:t>
      </w:r>
      <w:r>
        <w:t xml:space="preserve"> </w:t>
      </w:r>
      <w:r>
        <w:t xml:space="preserve">zunehmendem Maße Fachportale entwickelt. Relevante Katalog-Informationen</w:t>
      </w:r>
      <w:r>
        <w:t xml:space="preserve"> </w:t>
      </w:r>
      <w:r>
        <w:t xml:space="preserve">werden aus möglichst vielen Bibliotheken regelmäßig abgerufen</w:t>
      </w:r>
      <w:r>
        <w:rPr>
          <w:rStyle w:val="FootnoteReference"/>
        </w:rPr>
        <w:footnoteReference w:id="193"/>
      </w:r>
      <w:r>
        <w:t xml:space="preserve"> </w:t>
      </w:r>
      <w:r>
        <w:t xml:space="preserve">und in</w:t>
      </w:r>
      <w:r>
        <w:t xml:space="preserve"> </w:t>
      </w:r>
      <w:r>
        <w:t xml:space="preserve">spezialisierten Discovery-Systemen gesammelt. Dort können sie für eine</w:t>
      </w:r>
      <w:r>
        <w:t xml:space="preserve"> </w:t>
      </w:r>
      <w:r>
        <w:t xml:space="preserve">übergreifende Recherche genutzt werden. Die BMS müssen entsprechend über</w:t>
      </w:r>
      <w:r>
        <w:t xml:space="preserve"> </w:t>
      </w:r>
      <w:hyperlink w:anchor="datenformate-und-schnittstellen">
        <w:r>
          <w:rPr>
            <w:rStyle w:val="Hyperlink"/>
          </w:rPr>
          <w:t xml:space="preserve">Standardschnittstellen</w:t>
        </w:r>
      </w:hyperlink>
      <w:r>
        <w:t xml:space="preserve"> </w:t>
      </w:r>
      <w:r>
        <w:t xml:space="preserve">die relevanten 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4"/>
    <w:bookmarkStart w:id="195"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5"/>
    <w:bookmarkStart w:id="196"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6"/>
    <w:bookmarkStart w:id="198"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197">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198"/>
    <w:bookmarkEnd w:id="199"/>
    <w:bookmarkStart w:id="201"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0"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0"/>
    <w:bookmarkEnd w:id="201"/>
    <w:bookmarkStart w:id="210"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2"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2"/>
    <w:bookmarkStart w:id="203"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3"/>
    <w:bookmarkStart w:id="206"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4">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5">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6"/>
    <w:bookmarkStart w:id="208"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07">
        <w:r>
          <w:rPr>
            <w:rStyle w:val="Hyperlink"/>
          </w:rPr>
          <w:t xml:space="preserve">https://format.gbv.de</w:t>
        </w:r>
      </w:hyperlink>
      <w:r>
        <w:t xml:space="preserve">.</w:t>
      </w:r>
    </w:p>
    <w:bookmarkEnd w:id="208"/>
    <w:bookmarkStart w:id="209"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09"/>
    <w:bookmarkEnd w:id="210"/>
    <w:bookmarkStart w:id="222"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1" name="Picture"/>
                  <a:graphic>
                    <a:graphicData uri="http://schemas.openxmlformats.org/drawingml/2006/picture">
                      <pic:pic>
                        <pic:nvPicPr>
                          <pic:cNvPr descr="/opt/quarto/share/formats/docx/note.png" id="212"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3">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4"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4"/>
    <w:bookmarkStart w:id="220"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18" w:name="fig-anonymous-4"/>
          <w:p>
            <w:pPr>
              <w:pStyle w:val="Figure"/>
              <w:jc w:val="center"/>
            </w:pPr>
            <w:r>
              <w:drawing>
                <wp:inline>
                  <wp:extent cx="5334000" cy="4227332"/>
                  <wp:effectExtent b="0" l="0" r="0" t="0"/>
                  <wp:docPr descr="" title="" id="216" name="Picture"/>
                  <a:graphic>
                    <a:graphicData uri="http://schemas.openxmlformats.org/drawingml/2006/picture">
                      <pic:pic>
                        <pic:nvPicPr>
                          <pic:cNvPr descr="./media/matrix.png" id="217" name="Picture"/>
                          <pic:cNvPicPr>
                            <a:picLocks noChangeArrowheads="1" noChangeAspect="1"/>
                          </pic:cNvPicPr>
                        </pic:nvPicPr>
                        <pic:blipFill>
                          <a:blip r:embed="rId215"/>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Beispiel für eine Matrix zur Einordnung von Funktionalitäten</w:t>
            </w:r>
          </w:p>
          <w:bookmarkEnd w:id="218"/>
        </w:tc>
      </w:tr>
    </w:tbl>
    <w:p>
      <w:pPr>
        <w:pStyle w:val="BodyText"/>
      </w:pPr>
      <w:r>
        <w:rPr>
          <w:iCs/>
          <w:i/>
        </w:rPr>
        <w:t xml:space="preserve">Abbildung 1</w:t>
      </w:r>
      <w:r>
        <w:t xml:space="preserve"> </w:t>
      </w:r>
      <w:r>
        <w:t xml:space="preserve">Beispiel für eine Matrix zur Einordnung von Funktionalitäten</w:t>
      </w:r>
    </w:p>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19">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0"/>
    <w:bookmarkStart w:id="221"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1"/>
    <w:bookmarkEnd w:id="222"/>
    <w:bookmarkStart w:id="262"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27" w:name="fig-anonymous-1"/>
          <w:p>
            <w:pPr>
              <w:jc w:val="center"/>
            </w:pPr>
            <w:hyperlink r:id="rId226">
              <w:r>
                <w:drawing>
                  <wp:inline>
                    <wp:extent cx="3810000" cy="2540000"/>
                    <wp:effectExtent b="0" l="0" r="0" t="0"/>
                    <wp:docPr descr="" title="Quelle: Stkl (CC-BY-SA 3.0)" id="224" name="Picture"/>
                    <a:graphic>
                      <a:graphicData uri="http://schemas.openxmlformats.org/drawingml/2006/picture">
                        <pic:pic>
                          <pic:nvPicPr>
                            <pic:cNvPr descr="https://upload.wikimedia.org/wikipedia/commons/9/94/BPMN-1.svg" id="225" name="Picture"/>
                            <pic:cNvPicPr>
                              <a:picLocks noChangeArrowheads="1" noChangeAspect="1"/>
                            </pic:cNvPicPr>
                          </pic:nvPicPr>
                          <pic:blipFill>
                            <a:blip r:embed="rId223"/>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27"/>
        </w:tc>
      </w:tr>
    </w:tbl>
    <w:p>
      <w:pPr>
        <w:pStyle w:val="BodyText"/>
      </w:pPr>
      <w:r>
        <w:rPr>
          <w:iCs/>
          <w:i/>
        </w:rPr>
        <w:t xml:space="preserve">Abbildung 2</w:t>
      </w:r>
      <w:r>
        <w:t xml:space="preserve"> </w:t>
      </w:r>
      <w:r>
        <w:t xml:space="preserve">Beispiel einer BPMN-Prozessabbildung</w:t>
      </w:r>
    </w:p>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28"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28"/>
    <w:bookmarkStart w:id="229"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29"/>
    <w:bookmarkStart w:id="230" w:name="erwerbung-1"/>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0"/>
    <w:bookmarkStart w:id="231"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1"/>
    <w:bookmarkStart w:id="232" w:name="katalogisierung-1"/>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2"/>
    <w:bookmarkStart w:id="233" w:name="katalog"/>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3"/>
    <w:bookmarkStart w:id="234" w:name="ausleihe-1"/>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4"/>
    <w:bookmarkStart w:id="243"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5">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6">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37">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38"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w:t>
      </w:r>
      <w:r>
        <w:t xml:space="preserve">“</w:t>
      </w:r>
      <w:r>
        <w:t xml:space="preserve">klack</w:t>
      </w:r>
      <w:r>
        <w:t xml:space="preserve">”</w:t>
      </w:r>
      <w:r>
        <w:t xml:space="preserve">).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38"/>
    <w:bookmarkStart w:id="239"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w:t>
      </w:r>
      <w:r>
        <w:t xml:space="preserve"> </w:t>
      </w:r>
      <w:r>
        <w:t xml:space="preserve">“</w:t>
      </w:r>
      <w:r>
        <w:t xml:space="preserve">SN …</w:t>
      </w:r>
      <w:r>
        <w:t xml:space="preserve">”</w:t>
      </w:r>
      <w:r>
        <w:t xml:space="preserve"> </w:t>
      </w:r>
      <w:r>
        <w:t xml:space="preserve">in Wagen 3,</w:t>
      </w:r>
      <w:r>
        <w:t xml:space="preserve"> </w:t>
      </w:r>
      <w:r>
        <w:t xml:space="preserve">“</w:t>
      </w:r>
      <w:r>
        <w:t xml:space="preserve">ist vorgemerkt</w:t>
      </w:r>
      <w:r>
        <w:t xml:space="preserve">”</w:t>
      </w:r>
      <w:r>
        <w:t xml:space="preserve"> </w:t>
      </w:r>
      <w:r>
        <w:t xml:space="preserve">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39"/>
    <w:bookmarkStart w:id="240"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0"/>
    <w:bookmarkStart w:id="241"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1"/>
    <w:bookmarkStart w:id="242"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2"/>
    <w:bookmarkEnd w:id="243"/>
    <w:bookmarkStart w:id="247" w:name="systemintegration-über-schnittstellen"/>
    <w:p>
      <w:pPr>
        <w:pStyle w:val="Heading3"/>
      </w:pPr>
      <w:r>
        <w:t xml:space="preserve">Systemintegration über Schnittstellen</w:t>
      </w:r>
    </w:p>
    <w:bookmarkStart w:id="246" w:name="anforderungen"/>
    <w:p>
      <w:pPr>
        <w:pStyle w:val="Heading4"/>
      </w:pPr>
      <w:r>
        <w:t xml:space="preserve">Anforderungen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4">
        <w:r>
          <w:rPr>
            <w:rStyle w:val="Hyperlink"/>
          </w:rPr>
          <w:t xml:space="preserve">PAIA</w:t>
        </w:r>
      </w:hyperlink>
      <w:r>
        <w:t xml:space="preserve"> </w:t>
      </w:r>
      <w:r>
        <w:t xml:space="preserve">und</w:t>
      </w:r>
      <w:r>
        <w:t xml:space="preserve"> </w:t>
      </w:r>
      <w:hyperlink r:id="rId245">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6"/>
    <w:bookmarkEnd w:id="247"/>
    <w:bookmarkStart w:id="261"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2"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48">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49">
        <w:r>
          <w:rPr>
            <w:rStyle w:val="Hyperlink"/>
          </w:rPr>
          <w:t xml:space="preserve">OpenID</w:t>
        </w:r>
      </w:hyperlink>
      <w:r>
        <w:t xml:space="preserve"> </w:t>
      </w:r>
      <w:r>
        <w:rPr>
          <w:rStyle w:val="FootnoteReference"/>
        </w:rPr>
        <w:footnoteReference w:id="250"/>
      </w:r>
    </w:p>
    <w:p>
      <w:pPr>
        <w:pStyle w:val="BodyText"/>
      </w:pPr>
      <w:r>
        <w:t xml:space="preserve">Softwareprodukte für IDM sind: SAP (mit Plugins), Microsoft Active</w:t>
      </w:r>
      <w:r>
        <w:t xml:space="preserve"> </w:t>
      </w:r>
      <w:r>
        <w:t xml:space="preserve">Directory, uvm</w:t>
      </w:r>
    </w:p>
    <w:bookmarkStart w:id="251"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1"/>
    <w:bookmarkEnd w:id="252"/>
    <w:bookmarkStart w:id="256"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54" name="Picture"/>
                  <a:graphic>
                    <a:graphicData uri="http://schemas.openxmlformats.org/drawingml/2006/picture">
                      <pic:pic>
                        <pic:nvPicPr>
                          <pic:cNvPr descr="/opt/quarto/share/formats/docx/warning.png" id="255" name="Picture"/>
                          <pic:cNvPicPr>
                            <a:picLocks noChangeArrowheads="1" noChangeAspect="1"/>
                          </pic:cNvPicPr>
                        </pic:nvPicPr>
                        <pic:blipFill>
                          <a:blip r:embed="rId25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Haushalt</w:t>
            </w:r>
          </w:p>
        </w:tc>
      </w:tr>
      <w:tr>
        <w:trPr>
          <w:cantSplit/>
        </w:trPr>
        <w:tc>
          <w:tcPr>
            <w:tcMar>
              <w:top w:w="108" w:type="dxa"/>
              <w:bottom w:w="108" w:type="dxa"/>
            </w:tcMar>
          </w:tcPr>
          <w:p>
            <w:pPr>
              <w:pStyle w:val="BodyText"/>
            </w:pPr>
            <w:pPr>
              <w:spacing w:before="16" w:after="16"/>
            </w:pPr>
            <w:r>
              <w:t xml:space="preserve">TODO</w:t>
            </w:r>
          </w:p>
        </w:tc>
      </w:tr>
    </w:tbl>
    <w:bookmarkEnd w:id="256"/>
    <w:bookmarkStart w:id="258"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7">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w:t>
      </w:r>
      <w:r>
        <w:t xml:space="preserve"> </w:t>
      </w:r>
      <w:r>
        <w:t xml:space="preserve">“</w:t>
      </w:r>
      <w:r>
        <w:t xml:space="preserve">E-Rechnungs-Workflow</w:t>
      </w:r>
      <w:r>
        <w:t xml:space="preserve">”</w:t>
      </w:r>
      <w:r>
        <w:t xml:space="preserve"> </w:t>
      </w:r>
      <w:r>
        <w:t xml:space="preserve">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w:t>
      </w:r>
      <w:r>
        <w:t xml:space="preserve"> </w:t>
      </w:r>
      <w:r>
        <w:t xml:space="preserve">“</w:t>
      </w:r>
      <w:r>
        <w:t xml:space="preserve">abgehakt</w:t>
      </w:r>
      <w:r>
        <w:t xml:space="preserve">”</w:t>
      </w:r>
      <w:r>
        <w:t xml:space="preserve"> </w:t>
      </w:r>
      <w:r>
        <w:t xml:space="preserve">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8"/>
    <w:bookmarkStart w:id="260" w:name="statistik"/>
    <w:p>
      <w:pPr>
        <w:pStyle w:val="Heading4"/>
      </w:pPr>
      <w:r>
        <w:t xml:space="preserve">Statistik</w:t>
      </w:r>
    </w:p>
    <w:p>
      <w:pPr>
        <w:pStyle w:val="FirstParagraph"/>
      </w:pPr>
      <w:r>
        <w:t xml:space="preserve">Mit dem Begriff</w:t>
      </w:r>
      <w:r>
        <w:t xml:space="preserve"> </w:t>
      </w:r>
      <w:r>
        <w:t xml:space="preserve">“</w:t>
      </w:r>
      <w:r>
        <w:t xml:space="preserve">Statistik</w:t>
      </w:r>
      <w:r>
        <w:t xml:space="preserve">”</w:t>
      </w:r>
      <w:r>
        <w:t xml:space="preserve"> </w:t>
      </w:r>
      <w:r>
        <w:t xml:space="preserve">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w:t>
      </w:r>
      <w:r>
        <w:t xml:space="preserve"> </w:t>
      </w:r>
      <w:r>
        <w:t xml:space="preserve">“</w:t>
      </w:r>
      <w:r>
        <w:t xml:space="preserve">Statistik</w:t>
      </w:r>
      <w:r>
        <w:t xml:space="preserve">”</w:t>
      </w:r>
      <w:r>
        <w:t xml:space="preserve"> </w:t>
      </w:r>
      <w:r>
        <w:t xml:space="preserve">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9">
        <w:r>
          <w:rPr>
            <w:rStyle w:val="Hyperlink"/>
          </w:rPr>
          <w:t xml:space="preserve">COUNTER</w:t>
        </w:r>
      </w:hyperlink>
      <w:r>
        <w:t xml:space="preserve">-Reports</w:t>
      </w:r>
      <w:r>
        <w:t xml:space="preserve"> </w:t>
      </w:r>
      <w:r>
        <w:t xml:space="preserve">für statistische Daten der Nutzung digitaler Medien importieren.</w:t>
      </w:r>
    </w:p>
    <w:bookmarkEnd w:id="260"/>
    <w:bookmarkEnd w:id="261"/>
    <w:bookmarkEnd w:id="262"/>
    <w:bookmarkStart w:id="283"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3" name="Picture"/>
                  <a:graphic>
                    <a:graphicData uri="http://schemas.openxmlformats.org/drawingml/2006/picture">
                      <pic:pic>
                        <pic:nvPicPr>
                          <pic:cNvPr descr="/opt/quarto/share/formats/docx/note.png" id="2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8"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5"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w:t>
      </w:r>
      <w:r>
        <w:t xml:space="preserve">on-premise</w:t>
      </w:r>
      <w:r>
        <w:t xml:space="preserve">”</w:t>
      </w:r>
      <w:r>
        <w:t xml:space="preserve"> </w:t>
      </w:r>
      <w:r>
        <w:t xml:space="preserve">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5"/>
    <w:bookmarkStart w:id="266"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6"/>
    <w:bookmarkStart w:id="267"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7"/>
    <w:bookmarkEnd w:id="268"/>
    <w:bookmarkStart w:id="269"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9"/>
    <w:bookmarkStart w:id="270"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70"/>
    <w:bookmarkStart w:id="271"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1"/>
    <w:bookmarkStart w:id="276"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w:t>
      </w:r>
      <w:r>
        <w:t xml:space="preserve">Statusbericht</w:t>
      </w:r>
      <w:r>
        <w:t xml:space="preserve">”</w:t>
      </w:r>
      <w:r>
        <w:t xml:space="preserve"> </w:t>
      </w:r>
      <w:r>
        <w:t xml:space="preserve">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4"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2">
        <w:r>
          <w:rPr>
            <w:rStyle w:val="Hyperlink"/>
          </w:rPr>
          <w:t xml:space="preserve">Check_MK</w:t>
        </w:r>
      </w:hyperlink>
      <w:r>
        <w:t xml:space="preserve"> </w:t>
      </w:r>
      <w:r>
        <w:t xml:space="preserve">oder</w:t>
      </w:r>
      <w:r>
        <w:t xml:space="preserve"> </w:t>
      </w:r>
      <w:hyperlink r:id="rId273">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4"/>
    <w:bookmarkStart w:id="275"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5"/>
    <w:bookmarkEnd w:id="276"/>
    <w:bookmarkStart w:id="277"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(Marshall Breeding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w:t>
      </w:r>
      <w:r>
        <w:t xml:space="preserve"> </w:t>
      </w:r>
      <w:r>
        <w:t xml:space="preserve">“</w:t>
      </w:r>
      <w:r>
        <w:t xml:space="preserve">Bleiben Sie wachsam, in Bezug</w:t>
      </w:r>
      <w:r>
        <w:t xml:space="preserve"> </w:t>
      </w:r>
      <w:r>
        <w:t xml:space="preserve">auf ungewöhnliche Ereignisse auf Ihren IT-Systemen</w:t>
      </w:r>
      <w:r>
        <w:t xml:space="preserve">”</w:t>
      </w:r>
      <w:r>
        <w:t xml:space="preserve">.</w:t>
      </w:r>
    </w:p>
    <w:bookmarkEnd w:id="277"/>
    <w:bookmarkStart w:id="278"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8"/>
    <w:bookmarkStart w:id="279"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5">
        <w:r>
          <w:rPr>
            <w:rStyle w:val="Hyperlink"/>
          </w:rPr>
          <w:t xml:space="preserve">SIP</w:t>
        </w:r>
      </w:hyperlink>
      <w:r>
        <w:t xml:space="preserve">,</w:t>
      </w:r>
      <w:r>
        <w:t xml:space="preserve"> </w:t>
      </w:r>
      <w:r>
        <w:t xml:space="preserve">oder man setzt auf moderne, allgemeine API-Standards wie</w:t>
      </w:r>
      <w:r>
        <w:t xml:space="preserve"> </w:t>
      </w:r>
      <w:hyperlink r:id="rId237">
        <w:r>
          <w:rPr>
            <w:rStyle w:val="Hyperlink"/>
          </w:rPr>
          <w:t xml:space="preserve">REST</w:t>
        </w:r>
      </w:hyperlink>
      <w:r>
        <w:t xml:space="preserve">.</w:t>
      </w:r>
    </w:p>
    <w:bookmarkEnd w:id="279"/>
    <w:bookmarkStart w:id="282"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80">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81">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2"/>
    <w:bookmarkEnd w:id="283"/>
    <w:bookmarkStart w:id="286" w:name="zusammenfassung-und-ausblick-1"/>
    <w:p>
      <w:pPr>
        <w:pStyle w:val="Heading2"/>
      </w:pPr>
      <w:r>
        <w:t xml:space="preserve">Zusammenfassung und Ausblick</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4" name="Picture"/>
                  <a:graphic>
                    <a:graphicData uri="http://schemas.openxmlformats.org/drawingml/2006/picture">
                      <pic:pic>
                        <pic:nvPicPr>
                          <pic:cNvPr descr="/opt/quarto/share/formats/docx/note.png" id="285"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r>
              <w:t xml:space="preserve"> </w:t>
            </w:r>
            <w:r>
              <w:t xml:space="preserve">Der Import, Export oder auch die Zusammenführung von Daten erfordert</w:t>
            </w:r>
            <w:r>
              <w:t xml:space="preserve"> </w:t>
            </w:r>
            <w:r>
              <w:t xml:space="preserve">klar definierte Metadaten und Schnittstellen für den freien Austausch</w:t>
            </w:r>
            <w:r>
              <w:t xml:space="preserve"> </w:t>
            </w:r>
            <w:r>
              <w:t xml:space="preserve">aus gut nachnutzbaren Quellsystemen. Dies ist vor allem erforderlich bei</w:t>
            </w:r>
            <w:r>
              <w:t xml:space="preserve"> </w:t>
            </w:r>
            <w:r>
              <w:t xml:space="preserve">der aktuell stärkeren Entwicklung hin zu Open Data und öffentlicher</w:t>
            </w:r>
            <w:r>
              <w:t xml:space="preserve"> </w:t>
            </w:r>
            <w:r>
              <w:t xml:space="preserve">Datennutzung. Die Integration und Interaktion mit anderen Informationssystemen</w:t>
            </w:r>
            <w:r>
              <w:t xml:space="preserve"> </w:t>
            </w:r>
            <w:r>
              <w:t xml:space="preserve">nimmt also zu. Vor allem herkömmliche BMS der zweiten Generation kommen hier schnell an ihre Grenzen.</w:t>
            </w:r>
          </w:p>
        </w:tc>
      </w:tr>
    </w:tbl>
    <w:bookmarkEnd w:id="286"/>
    <w:bookmarkEnd w:id="287"/>
    <w:bookmarkStart w:id="303"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8">
        <w:r>
          <w:rPr>
            <w:rStyle w:val="Hyperlink"/>
          </w:rPr>
          <w:t xml:space="preserve">in einer Zotero-Gruppe</w:t>
        </w:r>
      </w:hyperlink>
      <w:r>
        <w:t xml:space="preserve"> </w:t>
      </w:r>
      <w:r>
        <w:t xml:space="preserve">verwaltet. Hier davon nur die explizit im Handbuch referenzierten Publikationen:</w:t>
      </w:r>
    </w:p>
    <w:bookmarkStart w:id="302" w:name="refs"/>
    <w:bookmarkStart w:id="290"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9">
        <w:r>
          <w:rPr>
            <w:rStyle w:val="Hyperlink"/>
          </w:rPr>
          <w:t xml:space="preserve">https://www.jstor.org/stable/40039721</w:t>
        </w:r>
      </w:hyperlink>
      <w:r>
        <w:t xml:space="preserve">.</w:t>
      </w:r>
    </w:p>
    <w:bookmarkEnd w:id="290"/>
    <w:bookmarkStart w:id="292" w:name="ref-cody_hanson_opinion_2015"/>
    <w:p>
      <w:pPr>
        <w:pStyle w:val="Bibliography"/>
      </w:pPr>
      <w:r>
        <w:t xml:space="preserve">Cody Hanson. 2015.</w:t>
      </w:r>
      <w:r>
        <w:t xml:space="preserve"> </w:t>
      </w:r>
      <w:r>
        <w:t xml:space="preserve">„Opinion: Libraries are Software“</w:t>
      </w:r>
      <w:r>
        <w:t xml:space="preserve">. 2015.</w:t>
      </w:r>
      <w:r>
        <w:t xml:space="preserve"> </w:t>
      </w:r>
      <w:hyperlink r:id="rId291">
        <w:r>
          <w:rPr>
            <w:rStyle w:val="Hyperlink"/>
          </w:rPr>
          <w:t xml:space="preserve">https://www.codyh.com/writing/software.html</w:t>
        </w:r>
      </w:hyperlink>
      <w:r>
        <w:t xml:space="preserve">.</w:t>
      </w:r>
    </w:p>
    <w:bookmarkEnd w:id="292"/>
    <w:bookmarkStart w:id="293"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3"/>
    <w:bookmarkStart w:id="295"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294">
        <w:r>
          <w:rPr>
            <w:rStyle w:val="Hyperlink"/>
          </w:rPr>
          <w:t xml:space="preserve">https://doi.org/10.1145/277351.277356</w:t>
        </w:r>
      </w:hyperlink>
      <w:r>
        <w:t xml:space="preserve">.</w:t>
      </w:r>
    </w:p>
    <w:bookmarkEnd w:id="295"/>
    <w:bookmarkStart w:id="297" w:name="ref-marshall_breeding_how_2022"/>
    <w:p>
      <w:pPr>
        <w:pStyle w:val="Bibliography"/>
      </w:pPr>
      <w:r>
        <w:t xml:space="preserve">Marshall Breeding. 2022.</w:t>
      </w:r>
      <w:r>
        <w:t xml:space="preserve"> </w:t>
      </w:r>
      <w:r>
        <w:t xml:space="preserve">„How to Secure Library Systems From Malware, Ransomware, and Other Cyberthreats“</w:t>
      </w:r>
      <w:r>
        <w:t xml:space="preserve">. 2022.</w:t>
      </w:r>
      <w:r>
        <w:t xml:space="preserve"> </w:t>
      </w:r>
      <w:hyperlink r:id="rId296">
        <w:r>
          <w:rPr>
            <w:rStyle w:val="Hyperlink"/>
          </w:rPr>
          <w:t xml:space="preserve">https://www.infotoday.com/cilmag/jan22/Breeding--How-to-Secure-Library-Systems-From-Malware-Ransomware-and-Other-Cyberthreats.shtml</w:t>
        </w:r>
      </w:hyperlink>
      <w:r>
        <w:t xml:space="preserve">.</w:t>
      </w:r>
    </w:p>
    <w:bookmarkEnd w:id="297"/>
    <w:bookmarkStart w:id="298"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298"/>
    <w:bookmarkStart w:id="299"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299"/>
    <w:bookmarkStart w:id="301"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0">
        <w:r>
          <w:rPr>
            <w:rStyle w:val="Hyperlink"/>
          </w:rPr>
          <w:t xml:space="preserve">https://doi.org/10.5282/o-bib/5797</w:t>
        </w:r>
      </w:hyperlink>
      <w:r>
        <w:t xml:space="preserve">.</w:t>
      </w:r>
    </w:p>
    <w:bookmarkEnd w:id="301"/>
    <w:bookmarkEnd w:id="302"/>
    <w:bookmarkEnd w:id="303"/>
    <w:bookmarkStart w:id="320" w:name="glossar"/>
    <w:p>
      <w:pPr>
        <w:pStyle w:val="Heading1"/>
      </w:pPr>
      <w:r>
        <w:t xml:space="preserve">Glossar</w:t>
      </w:r>
    </w:p>
    <w:p>
      <w:pPr>
        <w:pStyle w:val="DefinitionTerm"/>
      </w:pPr>
      <w:hyperlink r:id="rId304">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05">
        <w:r>
          <w:rPr>
            <w:rStyle w:val="Hyperlink"/>
          </w:rPr>
          <w:t xml:space="preserve">COUNTER</w:t>
        </w:r>
      </w:hyperlink>
    </w:p>
    <w:p>
      <w:pPr>
        <w:pStyle w:val="Definition"/>
      </w:pPr>
      <w:r>
        <w:t xml:space="preserve">Counting Online Usage of NeTworked Electronic Resources</w:t>
      </w:r>
    </w:p>
    <w:p>
      <w:pPr>
        <w:pStyle w:val="DefinitionTerm"/>
      </w:pPr>
      <w:hyperlink r:id="rId306">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7">
        <w:r>
          <w:rPr>
            <w:rStyle w:val="Hyperlink"/>
          </w:rPr>
          <w:t xml:space="preserve">EDIFACT</w:t>
        </w:r>
      </w:hyperlink>
    </w:p>
    <w:p>
      <w:pPr>
        <w:pStyle w:val="Definition"/>
      </w:pPr>
      <w:r>
        <w:t xml:space="preserve">Electronic Data Interchange for Administration, Commerce and Transport</w:t>
      </w:r>
    </w:p>
    <w:p>
      <w:pPr>
        <w:pStyle w:val="DefinitionTerm"/>
      </w:pPr>
      <w:hyperlink r:id="rId307">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08">
        <w:r>
          <w:rPr>
            <w:rStyle w:val="Hyperlink"/>
          </w:rPr>
          <w:t xml:space="preserve">GOKb</w:t>
        </w:r>
      </w:hyperlink>
    </w:p>
    <w:p>
      <w:pPr>
        <w:pStyle w:val="Definition"/>
      </w:pPr>
      <w:r>
        <w:t xml:space="preserve">Global Open Knowledgebase, eine Open Data Plattform</w:t>
      </w:r>
    </w:p>
    <w:p>
      <w:pPr>
        <w:pStyle w:val="DefinitionTerm"/>
      </w:pPr>
      <w:hyperlink r:id="rId309">
        <w:r>
          <w:rPr>
            <w:rStyle w:val="Hyperlink"/>
          </w:rPr>
          <w:t xml:space="preserve">IDM</w:t>
        </w:r>
      </w:hyperlink>
    </w:p>
    <w:p>
      <w:pPr>
        <w:pStyle w:val="Definition"/>
      </w:pPr>
      <w:r>
        <w:t xml:space="preserve">Identity Management, das Speichern von Metadaten zu Personen</w:t>
      </w:r>
    </w:p>
    <w:p>
      <w:pPr>
        <w:pStyle w:val="DefinitionTerm"/>
      </w:pPr>
      <w:hyperlink r:id="rId310">
        <w:r>
          <w:rPr>
            <w:rStyle w:val="Hyperlink"/>
          </w:rPr>
          <w:t xml:space="preserve">KBART</w:t>
        </w:r>
      </w:hyperlink>
    </w:p>
    <w:p>
      <w:pPr>
        <w:pStyle w:val="Definition"/>
      </w:pPr>
      <w:r>
        <w:t xml:space="preserve">Knowledgebases and related tools, Datenformat zum Transfer von Metadaten</w:t>
      </w:r>
    </w:p>
    <w:p>
      <w:pPr>
        <w:pStyle w:val="DefinitionTerm"/>
      </w:pPr>
      <w:hyperlink r:id="rId311">
        <w:r>
          <w:rPr>
            <w:rStyle w:val="Hyperlink"/>
          </w:rPr>
          <w:t xml:space="preserve">Lock-In-Effekt</w:t>
        </w:r>
      </w:hyperlink>
    </w:p>
    <w:p>
      <w:pPr>
        <w:pStyle w:val="Definition"/>
      </w:pPr>
      <w:r>
        <w:t xml:space="preserve">Kundenbindung durch hohen Wechselaufwand</w:t>
      </w:r>
    </w:p>
    <w:p>
      <w:pPr>
        <w:pStyle w:val="DefinitionTerm"/>
      </w:pPr>
      <w:hyperlink r:id="rId312">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13">
        <w:r>
          <w:rPr>
            <w:rStyle w:val="Hyperlink"/>
          </w:rPr>
          <w:t xml:space="preserve">OPAC</w:t>
        </w:r>
      </w:hyperlink>
    </w:p>
    <w:p>
      <w:pPr>
        <w:pStyle w:val="Definition"/>
      </w:pPr>
      <w:r>
        <w:t xml:space="preserve">Online Public Access Catalogue, Katalog einer Bibliothek</w:t>
      </w:r>
    </w:p>
    <w:p>
      <w:pPr>
        <w:pStyle w:val="DefinitionTerm"/>
      </w:pPr>
      <w:hyperlink r:id="rId314">
        <w:r>
          <w:rPr>
            <w:rStyle w:val="Hyperlink"/>
          </w:rPr>
          <w:t xml:space="preserve">Persona</w:t>
        </w:r>
      </w:hyperlink>
    </w:p>
    <w:p>
      <w:pPr>
        <w:pStyle w:val="Definition"/>
      </w:pPr>
      <w:r>
        <w:t xml:space="preserve">“</w:t>
      </w:r>
      <w:r>
        <w:t xml:space="preserve">Maske</w:t>
      </w:r>
      <w:r>
        <w:t xml:space="preserve">”</w:t>
      </w:r>
      <w:r>
        <w:t xml:space="preserve">, ein Modell zur Beschreibung eines Anforderungsszenario</w:t>
      </w:r>
    </w:p>
    <w:p>
      <w:pPr>
        <w:pStyle w:val="DefinitionTerm"/>
      </w:pPr>
      <w:hyperlink r:id="rId315">
        <w:r>
          <w:rPr>
            <w:rStyle w:val="Hyperlink"/>
          </w:rPr>
          <w:t xml:space="preserve">SaaS</w:t>
        </w:r>
      </w:hyperlink>
    </w:p>
    <w:p>
      <w:pPr>
        <w:pStyle w:val="Definition"/>
      </w:pPr>
      <w:r>
        <w:t xml:space="preserve">Software as a Service, Software und Hardware bei externem Dienstleister</w:t>
      </w:r>
    </w:p>
    <w:p>
      <w:pPr>
        <w:pStyle w:val="DefinitionTerm"/>
      </w:pPr>
      <w:hyperlink r:id="rId316">
        <w:r>
          <w:rPr>
            <w:rStyle w:val="Hyperlink"/>
          </w:rPr>
          <w:t xml:space="preserve">Usability</w:t>
        </w:r>
      </w:hyperlink>
    </w:p>
    <w:p>
      <w:pPr>
        <w:pStyle w:val="Definition"/>
      </w:pPr>
      <w:r>
        <w:t xml:space="preserve">Gebrauchstauglichkeit</w:t>
      </w:r>
    </w:p>
    <w:p>
      <w:pPr>
        <w:pStyle w:val="DefinitionTerm"/>
      </w:pPr>
      <w:hyperlink r:id="rId317">
        <w:r>
          <w:rPr>
            <w:rStyle w:val="Hyperlink"/>
          </w:rPr>
          <w:t xml:space="preserve">User Experience</w:t>
        </w:r>
      </w:hyperlink>
    </w:p>
    <w:p>
      <w:pPr>
        <w:pStyle w:val="Definition"/>
      </w:pPr>
      <w:r>
        <w:t xml:space="preserve">Nutzererfahrung</w:t>
      </w:r>
    </w:p>
    <w:p>
      <w:pPr>
        <w:pStyle w:val="DefinitionTerm"/>
      </w:pPr>
      <w:hyperlink r:id="rId318">
        <w:r>
          <w:rPr>
            <w:rStyle w:val="Hyperlink"/>
          </w:rPr>
          <w:t xml:space="preserve">VR</w:t>
        </w:r>
      </w:hyperlink>
    </w:p>
    <w:p>
      <w:pPr>
        <w:pStyle w:val="Definition"/>
      </w:pPr>
      <w:r>
        <w:t xml:space="preserve">Virtual Reality, (computer-generierte) virtuelle Umgebung</w:t>
      </w:r>
    </w:p>
    <w:p>
      <w:pPr>
        <w:pStyle w:val="DefinitionTerm"/>
      </w:pPr>
      <w:hyperlink r:id="rId319">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0"/>
    <w:bookmarkStart w:id="321"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1"/>
    <w:bookmarkStart w:id="353"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Technische Details sind im Abschnitt zum</w:t>
      </w:r>
      <w:r>
        <w:t xml:space="preserve"> </w:t>
      </w:r>
      <w:hyperlink w:anchor="git-repository">
        <w:r>
          <w:rPr>
            <w:rStyle w:val="Hyperlink"/>
          </w:rPr>
          <w:t xml:space="preserve">git-Repository</w:t>
        </w:r>
      </w:hyperlink>
      <w:r>
        <w:t xml:space="preserve"> </w:t>
      </w:r>
      <w:r>
        <w:t xml:space="preserve">zusammengefasst.</w:t>
      </w:r>
    </w:p>
    <w:bookmarkStart w:id="325"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git-repository">
        <w:r>
          <w:rPr>
            <w:rStyle w:val="Hyperlink"/>
          </w:rPr>
          <w:t xml:space="preserve">git-Repository</w:t>
        </w:r>
      </w:hyperlink>
      <w:r>
        <w:t xml:space="preserve"> </w:t>
      </w:r>
      <w:r>
        <w:t xml:space="preserve">des Handbuch abgelegt. Anschließend werden daraus Word-Dateien erstellt (DOCX) und in einem</w:t>
      </w:r>
      <w:r>
        <w:t xml:space="preserve"> </w:t>
      </w:r>
      <w:hyperlink r:id="rId322">
        <w:r>
          <w:rPr>
            <w:rStyle w:val="Hyperlink"/>
          </w:rPr>
          <w:t xml:space="preserve">Google Drive Verzeichnis</w:t>
        </w:r>
      </w:hyperlink>
      <w:r>
        <w:t xml:space="preserve"> </w:t>
      </w:r>
      <w:r>
        <w:t xml:space="preserve">zum Korrekturlesen und Kommentieren bereitgestellt. Änderungen können auch</w:t>
      </w:r>
      <w:r>
        <w:t xml:space="preserve"> </w:t>
      </w:r>
      <w:hyperlink r:id="rId323">
        <w:r>
          <w:rPr>
            <w:rStyle w:val="Hyperlink"/>
          </w:rPr>
          <w:t xml:space="preserve">mittels GitHub-Issues</w:t>
        </w:r>
      </w:hyperlink>
      <w:r>
        <w:t xml:space="preserve"> </w:t>
      </w:r>
      <w:r>
        <w:t xml:space="preserve">oder per Hinweis an die Autor*innen 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24">
        <w:r>
          <w:rPr>
            <w:rStyle w:val="Hyperlink"/>
          </w:rPr>
          <w:t xml:space="preserve">quarto</w:t>
        </w:r>
      </w:hyperlink>
      <w:r>
        <w:t xml:space="preserve"> </w:t>
      </w:r>
      <w:r>
        <w:t xml:space="preserve">in HTML und anderen Formaten aus den Quellen zusammengebaut wird.</w:t>
      </w:r>
    </w:p>
    <w:bookmarkEnd w:id="325"/>
    <w:bookmarkStart w:id="338" w:name="styleguide"/>
    <w:p>
      <w:pPr>
        <w:pStyle w:val="Heading2"/>
      </w:pPr>
      <w:r>
        <w:t xml:space="preserve">Styleguide</w:t>
      </w:r>
    </w:p>
    <w:p>
      <w:pPr>
        <w:pStyle w:val="FirstParagraph"/>
      </w:pPr>
      <w:r>
        <w:t xml:space="preserve">Zur Gewährleistung einer einheitlichen Form enthält dieser Styleguide allgemeine Hinweise zu Stil, Schreibweise und Struktur sowie Vorgaben zu besonderen Inhalten wie</w:t>
      </w:r>
      <w:r>
        <w:t xml:space="preserve"> </w:t>
      </w:r>
      <w:hyperlink w:anchor="glossar-1">
        <w:r>
          <w:rPr>
            <w:rStyle w:val="Hyperlink"/>
          </w:rPr>
          <w:t xml:space="preserve">Glossar</w:t>
        </w:r>
      </w:hyperlink>
      <w:r>
        <w:t xml:space="preserve"> </w:t>
      </w:r>
      <w:r>
        <w:t xml:space="preserve">Angaben</w:t>
      </w:r>
    </w:p>
    <w:p>
      <w:pPr>
        <w:pStyle w:val="BodyText"/>
      </w:pPr>
      <w:r>
        <w:t xml:space="preserve">Dieser Styleguide soll eine einheitliche Form gewährleisten. Neben Hinweisen</w:t>
      </w:r>
    </w:p>
    <w:bookmarkStart w:id="326"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bookmarkEnd w:id="326"/>
    <w:bookmarkStart w:id="327" w:name="schreibweise-fachbegriffe-und-verweise"/>
    <w:p>
      <w:pPr>
        <w:pStyle w:val="Heading3"/>
      </w:pPr>
      <w:r>
        <w:t xml:space="preserve">Schreibweise, Fachbegriffe und Verweise</w:t>
      </w:r>
    </w:p>
    <w:p>
      <w:pPr>
        <w:numPr>
          <w:ilvl w:val="0"/>
          <w:numId w:val="1065"/>
        </w:numPr>
      </w:pPr>
      <w:r>
        <w:t xml:space="preserve">Wir verwenden im gesamten Buch gendergerechte Schreibweise mit Sternchen (*).</w:t>
      </w:r>
    </w:p>
    <w:p>
      <w:pPr>
        <w:numPr>
          <w:ilvl w:val="0"/>
          <w:numId w:val="1065"/>
        </w:numPr>
      </w:pPr>
      <w:r>
        <w:t xml:space="preserve">Eine Schreibweise für häufig verwendete Fachbegriffe sollte quer durch das Buch eingehalten werden, so z.B. BMS für Bibliotheksmanagementsysteme</w:t>
      </w:r>
    </w:p>
    <w:p>
      <w:pPr>
        <w:numPr>
          <w:ilvl w:val="0"/>
          <w:numId w:val="1065"/>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5"/>
        </w:numPr>
      </w:pPr>
      <w:r>
        <w:t xml:space="preserve">Wir vermeiden IT-Jargon.</w:t>
      </w:r>
    </w:p>
    <w:p>
      <w:pPr>
        <w:numPr>
          <w:ilvl w:val="0"/>
          <w:numId w:val="1065"/>
        </w:numPr>
      </w:pPr>
      <w:r>
        <w:t xml:space="preserve">Abkürzungen werden durch geschützte Leerzeichen getrennt (z. B.)</w:t>
      </w:r>
    </w:p>
    <w:p>
      <w:pPr>
        <w:numPr>
          <w:ilvl w:val="0"/>
          <w:numId w:val="1065"/>
        </w:numPr>
      </w:pPr>
      <w:r>
        <w:t xml:space="preserve">Wir verwenden in Deutschland und Österreich übliche Anführungszeichen („…“)</w:t>
      </w:r>
    </w:p>
    <w:p>
      <w:pPr>
        <w:numPr>
          <w:ilvl w:val="0"/>
          <w:numId w:val="1065"/>
        </w:numPr>
      </w:pPr>
      <w:r>
        <w:t xml:space="preserve">Die Nennung von Quellen in Fußnoten sollten nur dann vorgenommenwerden, wenn in der jeweiligen Textpassage auch wirklich paraphrasiert oder wörtlich zitiert wird.</w:t>
      </w:r>
    </w:p>
    <w:p>
      <w:pPr>
        <w:numPr>
          <w:ilvl w:val="0"/>
          <w:numId w:val="1065"/>
        </w:numPr>
      </w:pPr>
      <w:r>
        <w:t xml:space="preserve">Links, die auf später entstehende Kapitel verweisen, werden durch eckige Klammern kenntlich gemacht.</w:t>
      </w:r>
    </w:p>
    <w:p>
      <w:pPr>
        <w:numPr>
          <w:ilvl w:val="0"/>
          <w:numId w:val="1065"/>
        </w:numPr>
      </w:pPr>
      <w:r>
        <w:t xml:space="preserve">Externe Links, die nur auf Anbieter oder andere Websites verweisen, werden inline verlinkt, also ein Link auf das Wort gesetzt statt</w:t>
      </w:r>
      <w:r>
        <w:t xml:space="preserve"> </w:t>
      </w:r>
      <w:r>
        <w:t xml:space="preserve">einer Fußnote.</w:t>
      </w:r>
    </w:p>
    <w:bookmarkEnd w:id="327"/>
    <w:bookmarkStart w:id="329" w:name="struktur-des-texts"/>
    <w:p>
      <w:pPr>
        <w:pStyle w:val="Heading3"/>
      </w:pPr>
      <w:r>
        <w:t xml:space="preserve">Struktur des Texts</w:t>
      </w:r>
    </w:p>
    <w:p>
      <w:pPr>
        <w:numPr>
          <w:ilvl w:val="0"/>
          <w:numId w:val="1066"/>
        </w:numPr>
      </w:pPr>
      <w:r>
        <w:t xml:space="preserve">Wir verwenden kurze, unverschachtelte Sätze.</w:t>
      </w:r>
    </w:p>
    <w:p>
      <w:pPr>
        <w:numPr>
          <w:ilvl w:val="0"/>
          <w:numId w:val="1066"/>
        </w:numPr>
      </w:pPr>
      <w:r>
        <w:t xml:space="preserve">Wir schreiben stark strukturiert, d.h. mit vielen Zwischenüberschriften, und, wo es inhaltlich passt, in stichpunktartigen Listen.</w:t>
      </w:r>
    </w:p>
    <w:p>
      <w:pPr>
        <w:numPr>
          <w:ilvl w:val="0"/>
          <w:numId w:val="1066"/>
        </w:numPr>
      </w:pPr>
      <w:r>
        <w:t xml:space="preserve">Wir erzeugen Sinnabschnitte, die möglichst für sich stehend verständlich sind.</w:t>
      </w:r>
    </w:p>
    <w:p>
      <w:pPr>
        <w:numPr>
          <w:ilvl w:val="0"/>
          <w:numId w:val="1066"/>
        </w:numPr>
      </w:pPr>
      <w:r>
        <w:t xml:space="preserve">Kursive Hervorhebung sollte nur für Namen, Glossareinträge und Zitate verwendet werden.</w:t>
      </w:r>
    </w:p>
    <w:p>
      <w:pPr>
        <w:numPr>
          <w:ilvl w:val="0"/>
          <w:numId w:val="1066"/>
        </w:numPr>
      </w:pPr>
      <w:r>
        <w:t xml:space="preserve">Redundanz ist (oft) okay. Also z.B.</w:t>
      </w:r>
    </w:p>
    <w:p>
      <w:pPr>
        <w:numPr>
          <w:ilvl w:val="1"/>
          <w:numId w:val="1067"/>
        </w:numPr>
      </w:pPr>
      <w:r>
        <w:t xml:space="preserve">Fließtext, der zwei alternative Produkttypen unterscheidet und danach nochmal stichpunktartig oder gegenübergestellt in Tabellenspalten: Entscheidungskriterien dafür, welches der beiden ich in welcher Situation wähle</w:t>
      </w:r>
    </w:p>
    <w:p>
      <w:pPr>
        <w:numPr>
          <w:ilvl w:val="1"/>
          <w:numId w:val="1067"/>
        </w:numPr>
      </w:pPr>
      <w:r>
        <w:t xml:space="preserve">oder: erklärender Fließtext und dann nochmal eine Infobox mit Eckdaten zu einem bestimmten Produkt.</w:t>
      </w:r>
    </w:p>
    <w:p>
      <w:pPr>
        <w:numPr>
          <w:ilvl w:val="0"/>
          <w:numId w:val="1066"/>
        </w:numPr>
      </w:pPr>
      <w:r>
        <w:t xml:space="preserve">Zusätzlich können verschieden Arten von Infoboxen verwendet werden (siehe</w:t>
      </w:r>
      <w:r>
        <w:t xml:space="preserve"> </w:t>
      </w:r>
      <w:hyperlink r:id="rId328">
        <w:r>
          <w:rPr>
            <w:rStyle w:val="Hyperlink"/>
          </w:rPr>
          <w:t xml:space="preserve">https://quarto.org/docs/authoring/callouts.html</w:t>
        </w:r>
      </w:hyperlink>
      <w:r>
        <w:t xml:space="preserve">)</w:t>
      </w:r>
    </w:p>
    <w:p>
      <w:pPr>
        <w:numPr>
          <w:ilvl w:val="0"/>
          <w:numId w:val="1066"/>
        </w:numPr>
      </w:pPr>
      <w:r>
        <w:t xml:space="preserve">Das Handbuch ist durch Überschriften bis zur vierten Ebene gegliedert. Innerhalb von Abschnitten können als Gliederungshilfe wichtige Begriff auch durch Fettdruck hervorgehoben werden.</w:t>
      </w:r>
    </w:p>
    <w:bookmarkEnd w:id="329"/>
    <w:bookmarkStart w:id="330" w:name="struktur-der-kapitel"/>
    <w:p>
      <w:pPr>
        <w:pStyle w:val="Heading3"/>
      </w:pPr>
      <w:r>
        <w:t xml:space="preserve">Struktur der Kapitel</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hat einen Abstract, in dem die behandelten Themen kurz und verständlich genannt werden, einschließlich der wichtigsten Stichwörter.</w:t>
      </w:r>
    </w:p>
    <w:p>
      <w:pPr>
        <w:numPr>
          <w:ilvl w:val="0"/>
          <w:numId w:val="1068"/>
        </w:numPr>
      </w:pPr>
      <w:r>
        <w:t xml:space="preserve">Jedes Kapitel beginnt (nach dem Abstract, siehe oben) mit einer erklärenden Einleitung, die das Thema veranschaulicht und es ggf. zu anderen Themen abgrenzt/es mit ihnen verbindet.</w:t>
      </w:r>
    </w:p>
    <w:bookmarkEnd w:id="330"/>
    <w:bookmarkStart w:id="331" w:name="bilder-und-andere-medien"/>
    <w:p>
      <w:pPr>
        <w:pStyle w:val="Heading3"/>
      </w:pPr>
      <w:r>
        <w:t xml:space="preserve">Bilder und andere Medien</w:t>
      </w:r>
    </w:p>
    <w:p>
      <w:pPr>
        <w:numPr>
          <w:ilvl w:val="0"/>
          <w:numId w:val="1069"/>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git-repository">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69"/>
        </w:numPr>
      </w:pPr>
      <w:r>
        <w:t xml:space="preserve">Bilder sollten möglichst als Vektorgrafik (SVG) bereitgestellt werden.</w:t>
      </w:r>
    </w:p>
    <w:p>
      <w:pPr>
        <w:numPr>
          <w:ilvl w:val="0"/>
          <w:numId w:val="1069"/>
        </w:numPr>
      </w:pPr>
      <w:r>
        <w:t xml:space="preserve">Bitte nutzt sprechende Dateinamen!</w:t>
      </w:r>
    </w:p>
    <w:bookmarkEnd w:id="331"/>
    <w:bookmarkStart w:id="333" w:name="glossar-1"/>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(z.B. Googledocs, .docx) zur Hervorhebung</w:t>
      </w:r>
      <w:r>
        <w:t xml:space="preserve"> </w:t>
      </w:r>
      <w:r>
        <w:rPr>
          <w:iCs/>
          <w:i/>
        </w:rPr>
        <w:t xml:space="preserve">kursiv</w:t>
      </w:r>
      <w:r>
        <w:t xml:space="preserve"> </w:t>
      </w:r>
      <w:r>
        <w:t xml:space="preserve">gesetzt. Bei Erzeugung der HTML-Version des Handbuchs wird die Hervorhebung in einen Tooltip geändert (</w:t>
      </w:r>
      <w:r>
        <w:rPr>
          <w:iCs/>
          <w:i/>
        </w:rPr>
        <w:t xml:space="preserve">ist geplant, siehe</w:t>
      </w:r>
      <w:r>
        <w:rPr>
          <w:iCs/>
          <w:i/>
        </w:rPr>
        <w:t xml:space="preserve"> </w:t>
      </w:r>
      <w:hyperlink r:id="rId332">
        <w:r>
          <w:rPr>
            <w:rStyle w:val="Hyperlink"/>
            <w:iCs/>
            <w:i/>
          </w:rPr>
          <w:t xml:space="preserve">https://github.com/pro4bib/handbuch-it-in-bibliotheken/issues/7</w:t>
        </w:r>
      </w:hyperlink>
      <w:r>
        <w:t xml:space="preserve">)</w:t>
      </w:r>
    </w:p>
    <w:bookmarkEnd w:id="333"/>
    <w:bookmarkStart w:id="335" w:name="literaturverzeichnis-1"/>
    <w:p>
      <w:pPr>
        <w:pStyle w:val="Heading3"/>
      </w:pPr>
      <w:r>
        <w:t xml:space="preserve">Literaturverzeichnis</w:t>
      </w:r>
    </w:p>
    <w:p>
      <w:pPr>
        <w:pStyle w:val="FirstParagraph"/>
      </w:pPr>
      <w:r>
        <w:t xml:space="preserve">Die zitierte und weiterführende Literatur wird in einer Zotero-Gruppe unter</w:t>
      </w:r>
      <w:r>
        <w:t xml:space="preserve"> </w:t>
      </w:r>
      <w:hyperlink r:id="rId288">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34">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35"/>
    <w:bookmarkStart w:id="337" w:name="autorinnen-verzeichnis"/>
    <w:p>
      <w:pPr>
        <w:pStyle w:val="Heading3"/>
      </w:pPr>
      <w:r>
        <w:t xml:space="preserve">Autor*innen-Verzeichnis</w:t>
      </w:r>
    </w:p>
    <w:p>
      <w:pPr>
        <w:pStyle w:val="FirstParagraph"/>
      </w:pPr>
      <w:r>
        <w:t xml:space="preserve">Wenn Du etwas beigetragen hast und möchtest, dass Du im Verzeichnis der Autor*innen auftauchst, trage Dich in der CSV-Datei</w:t>
      </w:r>
      <w:r>
        <w:t xml:space="preserve"> </w:t>
      </w:r>
      <w:hyperlink r:id="rId336">
        <w:r>
          <w:rPr>
            <w:rStyle w:val="VerbatimChar"/>
          </w:rPr>
          <w:t xml:space="preserve">contributors.csv</w:t>
        </w:r>
      </w:hyperlink>
      <w:r>
        <w:t xml:space="preserve"> </w:t>
      </w:r>
      <w:r>
        <w:t xml:space="preserve">ein. Die Zeilen sollten nach Nachname sortiert werden. Die Spalten</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37"/>
    <w:bookmarkEnd w:id="338"/>
    <w:bookmarkStart w:id="351" w:name="git-repository"/>
    <w:p>
      <w:pPr>
        <w:pStyle w:val="Heading2"/>
      </w:pPr>
      <w:r>
        <w:t xml:space="preserve">git-Repository</w:t>
      </w:r>
    </w:p>
    <w:p>
      <w:pPr>
        <w:pStyle w:val="FirstParagraph"/>
      </w:pPr>
      <w:r>
        <w:rPr>
          <w:iCs/>
          <w:i/>
        </w:rPr>
        <w:t xml:space="preserve">Die Links in diesem Kapitel funktionieren u.A. nicht.</w:t>
      </w:r>
    </w:p>
    <w:p>
      <w:pPr>
        <w:pStyle w:val="BodyText"/>
      </w:pPr>
      <w:r>
        <w:t xml:space="preserve">Die Master-Version des Handbuch liegt in einem git-Repository unter</w:t>
      </w:r>
      <w:r>
        <w:t xml:space="preserve"> </w:t>
      </w:r>
      <w:hyperlink r:id="rId339">
        <w:r>
          <w:rPr>
            <w:rStyle w:val="Hyperlink"/>
          </w:rPr>
          <w:t xml:space="preserve">https://github.com/pro4bib/handbuch-it-in-bibliotheken</w:t>
        </w:r>
      </w:hyperlink>
      <w:r>
        <w:t xml:space="preserve">.</w:t>
      </w:r>
    </w:p>
    <w:p>
      <w:pPr>
        <w:pStyle w:val="BodyText"/>
      </w:pPr>
      <w:r>
        <w:t xml:space="preserve">Die Links zum Kommentieren stehen in der Datei</w:t>
      </w:r>
      <w:r>
        <w:t xml:space="preserve"> </w:t>
      </w:r>
      <w:hyperlink r:id="rId340">
        <w:r>
          <w:rPr>
            <w:rStyle w:val="VerbatimChar"/>
          </w:rPr>
          <w:t xml:space="preserve">_grive/chapters.csv</w:t>
        </w:r>
      </w:hyperlink>
      <w:r>
        <w:t xml:space="preserve"> </w:t>
      </w:r>
      <w:r>
        <w:t xml:space="preserve">und in</w:t>
      </w:r>
      <w:r>
        <w:t xml:space="preserve"> </w:t>
      </w:r>
      <w:hyperlink r:id="rId341">
        <w:r>
          <w:rPr>
            <w:rStyle w:val="Hyperlink"/>
          </w:rPr>
          <w:t xml:space="preserve">README.md</w:t>
        </w:r>
      </w:hyperlink>
      <w:r>
        <w:t xml:space="preserve">.</w:t>
      </w:r>
    </w:p>
    <w:p>
      <w:pPr>
        <w:pStyle w:val="BodyText"/>
      </w:pPr>
      <w:r>
        <w:t xml:space="preserve">Die Ergebnisdateien werden automatisch via GitHub und einen Server der VZG aktualisiert, so dass unter</w:t>
      </w:r>
      <w:r>
        <w:t xml:space="preserve"> </w:t>
      </w:r>
      <w:hyperlink r:id="rId342">
        <w:r>
          <w:rPr>
            <w:rStyle w:val="Hyperlink"/>
          </w:rPr>
          <w:t xml:space="preserve">https://it-in-bibliotheken.de/</w:t>
        </w:r>
      </w:hyperlink>
      <w:r>
        <w:t xml:space="preserve"> </w:t>
      </w:r>
      <w:r>
        <w:t xml:space="preserve">immer der aktuellste Stand einsehbar sein sollte.</w:t>
      </w:r>
    </w:p>
    <w:bookmarkStart w:id="346"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0"/>
        </w:numPr>
      </w:pPr>
      <w:hyperlink r:id="rId343">
        <w:r>
          <w:rPr>
            <w:rStyle w:val="VerbatimChar"/>
          </w:rPr>
          <w:t xml:space="preserve">_quarto.yml</w:t>
        </w:r>
      </w:hyperlink>
      <w:r>
        <w:t xml:space="preserve"> </w:t>
      </w:r>
      <w:r>
        <w:t xml:space="preserve">zentrale Konfigurationsdatei zur Anpassung der</w:t>
      </w:r>
      <w:r>
        <w:t xml:space="preserve"> </w:t>
      </w:r>
      <w:hyperlink w:anchor="konvertierung-mit-quarto">
        <w:r>
          <w:rPr>
            <w:rStyle w:val="Hyperlink"/>
          </w:rPr>
          <w:t xml:space="preserve">Konvertierung mit Quarto</w:t>
        </w:r>
      </w:hyperlink>
    </w:p>
    <w:p>
      <w:pPr>
        <w:numPr>
          <w:ilvl w:val="0"/>
          <w:numId w:val="1070"/>
        </w:numPr>
      </w:pPr>
      <w:hyperlink r:id="rId336">
        <w:r>
          <w:rPr>
            <w:rStyle w:val="VerbatimChar"/>
          </w:rPr>
          <w:t xml:space="preserve">contributors.csv</w:t>
        </w:r>
      </w:hyperlink>
      <w:r>
        <w:t xml:space="preserve"> </w:t>
      </w:r>
      <w:hyperlink w:anchor="autorinnen-verzeichnis">
        <w:r>
          <w:rPr>
            <w:rStyle w:val="Hyperlink"/>
          </w:rPr>
          <w:t xml:space="preserve">Autor*innen-Verzeichnis</w:t>
        </w:r>
      </w:hyperlink>
    </w:p>
    <w:p>
      <w:pPr>
        <w:numPr>
          <w:ilvl w:val="0"/>
          <w:numId w:val="1070"/>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1"/>
        </w:numPr>
        <w:pStyle w:val="Compact"/>
      </w:pPr>
      <w:hyperlink r:id="rId344">
        <w:r>
          <w:rPr>
            <w:rStyle w:val="VerbatimChar"/>
          </w:rPr>
          <w:t xml:space="preserve">media/</w:t>
        </w:r>
      </w:hyperlink>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2"/>
        </w:numPr>
      </w:pPr>
      <w:r>
        <w:rPr>
          <w:rStyle w:val="VerbatimChar"/>
        </w:rPr>
        <w:t xml:space="preserve">docs/</w:t>
      </w:r>
      <w:r>
        <w:t xml:space="preserve"> </w:t>
      </w:r>
      <w:r>
        <w:t xml:space="preserve">aus den Masterdateien mit quarto erzeugte Publikation</w:t>
      </w:r>
    </w:p>
    <w:p>
      <w:pPr>
        <w:numPr>
          <w:ilvl w:val="0"/>
          <w:numId w:val="1072"/>
        </w:numPr>
      </w:pPr>
      <w:r>
        <w:rPr>
          <w:rStyle w:val="VerbatimChar"/>
        </w:rPr>
        <w:t xml:space="preserve">_gdrive/</w:t>
      </w:r>
      <w:r>
        <w:t xml:space="preserve"> </w:t>
      </w:r>
      <w:r>
        <w:t xml:space="preserve">von bzw. nach Google-Drive importierte bzw. exportierte Kapitel (siehe</w:t>
      </w:r>
      <w:r>
        <w:t xml:space="preserve"> </w:t>
      </w:r>
      <w:hyperlink r:id="rId345">
        <w:r>
          <w:rPr>
            <w:rStyle w:val="Hyperlink"/>
          </w:rPr>
          <w:t xml:space="preserve">README.md</w:t>
        </w:r>
      </w:hyperlink>
      <w:r>
        <w:t xml:space="preserve">)</w:t>
      </w:r>
    </w:p>
    <w:bookmarkEnd w:id="346"/>
    <w:bookmarkStart w:id="350" w:name="konvertierung-mit-quarto"/>
    <w:p>
      <w:pPr>
        <w:pStyle w:val="Heading3"/>
      </w:pPr>
      <w:r>
        <w:t xml:space="preserve">Konvertierung mit Quarto</w:t>
      </w:r>
    </w:p>
    <w:p>
      <w:pPr>
        <w:pStyle w:val="FirstParagraph"/>
      </w:pPr>
      <w:r>
        <w:t xml:space="preserve">Zur Anpassung der Konvertierung des Handbuchs mit</w:t>
      </w:r>
      <w:r>
        <w:t xml:space="preserve"> </w:t>
      </w:r>
      <w:hyperlink r:id="rId347">
        <w:r>
          <w:rPr>
            <w:rStyle w:val="Hyperlink"/>
          </w:rPr>
          <w:t xml:space="preserve">Quarto</w:t>
        </w:r>
      </w:hyperlink>
      <w:r>
        <w:t xml:space="preserve"> </w:t>
      </w:r>
      <w:r>
        <w:t xml:space="preserve">muss das Repository lokale geklont und Quarto installiert werden. Die Aufrufe sind zur Vereinfachung in</w:t>
      </w:r>
      <w:r>
        <w:t xml:space="preserve"> </w:t>
      </w:r>
      <w:hyperlink r:id="rId348">
        <w:r>
          <w:rPr>
            <w:rStyle w:val="VerbatimChar"/>
          </w:rPr>
          <w:t xml:space="preserve">Makefile</w:t>
        </w:r>
      </w:hyperlink>
      <w:r>
        <w:t xml:space="preserve"> </w:t>
      </w:r>
      <w:r>
        <w:t xml:space="preserve">zusammengefasst:</w:t>
      </w:r>
    </w:p>
    <w:p>
      <w:pPr>
        <w:numPr>
          <w:ilvl w:val="0"/>
          <w:numId w:val="1073"/>
        </w:numPr>
      </w:pPr>
      <w:r>
        <w:rPr>
          <w:rStyle w:val="VerbatimChar"/>
        </w:rPr>
        <w:t xml:space="preserve">make preview</w:t>
      </w:r>
      <w:r>
        <w:t xml:space="preserve"> </w:t>
      </w:r>
      <w:r>
        <w:t xml:space="preserve">konvertiert das Handbuch nach HTML und startet einen Webserver mit Vorschau unter</w:t>
      </w:r>
      <w:r>
        <w:t xml:space="preserve"> </w:t>
      </w:r>
      <w:hyperlink r:id="rId349">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3"/>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3"/>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3"/>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3"/>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50"/>
    <w:bookmarkEnd w:id="351"/>
    <w:bookmarkStart w:id="352"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3">
        <w:r>
          <w:rPr>
            <w:rStyle w:val="Hyperlink"/>
          </w:rPr>
          <w:t xml:space="preserve">CC BY 3.0 DE</w:t>
        </w:r>
      </w:hyperlink>
      <w:r>
        <w:t xml:space="preserve">) veröffentlicht. Für Abbildungen kann auch eine CC-BY-Lizenz (kein -NC oder -ND) verwendet werden.</w:t>
      </w:r>
    </w:p>
    <w:bookmarkEnd w:id="352"/>
    <w:bookmarkEnd w:id="3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6">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84">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89">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98">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 w:id="118">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56">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67">
    <w:p>
      <w:pPr>
        <w:pStyle w:val="FootnoteText"/>
      </w:pPr>
      <w:r>
        <w:rPr>
          <w:rStyle w:val="FootnoteReference"/>
        </w:rPr>
        <w:footnoteRef/>
      </w:r>
      <w:r>
        <w:t xml:space="preserve"> </w:t>
      </w:r>
      <w:hyperlink r:id="rId77">
        <w:r>
          <w:rPr>
            <w:rStyle w:val="Hyperlink"/>
          </w:rPr>
          <w:t xml:space="preserve">https://librarytechnology.org/mergers/automationhistory.pl</w:t>
        </w:r>
      </w:hyperlink>
    </w:p>
  </w:footnote>
  <w:footnote w:id="178">
    <w:p>
      <w:pPr>
        <w:pStyle w:val="FootnoteText"/>
      </w:pPr>
      <w:r>
        <w:rPr>
          <w:rStyle w:val="FootnoteReference"/>
        </w:rPr>
        <w:footnoteRef/>
      </w:r>
      <w:r>
        <w:t xml:space="preserve"> </w:t>
      </w:r>
      <w:hyperlink r:id="rId85">
        <w:r>
          <w:rPr>
            <w:rStyle w:val="Hyperlink"/>
          </w:rPr>
          <w:t xml:space="preserve">https://docplayer.org/61296444-Anforderungen-an-ein-bibliothekssystem-der-neuen-generation.html</w:t>
        </w:r>
      </w:hyperlink>
    </w:p>
  </w:footnote>
  <w:footnote w:id="193">
    <w:p>
      <w:pPr>
        <w:pStyle w:val="FootnoteText"/>
      </w:pPr>
      <w:r>
        <w:rPr>
          <w:rStyle w:val="FootnoteReference"/>
        </w:rPr>
        <w:footnoteRef/>
      </w:r>
      <w:r>
        <w:t xml:space="preserve"> </w:t>
      </w:r>
      <w:r>
        <w:t xml:space="preserve">Das Harvesting dient dazu, Metadaten verschiedener Herkunft</w:t>
      </w:r>
      <w:r>
        <w:t xml:space="preserve"> </w:t>
      </w:r>
      <w:r>
        <w:t xml:space="preserve">und Form in ein einheitliches Metadaten-Format zu übertragen und so</w:t>
      </w:r>
      <w:r>
        <w:t xml:space="preserve"> </w:t>
      </w:r>
      <w:r>
        <w:t xml:space="preserve">über eine gemeinsame Datenquelle anbieten zu können.</w:t>
      </w:r>
    </w:p>
  </w:footnote>
  <w:footnote w:id="250">
    <w:p>
      <w:pPr>
        <w:pStyle w:val="FootnoteText"/>
      </w:pPr>
      <w:r>
        <w:rPr>
          <w:rStyle w:val="FootnoteReference"/>
        </w:rPr>
        <w:footnoteRef/>
      </w:r>
      <w:r>
        <w:t xml:space="preserve"> </w:t>
      </w:r>
      <w:hyperlink r:id="rId99">
        <w:r>
          <w:rPr>
            <w:rStyle w:val="Hyperlink"/>
          </w:rPr>
          <w:t xml:space="preserve">https://en.wikipedia.org/wiki/Identity_provider</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0" Target="media/rId170.png" /><Relationship Type="http://schemas.openxmlformats.org/officeDocument/2006/relationships/image" Id="rId215" Target="media/rId215.png" /><Relationship Type="http://schemas.openxmlformats.org/officeDocument/2006/relationships/image" Id="rId69" Target="media/rId69.svg" /><Relationship Type="http://schemas.openxmlformats.org/officeDocument/2006/relationships/image" Id="rId59" Target="media/rId59.svg" /><Relationship Type="http://schemas.openxmlformats.org/officeDocument/2006/relationships/image" Id="rId56" Target="media/rId56.png" /><Relationship Type="http://schemas.openxmlformats.org/officeDocument/2006/relationships/image" Id="rId23" Target="media/rId23.png" /><Relationship Type="http://schemas.openxmlformats.org/officeDocument/2006/relationships/image" Id="rId253" Target="media/rId253.png" /><Relationship Type="http://schemas.openxmlformats.org/officeDocument/2006/relationships/image" Id="rId223" Target="media/rId223.shtml" /><Relationship Type="http://schemas.openxmlformats.org/officeDocument/2006/relationships/hyperlink" Id="rId348" Target="../Makefile" TargetMode="External" /><Relationship Type="http://schemas.openxmlformats.org/officeDocument/2006/relationships/hyperlink" Id="rId341" Target="README.md" TargetMode="External" /><Relationship Type="http://schemas.openxmlformats.org/officeDocument/2006/relationships/hyperlink" Id="rId345" Target="_gdrive/README.md" TargetMode="External" /><Relationship Type="http://schemas.openxmlformats.org/officeDocument/2006/relationships/hyperlink" Id="rId340" Target="_gdrive/chapters.csv" TargetMode="External" /><Relationship Type="http://schemas.openxmlformats.org/officeDocument/2006/relationships/hyperlink" Id="rId343" Target="_quarto.yml" TargetMode="External" /><Relationship Type="http://schemas.openxmlformats.org/officeDocument/2006/relationships/hyperlink" Id="rId336" Target="contributors.csv" TargetMode="External" /><Relationship Type="http://schemas.openxmlformats.org/officeDocument/2006/relationships/hyperlink" Id="rId186" Target="http://coral-erm.org" TargetMode="External" /><Relationship Type="http://schemas.openxmlformats.org/officeDocument/2006/relationships/hyperlink" Id="rId349"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2" Target="https://checkmk.com/" TargetMode="External" /><Relationship Type="http://schemas.openxmlformats.org/officeDocument/2006/relationships/hyperlink" Id="rId226"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0" Target="https://de.wikipedia.org/wiki/Datenschutz-Grundverordnung" TargetMode="External" /><Relationship Type="http://schemas.openxmlformats.org/officeDocument/2006/relationships/hyperlink" Id="rId281" Target="https://de.wikipedia.org/wiki/Datenverarbeitung_im_Auftrag" TargetMode="External" /><Relationship Type="http://schemas.openxmlformats.org/officeDocument/2006/relationships/hyperlink" Id="rId306" Target="https://de.wikipedia.org/wiki/Discovery-System" TargetMode="External" /><Relationship Type="http://schemas.openxmlformats.org/officeDocument/2006/relationships/hyperlink" Id="rId257" Target="https://de.wikipedia.org/wiki/EDIFACT" TargetMode="External" /><Relationship Type="http://schemas.openxmlformats.org/officeDocument/2006/relationships/hyperlink" Id="rId307" Target="https://de.wikipedia.org/wiki/Enterprise-Resource-Planning" TargetMode="External" /><Relationship Type="http://schemas.openxmlformats.org/officeDocument/2006/relationships/hyperlink" Id="rId316" Target="https://de.wikipedia.org/wiki/Gebrauchstauglichkeit_(Produkt)" TargetMode="External" /><Relationship Type="http://schemas.openxmlformats.org/officeDocument/2006/relationships/hyperlink" Id="rId311" Target="https://de.wikipedia.org/wiki/Lock-in-Effekt" TargetMode="External" /><Relationship Type="http://schemas.openxmlformats.org/officeDocument/2006/relationships/hyperlink" Id="rId312" Target="https://de.wikipedia.org/wiki/Machine-Readable_Cataloging" TargetMode="External" /><Relationship Type="http://schemas.openxmlformats.org/officeDocument/2006/relationships/hyperlink" Id="rId313" Target="https://de.wikipedia.org/wiki/OPAC" TargetMode="External" /><Relationship Type="http://schemas.openxmlformats.org/officeDocument/2006/relationships/hyperlink" Id="rId249" Target="https://de.wikipedia.org/wiki/OpenID" TargetMode="External" /><Relationship Type="http://schemas.openxmlformats.org/officeDocument/2006/relationships/hyperlink" Id="rId314" Target="https://de.wikipedia.org/wiki/Persona_(Mensch-Computer-Interaktion)" TargetMode="External" /><Relationship Type="http://schemas.openxmlformats.org/officeDocument/2006/relationships/hyperlink" Id="rId304" Target="https://de.wikipedia.org/wiki/Programmierschnittstelle" TargetMode="External" /><Relationship Type="http://schemas.openxmlformats.org/officeDocument/2006/relationships/hyperlink" Id="rId237" Target="https://de.wikipedia.org/wiki/Representational_State_Transfer" TargetMode="External" /><Relationship Type="http://schemas.openxmlformats.org/officeDocument/2006/relationships/hyperlink" Id="rId315" Target="https://de.wikipedia.org/wiki/Software_as_a_Service" TargetMode="External" /><Relationship Type="http://schemas.openxmlformats.org/officeDocument/2006/relationships/hyperlink" Id="rId317" Target="https://de.wikipedia.org/wiki/User_Experience" TargetMode="External" /><Relationship Type="http://schemas.openxmlformats.org/officeDocument/2006/relationships/hyperlink" Id="rId318"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4" Target="https://docs.google.com/document/d/1Cficj6r5qnnGMWIJgu-NaWiU1637aA8fUOPz-gPFD00/edit#heading=h.epp3ketud8iw" TargetMode="External" /><Relationship Type="http://schemas.openxmlformats.org/officeDocument/2006/relationships/hyperlink" Id="rId205" Target="https://docs.google.com/document/d/1Cficj6r5qnnGMWIJgu-NaWiU1637aA8fUOPz-gPFD00/edit#heading=h.owfykze6665n" TargetMode="External" /><Relationship Type="http://schemas.openxmlformats.org/officeDocument/2006/relationships/hyperlink" Id="rId294" Target="https://doi.org/10.1145/277351.277356" TargetMode="External" /><Relationship Type="http://schemas.openxmlformats.org/officeDocument/2006/relationships/hyperlink" Id="rId300" Target="https://doi.org/10.5282/o-bib/5797" TargetMode="External" /><Relationship Type="http://schemas.openxmlformats.org/officeDocument/2006/relationships/hyperlink" Id="rId322"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09"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48" Target="https://en.wikipedia.org/wiki/Shibboleth_(software)" TargetMode="External" /><Relationship Type="http://schemas.openxmlformats.org/officeDocument/2006/relationships/hyperlink" Id="rId235" Target="https://en.wikipedia.org/wiki/Standard_Interchange_Protocol" TargetMode="External" /><Relationship Type="http://schemas.openxmlformats.org/officeDocument/2006/relationships/hyperlink" Id="rId236" Target="https://en.wikipedia.org/wiki/Stunnel" TargetMode="External" /><Relationship Type="http://schemas.openxmlformats.org/officeDocument/2006/relationships/hyperlink" Id="rId207" Target="https://format.gbv.de" TargetMode="External" /><Relationship Type="http://schemas.openxmlformats.org/officeDocument/2006/relationships/hyperlink" Id="rId339" Target="https://github.com/pro4bib/handbuch-it-in-bibliotheken" TargetMode="External" /><Relationship Type="http://schemas.openxmlformats.org/officeDocument/2006/relationships/hyperlink" Id="rId323" Target="https://github.com/pro4bib/handbuch-it-in-bibliotheken/issues" TargetMode="External" /><Relationship Type="http://schemas.openxmlformats.org/officeDocument/2006/relationships/hyperlink" Id="rId332" Target="https://github.com/pro4bib/handbuch-it-in-bibliotheken/issues/7" TargetMode="External" /><Relationship Type="http://schemas.openxmlformats.org/officeDocument/2006/relationships/hyperlink" Id="rId308" Target="https://gokb.org/" TargetMode="External" /><Relationship Type="http://schemas.openxmlformats.org/officeDocument/2006/relationships/hyperlink" Id="rId190" Target="https://insights.uksg.org/articles/10.1629/2048-7754.174/" TargetMode="External" /><Relationship Type="http://schemas.openxmlformats.org/officeDocument/2006/relationships/hyperlink" Id="rId342"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1" Target="https://librarytechnology.org/products/" TargetMode="External" /><Relationship Type="http://schemas.openxmlformats.org/officeDocument/2006/relationships/hyperlink" Id="rId189"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73" Target="https://prometheus.io/" TargetMode="External" /><Relationship Type="http://schemas.openxmlformats.org/officeDocument/2006/relationships/hyperlink" Id="rId347" Target="https://quarto.org" TargetMode="External" /><Relationship Type="http://schemas.openxmlformats.org/officeDocument/2006/relationships/hyperlink" Id="rId324" Target="https://quarto.org/" TargetMode="External" /><Relationship Type="http://schemas.openxmlformats.org/officeDocument/2006/relationships/hyperlink" Id="rId328" Target="https://quarto.org/docs/authoring/callouts.html" TargetMode="External" /><Relationship Type="http://schemas.openxmlformats.org/officeDocument/2006/relationships/hyperlink" Id="rId334" Target="https://quarto.org/docs/authoring/footnotes-and-citations.html#sec-citations" TargetMode="External" /><Relationship Type="http://schemas.openxmlformats.org/officeDocument/2006/relationships/hyperlink" Id="rId174" Target="https://unece.org/trade/uncefact/introducing-unedifact" TargetMode="External" /><Relationship Type="http://schemas.openxmlformats.org/officeDocument/2006/relationships/hyperlink" Id="rId152" Target="https://urc.library.harvard.edu/" TargetMode="External" /><Relationship Type="http://schemas.openxmlformats.org/officeDocument/2006/relationships/hyperlink" Id="rId245" Target="https://verbundwiki.gbv.de/display/VZG/DAIA" TargetMode="External" /><Relationship Type="http://schemas.openxmlformats.org/officeDocument/2006/relationships/hyperlink" Id="rId244" Target="https://verbundwiki.gbv.de/display/VZG/PAIA" TargetMode="External" /><Relationship Type="http://schemas.openxmlformats.org/officeDocument/2006/relationships/hyperlink" Id="rId182" Target="https://w.wiki/574K" TargetMode="External" /><Relationship Type="http://schemas.openxmlformats.org/officeDocument/2006/relationships/hyperlink" Id="rId153" Target="https://wiki.harvard.edu/confluence/pages/viewpage.action?pageId=232199222" TargetMode="External" /><Relationship Type="http://schemas.openxmlformats.org/officeDocument/2006/relationships/hyperlink" Id="rId149" Target="https://www.axure.com" TargetMode="External" /><Relationship Type="http://schemas.openxmlformats.org/officeDocument/2006/relationships/hyperlink" Id="rId197" Target="https://www.bibliotheksstatistik.de/" TargetMode="External" /><Relationship Type="http://schemas.openxmlformats.org/officeDocument/2006/relationships/hyperlink" Id="rId291"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48" Target="https://www.figma.com" TargetMode="External" /><Relationship Type="http://schemas.openxmlformats.org/officeDocument/2006/relationships/hyperlink" Id="rId219" Target="https://www.folio-bib.org/?page_id=247" TargetMode="External" /><Relationship Type="http://schemas.openxmlformats.org/officeDocument/2006/relationships/hyperlink" Id="rId213"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87" Target="https://www.greengeeks.com/tutorials/create-a-library-management-system-in-wordpress/" TargetMode="External" /><Relationship Type="http://schemas.openxmlformats.org/officeDocument/2006/relationships/hyperlink" Id="rId188" Target="https://www.his.de/" TargetMode="External" /><Relationship Type="http://schemas.openxmlformats.org/officeDocument/2006/relationships/hyperlink" Id="rId296" Target="https://www.infotoday.com/cilmag/jan22/Breeding--How-to-Secure-Library-Systems-From-Malware-Ransomware-and-Other-Cyberthreats.shtml" TargetMode="External" /><Relationship Type="http://schemas.openxmlformats.org/officeDocument/2006/relationships/hyperlink" Id="rId124" Target="https://www.johner-institut.de/blog/iec-62366-usability/user-experience/" TargetMode="External" /><Relationship Type="http://schemas.openxmlformats.org/officeDocument/2006/relationships/hyperlink" Id="rId289" Target="https://www.jstor.org/stable/40039721" TargetMode="External" /><Relationship Type="http://schemas.openxmlformats.org/officeDocument/2006/relationships/hyperlink" Id="rId184" Target="https://www.librarything.com/forlibraries" TargetMode="External" /><Relationship Type="http://schemas.openxmlformats.org/officeDocument/2006/relationships/hyperlink" Id="rId146" Target="https://www.mockplus.com/blog/post/basic-uiux-design-concept-difference-between-wireframe-prototype" TargetMode="External" /><Relationship Type="http://schemas.openxmlformats.org/officeDocument/2006/relationships/hyperlink" Id="rId310"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305" Target="https://www.projectcounter.org/" TargetMode="External" /><Relationship Type="http://schemas.openxmlformats.org/officeDocument/2006/relationships/hyperlink" Id="rId259"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2"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19" Target="https://www.w3.org/WAI/standards-guidelines/wcag/" TargetMode="External" /><Relationship Type="http://schemas.openxmlformats.org/officeDocument/2006/relationships/hyperlink" Id="rId185" Target="https://www.zotero.org/groups/" TargetMode="External" /><Relationship Type="http://schemas.openxmlformats.org/officeDocument/2006/relationships/hyperlink" Id="rId288"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4" Target="media" TargetMode="External" /></Relationships>
</file>

<file path=word/_rels/footnotes.xml.rels><?xml version="1.0" encoding="UTF-8"?><Relationships xmlns="http://schemas.openxmlformats.org/package/2006/relationships"><Relationship Type="http://schemas.openxmlformats.org/officeDocument/2006/relationships/hyperlink" Id="rId348" Target="../Makefile" TargetMode="External" /><Relationship Type="http://schemas.openxmlformats.org/officeDocument/2006/relationships/hyperlink" Id="rId341" Target="README.md" TargetMode="External" /><Relationship Type="http://schemas.openxmlformats.org/officeDocument/2006/relationships/hyperlink" Id="rId345" Target="_gdrive/README.md" TargetMode="External" /><Relationship Type="http://schemas.openxmlformats.org/officeDocument/2006/relationships/hyperlink" Id="rId340" Target="_gdrive/chapters.csv" TargetMode="External" /><Relationship Type="http://schemas.openxmlformats.org/officeDocument/2006/relationships/hyperlink" Id="rId343" Target="_quarto.yml" TargetMode="External" /><Relationship Type="http://schemas.openxmlformats.org/officeDocument/2006/relationships/hyperlink" Id="rId336" Target="contributors.csv" TargetMode="External" /><Relationship Type="http://schemas.openxmlformats.org/officeDocument/2006/relationships/hyperlink" Id="rId186" Target="http://coral-erm.org" TargetMode="External" /><Relationship Type="http://schemas.openxmlformats.org/officeDocument/2006/relationships/hyperlink" Id="rId349"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2" Target="https://checkmk.com/" TargetMode="External" /><Relationship Type="http://schemas.openxmlformats.org/officeDocument/2006/relationships/hyperlink" Id="rId226" Target="https://commons.wikimedia.org/wiki/File:BPMN-1.svg" TargetMode="External" /><Relationship Type="http://schemas.openxmlformats.org/officeDocument/2006/relationships/hyperlink" Id="rId53" Target="https://creativecommons.org/licenses/by/3.0/de/" TargetMode="External" /><Relationship Type="http://schemas.openxmlformats.org/officeDocument/2006/relationships/hyperlink" Id="rId280" Target="https://de.wikipedia.org/wiki/Datenschutz-Grundverordnung" TargetMode="External" /><Relationship Type="http://schemas.openxmlformats.org/officeDocument/2006/relationships/hyperlink" Id="rId281" Target="https://de.wikipedia.org/wiki/Datenverarbeitung_im_Auftrag" TargetMode="External" /><Relationship Type="http://schemas.openxmlformats.org/officeDocument/2006/relationships/hyperlink" Id="rId306" Target="https://de.wikipedia.org/wiki/Discovery-System" TargetMode="External" /><Relationship Type="http://schemas.openxmlformats.org/officeDocument/2006/relationships/hyperlink" Id="rId257" Target="https://de.wikipedia.org/wiki/EDIFACT" TargetMode="External" /><Relationship Type="http://schemas.openxmlformats.org/officeDocument/2006/relationships/hyperlink" Id="rId307" Target="https://de.wikipedia.org/wiki/Enterprise-Resource-Planning" TargetMode="External" /><Relationship Type="http://schemas.openxmlformats.org/officeDocument/2006/relationships/hyperlink" Id="rId316" Target="https://de.wikipedia.org/wiki/Gebrauchstauglichkeit_(Produkt)" TargetMode="External" /><Relationship Type="http://schemas.openxmlformats.org/officeDocument/2006/relationships/hyperlink" Id="rId311" Target="https://de.wikipedia.org/wiki/Lock-in-Effekt" TargetMode="External" /><Relationship Type="http://schemas.openxmlformats.org/officeDocument/2006/relationships/hyperlink" Id="rId312" Target="https://de.wikipedia.org/wiki/Machine-Readable_Cataloging" TargetMode="External" /><Relationship Type="http://schemas.openxmlformats.org/officeDocument/2006/relationships/hyperlink" Id="rId313" Target="https://de.wikipedia.org/wiki/OPAC" TargetMode="External" /><Relationship Type="http://schemas.openxmlformats.org/officeDocument/2006/relationships/hyperlink" Id="rId249" Target="https://de.wikipedia.org/wiki/OpenID" TargetMode="External" /><Relationship Type="http://schemas.openxmlformats.org/officeDocument/2006/relationships/hyperlink" Id="rId314" Target="https://de.wikipedia.org/wiki/Persona_(Mensch-Computer-Interaktion)" TargetMode="External" /><Relationship Type="http://schemas.openxmlformats.org/officeDocument/2006/relationships/hyperlink" Id="rId304" Target="https://de.wikipedia.org/wiki/Programmierschnittstelle" TargetMode="External" /><Relationship Type="http://schemas.openxmlformats.org/officeDocument/2006/relationships/hyperlink" Id="rId237" Target="https://de.wikipedia.org/wiki/Representational_State_Transfer" TargetMode="External" /><Relationship Type="http://schemas.openxmlformats.org/officeDocument/2006/relationships/hyperlink" Id="rId315" Target="https://de.wikipedia.org/wiki/Software_as_a_Service" TargetMode="External" /><Relationship Type="http://schemas.openxmlformats.org/officeDocument/2006/relationships/hyperlink" Id="rId317" Target="https://de.wikipedia.org/wiki/User_Experience" TargetMode="External" /><Relationship Type="http://schemas.openxmlformats.org/officeDocument/2006/relationships/hyperlink" Id="rId318" Target="https://de.wikipedia.org/wiki/Virtuelle_Realit&#228;t" TargetMode="External" /><Relationship Type="http://schemas.openxmlformats.org/officeDocument/2006/relationships/hyperlink" Id="rId85" Target="https://docplayer.org/61296444-Anforderungen-an-ein-bibliothekssystem-der-neuen-generation.html" TargetMode="External" /><Relationship Type="http://schemas.openxmlformats.org/officeDocument/2006/relationships/hyperlink" Id="rId204" Target="https://docs.google.com/document/d/1Cficj6r5qnnGMWIJgu-NaWiU1637aA8fUOPz-gPFD00/edit#heading=h.epp3ketud8iw" TargetMode="External" /><Relationship Type="http://schemas.openxmlformats.org/officeDocument/2006/relationships/hyperlink" Id="rId205" Target="https://docs.google.com/document/d/1Cficj6r5qnnGMWIJgu-NaWiU1637aA8fUOPz-gPFD00/edit#heading=h.owfykze6665n" TargetMode="External" /><Relationship Type="http://schemas.openxmlformats.org/officeDocument/2006/relationships/hyperlink" Id="rId294" Target="https://doi.org/10.1145/277351.277356" TargetMode="External" /><Relationship Type="http://schemas.openxmlformats.org/officeDocument/2006/relationships/hyperlink" Id="rId300" Target="https://doi.org/10.5282/o-bib/5797" TargetMode="External" /><Relationship Type="http://schemas.openxmlformats.org/officeDocument/2006/relationships/hyperlink" Id="rId322"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09" Target="https://en.wikipedia.org/wiki/Identity_management" TargetMode="External" /><Relationship Type="http://schemas.openxmlformats.org/officeDocument/2006/relationships/hyperlink" Id="rId99" Target="https://en.wikipedia.org/wiki/Identity_provider" TargetMode="External" /><Relationship Type="http://schemas.openxmlformats.org/officeDocument/2006/relationships/hyperlink" Id="rId248" Target="https://en.wikipedia.org/wiki/Shibboleth_(software)" TargetMode="External" /><Relationship Type="http://schemas.openxmlformats.org/officeDocument/2006/relationships/hyperlink" Id="rId235" Target="https://en.wikipedia.org/wiki/Standard_Interchange_Protocol" TargetMode="External" /><Relationship Type="http://schemas.openxmlformats.org/officeDocument/2006/relationships/hyperlink" Id="rId236" Target="https://en.wikipedia.org/wiki/Stunnel" TargetMode="External" /><Relationship Type="http://schemas.openxmlformats.org/officeDocument/2006/relationships/hyperlink" Id="rId207" Target="https://format.gbv.de" TargetMode="External" /><Relationship Type="http://schemas.openxmlformats.org/officeDocument/2006/relationships/hyperlink" Id="rId339" Target="https://github.com/pro4bib/handbuch-it-in-bibliotheken" TargetMode="External" /><Relationship Type="http://schemas.openxmlformats.org/officeDocument/2006/relationships/hyperlink" Id="rId323" Target="https://github.com/pro4bib/handbuch-it-in-bibliotheken/issues" TargetMode="External" /><Relationship Type="http://schemas.openxmlformats.org/officeDocument/2006/relationships/hyperlink" Id="rId332" Target="https://github.com/pro4bib/handbuch-it-in-bibliotheken/issues/7" TargetMode="External" /><Relationship Type="http://schemas.openxmlformats.org/officeDocument/2006/relationships/hyperlink" Id="rId308" Target="https://gokb.org/" TargetMode="External" /><Relationship Type="http://schemas.openxmlformats.org/officeDocument/2006/relationships/hyperlink" Id="rId190" Target="https://insights.uksg.org/articles/10.1629/2048-7754.174/" TargetMode="External" /><Relationship Type="http://schemas.openxmlformats.org/officeDocument/2006/relationships/hyperlink" Id="rId342" Target="https://it-in-bibliotheken.de/" TargetMode="External" /><Relationship Type="http://schemas.openxmlformats.org/officeDocument/2006/relationships/hyperlink" Id="rId77" Target="https://librarytechnology.org/mergers/automationhistory.pl" TargetMode="External" /><Relationship Type="http://schemas.openxmlformats.org/officeDocument/2006/relationships/hyperlink" Id="rId181" Target="https://librarytechnology.org/products/" TargetMode="External" /><Relationship Type="http://schemas.openxmlformats.org/officeDocument/2006/relationships/hyperlink" Id="rId189" Target="https://must.de/default.html?Lib.htm" TargetMode="External" /><Relationship Type="http://schemas.openxmlformats.org/officeDocument/2006/relationships/hyperlink" Id="rId132" Target="https://opus4.kobv.de/opus4-bib-info/frontdoor/index/index/docId/3526" TargetMode="External" /><Relationship Type="http://schemas.openxmlformats.org/officeDocument/2006/relationships/hyperlink" Id="rId30" Target="https://orcid.org/0000-0001-7753-1078" TargetMode="External" /><Relationship Type="http://schemas.openxmlformats.org/officeDocument/2006/relationships/hyperlink" Id="rId42" Target="https://orcid.org/0000-0002-0180-5930" TargetMode="External" /><Relationship Type="http://schemas.openxmlformats.org/officeDocument/2006/relationships/hyperlink" Id="rId50" Target="https://orcid.org/0000-0002-0403-457X" TargetMode="External" /><Relationship Type="http://schemas.openxmlformats.org/officeDocument/2006/relationships/hyperlink" Id="rId33" Target="https://orcid.org/0000-0002-0542-1555" TargetMode="External" /><Relationship Type="http://schemas.openxmlformats.org/officeDocument/2006/relationships/hyperlink" Id="rId38" Target="https://orcid.org/0000-0002-4027-6840" TargetMode="External" /><Relationship Type="http://schemas.openxmlformats.org/officeDocument/2006/relationships/hyperlink" Id="rId40" Target="https://orcid.org/0000-0002-5326-219X" TargetMode="External" /><Relationship Type="http://schemas.openxmlformats.org/officeDocument/2006/relationships/hyperlink" Id="rId48" Target="https://orcid.org/0000-0002-7402-1598" TargetMode="External" /><Relationship Type="http://schemas.openxmlformats.org/officeDocument/2006/relationships/hyperlink" Id="rId46" Target="https://orcid.org/0000-0002-7613-4123" TargetMode="External" /><Relationship Type="http://schemas.openxmlformats.org/officeDocument/2006/relationships/hyperlink" Id="rId35" Target="https://orcid.org/0000-0003-0232-7085" TargetMode="External" /><Relationship Type="http://schemas.openxmlformats.org/officeDocument/2006/relationships/hyperlink" Id="rId44"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73" Target="https://prometheus.io/" TargetMode="External" /><Relationship Type="http://schemas.openxmlformats.org/officeDocument/2006/relationships/hyperlink" Id="rId347" Target="https://quarto.org" TargetMode="External" /><Relationship Type="http://schemas.openxmlformats.org/officeDocument/2006/relationships/hyperlink" Id="rId324" Target="https://quarto.org/" TargetMode="External" /><Relationship Type="http://schemas.openxmlformats.org/officeDocument/2006/relationships/hyperlink" Id="rId328" Target="https://quarto.org/docs/authoring/callouts.html" TargetMode="External" /><Relationship Type="http://schemas.openxmlformats.org/officeDocument/2006/relationships/hyperlink" Id="rId334" Target="https://quarto.org/docs/authoring/footnotes-and-citations.html#sec-citations" TargetMode="External" /><Relationship Type="http://schemas.openxmlformats.org/officeDocument/2006/relationships/hyperlink" Id="rId174" Target="https://unece.org/trade/uncefact/introducing-unedifact" TargetMode="External" /><Relationship Type="http://schemas.openxmlformats.org/officeDocument/2006/relationships/hyperlink" Id="rId152" Target="https://urc.library.harvard.edu/" TargetMode="External" /><Relationship Type="http://schemas.openxmlformats.org/officeDocument/2006/relationships/hyperlink" Id="rId245" Target="https://verbundwiki.gbv.de/display/VZG/DAIA" TargetMode="External" /><Relationship Type="http://schemas.openxmlformats.org/officeDocument/2006/relationships/hyperlink" Id="rId244" Target="https://verbundwiki.gbv.de/display/VZG/PAIA" TargetMode="External" /><Relationship Type="http://schemas.openxmlformats.org/officeDocument/2006/relationships/hyperlink" Id="rId182" Target="https://w.wiki/574K" TargetMode="External" /><Relationship Type="http://schemas.openxmlformats.org/officeDocument/2006/relationships/hyperlink" Id="rId153" Target="https://wiki.harvard.edu/confluence/pages/viewpage.action?pageId=232199222" TargetMode="External" /><Relationship Type="http://schemas.openxmlformats.org/officeDocument/2006/relationships/hyperlink" Id="rId149" Target="https://www.axure.com" TargetMode="External" /><Relationship Type="http://schemas.openxmlformats.org/officeDocument/2006/relationships/hyperlink" Id="rId197" Target="https://www.bibliotheksstatistik.de/" TargetMode="External" /><Relationship Type="http://schemas.openxmlformats.org/officeDocument/2006/relationships/hyperlink" Id="rId291" Target="https://www.codyh.com/writing/software.html"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48" Target="https://www.figma.com" TargetMode="External" /><Relationship Type="http://schemas.openxmlformats.org/officeDocument/2006/relationships/hyperlink" Id="rId219" Target="https://www.folio-bib.org/?page_id=247" TargetMode="External" /><Relationship Type="http://schemas.openxmlformats.org/officeDocument/2006/relationships/hyperlink" Id="rId213" Target="https://www.gbv.de/bibliotheken/geografische-uebersicht-der-deutschen-verbundsysteme" TargetMode="External" /><Relationship Type="http://schemas.openxmlformats.org/officeDocument/2006/relationships/hyperlink" Id="rId87" Target="https://www.gesetze-im-internet.de/bgg/__3.html" TargetMode="External" /><Relationship Type="http://schemas.openxmlformats.org/officeDocument/2006/relationships/hyperlink" Id="rId88" Target="https://www.gesetze-im-internet.de/bitv_2_0/index.html" TargetMode="External" /><Relationship Type="http://schemas.openxmlformats.org/officeDocument/2006/relationships/hyperlink" Id="rId187" Target="https://www.greengeeks.com/tutorials/create-a-library-management-system-in-wordpress/" TargetMode="External" /><Relationship Type="http://schemas.openxmlformats.org/officeDocument/2006/relationships/hyperlink" Id="rId188" Target="https://www.his.de/" TargetMode="External" /><Relationship Type="http://schemas.openxmlformats.org/officeDocument/2006/relationships/hyperlink" Id="rId296" Target="https://www.infotoday.com/cilmag/jan22/Breeding--How-to-Secure-Library-Systems-From-Malware-Ransomware-and-Other-Cyberthreats.shtml" TargetMode="External" /><Relationship Type="http://schemas.openxmlformats.org/officeDocument/2006/relationships/hyperlink" Id="rId124" Target="https://www.johner-institut.de/blog/iec-62366-usability/user-experience/" TargetMode="External" /><Relationship Type="http://schemas.openxmlformats.org/officeDocument/2006/relationships/hyperlink" Id="rId289" Target="https://www.jstor.org/stable/40039721" TargetMode="External" /><Relationship Type="http://schemas.openxmlformats.org/officeDocument/2006/relationships/hyperlink" Id="rId184" Target="https://www.librarything.com/forlibraries" TargetMode="External" /><Relationship Type="http://schemas.openxmlformats.org/officeDocument/2006/relationships/hyperlink" Id="rId146" Target="https://www.mockplus.com/blog/post/basic-uiux-design-concept-difference-between-wireframe-prototype" TargetMode="External" /><Relationship Type="http://schemas.openxmlformats.org/officeDocument/2006/relationships/hyperlink" Id="rId310" Target="https://www.niso.org/standards-committees/kbart" TargetMode="External" /><Relationship Type="http://schemas.openxmlformats.org/officeDocument/2006/relationships/hyperlink" Id="rId121" Target="https://www.nngroup.com/articles/ten-usability-heuristics/" TargetMode="External" /><Relationship Type="http://schemas.openxmlformats.org/officeDocument/2006/relationships/hyperlink" Id="rId305" Target="https://www.projectcounter.org/" TargetMode="External" /><Relationship Type="http://schemas.openxmlformats.org/officeDocument/2006/relationships/hyperlink" Id="rId259"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2"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19" Target="https://www.w3.org/WAI/standards-guidelines/wcag/" TargetMode="External" /><Relationship Type="http://schemas.openxmlformats.org/officeDocument/2006/relationships/hyperlink" Id="rId185" Target="https://www.zotero.org/groups/" TargetMode="External" /><Relationship Type="http://schemas.openxmlformats.org/officeDocument/2006/relationships/hyperlink" Id="rId288"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1" Target="mailto:christensen@effective-webwork.de" TargetMode="External" /><Relationship Type="http://schemas.openxmlformats.org/officeDocument/2006/relationships/hyperlink" Id="rId37" Target="mailto:clemens.kynast@uni-jena.de" TargetMode="External" /><Relationship Type="http://schemas.openxmlformats.org/officeDocument/2006/relationships/hyperlink" Id="rId51" Target="mailto:david.zellhoefer@hwr-berlin.de" TargetMode="External" /><Relationship Type="http://schemas.openxmlformats.org/officeDocument/2006/relationships/hyperlink" Id="rId45" Target="mailto:fseeliger@th-wildau.de" TargetMode="External" /><Relationship Type="http://schemas.openxmlformats.org/officeDocument/2006/relationships/hyperlink" Id="rId34" Target="mailto:gerrit.gragert@sbb.spk-berlin.de" TargetMode="External" /><Relationship Type="http://schemas.openxmlformats.org/officeDocument/2006/relationships/hyperlink" Id="rId49" Target="mailto:info@it-expert-voss.de" TargetMode="External" /><Relationship Type="http://schemas.openxmlformats.org/officeDocument/2006/relationships/hyperlink" Id="rId47" Target="mailto:jakob.voss@gbv.de" TargetMode="External" /><Relationship Type="http://schemas.openxmlformats.org/officeDocument/2006/relationships/hyperlink" Id="rId32" Target="mailto:jana.eger@stadtbibliothek-chemnitz.de" TargetMode="External" /><Relationship Type="http://schemas.openxmlformats.org/officeDocument/2006/relationships/hyperlink" Id="rId28" Target="mailto:janna.brechmacher@sbb.spk-berlin.de" TargetMode="External" /><Relationship Type="http://schemas.openxmlformats.org/officeDocument/2006/relationships/hyperlink" Id="rId36" Target="mailto:lambert.heller@tib.eu" TargetMode="External" /><Relationship Type="http://schemas.openxmlformats.org/officeDocument/2006/relationships/hyperlink" Id="rId41" Target="mailto:lmossburger@t-online.de" TargetMode="External" /><Relationship Type="http://schemas.openxmlformats.org/officeDocument/2006/relationships/hyperlink" Id="rId39" Target="mailto:lukas.lerche@tu-dortmund.de" TargetMode="External" /><Relationship Type="http://schemas.openxmlformats.org/officeDocument/2006/relationships/hyperlink" Id="rId43" Target="mailto:michael.schaarwaechter@tu-dortmund.de" TargetMode="External" /><Relationship Type="http://schemas.openxmlformats.org/officeDocument/2006/relationships/hyperlink" Id="rId27" Target="mailto:nicolas.bach@posteo.de" TargetMode="External" /><Relationship Type="http://schemas.openxmlformats.org/officeDocument/2006/relationships/hyperlink" Id="rId29" Target="mailto:rqst@nvsbl.cm" TargetMode="External" /><Relationship Type="http://schemas.openxmlformats.org/officeDocument/2006/relationships/hyperlink" Id="rId344" Target="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2022-05-27T08:51:44Z</dcterms:created>
  <dcterms:modified xsi:type="dcterms:W3CDTF">2022-05-27T08:51:44Z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2022-05-27T00:00:00+00:00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