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9.jpg" ContentType="image/jpeg"/>
  <Override PartName="/word/media/rId173.png" ContentType="image/png"/>
  <Override PartName="/word/media/rId306.png" ContentType="image/png"/>
  <Override PartName="/word/media/rId219.png" ContentType="image/png"/>
  <Override PartName="/word/media/rId127.svg" ContentType="image/svg+xml"/>
  <Override PartName="/word/media/rId81.svg" ContentType="image/svg+xml"/>
  <Override PartName="/word/media/rId62.svg" ContentType="image/svg+xml"/>
  <Override PartName="/word/media/rId72.svg" ContentType="image/svg+xml"/>
  <Override PartName="/word/media/rId120.svg" ContentType="image/svg+xml"/>
  <Override PartName="/word/media/rId59.png" ContentType="image/png"/>
  <Override PartName="/word/media/rId24.png" ContentType="image/png"/>
  <Override PartName="/word/media/rId227.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16.11.22</w:t>
      </w:r>
    </w:p>
    <w:p>
      <w:pPr>
        <w:pStyle w:val="Abstract"/>
      </w:pPr>
      <w:r>
        <w:t xml:space="preserve">Dieses</w:t>
      </w:r>
      <w:r>
        <w:t xml:space="preserve"> </w:t>
      </w:r>
      <w:r>
        <w:t xml:space="preserve">Handbuch</w:t>
      </w:r>
      <w:r>
        <w:t xml:space="preserve"> </w:t>
      </w:r>
      <w:r>
        <w:t xml:space="preserve">gibt</w:t>
      </w:r>
      <w:r>
        <w:t xml:space="preserve"> </w:t>
      </w:r>
      <w:r>
        <w:t xml:space="preserve">einen</w:t>
      </w:r>
      <w:r>
        <w:t xml:space="preserve"> </w:t>
      </w:r>
      <w:r>
        <w:t xml:space="preserve">knappen,</w:t>
      </w:r>
      <w:r>
        <w:t xml:space="preserve"> </w:t>
      </w:r>
      <w:r>
        <w:t xml:space="preserve">umfassenden</w:t>
      </w:r>
      <w:r>
        <w:t xml:space="preserve"> </w:t>
      </w:r>
      <w:r>
        <w:t xml:space="preserve">Überblick</w:t>
      </w:r>
      <w:r>
        <w:t xml:space="preserve"> </w:t>
      </w:r>
      <w:r>
        <w:t xml:space="preserve">über</w:t>
      </w:r>
      <w:r>
        <w:t xml:space="preserve"> </w:t>
      </w:r>
      <w:r>
        <w:t xml:space="preserve">die</w:t>
      </w:r>
      <w:r>
        <w:t xml:space="preserve"> </w:t>
      </w:r>
      <w:r>
        <w:t xml:space="preserve">wesentlichen</w:t>
      </w:r>
      <w:r>
        <w:t xml:space="preserve"> </w:t>
      </w:r>
      <w:r>
        <w:t xml:space="preserve">IT-bezogenen</w:t>
      </w:r>
      <w:r>
        <w:t xml:space="preserve"> </w:t>
      </w:r>
      <w:r>
        <w:t xml:space="preserve">Themen</w:t>
      </w:r>
      <w:r>
        <w:t xml:space="preserve"> </w:t>
      </w:r>
      <w:r>
        <w:t xml:space="preserve">in</w:t>
      </w:r>
      <w:r>
        <w:t xml:space="preserve"> </w:t>
      </w:r>
      <w:r>
        <w:t xml:space="preserve">Bibliotheken.</w:t>
      </w:r>
      <w:r>
        <w:t xml:space="preserve"> </w:t>
      </w:r>
      <w:r>
        <w:t xml:space="preserve">Die</w:t>
      </w:r>
      <w:r>
        <w:t xml:space="preserve"> </w:t>
      </w:r>
      <w:r>
        <w:t xml:space="preserve">aktuelle</w:t>
      </w:r>
      <w:r>
        <w:t xml:space="preserve"> </w:t>
      </w:r>
      <w:r>
        <w:t xml:space="preserve">Version</w:t>
      </w:r>
      <w:r>
        <w:t xml:space="preserve"> </w:t>
      </w:r>
      <w:r>
        <w:t xml:space="preserve">beschränkt</w:t>
      </w:r>
      <w:r>
        <w:t xml:space="preserve"> </w:t>
      </w:r>
      <w:r>
        <w:t xml:space="preserve">sich</w:t>
      </w:r>
      <w:r>
        <w:t xml:space="preserve"> </w:t>
      </w:r>
      <w:r>
        <w:t xml:space="preserve">auf</w:t>
      </w:r>
      <w:r>
        <w:t xml:space="preserve"> </w:t>
      </w:r>
      <w:r>
        <w:t xml:space="preserve">Kapitel</w:t>
      </w:r>
      <w:r>
        <w:t xml:space="preserve"> </w:t>
      </w:r>
      <w:r>
        <w:t xml:space="preserve">zum</w:t>
      </w:r>
      <w:r>
        <w:t xml:space="preserve"> </w:t>
      </w:r>
      <w:r>
        <w:t xml:space="preserve">Management</w:t>
      </w:r>
      <w:r>
        <w:t xml:space="preserve"> </w:t>
      </w:r>
      <w:r>
        <w:t xml:space="preserve">von</w:t>
      </w:r>
      <w:r>
        <w:t xml:space="preserve"> </w:t>
      </w:r>
      <w:r>
        <w:t xml:space="preserve">IT-Systemen,</w:t>
      </w:r>
      <w:r>
        <w:t xml:space="preserve"> </w:t>
      </w:r>
      <w:r>
        <w:t xml:space="preserve">Anforderungen</w:t>
      </w:r>
      <w:r>
        <w:t xml:space="preserve"> </w:t>
      </w:r>
      <w:r>
        <w:t xml:space="preserve">an</w:t>
      </w:r>
      <w:r>
        <w:t xml:space="preserve"> </w:t>
      </w:r>
      <w:r>
        <w:t xml:space="preserve">die</w:t>
      </w:r>
      <w:r>
        <w:t xml:space="preserve"> </w:t>
      </w:r>
      <w:r>
        <w:t xml:space="preserve">IT-Entwicklung</w:t>
      </w:r>
      <w:r>
        <w:t xml:space="preserve"> </w:t>
      </w:r>
      <w:r>
        <w:t xml:space="preserve">und</w:t>
      </w:r>
      <w:r>
        <w:t xml:space="preserve"> </w:t>
      </w:r>
      <w:r>
        <w:t xml:space="preserve">Bibliotheksmanagementsysteme.</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8"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7"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online eingebunden. Die Veranstaltung wurde mit Mitteln des</w:t>
      </w:r>
      <w:r>
        <w:t xml:space="preserve"> </w:t>
      </w:r>
      <w:hyperlink r:id="rId23">
        <w:r>
          <w:rPr>
            <w:rStyle w:val="Hyperlink"/>
          </w:rPr>
          <w:t xml:space="preserve">Publikationsfonds für Open-Access-Monografien des Landes Brandenburg</w:t>
        </w:r>
      </w:hyperlink>
      <w:r>
        <w:t xml:space="preserve"> </w:t>
      </w:r>
      <w:r>
        <w:t xml:space="preserve">gefördert.</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7"/>
    <w:bookmarkStart w:id="55" w:name="autorinnen"/>
    <w:p>
      <w:pPr>
        <w:pStyle w:val="Heading2"/>
      </w:pPr>
      <w:r>
        <w:t xml:space="preserve">Beteiligte Autor*innen</w:t>
      </w:r>
    </w:p>
    <w:p>
      <w:pPr>
        <w:numPr>
          <w:ilvl w:val="0"/>
          <w:numId w:val="1003"/>
        </w:numPr>
      </w:pPr>
      <w:r>
        <w:t xml:space="preserve">Nicolas Bach, Student an der HdM Stuttgart</w:t>
      </w:r>
      <w:r>
        <w:br/>
      </w:r>
      <w:hyperlink r:id="rId28">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9">
        <w:r>
          <w:rPr>
            <w:rStyle w:val="Hyperlink"/>
          </w:rPr>
          <w:t xml:space="preserve">https://orcid.org/0000-0001-7233-7153</w:t>
        </w:r>
      </w:hyperlink>
      <w:r>
        <w:t xml:space="preserve"> </w:t>
      </w:r>
      <w:hyperlink r:id="rId30">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1">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2">
        <w:r>
          <w:rPr>
            <w:rStyle w:val="Hyperlink"/>
          </w:rPr>
          <w:t xml:space="preserve">https://orcid.org/0000-0001-7753-1078</w:t>
        </w:r>
      </w:hyperlink>
      <w:r>
        <w:t xml:space="preserve"> </w:t>
      </w:r>
      <w:hyperlink r:id="rId33">
        <w:r>
          <w:rPr>
            <w:rStyle w:val="Hyperlink"/>
          </w:rPr>
          <w:t xml:space="preserve">christensen@effective-webwork.de</w:t>
        </w:r>
      </w:hyperlink>
    </w:p>
    <w:p>
      <w:pPr>
        <w:numPr>
          <w:ilvl w:val="0"/>
          <w:numId w:val="1003"/>
        </w:numPr>
      </w:pPr>
      <w:r>
        <w:t xml:space="preserve">Jana Eger, Stadtbibliothek Chemnitz</w:t>
      </w:r>
      <w:r>
        <w:br/>
      </w:r>
      <w:hyperlink r:id="rId34">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5">
        <w:r>
          <w:rPr>
            <w:rStyle w:val="Hyperlink"/>
          </w:rPr>
          <w:t xml:space="preserve">https://orcid.org/0000-0002-0542-1555</w:t>
        </w:r>
      </w:hyperlink>
      <w:r>
        <w:t xml:space="preserve"> </w:t>
      </w:r>
      <w:hyperlink r:id="rId36">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7">
        <w:r>
          <w:rPr>
            <w:rStyle w:val="Hyperlink"/>
          </w:rPr>
          <w:t xml:space="preserve">https://orcid.org/0000-0003-0232-7085</w:t>
        </w:r>
      </w:hyperlink>
      <w:r>
        <w:t xml:space="preserve"> </w:t>
      </w:r>
      <w:hyperlink r:id="rId38">
        <w:r>
          <w:rPr>
            <w:rStyle w:val="Hyperlink"/>
          </w:rPr>
          <w:t xml:space="preserve">lambert.heller@tib.eu</w:t>
        </w:r>
      </w:hyperlink>
    </w:p>
    <w:p>
      <w:pPr>
        <w:numPr>
          <w:ilvl w:val="0"/>
          <w:numId w:val="1003"/>
        </w:numPr>
      </w:pPr>
      <w:r>
        <w:t xml:space="preserve">Sina Hurnik, Studio für Kommunikationsdesign</w:t>
      </w:r>
      <w:r>
        <w:br/>
      </w:r>
      <w:hyperlink r:id="rId39">
        <w:r>
          <w:rPr>
            <w:rStyle w:val="Hyperlink"/>
          </w:rPr>
          <w:t xml:space="preserve">https://sinahurnik.com/</w:t>
        </w:r>
      </w:hyperlink>
    </w:p>
    <w:p>
      <w:pPr>
        <w:numPr>
          <w:ilvl w:val="0"/>
          <w:numId w:val="1003"/>
        </w:numPr>
      </w:pPr>
      <w:r>
        <w:t xml:space="preserve">Clemens Kynast, Discoverysysteme &amp; Bibliotheksautomatisierung an der</w:t>
      </w:r>
      <w:r>
        <w:t xml:space="preserve"> </w:t>
      </w:r>
      <w:r>
        <w:t xml:space="preserve">ThULB Jena</w:t>
      </w:r>
      <w:r>
        <w:br/>
      </w:r>
      <w:hyperlink r:id="rId40">
        <w:r>
          <w:rPr>
            <w:rStyle w:val="Hyperlink"/>
          </w:rPr>
          <w:t xml:space="preserve">clemens.kynast@uni-jena.de</w:t>
        </w:r>
      </w:hyperlink>
    </w:p>
    <w:p>
      <w:pPr>
        <w:numPr>
          <w:ilvl w:val="0"/>
          <w:numId w:val="1003"/>
        </w:numPr>
      </w:pPr>
      <w:r>
        <w:t xml:space="preserve">Lukas Lerche, UB Dortmund</w:t>
      </w:r>
      <w:r>
        <w:br/>
      </w:r>
      <w:hyperlink r:id="rId41">
        <w:r>
          <w:rPr>
            <w:rStyle w:val="Hyperlink"/>
          </w:rPr>
          <w:t xml:space="preserve">https://orcid.org/0000-0002-4027-6840</w:t>
        </w:r>
      </w:hyperlink>
      <w:r>
        <w:t xml:space="preserve"> </w:t>
      </w:r>
      <w:hyperlink r:id="rId42">
        <w:r>
          <w:rPr>
            <w:rStyle w:val="Hyperlink"/>
          </w:rPr>
          <w:t xml:space="preserve">lukas.lerche@tu-dortmund.de</w:t>
        </w:r>
      </w:hyperlink>
    </w:p>
    <w:p>
      <w:pPr>
        <w:numPr>
          <w:ilvl w:val="0"/>
          <w:numId w:val="1003"/>
        </w:numPr>
      </w:pPr>
      <w:r>
        <w:t xml:space="preserve">Luis Moßburger</w:t>
      </w:r>
      <w:r>
        <w:br/>
      </w:r>
      <w:hyperlink r:id="rId43">
        <w:r>
          <w:rPr>
            <w:rStyle w:val="Hyperlink"/>
          </w:rPr>
          <w:t xml:space="preserve">https://orcid.org/0000-0002-5326-219X</w:t>
        </w:r>
      </w:hyperlink>
      <w:r>
        <w:t xml:space="preserve"> </w:t>
      </w:r>
      <w:hyperlink r:id="rId44">
        <w:r>
          <w:rPr>
            <w:rStyle w:val="Hyperlink"/>
          </w:rPr>
          <w:t xml:space="preserve">lmossburger@t-online.de</w:t>
        </w:r>
      </w:hyperlink>
    </w:p>
    <w:p>
      <w:pPr>
        <w:numPr>
          <w:ilvl w:val="0"/>
          <w:numId w:val="1003"/>
        </w:numPr>
      </w:pPr>
      <w:r>
        <w:t xml:space="preserve">Michael Schaarwächter, Bibliotheks-IT an der UB Dortmund</w:t>
      </w:r>
      <w:r>
        <w:br/>
      </w:r>
      <w:hyperlink r:id="rId45">
        <w:r>
          <w:rPr>
            <w:rStyle w:val="Hyperlink"/>
          </w:rPr>
          <w:t xml:space="preserve">https://orcid.org/0000-0002-0180-5930</w:t>
        </w:r>
      </w:hyperlink>
      <w:r>
        <w:t xml:space="preserve"> </w:t>
      </w:r>
      <w:hyperlink r:id="rId46">
        <w:r>
          <w:rPr>
            <w:rStyle w:val="Hyperlink"/>
          </w:rPr>
          <w:t xml:space="preserve">michael.schaarwaechter@tu-dortmund.de</w:t>
        </w:r>
      </w:hyperlink>
    </w:p>
    <w:p>
      <w:pPr>
        <w:numPr>
          <w:ilvl w:val="0"/>
          <w:numId w:val="1003"/>
        </w:numPr>
      </w:pPr>
      <w:r>
        <w:t xml:space="preserve">Frank Seeliger, Bibliotheksleiter TH Wildau</w:t>
      </w:r>
      <w:r>
        <w:br/>
      </w:r>
      <w:hyperlink r:id="rId47">
        <w:r>
          <w:rPr>
            <w:rStyle w:val="Hyperlink"/>
          </w:rPr>
          <w:t xml:space="preserve">https://orcid.org/0000-0003-0602-8082</w:t>
        </w:r>
      </w:hyperlink>
      <w:r>
        <w:t xml:space="preserve"> </w:t>
      </w:r>
      <w:hyperlink r:id="rId48">
        <w:r>
          <w:rPr>
            <w:rStyle w:val="Hyperlink"/>
          </w:rPr>
          <w:t xml:space="preserve">fseeliger@th-wildau.de</w:t>
        </w:r>
      </w:hyperlink>
    </w:p>
    <w:p>
      <w:pPr>
        <w:numPr>
          <w:ilvl w:val="0"/>
          <w:numId w:val="1003"/>
        </w:numPr>
      </w:pPr>
      <w:r>
        <w:t xml:space="preserve">Jakob Voß, Forschung und Entwicklung an der VZG Göttingen</w:t>
      </w:r>
      <w:r>
        <w:br/>
      </w:r>
      <w:hyperlink r:id="rId49">
        <w:r>
          <w:rPr>
            <w:rStyle w:val="Hyperlink"/>
          </w:rPr>
          <w:t xml:space="preserve">https://orcid.org/0000-0002-7613-4123</w:t>
        </w:r>
      </w:hyperlink>
      <w:r>
        <w:t xml:space="preserve"> </w:t>
      </w:r>
      <w:hyperlink r:id="rId50">
        <w:r>
          <w:rPr>
            <w:rStyle w:val="Hyperlink"/>
          </w:rPr>
          <w:t xml:space="preserve">jakob.voss@gbv.de</w:t>
        </w:r>
      </w:hyperlink>
    </w:p>
    <w:p>
      <w:pPr>
        <w:numPr>
          <w:ilvl w:val="0"/>
          <w:numId w:val="1003"/>
        </w:numPr>
      </w:pPr>
      <w:r>
        <w:t xml:space="preserve">Michael Voss, Consultant; IT-Expert-Voss</w:t>
      </w:r>
      <w:r>
        <w:br/>
      </w:r>
      <w:hyperlink r:id="rId51">
        <w:r>
          <w:rPr>
            <w:rStyle w:val="Hyperlink"/>
          </w:rPr>
          <w:t xml:space="preserve">https://orcid.org/0000-0002-7402-1598</w:t>
        </w:r>
      </w:hyperlink>
      <w:r>
        <w:t xml:space="preserve"> </w:t>
      </w:r>
      <w:hyperlink r:id="rId52">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3">
        <w:r>
          <w:rPr>
            <w:rStyle w:val="Hyperlink"/>
          </w:rPr>
          <w:t xml:space="preserve">https://orcid.org/0000-0002-0403-457X</w:t>
        </w:r>
      </w:hyperlink>
      <w:r>
        <w:t xml:space="preserve"> </w:t>
      </w:r>
      <w:hyperlink r:id="rId54">
        <w:r>
          <w:rPr>
            <w:rStyle w:val="Hyperlink"/>
          </w:rPr>
          <w:t xml:space="preserve">david.zellhoefer@hwr-berlin.de</w:t>
        </w:r>
      </w:hyperlink>
    </w:p>
    <w:bookmarkEnd w:id="55"/>
    <w:bookmarkStart w:id="57"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6">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7"/>
    <w:bookmarkEnd w:id="58"/>
    <w:bookmarkStart w:id="114"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opt/quarto/share/formats/docx/note.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3" w:name="it-systeme"/>
    <w:p>
      <w:pPr>
        <w:pStyle w:val="Heading2"/>
      </w:pPr>
      <w:r>
        <w:t xml:space="preserve">IT-Systeme</w:t>
      </w:r>
    </w:p>
    <w:bookmarkStart w:id="78"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5" w:name="fig-it-zyklus"/>
          <w:p>
            <w:pPr>
              <w:pStyle w:val="Figure"/>
              <w:jc w:val="center"/>
            </w:pPr>
            <w:r>
              <w:drawing>
                <wp:inline>
                  <wp:extent cx="0" cy="0"/>
                  <wp:effectExtent b="0" l="0" r="0" t="0"/>
                  <wp:docPr descr="" title="" id="63" name="Picture"/>
                  <a:graphic>
                    <a:graphicData uri="http://schemas.openxmlformats.org/drawingml/2006/picture">
                      <pic:pic>
                        <pic:nvPicPr>
                          <pic:cNvPr descr="./media/sdlc.svg" id="6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5"/>
        </w:tc>
      </w:tr>
    </w:tbl>
    <w:bookmarkStart w:id="68"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tip.png" id="6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8"/>
    <w:bookmarkStart w:id="69"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9"/>
    <w:bookmarkStart w:id="70"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0"/>
    <w:bookmarkStart w:id="71"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1"/>
    <w:bookmarkStart w:id="76"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5" w:name="fig-verweildauer"/>
          <w:p>
            <w:pPr>
              <w:pStyle w:val="Figure"/>
              <w:jc w:val="center"/>
            </w:pPr>
            <w:r>
              <w:drawing>
                <wp:inline>
                  <wp:extent cx="0" cy="0"/>
                  <wp:effectExtent b="0" l="0" r="0" t="0"/>
                  <wp:docPr descr="" title="" id="73" name="Picture"/>
                  <a:graphic>
                    <a:graphicData uri="http://schemas.openxmlformats.org/drawingml/2006/picture">
                      <pic:pic>
                        <pic:nvPicPr>
                          <pic:cNvPr descr="./media/sw_lifespan.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5"/>
        </w:tc>
      </w:tr>
    </w:tbl>
    <w:bookmarkEnd w:id="76"/>
    <w:bookmarkStart w:id="77"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7"/>
    <w:bookmarkEnd w:id="78"/>
    <w:bookmarkStart w:id="86"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0"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79">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0"/>
    <w:bookmarkStart w:id="85"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4" w:name="fig-schichtmodell"/>
          <w:p>
            <w:pPr>
              <w:pStyle w:val="Figure"/>
              <w:jc w:val="center"/>
            </w:pPr>
            <w:r>
              <w:drawing>
                <wp:inline>
                  <wp:extent cx="0" cy="0"/>
                  <wp:effectExtent b="0" l="0" r="0" t="0"/>
                  <wp:docPr descr="" title="" id="82" name="Picture"/>
                  <a:graphic>
                    <a:graphicData uri="http://schemas.openxmlformats.org/drawingml/2006/picture">
                      <pic:pic>
                        <pic:nvPicPr>
                          <pic:cNvPr descr="./media/schichten.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4"/>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5"/>
    <w:bookmarkEnd w:id="86"/>
    <w:bookmarkStart w:id="92"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7"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87"/>
    <w:bookmarkStart w:id="91"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8">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9">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0">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1"/>
    <w:bookmarkEnd w:id="92"/>
    <w:bookmarkEnd w:id="93"/>
    <w:bookmarkStart w:id="112"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6"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opt/quarto/share/formats/docx/tip.png" id="9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6"/>
    <w:bookmarkStart w:id="98"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7"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r>
        <w:t xml:space="preserve"> </w:t>
      </w:r>
      <w:r>
        <w:t xml:space="preserve">Die Benutzung von gut etablierter und weit verbreiteter freier Software verursacht Kosten durch Kompetenzaufbau oder -einkauf, macht unabhängig in Bezug auf Datenhoheit, Datensicherheit und vor allem die Weiterentwicklung. Die Lizenznahme eines kommerziellen Produktes lässt grundsätzlich weniger Individualisierung zu und verlagert die Verantwortung für die Verfügbarkeit und Betriebssicherheit auf den jeweiligen Anbieter.</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7"/>
    <w:bookmarkEnd w:id="98"/>
    <w:bookmarkStart w:id="111"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3"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9">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0">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1">
        <w:r>
          <w:rPr>
            <w:rStyle w:val="Hyperlink"/>
          </w:rPr>
          <w:t xml:space="preserve">Zertifikatskurs Data Librarian an der TH Köln</w:t>
        </w:r>
      </w:hyperlink>
    </w:p>
    <w:p>
      <w:pPr>
        <w:numPr>
          <w:ilvl w:val="1"/>
          <w:numId w:val="1012"/>
        </w:numPr>
      </w:pPr>
      <w:hyperlink r:id="rId102">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3"/>
    <w:bookmarkStart w:id="109"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4">
        <w:r>
          <w:rPr>
            <w:rStyle w:val="Hyperlink"/>
          </w:rPr>
          <w:t xml:space="preserve">European Library Automation Group</w:t>
        </w:r>
      </w:hyperlink>
      <w:r>
        <w:t xml:space="preserve"> </w:t>
      </w:r>
      <w:r>
        <w:t xml:space="preserve">(ELAG)</w:t>
      </w:r>
    </w:p>
    <w:p>
      <w:pPr>
        <w:numPr>
          <w:ilvl w:val="0"/>
          <w:numId w:val="1013"/>
        </w:numPr>
      </w:pPr>
      <w:hyperlink r:id="rId105">
        <w:r>
          <w:rPr>
            <w:rStyle w:val="Hyperlink"/>
          </w:rPr>
          <w:t xml:space="preserve">Code4Lib-Konferenzen</w:t>
        </w:r>
      </w:hyperlink>
      <w:r>
        <w:t xml:space="preserve"> </w:t>
      </w:r>
      <w:r>
        <w:t xml:space="preserve">in den USA</w:t>
      </w:r>
    </w:p>
    <w:p>
      <w:pPr>
        <w:numPr>
          <w:ilvl w:val="0"/>
          <w:numId w:val="1013"/>
        </w:numPr>
      </w:pPr>
      <w:hyperlink r:id="rId106">
        <w:r>
          <w:rPr>
            <w:rStyle w:val="Hyperlink"/>
          </w:rPr>
          <w:t xml:space="preserve">Access Conference</w:t>
        </w:r>
      </w:hyperlink>
      <w:r>
        <w:t xml:space="preserve"> </w:t>
      </w:r>
      <w:r>
        <w:t xml:space="preserve">in Kanada</w:t>
      </w:r>
    </w:p>
    <w:p>
      <w:pPr>
        <w:numPr>
          <w:ilvl w:val="0"/>
          <w:numId w:val="1013"/>
        </w:numPr>
      </w:pPr>
      <w:hyperlink r:id="rId107">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8">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FOLIO,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9"/>
    <w:bookmarkStart w:id="110"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0"/>
    <w:bookmarkEnd w:id="111"/>
    <w:bookmarkEnd w:id="112"/>
    <w:bookmarkStart w:id="113"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3"/>
    <w:bookmarkEnd w:id="114"/>
    <w:bookmarkStart w:id="163"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note.png" id="116"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5"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4"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opt/quarto/share/formats/docx/tip.png" id="11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19">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3" w:name="fig-usux"/>
          <w:p>
            <w:pPr>
              <w:pStyle w:val="Figure"/>
              <w:jc w:val="center"/>
            </w:pPr>
            <w:r>
              <w:drawing>
                <wp:inline>
                  <wp:extent cx="0" cy="0"/>
                  <wp:effectExtent b="0" l="0" r="0" t="0"/>
                  <wp:docPr descr="" title="" id="121" name="Picture"/>
                  <a:graphic>
                    <a:graphicData uri="http://schemas.openxmlformats.org/drawingml/2006/picture">
                      <pic:pic>
                        <pic:nvPicPr>
                          <pic:cNvPr descr="./media/usability_ux.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0"/>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3"/>
        </w:tc>
      </w:tr>
    </w:tbl>
    <w:bookmarkEnd w:id="124"/>
    <w:bookmarkEnd w:id="125"/>
    <w:bookmarkStart w:id="161"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3" w:name="bedarfsermittlung"/>
    <w:p>
      <w:pPr>
        <w:pStyle w:val="Heading3"/>
      </w:pPr>
      <w:r>
        <w:t xml:space="preserve">Bedarfsermittlung</w:t>
      </w:r>
    </w:p>
    <w:bookmarkStart w:id="126"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6"/>
    <w:bookmarkStart w:id="132"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1" w:name="fig-3"/>
          <w:p>
            <w:pPr>
              <w:pStyle w:val="Figure"/>
              <w:jc w:val="center"/>
            </w:pPr>
            <w:r>
              <w:drawing>
                <wp:inline>
                  <wp:extent cx="3048000" cy="2286000"/>
                  <wp:effectExtent b="0" l="0" r="0" t="0"/>
                  <wp:docPr descr="" title="" id="128" name="Picture"/>
                  <a:graphic>
                    <a:graphicData uri="http://schemas.openxmlformats.org/drawingml/2006/picture">
                      <pic:pic>
                        <pic:nvPicPr>
                          <pic:cNvPr descr="./media/missing.svg" id="1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7"/>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0">
              <w:r>
                <w:rPr>
                  <w:rStyle w:val="Hyperlink"/>
                </w:rPr>
                <w:t xml:space="preserve">Vortrag zum Scenario-based Design</w:t>
              </w:r>
            </w:hyperlink>
          </w:p>
          <w:bookmarkEnd w:id="131"/>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2"/>
    <w:bookmarkEnd w:id="133"/>
    <w:bookmarkStart w:id="138"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4"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4"/>
    <w:bookmarkStart w:id="135"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5"/>
    <w:bookmarkStart w:id="137"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6">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7"/>
    <w:bookmarkEnd w:id="138"/>
    <w:bookmarkStart w:id="151"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2"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39" name="Picture"/>
                  <a:graphic>
                    <a:graphicData uri="http://schemas.openxmlformats.org/drawingml/2006/picture">
                      <pic:pic>
                        <pic:nvPicPr>
                          <pic:cNvPr descr="./media/missing.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7"/>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1">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2"/>
    <w:bookmarkStart w:id="147"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6" w:name="fig-5"/>
          <w:p>
            <w:pPr>
              <w:pStyle w:val="Figure"/>
              <w:jc w:val="center"/>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7"/>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5">
              <w:r>
                <w:rPr>
                  <w:rStyle w:val="Hyperlink"/>
                </w:rPr>
                <w:t xml:space="preserve">https://www.mockplus.com/blog/post/basic-uiux-design-concept-difference-between-wireframe-prototype</w:t>
              </w:r>
            </w:hyperlink>
            <w:r>
              <w:t xml:space="preserve"> </w:t>
            </w:r>
            <w:r>
              <w:t xml:space="preserve">(Platzhalter)</w:t>
            </w:r>
          </w:p>
          <w:bookmarkEnd w:id="146"/>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7"/>
    <w:bookmarkStart w:id="150"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8">
        <w:r>
          <w:rPr>
            <w:rStyle w:val="Hyperlink"/>
          </w:rPr>
          <w:t xml:space="preserve">Figma</w:t>
        </w:r>
      </w:hyperlink>
      <w:r>
        <w:t xml:space="preserve"> </w:t>
      </w:r>
      <w:r>
        <w:t xml:space="preserve">oder</w:t>
      </w:r>
      <w:r>
        <w:t xml:space="preserve"> </w:t>
      </w:r>
      <w:hyperlink r:id="rId149">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0"/>
    <w:bookmarkEnd w:id="151"/>
    <w:bookmarkStart w:id="160"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2">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3">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6" w:name="fig-6"/>
          <w:p>
            <w:pPr>
              <w:pStyle w:val="Figure"/>
              <w:jc w:val="center"/>
            </w:pPr>
            <w:r>
              <w:drawing>
                <wp:inline>
                  <wp:extent cx="0" cy="0"/>
                  <wp:effectExtent b="0" l="0" r="0" t="0"/>
                  <wp:docPr descr="" title="" id="154" name="Picture"/>
                  <a:graphic>
                    <a:graphicData uri="http://schemas.openxmlformats.org/drawingml/2006/picture">
                      <pic:pic>
                        <pic:nvPicPr>
                          <pic:cNvPr descr="./media/usability_ux.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0"/>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6"/>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7"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57"/>
    <w:bookmarkStart w:id="158"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8"/>
    <w:bookmarkStart w:id="159"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9"/>
    <w:bookmarkEnd w:id="160"/>
    <w:bookmarkEnd w:id="161"/>
    <w:bookmarkStart w:id="162"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2"/>
    <w:bookmarkEnd w:id="163"/>
    <w:bookmarkStart w:id="166" w:name="infrastruktur"/>
    <w:p>
      <w:pPr>
        <w:pStyle w:val="Heading1"/>
      </w:pPr>
      <w:r>
        <w:t xml:space="preserve">Technische Infrastruktur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note.png" id="165"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voraussichtlich Ende 2022 veröffentlicht.</w:t>
            </w:r>
          </w:p>
        </w:tc>
      </w:tr>
    </w:tbl>
    <w:bookmarkEnd w:id="166"/>
    <w:bookmarkStart w:id="283"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7" name="Picture"/>
                  <a:graphic>
                    <a:graphicData uri="http://schemas.openxmlformats.org/drawingml/2006/picture">
                      <pic:pic>
                        <pic:nvPicPr>
                          <pic:cNvPr descr="/opt/quarto/share/formats/docx/note.png" id="168"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w:t>
      </w:r>
      <w:r>
        <w:t xml:space="preserve"> </w:t>
      </w:r>
      <w:r>
        <w:rPr>
          <w:bCs/>
          <w:b/>
        </w:rPr>
        <w:t xml:space="preserve">Bibliotheksmanagementsystem (BMS)</w:t>
      </w:r>
      <w:r>
        <w:t xml:space="preserve"> </w:t>
      </w:r>
      <w:r>
        <w:t xml:space="preserve">verwendet. Damit ist ein Softwareprodukt gemeint, mit dem die Arbeitsprozesse</w:t>
      </w:r>
      <w:r>
        <w:t xml:space="preserve"> </w:t>
      </w:r>
      <w:r>
        <w:t xml:space="preserve">rund um die Erwerbung, Erschließung, Ausleihe, Zugriff und Auffindbarmachung</w:t>
      </w:r>
      <w:r>
        <w:t xml:space="preserve"> </w:t>
      </w:r>
      <w:r>
        <w:t xml:space="preserve">von Bibliotheksbeständen über Kataloge abgebildet und automatisiert werden</w:t>
      </w:r>
      <w:r>
        <w:t xml:space="preserve"> </w:t>
      </w:r>
      <w:r>
        <w:t xml:space="preserve">können. Teilweise wird im Deutschen auch der allgemeinere Begriff</w:t>
      </w:r>
      <w:r>
        <w:t xml:space="preserve"> </w:t>
      </w:r>
      <w:r>
        <w:rPr>
          <w:iCs/>
          <w:i/>
        </w:rPr>
        <w:t xml:space="preserve">Bibliothekssystem</w:t>
      </w:r>
      <w:r>
        <w:t xml:space="preserve"> </w:t>
      </w:r>
      <w:r>
        <w:t xml:space="preserve">verwendet. In der angloamerikanischen Literatur finden sich</w:t>
      </w:r>
      <w:r>
        <w:t xml:space="preserve"> </w:t>
      </w:r>
      <w:r>
        <w:t xml:space="preserve">die Begriffe</w:t>
      </w:r>
      <w:r>
        <w:t xml:space="preserve"> </w:t>
      </w:r>
      <w:r>
        <w:rPr>
          <w:iCs/>
          <w:i/>
        </w:rPr>
        <w:t xml:space="preserve">Integrated Library System (ILS)</w:t>
      </w:r>
      <w:r>
        <w:t xml:space="preserve"> </w:t>
      </w:r>
      <w:r>
        <w:t xml:space="preserve">und</w:t>
      </w:r>
      <w:r>
        <w:t xml:space="preserve"> </w:t>
      </w:r>
      <w:r>
        <w:rPr>
          <w:iCs/>
          <w:i/>
        </w:rPr>
        <w:t xml:space="preserve">Library Management System</w:t>
      </w:r>
      <w:r>
        <w:rPr>
          <w:iCs/>
          <w:i/>
        </w:rPr>
        <w:t xml:space="preserve"> </w:t>
      </w:r>
      <w:r>
        <w:rPr>
          <w:iCs/>
          <w:i/>
        </w:rPr>
        <w:t xml:space="preserve">(LMS)</w:t>
      </w:r>
      <w:r>
        <w:t xml:space="preserve">, zuletzt aber auch</w:t>
      </w:r>
      <w:r>
        <w:t xml:space="preserve"> </w:t>
      </w:r>
      <w:r>
        <w:rPr>
          <w:iCs/>
          <w:i/>
        </w:rPr>
        <w:t xml:space="preserve">Library Services Platforms</w:t>
      </w:r>
      <w:r>
        <w:t xml:space="preserve">.</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5" w:name="übersicht"/>
    <w:p>
      <w:pPr>
        <w:pStyle w:val="Heading2"/>
      </w:pPr>
      <w:r>
        <w:t xml:space="preserve">Übersicht</w:t>
      </w:r>
    </w:p>
    <w:bookmarkStart w:id="176"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9" name="Picture"/>
                  <a:graphic>
                    <a:graphicData uri="http://schemas.openxmlformats.org/drawingml/2006/picture">
                      <pic:pic>
                        <pic:nvPicPr>
                          <pic:cNvPr descr="/opt/quarto/share/formats/docx/note.png" id="170"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w:t>
      </w:r>
      <w:r>
        <w:t xml:space="preserve"> </w:t>
      </w:r>
      <w:r>
        <w:rPr>
          <w:iCs/>
          <w:i/>
        </w:rPr>
        <w:t xml:space="preserve">Integrated Library Systems</w:t>
      </w:r>
      <w:r>
        <w:t xml:space="preserve"> </w:t>
      </w:r>
      <w:r>
        <w:t xml:space="preserve">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1" name="Picture"/>
                  <a:graphic>
                    <a:graphicData uri="http://schemas.openxmlformats.org/drawingml/2006/picture">
                      <pic:pic>
                        <pic:nvPicPr>
                          <pic:cNvPr descr="/opt/quarto/share/formats/docx/tip.png" id="17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4" name="Picture"/>
                  <a:graphic>
                    <a:graphicData uri="http://schemas.openxmlformats.org/drawingml/2006/picture">
                      <pic:pic>
                        <pic:nvPicPr>
                          <pic:cNvPr descr="./media/bms-timeline.png" id="175" name="Picture"/>
                          <pic:cNvPicPr>
                            <a:picLocks noChangeArrowheads="1" noChangeAspect="1"/>
                          </pic:cNvPicPr>
                        </pic:nvPicPr>
                        <pic:blipFill>
                          <a:blip r:embed="rId173"/>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w:t>
            </w:r>
            <w:r>
              <w:t xml:space="preserve">ERM</w:t>
            </w:r>
            <w:r>
              <w:t xml:space="preserve">)</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6"/>
    <w:bookmarkStart w:id="182"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8"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7">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Prozessabbildung: Erwerbung</w:t>
        </w:r>
      </w:hyperlink>
    </w:p>
    <w:bookmarkEnd w:id="178"/>
    <w:bookmarkStart w:id="179"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Prozessabbildung: Katalogisierung</w:t>
        </w:r>
      </w:hyperlink>
    </w:p>
    <w:bookmarkEnd w:id="179"/>
    <w:bookmarkStart w:id="180"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Prozessabbildung: Ausleihe</w:t>
        </w:r>
      </w:hyperlink>
    </w:p>
    <w:bookmarkEnd w:id="180"/>
    <w:bookmarkStart w:id="181"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m:oMath>
        <m:r>
          <m:rPr>
            <m:sty m:val="p"/>
          </m:rPr>
          <m:t>⇒</m:t>
        </m:r>
      </m:oMath>
      <w:r>
        <w:t xml:space="preserve"> </w:t>
      </w:r>
      <w:r>
        <w:rPr>
          <w:iCs/>
          <w:i/>
        </w:rPr>
        <w:t xml:space="preserve">Siehe auch</w:t>
      </w:r>
      <w:r>
        <w:rPr>
          <w:iCs/>
          <w:i/>
        </w:rPr>
        <w:t xml:space="preserve"> </w:t>
      </w:r>
      <w:hyperlink w:anchor="katalog-prozess">
        <w:r>
          <w:rPr>
            <w:rStyle w:val="Hyperlink"/>
            <w:iCs/>
            <w:i/>
          </w:rPr>
          <w:t xml:space="preserve">Prozessabbildung: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1"/>
    <w:bookmarkEnd w:id="182"/>
    <w:bookmarkStart w:id="191" w:name="aktuelle-sw-produkte"/>
    <w:p>
      <w:pPr>
        <w:pStyle w:val="Heading3"/>
      </w:pPr>
      <w:r>
        <w:t xml:space="preserve">Aktuell relevante Software-Produkte</w:t>
      </w:r>
    </w:p>
    <w:p>
      <w:pPr>
        <w:pStyle w:val="FirstParagraph"/>
      </w:pPr>
      <w:r>
        <w:t xml:space="preserve">Stand Mitte 2022 haben folgende aktuellen BMS die derzeit größte Marktreife und</w:t>
      </w:r>
      <w:r>
        <w:t xml:space="preserve"> </w:t>
      </w:r>
      <w:r>
        <w:t xml:space="preserve">-durchdringung im deutschsprachigen Raum (Sortierung nach Name):</w:t>
      </w:r>
    </w:p>
    <w:tbl>
      <w:tblPr>
        <w:tblStyle w:val="Table"/>
        <w:tblW w:type="pct" w:w="4873"/>
        <w:tblLook w:firstRow="1" w:lastRow="0" w:firstColumn="0" w:lastColumn="0" w:noHBand="0" w:noVBand="0" w:val="0020"/>
      </w:tblPr>
      <w:tblGrid>
        <w:gridCol w:w="1102"/>
        <w:gridCol w:w="1604"/>
        <w:gridCol w:w="2305"/>
        <w:gridCol w:w="1102"/>
        <w:gridCol w:w="1604"/>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aDIS/BMS</w:t>
            </w:r>
          </w:p>
        </w:tc>
        <w:tc>
          <w:tcPr/>
          <w:p>
            <w:pPr>
              <w:pStyle w:val="Compact"/>
              <w:jc w:val="left"/>
            </w:pPr>
            <w:r>
              <w:t xml:space="preserve">aStec</w:t>
            </w:r>
          </w:p>
        </w:tc>
        <w:tc>
          <w:tcPr/>
          <w:p>
            <w:pPr>
              <w:pStyle w:val="Compact"/>
              <w:jc w:val="left"/>
            </w:pPr>
            <w:r>
              <w:t xml:space="preserve">ÖBs und WBs vor allem</w:t>
            </w:r>
            <w:r>
              <w:t xml:space="preserve"> </w:t>
            </w:r>
            <w:r>
              <w:t xml:space="preserve">im BSZ</w:t>
            </w:r>
          </w:p>
        </w:tc>
        <w:tc>
          <w:tcPr/>
          <w:p>
            <w:pPr>
              <w:pStyle w:val="Compact"/>
              <w:jc w:val="left"/>
            </w:pPr>
            <w:r>
              <w:t xml:space="preserve">nein</w:t>
            </w:r>
          </w:p>
        </w:tc>
        <w:tc>
          <w:tcPr/>
          <w:p>
            <w:pPr>
              <w:pStyle w:val="Compact"/>
              <w:jc w:val="left"/>
            </w:pPr>
            <w:r>
              <w:t xml:space="preserve">durch aStec</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 NRW,</w:t>
            </w:r>
            <w:r>
              <w:t xml:space="preserve"> </w:t>
            </w:r>
            <w:r>
              <w:t xml:space="preserve">Bayerische</w:t>
            </w:r>
            <w:r>
              <w:t xml:space="preserve"> </w:t>
            </w:r>
            <w:r>
              <w:t xml:space="preserve">Staatsbibliothek,</w:t>
            </w:r>
            <w:r>
              <w:t xml:space="preserve"> </w:t>
            </w:r>
            <w:r>
              <w:t xml:space="preserve">Schweiz</w:t>
            </w:r>
          </w:p>
        </w:tc>
        <w:tc>
          <w:tcPr/>
          <w:p>
            <w:pPr>
              <w:pStyle w:val="Compact"/>
              <w:jc w:val="left"/>
            </w:pPr>
            <w:r>
              <w:t xml:space="preserve">nein</w:t>
            </w:r>
          </w:p>
        </w:tc>
        <w:tc>
          <w:tcPr/>
          <w:p>
            <w:pPr>
              <w:pStyle w:val="Compact"/>
              <w:jc w:val="left"/>
            </w:pPr>
            <w:r>
              <w:t xml:space="preserve">durch ExLibis,</w:t>
            </w:r>
            <w:r>
              <w:t xml:space="preserve"> </w:t>
            </w:r>
            <w:r>
              <w:t xml:space="preserve">integrierte</w:t>
            </w:r>
            <w:r>
              <w:t xml:space="preserve"> </w:t>
            </w:r>
            <w:r>
              <w:t xml:space="preserve">Apps in Eigenregie</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Einführung in WBs</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 Community</w:t>
            </w:r>
          </w:p>
        </w:tc>
        <w:tc>
          <w:tcPr/>
          <w:p>
            <w:pPr>
              <w:pStyle w:val="Compact"/>
              <w:jc w:val="left"/>
            </w:pPr>
            <w:r>
              <w:t xml:space="preserve">ÖBs und</w:t>
            </w:r>
            <w:r>
              <w:t xml:space="preserve"> </w:t>
            </w:r>
            <w:r>
              <w:t xml:space="preserve">Spezialbibliotheken,</w:t>
            </w:r>
            <w:r>
              <w:t xml:space="preserve"> </w:t>
            </w:r>
            <w:r>
              <w:t xml:space="preserve">in Planung im 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LBS</w:t>
            </w:r>
          </w:p>
        </w:tc>
        <w:tc>
          <w:tcPr/>
          <w:p>
            <w:pPr>
              <w:pStyle w:val="Compact"/>
              <w:jc w:val="left"/>
            </w:pPr>
            <w:r>
              <w:t xml:space="preserve">OCLC</w:t>
            </w:r>
          </w:p>
        </w:tc>
        <w:tc>
          <w:tcPr/>
          <w:p>
            <w:pPr>
              <w:pStyle w:val="Compact"/>
              <w:jc w:val="left"/>
            </w:pPr>
            <w:r>
              <w:t xml:space="preserve">WBs im GBV und</w:t>
            </w:r>
            <w:r>
              <w:t xml:space="preserve"> </w:t>
            </w:r>
            <w:r>
              <w:t xml:space="preserve">Spezialbibliotheken</w:t>
            </w:r>
          </w:p>
        </w:tc>
        <w:tc>
          <w:tcPr/>
          <w:p>
            <w:pPr>
              <w:pStyle w:val="Compact"/>
              <w:jc w:val="left"/>
            </w:pPr>
            <w:r>
              <w:t xml:space="preserve">nein</w:t>
            </w:r>
          </w:p>
        </w:tc>
        <w:tc>
          <w:tcPr/>
          <w:p>
            <w:pPr>
              <w:pStyle w:val="Compact"/>
              <w:jc w:val="left"/>
            </w:pPr>
            <w:r>
              <w:t xml:space="preserve">durch VZG</w:t>
            </w:r>
          </w:p>
        </w:tc>
      </w:tr>
      <w:tr>
        <w:tc>
          <w:tcPr/>
          <w:p>
            <w:pPr>
              <w:pStyle w:val="Compact"/>
              <w:jc w:val="left"/>
            </w:pPr>
            <w:r>
              <w:t xml:space="preserve">LIBERO</w:t>
            </w:r>
          </w:p>
        </w:tc>
        <w:tc>
          <w:tcPr/>
          <w:p>
            <w:pPr>
              <w:pStyle w:val="Compact"/>
              <w:jc w:val="left"/>
            </w:pPr>
            <w:r>
              <w:t xml:space="preserve">LIBERO/Knosys</w:t>
            </w:r>
          </w:p>
        </w:tc>
        <w:tc>
          <w:tcPr/>
          <w:p>
            <w:pPr>
              <w:pStyle w:val="Compact"/>
              <w:jc w:val="left"/>
            </w:pPr>
            <w:r>
              <w:t xml:space="preserve">ÖBs und WBs</w:t>
            </w:r>
          </w:p>
        </w:tc>
        <w:tc>
          <w:tcPr/>
          <w:p>
            <w:pPr>
              <w:pStyle w:val="Compact"/>
              <w:jc w:val="left"/>
            </w:pPr>
            <w:r>
              <w:t xml:space="preserve">nein</w:t>
            </w:r>
          </w:p>
        </w:tc>
        <w:tc>
          <w:tcPr/>
          <w:p>
            <w:pPr>
              <w:pStyle w:val="Compact"/>
              <w:jc w:val="left"/>
            </w:pPr>
            <w:r>
              <w:t xml:space="preserve">durch LIBERO</w:t>
            </w:r>
          </w:p>
        </w:tc>
      </w:tr>
    </w:tbl>
    <w:p>
      <w:pPr>
        <w:pStyle w:val="BodyText"/>
      </w:pPr>
      <w:r>
        <w:t xml:space="preserve">Weitere BMS wie ExLibris Aleph, SISIS Sunrise und allegro werden zwar auch noch an vielen Bibliotheken eingesetzt, aber nicht mehr wesentlich weiterentwickelt. Das Cloud-basierte System WMS von OCLC ist in Deutschland bislang nur vereinzelt im Einsatz. Für BibliothecaPlus ist von OCLC ein Nachfolger angekündigt.</w:t>
      </w:r>
    </w:p>
    <w:p>
      <w:pPr>
        <w:pStyle w:val="BodyText"/>
      </w:pPr>
      <w:r>
        <w:t xml:space="preserve">Darüber hinaus gibt es mehrere kommerzielle Systeme, deren Funktionsumfang auf bestimmte Arten von Bibliotheken zugeschnitten ist, beispielsweise:</w:t>
      </w:r>
    </w:p>
    <w:p>
      <w:pPr>
        <w:numPr>
          <w:ilvl w:val="0"/>
          <w:numId w:val="1026"/>
        </w:numPr>
      </w:pPr>
      <w:hyperlink r:id="rId183">
        <w:r>
          <w:rPr>
            <w:rStyle w:val="Hyperlink"/>
          </w:rPr>
          <w:t xml:space="preserve">Perpustakaan</w:t>
        </w:r>
      </w:hyperlink>
      <w:r>
        <w:t xml:space="preserve"> </w:t>
      </w:r>
      <w:r>
        <w:t xml:space="preserve">ist in Schulbibliotheken verbreitet und wendet sich auch an nicht-bibliothekarisch vorgebildetes Personal</w:t>
      </w:r>
    </w:p>
    <w:p>
      <w:pPr>
        <w:numPr>
          <w:ilvl w:val="0"/>
          <w:numId w:val="1026"/>
        </w:numPr>
      </w:pPr>
      <w:hyperlink r:id="rId184">
        <w:r>
          <w:rPr>
            <w:rStyle w:val="Hyperlink"/>
          </w:rPr>
          <w:t xml:space="preserve">NOS</w:t>
        </w:r>
      </w:hyperlink>
      <w:r>
        <w:t xml:space="preserve"> </w:t>
      </w:r>
      <w:r>
        <w:t xml:space="preserve">ist in internen Forschungs- und Behörden-Bibliotheken verbreitet</w:t>
      </w:r>
    </w:p>
    <w:p>
      <w:pPr>
        <w:numPr>
          <w:ilvl w:val="0"/>
          <w:numId w:val="1026"/>
        </w:numPr>
      </w:pPr>
      <w:r>
        <w:t xml:space="preserve">Quria von</w:t>
      </w:r>
      <w:r>
        <w:t xml:space="preserve"> </w:t>
      </w:r>
      <w:hyperlink r:id="rId185">
        <w:r>
          <w:rPr>
            <w:rStyle w:val="Hyperlink"/>
          </w:rPr>
          <w:t xml:space="preserve">Axiell</w:t>
        </w:r>
      </w:hyperlink>
      <w:r>
        <w:t xml:space="preserve"> </w:t>
      </w:r>
      <w:r>
        <w:t xml:space="preserve">ist in skandinavischen ÖBs verbreitet und löst im deutschsprachigen Raum das BMS BIBDIA ab</w:t>
      </w:r>
    </w:p>
    <w:p>
      <w:pPr>
        <w:pStyle w:val="FirstParagraph"/>
      </w:pPr>
      <w:r>
        <w:t xml:space="preserve">Eine umfangreiche internationale Übersicht von BMS enthält der von Marshall Breeding</w:t>
      </w:r>
      <w:r>
        <w:t xml:space="preserve"> </w:t>
      </w:r>
      <w:r>
        <w:t xml:space="preserve">gepflegte</w:t>
      </w:r>
      <w:r>
        <w:t xml:space="preserve"> </w:t>
      </w:r>
      <w:hyperlink r:id="rId186">
        <w:r>
          <w:rPr>
            <w:rStyle w:val="Hyperlink"/>
          </w:rPr>
          <w:t xml:space="preserve">Library Technology Guide</w:t>
        </w:r>
      </w:hyperlink>
      <w:r>
        <w:t xml:space="preserve">. Für</w:t>
      </w:r>
      <w:r>
        <w:t xml:space="preserve"> </w:t>
      </w:r>
      <w:r>
        <w:t xml:space="preserve">den Deutschsprachigen Raum gibt es Übersichten von Verbundzentralen oder</w:t>
      </w:r>
      <w:r>
        <w:t xml:space="preserve"> </w:t>
      </w:r>
      <w:r>
        <w:t xml:space="preserve">Büchereifachstellen, z.B.</w:t>
      </w:r>
      <w:r>
        <w:t xml:space="preserve"> </w:t>
      </w:r>
      <w:r>
        <w:t xml:space="preserve">Kluge (2022)</w:t>
      </w:r>
      <w:r>
        <w:t xml:space="preserve"> </w:t>
      </w:r>
      <w:r>
        <w:t xml:space="preserve">für öffentliche Bibliotheken.</w:t>
      </w:r>
      <w:r>
        <w:t xml:space="preserve"> </w:t>
      </w:r>
      <w:r>
        <w:t xml:space="preserve">Darüber hinaus sind Daten zu BMS systematisch in Wikidata erfasst und können</w:t>
      </w:r>
      <w:r>
        <w:t xml:space="preserve"> </w:t>
      </w:r>
      <w:r>
        <w:t xml:space="preserve">beispielsweise unter</w:t>
      </w:r>
      <w:r>
        <w:t xml:space="preserve"> </w:t>
      </w:r>
      <w:hyperlink r:id="rId187">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8" name="Picture"/>
                  <a:graphic>
                    <a:graphicData uri="http://schemas.openxmlformats.org/drawingml/2006/picture">
                      <pic:pic>
                        <pic:nvPicPr>
                          <pic:cNvPr descr="/opt/quarto/share/formats/docx/tip.png" id="18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90" w:name="it-lebenszyklus"/>
            <w:r>
              <w:t xml:space="preserve">IT-Lebenszyklus</w:t>
            </w:r>
            <w:bookmarkEnd w:id="190"/>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91"/>
    <w:bookmarkStart w:id="198"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2">
        <w:r>
          <w:rPr>
            <w:rStyle w:val="Hyperlink"/>
          </w:rPr>
          <w:t xml:space="preserve">Library Thing for Libraries</w:t>
        </w:r>
      </w:hyperlink>
    </w:p>
    <w:p>
      <w:pPr>
        <w:numPr>
          <w:ilvl w:val="0"/>
          <w:numId w:val="1028"/>
        </w:numPr>
      </w:pPr>
      <w:hyperlink r:id="rId193">
        <w:r>
          <w:rPr>
            <w:rStyle w:val="Hyperlink"/>
          </w:rPr>
          <w:t xml:space="preserve">Zotero Groups</w:t>
        </w:r>
      </w:hyperlink>
    </w:p>
    <w:p>
      <w:pPr>
        <w:numPr>
          <w:ilvl w:val="0"/>
          <w:numId w:val="1028"/>
        </w:numPr>
      </w:pPr>
      <w:r>
        <w:t xml:space="preserve">Stand-Alone-Lösungen für Electronic Resource Management wie</w:t>
      </w:r>
      <w:r>
        <w:t xml:space="preserve"> </w:t>
      </w:r>
      <w:hyperlink r:id="rId194">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5">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6">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7">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8"/>
    <w:bookmarkStart w:id="200"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9">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0"/>
    <w:bookmarkStart w:id="201"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4933"/>
        <w:tblLook w:firstRow="1" w:lastRow="0" w:firstColumn="0" w:lastColumn="0" w:noHBand="0" w:noVBand="0" w:val="0020"/>
      </w:tblPr>
      <w:tblGrid>
        <w:gridCol w:w="2323"/>
        <w:gridCol w:w="1900"/>
        <w:gridCol w:w="3590"/>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1"/>
    <w:bookmarkStart w:id="202"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2"/>
    <w:bookmarkStart w:id="204"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3">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4"/>
    <w:bookmarkEnd w:id="205"/>
    <w:bookmarkStart w:id="207"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6"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6"/>
    <w:bookmarkEnd w:id="207"/>
    <w:bookmarkStart w:id="214"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8"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8"/>
    <w:bookmarkStart w:id="209"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9"/>
    <w:bookmarkStart w:id="210" w:name="verwaltungsdaten"/>
    <w:p>
      <w:pPr>
        <w:pStyle w:val="Heading3"/>
      </w:pPr>
      <w:r>
        <w:t xml:space="preserve">Verwaltungsdaten</w:t>
      </w:r>
    </w:p>
    <w:p>
      <w:pPr>
        <w:pStyle w:val="FirstParagraph"/>
      </w:pPr>
      <w:r>
        <w:t xml:space="preserve">Verwaltungsdaten dienen der Unterstützung von Arbeitsabläufen innerhalb der</w:t>
      </w:r>
      <w:r>
        <w:t xml:space="preserve"> </w:t>
      </w:r>
      <w:r>
        <w:t xml:space="preserve">Bibliothek (siehe</w:t>
      </w:r>
      <w:r>
        <w:t xml:space="preserve"> </w:t>
      </w:r>
      <w:hyperlink w:anchor="prozessabbildung">
        <w:r>
          <w:rPr>
            <w:rStyle w:val="Hyperlink"/>
          </w:rPr>
          <w:t xml:space="preserve">Prozessabbildung</w:t>
        </w:r>
      </w:hyperlink>
      <w:r>
        <w:t xml:space="preserve">). Diese Daten sind zum</w:t>
      </w:r>
      <w:r>
        <w:t xml:space="preserve"> </w:t>
      </w:r>
      <w:r>
        <w:t xml:space="preserve">größten Teil nicht öffentlich und müssen insbesondere im Falle von Daten von</w:t>
      </w:r>
      <w:r>
        <w:t xml:space="preserve"> </w:t>
      </w:r>
      <w:r>
        <w:t xml:space="preserve">Nutzenden im Rahmen des</w:t>
      </w:r>
      <w:r>
        <w:t xml:space="preserve"> </w:t>
      </w:r>
      <w:hyperlink w:anchor="datenschutz">
        <w:r>
          <w:rPr>
            <w:rStyle w:val="Hyperlink"/>
          </w:rPr>
          <w:t xml:space="preserve">Datenschutz</w:t>
        </w:r>
      </w:hyperlink>
      <w:r>
        <w:t xml:space="preserve"> </w:t>
      </w:r>
      <w:r>
        <w:t xml:space="preserve">vertraulich behandelt</w:t>
      </w:r>
      <w:r>
        <w:t xml:space="preserve"> </w:t>
      </w:r>
      <w:r>
        <w:t xml:space="preserve">werden.</w:t>
      </w:r>
    </w:p>
    <w:p>
      <w:pPr>
        <w:pStyle w:val="BodyText"/>
      </w:pP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0"/>
    <w:bookmarkStart w:id="212"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1">
        <w:r>
          <w:rPr>
            <w:rStyle w:val="Hyperlink"/>
          </w:rPr>
          <w:t xml:space="preserve">https://format.gbv.de</w:t>
        </w:r>
      </w:hyperlink>
      <w:r>
        <w:t xml:space="preserve">.</w:t>
      </w:r>
    </w:p>
    <w:bookmarkEnd w:id="212"/>
    <w:bookmarkStart w:id="213"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3"/>
    <w:bookmarkEnd w:id="214"/>
    <w:bookmarkStart w:id="226"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5" name="Picture"/>
                  <a:graphic>
                    <a:graphicData uri="http://schemas.openxmlformats.org/drawingml/2006/picture">
                      <pic:pic>
                        <pic:nvPicPr>
                          <pic:cNvPr descr="/opt/quarto/share/formats/docx/tip.png" id="21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Abschnitt</w:t>
      </w:r>
      <w:r>
        <w:t xml:space="preserve"> </w:t>
      </w:r>
      <w:hyperlink w:anchor="datenschutz">
        <w:r>
          <w:rPr>
            <w:rStyle w:val="Hyperlink"/>
          </w:rPr>
          <w:t xml:space="preserve">Datenschutz</w:t>
        </w:r>
      </w:hyperlink>
      <w:r>
        <w:t xml:space="preserve">).</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7">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8"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8"/>
    <w:bookmarkStart w:id="224"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2" w:name="fig-matrix"/>
          <w:p>
            <w:pPr>
              <w:pStyle w:val="Figure"/>
              <w:jc w:val="center"/>
            </w:pPr>
            <w:r>
              <w:drawing>
                <wp:inline>
                  <wp:extent cx="5334000" cy="4227332"/>
                  <wp:effectExtent b="0" l="0" r="0" t="0"/>
                  <wp:docPr descr="" title="" id="220" name="Picture"/>
                  <a:graphic>
                    <a:graphicData uri="http://schemas.openxmlformats.org/drawingml/2006/picture">
                      <pic:pic>
                        <pic:nvPicPr>
                          <pic:cNvPr descr="./media/matrix.png" id="221" name="Picture"/>
                          <pic:cNvPicPr>
                            <a:picLocks noChangeArrowheads="1" noChangeAspect="1"/>
                          </pic:cNvPicPr>
                        </pic:nvPicPr>
                        <pic:blipFill>
                          <a:blip r:embed="rId219"/>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4.1: Beispiel für eine Matrix zur Einordnung von Funktionalitäten</w:t>
            </w:r>
          </w:p>
          <w:bookmarkEnd w:id="222"/>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3">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4"/>
    <w:bookmarkStart w:id="225"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4886"/>
        <w:tblLook w:firstRow="1" w:lastRow="0" w:firstColumn="0" w:lastColumn="0" w:noHBand="0" w:noVBand="0" w:val="0020"/>
      </w:tblPr>
      <w:tblGrid>
        <w:gridCol w:w="1080"/>
        <w:gridCol w:w="2160"/>
        <w:gridCol w:w="2340"/>
        <w:gridCol w:w="216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5"/>
    <w:bookmarkEnd w:id="226"/>
    <w:bookmarkStart w:id="260"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30">
              <w:r>
                <w:drawing>
                  <wp:inline>
                    <wp:extent cx="3810000" cy="2540000"/>
                    <wp:effectExtent b="0" l="0" r="0" t="0"/>
                    <wp:docPr descr="" title="Quelle: Stkl (CC-BY-SA 3.0)" id="228" name="Picture"/>
                    <a:graphic>
                      <a:graphicData uri="http://schemas.openxmlformats.org/drawingml/2006/picture">
                        <pic:pic>
                          <pic:nvPicPr>
                            <pic:cNvPr descr="https://upload.wikimedia.org/wikipedia/commons/9/94/BPMN-1.svg" id="229" name="Picture"/>
                            <pic:cNvPicPr>
                              <a:picLocks noChangeArrowheads="1" noChangeAspect="1"/>
                            </pic:cNvPicPr>
                          </pic:nvPicPr>
                          <pic:blipFill>
                            <a:blip r:embed="rId227"/>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1"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w:t>
      </w:r>
      <w:r>
        <w:t xml:space="preserve"> </w:t>
      </w:r>
      <w:r>
        <w:t xml:space="preserve">ERM</w:t>
      </w:r>
      <w:r>
        <w:t xml:space="preserve"> </w:t>
      </w:r>
      <w:r>
        <w:t xml:space="preserve">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1"/>
    <w:bookmarkStart w:id="232"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2"/>
    <w:bookmarkStart w:id="233"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3"/>
    <w:bookmarkStart w:id="234"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4"/>
    <w:bookmarkStart w:id="235"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5"/>
    <w:bookmarkStart w:id="236"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6"/>
    <w:bookmarkStart w:id="237"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7"/>
    <w:bookmarkStart w:id="246"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8">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9">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0">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1"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1"/>
    <w:bookmarkStart w:id="242"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2"/>
    <w:bookmarkStart w:id="243"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3"/>
    <w:bookmarkStart w:id="244"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4"/>
    <w:bookmarkStart w:id="245"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5"/>
    <w:bookmarkEnd w:id="246"/>
    <w:bookmarkStart w:id="249"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7">
        <w:r>
          <w:rPr>
            <w:rStyle w:val="Hyperlink"/>
          </w:rPr>
          <w:t xml:space="preserve">PAIA</w:t>
        </w:r>
      </w:hyperlink>
      <w:r>
        <w:t xml:space="preserve"> </w:t>
      </w:r>
      <w:r>
        <w:t xml:space="preserve">und</w:t>
      </w:r>
      <w:r>
        <w:t xml:space="preserve"> </w:t>
      </w:r>
      <w:hyperlink r:id="rId248">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9"/>
    <w:bookmarkStart w:id="259"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3"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0">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1">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2"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
        <w:r>
          <w:rPr>
            <w:rStyle w:val="Hyperlink"/>
          </w:rPr>
          <w:t xml:space="preserve">Datenschutz</w:t>
        </w:r>
      </w:hyperlink>
      <w:r>
        <w:t xml:space="preserve"> </w:t>
      </w:r>
      <w:r>
        <w:t xml:space="preserve">im Kapitel zum technischen Betrieb eines BMS.</w:t>
      </w:r>
    </w:p>
    <w:bookmarkEnd w:id="252"/>
    <w:bookmarkEnd w:id="253"/>
    <w:bookmarkStart w:id="254"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4"/>
    <w:bookmarkStart w:id="256"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5">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6"/>
    <w:bookmarkStart w:id="258"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7">
        <w:r>
          <w:rPr>
            <w:rStyle w:val="Hyperlink"/>
          </w:rPr>
          <w:t xml:space="preserve">COUNTER</w:t>
        </w:r>
      </w:hyperlink>
      <w:r>
        <w:t xml:space="preserve">-Reports</w:t>
      </w:r>
      <w:r>
        <w:t xml:space="preserve"> </w:t>
      </w:r>
      <w:r>
        <w:t xml:space="preserve">für statistische Daten der Nutzung digitaler Medien importieren.</w:t>
      </w:r>
    </w:p>
    <w:bookmarkEnd w:id="258"/>
    <w:bookmarkEnd w:id="259"/>
    <w:bookmarkEnd w:id="260"/>
    <w:bookmarkStart w:id="281"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1" name="Picture"/>
                  <a:graphic>
                    <a:graphicData uri="http://schemas.openxmlformats.org/drawingml/2006/picture">
                      <pic:pic>
                        <pic:nvPicPr>
                          <pic:cNvPr descr="/opt/quarto/share/formats/docx/note.png" id="262"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6"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3"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3"/>
    <w:bookmarkStart w:id="264"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4"/>
    <w:bookmarkStart w:id="265"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5"/>
    <w:bookmarkEnd w:id="266"/>
    <w:bookmarkStart w:id="267"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7"/>
    <w:bookmarkStart w:id="268"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8"/>
    <w:bookmarkStart w:id="269"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9"/>
    <w:bookmarkStart w:id="274"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2"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0">
        <w:r>
          <w:rPr>
            <w:rStyle w:val="Hyperlink"/>
          </w:rPr>
          <w:t xml:space="preserve">Check_MK</w:t>
        </w:r>
      </w:hyperlink>
      <w:r>
        <w:t xml:space="preserve"> </w:t>
      </w:r>
      <w:r>
        <w:t xml:space="preserve">oder</w:t>
      </w:r>
      <w:r>
        <w:t xml:space="preserve"> </w:t>
      </w:r>
      <w:hyperlink r:id="rId271">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2"/>
    <w:bookmarkStart w:id="273"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3"/>
    <w:bookmarkEnd w:id="274"/>
    <w:bookmarkStart w:id="275"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5"/>
    <w:bookmarkStart w:id="276"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6"/>
    <w:bookmarkStart w:id="277"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8">
        <w:r>
          <w:rPr>
            <w:rStyle w:val="Hyperlink"/>
          </w:rPr>
          <w:t xml:space="preserve">SIP</w:t>
        </w:r>
      </w:hyperlink>
      <w:r>
        <w:t xml:space="preserve">,</w:t>
      </w:r>
      <w:r>
        <w:t xml:space="preserve"> </w:t>
      </w:r>
      <w:r>
        <w:t xml:space="preserve">oder man setzt auf moderne, allgemeine API-Standards wie</w:t>
      </w:r>
      <w:r>
        <w:t xml:space="preserve"> </w:t>
      </w:r>
      <w:hyperlink r:id="rId240">
        <w:r>
          <w:rPr>
            <w:rStyle w:val="Hyperlink"/>
          </w:rPr>
          <w:t xml:space="preserve">REST</w:t>
        </w:r>
      </w:hyperlink>
      <w:r>
        <w:t xml:space="preserve">.</w:t>
      </w:r>
    </w:p>
    <w:bookmarkEnd w:id="277"/>
    <w:bookmarkStart w:id="280"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8">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79">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0"/>
    <w:bookmarkEnd w:id="281"/>
    <w:bookmarkStart w:id="282"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2"/>
    <w:bookmarkEnd w:id="283"/>
    <w:bookmarkStart w:id="322" w:name="daten-metadaten"/>
    <w:p>
      <w:pPr>
        <w:pStyle w:val="Heading1"/>
      </w:pPr>
      <w:r>
        <w:t xml:space="preserve">Daten &amp; Metadaten</w:t>
      </w:r>
    </w:p>
    <w:p>
      <w:pPr>
        <w:pStyle w:val="FirstParagraph"/>
      </w:pPr>
      <w:r>
        <w:t xml:space="preserve">Zur Sammlung und Bereitstellung von Informationen werden von Bibliotheken</w:t>
      </w:r>
      <w:r>
        <w:t xml:space="preserve"> </w:t>
      </w:r>
      <w:r>
        <w:t xml:space="preserve">Dokumente unterschiedlichster Form (Bücher, Filme, Forschungsdaten, Objekte…)</w:t>
      </w:r>
      <w:r>
        <w:t xml:space="preserve"> </w:t>
      </w:r>
      <w:r>
        <w:t xml:space="preserve">nachgewiesen. Zur Verwaltung dieser Medien werden die Dokumente mit</w:t>
      </w:r>
      <w:r>
        <w:t xml:space="preserve"> </w:t>
      </w:r>
      <w:r>
        <w:rPr>
          <w:bCs/>
          <w:b/>
        </w:rPr>
        <w:t xml:space="preserve">Metadaten</w:t>
      </w:r>
      <w:r>
        <w:t xml:space="preserve"> </w:t>
      </w:r>
      <w:r>
        <w:t xml:space="preserve">beschrieben. Neben diesen Metadaten beinhalten bibliothekarische</w:t>
      </w:r>
      <w:r>
        <w:t xml:space="preserve"> </w:t>
      </w:r>
      <w:r>
        <w:t xml:space="preserve">Informationssysteme zunehmend auch Dokumente selbst als</w:t>
      </w:r>
      <w:r>
        <w:t xml:space="preserve"> </w:t>
      </w:r>
      <w:r>
        <w:rPr>
          <w:bCs/>
          <w:b/>
        </w:rPr>
        <w:t xml:space="preserve">digitale Inhalte</w:t>
      </w:r>
      <w:r>
        <w:t xml:space="preserve"> </w:t>
      </w:r>
      <w:r>
        <w:t xml:space="preserve">wie sogenannte Volltexte, Digitalisate und Forschungsdaten (siehe Kapitel</w:t>
      </w:r>
      <w:r>
        <w:t xml:space="preserve"> </w:t>
      </w:r>
      <w:hyperlink w:anchor="digitalisierung">
        <w:r>
          <w:rPr>
            <w:rStyle w:val="Hyperlink"/>
          </w:rPr>
          <w:t xml:space="preserve">Digitalisierung</w:t>
        </w:r>
      </w:hyperlink>
      <w:r>
        <w:t xml:space="preserve"> </w:t>
      </w:r>
      <w:r>
        <w:t xml:space="preserve">und</w:t>
      </w:r>
      <w:r>
        <w:t xml:space="preserve"> </w:t>
      </w:r>
      <w:hyperlink w:anchor="forschungsnahe-dienste">
        <w:r>
          <w:rPr>
            <w:rStyle w:val="Hyperlink"/>
          </w:rPr>
          <w:t xml:space="preserve">Forschungsnahe Dienste</w:t>
        </w:r>
      </w:hyperlink>
      <w:r>
        <w:t xml:space="preserve">). Viele der im Folgenden</w:t>
      </w:r>
      <w:r>
        <w:t xml:space="preserve"> </w:t>
      </w:r>
      <w:r>
        <w:t xml:space="preserve">beschriebenen Grundlagen zu Eigenschaften, Arten und Verarbeitung von Daten</w:t>
      </w:r>
      <w:r>
        <w:t xml:space="preserve"> </w:t>
      </w:r>
      <w:r>
        <w:t xml:space="preserve">gelten sowohl für Metadaten als auch für digitale Inhalte.</w:t>
      </w:r>
    </w:p>
    <w:bookmarkStart w:id="285" w:name="daten"/>
    <w:p>
      <w:pPr>
        <w:pStyle w:val="Heading2"/>
      </w:pPr>
      <w:r>
        <w:t xml:space="preserve">Daten</w:t>
      </w:r>
    </w:p>
    <w:p>
      <w:pPr>
        <w:pStyle w:val="FirstParagraph"/>
      </w:pPr>
      <w:r>
        <w:t xml:space="preserve">Im Wesentlichen bestehen Daten im Sinne dieses Buchs aus einer Folge von</w:t>
      </w:r>
      <w:r>
        <w:t xml:space="preserve"> </w:t>
      </w:r>
      <w:r>
        <w:t xml:space="preserve">Bits. Abgesehen von ihrer Anzahl in Bytes lässt sich auf dieser Ebene</w:t>
      </w:r>
      <w:r>
        <w:t xml:space="preserve"> </w:t>
      </w:r>
      <w:r>
        <w:t xml:space="preserve">allerdings nichts weiter über Daten sagen. Uns interessiert daher mehr,</w:t>
      </w:r>
      <w:r>
        <w:t xml:space="preserve"> </w:t>
      </w:r>
      <w:r>
        <w:t xml:space="preserve">für was die Daten stehen – beispielsweise für eine Jahreszahl, ein Bild</w:t>
      </w:r>
      <w:r>
        <w:t xml:space="preserve"> </w:t>
      </w:r>
      <w:r>
        <w:t xml:space="preserve">oder für den Titel eines Dokumentes. Dabei besteht ein Unterschied ist</w:t>
      </w:r>
      <w:r>
        <w:t xml:space="preserve"> </w:t>
      </w:r>
      <w:r>
        <w:t xml:space="preserve">der zwischen</w:t>
      </w:r>
    </w:p>
    <w:p>
      <w:pPr>
        <w:numPr>
          <w:ilvl w:val="0"/>
          <w:numId w:val="1064"/>
        </w:numPr>
      </w:pPr>
      <w:r>
        <w:t xml:space="preserve">der Struktur von Daten (</w:t>
      </w:r>
      <w:r>
        <w:rPr>
          <w:bCs/>
          <w:b/>
        </w:rPr>
        <w:t xml:space="preserve">Syntax</w:t>
      </w:r>
      <w:r>
        <w:t xml:space="preserve">)</w:t>
      </w:r>
    </w:p>
    <w:p>
      <w:pPr>
        <w:numPr>
          <w:ilvl w:val="0"/>
          <w:numId w:val="1064"/>
        </w:numPr>
      </w:pPr>
      <w:r>
        <w:t xml:space="preserve">und der Bedeutung von Daten (</w:t>
      </w:r>
      <w:r>
        <w:rPr>
          <w:bCs/>
          <w:b/>
        </w:rPr>
        <w:t xml:space="preserve">Semantik</w:t>
      </w:r>
      <w:r>
        <w:t xml:space="preserve">).</w:t>
      </w:r>
    </w:p>
    <w:p>
      <w:pPr>
        <w:pStyle w:val="FirstParagraph"/>
      </w:pPr>
      <w:r>
        <w:t xml:space="preserve">Zur Interpretation von Daten dienen</w:t>
      </w:r>
      <w:r>
        <w:t xml:space="preserve"> </w:t>
      </w:r>
      <w:r>
        <w:rPr>
          <w:bCs/>
          <w:b/>
        </w:rPr>
        <w:t xml:space="preserve">Kodierungen</w:t>
      </w:r>
      <w:r>
        <w:t xml:space="preserve"> </w:t>
      </w:r>
      <w:r>
        <w:t xml:space="preserve">in Form von Datenformaten</w:t>
      </w:r>
      <w:r>
        <w:t xml:space="preserve"> </w:t>
      </w:r>
      <w:r>
        <w:t xml:space="preserve">und Identifikatoren. Wo genau jeweils die Grenze zwischen Syntax und Semantik</w:t>
      </w:r>
      <w:r>
        <w:t xml:space="preserve"> </w:t>
      </w:r>
      <w:r>
        <w:t xml:space="preserve">liegt, hängt davon ab, auf welcher Ebene und mit welcher Kodierung Daten</w:t>
      </w:r>
      <w:r>
        <w:t xml:space="preserve"> </w:t>
      </w:r>
      <w:r>
        <w:t xml:space="preserve">betrachtet und verarbeitet werden (siehe</w:t>
      </w:r>
      <w:r>
        <w:t xml:space="preserve"> </w:t>
      </w:r>
      <w:hyperlink w:anchor="tbl-daten-ebenen">
        <w:r>
          <w:rPr>
            <w:rStyle w:val="Hyperlink"/>
          </w:rPr>
          <w:t xml:space="preserve">Tabelle 5.1</w:t>
        </w:r>
      </w:hyperlink>
      <w:r>
        <w:t xml:space="preserve">):</w:t>
      </w:r>
    </w:p>
    <w:bookmarkStart w:id="284" w:name="tbl-daten-ebenen"/>
    <w:p>
      <w:pPr>
        <w:pStyle w:val="TableCaption"/>
      </w:pPr>
      <w:r>
        <w:t xml:space="preserve">Tabelle 5.1: Beispiele für Syntax und Semantik von Daten auf verschiedenen Ebenen</w:t>
      </w:r>
    </w:p>
    <w:tbl>
      <w:tblPr>
        <w:tblStyle w:val="Table"/>
        <w:tblW w:type="auto" w:w="0"/>
        <w:tblLook w:firstRow="1" w:lastRow="0" w:firstColumn="0" w:lastColumn="0" w:noHBand="0" w:noVBand="0" w:val="0020"/>
        <w:tblCaption w:val="Tabelle 5.1: Beispiele für Syntax und Semantik von Daten auf verschiedenen Ebenen"/>
      </w:tblPr>
      <w:tblGrid>
        <w:gridCol w:w="2640"/>
        <w:gridCol w:w="2640"/>
        <w:gridCol w:w="2640"/>
      </w:tblGrid>
      <w:tr>
        <w:trPr>
          <w:tblHeader w:val="true"/>
        </w:trPr>
        <w:tc>
          <w:tcPr/>
          <w:p>
            <w:pPr>
              <w:pStyle w:val="Compact"/>
              <w:jc w:val="left"/>
            </w:pPr>
            <w:r>
              <w:t xml:space="preserve">Datenebene</w:t>
            </w:r>
          </w:p>
        </w:tc>
        <w:tc>
          <w:tcPr/>
          <w:p>
            <w:pPr>
              <w:pStyle w:val="Compact"/>
              <w:jc w:val="left"/>
            </w:pPr>
            <w:r>
              <w:t xml:space="preserve">Bedeutung</w:t>
            </w:r>
          </w:p>
        </w:tc>
        <w:tc>
          <w:tcPr/>
          <w:p>
            <w:pPr>
              <w:pStyle w:val="Compact"/>
              <w:jc w:val="left"/>
            </w:pPr>
            <w:r>
              <w:t xml:space="preserve">Kodierung</w:t>
            </w:r>
          </w:p>
        </w:tc>
      </w:tr>
      <w:tr>
        <w:tc>
          <w:tcPr/>
          <w:p>
            <w:pPr>
              <w:pStyle w:val="Compact"/>
              <w:jc w:val="left"/>
            </w:pPr>
            <w:r>
              <w:rPr>
                <w:rStyle w:val="VerbatimChar"/>
              </w:rPr>
              <w:t xml:space="preserve">1100001</w:t>
            </w:r>
          </w:p>
        </w:tc>
        <w:tc>
          <w:tcPr/>
          <w:p>
            <w:pPr>
              <w:pStyle w:val="Compact"/>
              <w:jc w:val="left"/>
            </w:pPr>
            <w:r>
              <w:t xml:space="preserve">Die Zahl 97 (64+32+1)</w:t>
            </w:r>
          </w:p>
        </w:tc>
        <w:tc>
          <w:tcPr/>
          <w:p>
            <w:pPr>
              <w:pStyle w:val="Compact"/>
              <w:jc w:val="left"/>
            </w:pPr>
            <w:r>
              <w:t xml:space="preserve">Byte als Zahl</w:t>
            </w:r>
          </w:p>
        </w:tc>
      </w:tr>
      <w:tr>
        <w:tc>
          <w:tcPr/>
          <w:p>
            <w:pPr>
              <w:pStyle w:val="Compact"/>
              <w:jc w:val="left"/>
            </w:pPr>
            <w:r>
              <w:rPr>
                <w:rStyle w:val="VerbatimChar"/>
              </w:rPr>
              <w:t xml:space="preserve">97</w:t>
            </w:r>
          </w:p>
        </w:tc>
        <w:tc>
          <w:tcPr/>
          <w:p>
            <w:pPr>
              <w:pStyle w:val="Compact"/>
              <w:jc w:val="left"/>
            </w:pPr>
            <w:r>
              <w:t xml:space="preserve">Der Buchstabe „a“</w:t>
            </w:r>
          </w:p>
        </w:tc>
        <w:tc>
          <w:tcPr/>
          <w:p>
            <w:pPr>
              <w:pStyle w:val="Compact"/>
              <w:jc w:val="left"/>
            </w:pPr>
            <w:r>
              <w:t xml:space="preserve">ASCII oder Unicode</w:t>
            </w:r>
          </w:p>
        </w:tc>
      </w:tr>
      <w:tr>
        <w:tc>
          <w:tcPr/>
          <w:p>
            <w:pPr>
              <w:pStyle w:val="Compact"/>
              <w:jc w:val="left"/>
            </w:pPr>
            <w:r>
              <w:rPr>
                <w:rStyle w:val="VerbatimChar"/>
              </w:rPr>
              <w:t xml:space="preserve">a</w:t>
            </w:r>
          </w:p>
        </w:tc>
        <w:tc>
          <w:tcPr/>
          <w:p>
            <w:pPr>
              <w:pStyle w:val="Compact"/>
              <w:jc w:val="left"/>
            </w:pPr>
            <w:r>
              <w:t xml:space="preserve">Unterfeld für Haupttitel</w:t>
            </w:r>
          </w:p>
        </w:tc>
        <w:tc>
          <w:tcPr/>
          <w:p>
            <w:pPr>
              <w:pStyle w:val="Compact"/>
              <w:jc w:val="left"/>
            </w:pPr>
            <w:r>
              <w:t xml:space="preserve">Feld</w:t>
            </w:r>
            <w:r>
              <w:t xml:space="preserve"> </w:t>
            </w:r>
            <w:r>
              <w:rPr>
                <w:rStyle w:val="VerbatimChar"/>
              </w:rPr>
              <w:t xml:space="preserve">021A</w:t>
            </w:r>
            <w:r>
              <w:t xml:space="preserve"> </w:t>
            </w:r>
            <w:r>
              <w:t xml:space="preserve">im PICA+ K10plus-Format</w:t>
            </w:r>
          </w:p>
        </w:tc>
      </w:tr>
      <w:tr>
        <w:tc>
          <w:tcPr/>
          <w:p>
            <w:pPr>
              <w:pStyle w:val="Compact"/>
              <w:jc w:val="left"/>
            </w:pPr>
            <w:r>
              <w:rPr>
                <w:rStyle w:val="VerbatimChar"/>
              </w:rPr>
              <w:t xml:space="preserve">a</w:t>
            </w:r>
          </w:p>
        </w:tc>
        <w:tc>
          <w:tcPr/>
          <w:p>
            <w:pPr>
              <w:pStyle w:val="Compact"/>
              <w:jc w:val="left"/>
            </w:pPr>
            <w:r>
              <w:t xml:space="preserve">Unterfeld für Umfangsangabe</w:t>
            </w:r>
          </w:p>
        </w:tc>
        <w:tc>
          <w:tcPr/>
          <w:p>
            <w:pPr>
              <w:pStyle w:val="Compact"/>
              <w:jc w:val="left"/>
            </w:pPr>
            <w:r>
              <w:t xml:space="preserve">Feld</w:t>
            </w:r>
            <w:r>
              <w:t xml:space="preserve"> </w:t>
            </w:r>
            <w:r>
              <w:rPr>
                <w:rStyle w:val="VerbatimChar"/>
              </w:rPr>
              <w:t xml:space="preserve">300</w:t>
            </w:r>
            <w:r>
              <w:t xml:space="preserve"> </w:t>
            </w:r>
            <w:r>
              <w:t xml:space="preserve">im MARC21 Format</w:t>
            </w:r>
          </w:p>
        </w:tc>
      </w:tr>
    </w:tbl>
    <w:bookmarkEnd w:id="284"/>
    <w:p>
      <w:pPr>
        <w:pStyle w:val="BodyText"/>
      </w:pPr>
      <w:r>
        <w:t xml:space="preserve">Ein Großteil der</w:t>
      </w:r>
      <w:r>
        <w:t xml:space="preserve"> </w:t>
      </w:r>
      <w:hyperlink w:anchor="datenverarbeitung">
        <w:r>
          <w:rPr>
            <w:rStyle w:val="Hyperlink"/>
          </w:rPr>
          <w:t xml:space="preserve">Datenverarbeitung</w:t>
        </w:r>
      </w:hyperlink>
      <w:r>
        <w:t xml:space="preserve"> </w:t>
      </w:r>
      <w:r>
        <w:t xml:space="preserve">besteht darin darin</w:t>
      </w:r>
      <w:r>
        <w:t xml:space="preserve"> </w:t>
      </w:r>
      <w:r>
        <w:t xml:space="preserve">Daten, zum Beispiel im Rahmen von</w:t>
      </w:r>
      <w:r>
        <w:t xml:space="preserve"> </w:t>
      </w:r>
      <w:hyperlink w:anchor="etl-prozess">
        <w:r>
          <w:rPr>
            <w:rStyle w:val="Hyperlink"/>
          </w:rPr>
          <w:t xml:space="preserve">ETL-Prozessen</w:t>
        </w:r>
      </w:hyperlink>
      <w:r>
        <w:t xml:space="preserve">, von einer</w:t>
      </w:r>
      <w:r>
        <w:t xml:space="preserve"> </w:t>
      </w:r>
      <w:r>
        <w:t xml:space="preserve">Kodierung in eine andere Kodierung zu überführen, um sie anschließend leichter</w:t>
      </w:r>
      <w:r>
        <w:t xml:space="preserve"> </w:t>
      </w:r>
      <w:r>
        <w:t xml:space="preserve">interpretieren zu können. Bei der Konvertierung von Daten von einem in ein</w:t>
      </w:r>
      <w:r>
        <w:t xml:space="preserve"> </w:t>
      </w:r>
      <w:r>
        <w:t xml:space="preserve">anderes Datenformat reduziert sich das implizite Datenmodell der Konvertierung</w:t>
      </w:r>
      <w:r>
        <w:t xml:space="preserve"> </w:t>
      </w:r>
      <w:r>
        <w:t xml:space="preserve">auf den kleinsten gemeinsamen Nenner beider Formate.</w:t>
      </w:r>
    </w:p>
    <w:p>
      <w:pPr>
        <w:pStyle w:val="BodyText"/>
      </w:pPr>
      <w:r>
        <w:t xml:space="preserve">Zur Beschreibung von Daten dienen</w:t>
      </w:r>
    </w:p>
    <w:p>
      <w:pPr>
        <w:numPr>
          <w:ilvl w:val="0"/>
          <w:numId w:val="1065"/>
        </w:numPr>
      </w:pPr>
      <w:r>
        <w:t xml:space="preserve">formale</w:t>
      </w:r>
      <w:r>
        <w:t xml:space="preserve"> </w:t>
      </w:r>
      <w:r>
        <w:rPr>
          <w:bCs/>
          <w:b/>
        </w:rPr>
        <w:t xml:space="preserve">Schemas</w:t>
      </w:r>
      <w:r>
        <w:t xml:space="preserve"> </w:t>
      </w:r>
      <w:r>
        <w:t xml:space="preserve">auf Ebene der Syntax</w:t>
      </w:r>
    </w:p>
    <w:p>
      <w:pPr>
        <w:numPr>
          <w:ilvl w:val="0"/>
          <w:numId w:val="1065"/>
        </w:numPr>
      </w:pPr>
      <w:r>
        <w:t xml:space="preserve">und</w:t>
      </w:r>
      <w:r>
        <w:t xml:space="preserve"> </w:t>
      </w:r>
      <w:r>
        <w:rPr>
          <w:bCs/>
          <w:b/>
        </w:rPr>
        <w:t xml:space="preserve">Datenmodelle</w:t>
      </w:r>
      <w:r>
        <w:t xml:space="preserve"> </w:t>
      </w:r>
      <w:r>
        <w:t xml:space="preserve">auf Ebene der Semantik.</w:t>
      </w:r>
    </w:p>
    <w:p>
      <w:pPr>
        <w:pStyle w:val="FirstParagraph"/>
      </w:pPr>
      <w:r>
        <w:t xml:space="preserve">Leider liegen beide oft nicht explizit vor, sondern müssen anhand von</w:t>
      </w:r>
      <w:r>
        <w:t xml:space="preserve"> </w:t>
      </w:r>
      <w:r>
        <w:t xml:space="preserve">Beispielen, Anwendungen und Dokumentation mühsam ermittelt werden. Im</w:t>
      </w:r>
      <w:r>
        <w:t xml:space="preserve"> </w:t>
      </w:r>
      <w:r>
        <w:t xml:space="preserve">Idealfall entsprechen Daten einem klar definierten Datenformat.</w:t>
      </w:r>
    </w:p>
    <w:bookmarkEnd w:id="285"/>
    <w:bookmarkStart w:id="290" w:name="datenformate"/>
    <w:p>
      <w:pPr>
        <w:pStyle w:val="Heading2"/>
      </w:pPr>
      <w:r>
        <w:t xml:space="preserve">Datenformate</w:t>
      </w:r>
    </w:p>
    <w:p>
      <w:pPr>
        <w:pStyle w:val="FirstParagraph"/>
      </w:pPr>
      <w:r>
        <w:t xml:space="preserve">Datenformate definieren eine Struktur, die sich in einer oder in</w:t>
      </w:r>
      <w:r>
        <w:t xml:space="preserve"> </w:t>
      </w:r>
      <w:r>
        <w:t xml:space="preserve">mehreren austauschbaren Syntax-Varianten ausdrücken lässt und deren</w:t>
      </w:r>
      <w:r>
        <w:t xml:space="preserve"> </w:t>
      </w:r>
      <w:r>
        <w:t xml:space="preserve">Bedeutung durch ein Datenmodell festgelegt ist. Beispielsweise definiert</w:t>
      </w:r>
      <w:r>
        <w:t xml:space="preserve"> </w:t>
      </w:r>
      <w:r>
        <w:t xml:space="preserve">der Unicode-Standard eine Menge von Schriftzeichen (Buchstaben,</w:t>
      </w:r>
      <w:r>
        <w:t xml:space="preserve"> </w:t>
      </w:r>
      <w:r>
        <w:t xml:space="preserve">Sonderzeichen, Emojis…) und verschiedene Verfahren, um Zeichenketten in</w:t>
      </w:r>
      <w:r>
        <w:t xml:space="preserve"> </w:t>
      </w:r>
      <w:r>
        <w:t xml:space="preserve">Bytes zu kodieren (UTF-8, UTF-16…). Syntax-Varianten werden auch als</w:t>
      </w:r>
      <w:r>
        <w:t xml:space="preserve"> </w:t>
      </w:r>
      <w:r>
        <w:rPr>
          <w:bCs/>
          <w:b/>
        </w:rPr>
        <w:t xml:space="preserve">Serialisierung</w:t>
      </w:r>
      <w:r>
        <w:t xml:space="preserve"> </w:t>
      </w:r>
      <w:r>
        <w:t xml:space="preserve">bezeichnet. Die meisten Datenformate haben nur eine</w:t>
      </w:r>
      <w:r>
        <w:t xml:space="preserve"> </w:t>
      </w:r>
      <w:r>
        <w:t xml:space="preserve">Serialisierung, so dass Format und Syntax meist synonym verwendet</w:t>
      </w:r>
      <w:r>
        <w:t xml:space="preserve"> </w:t>
      </w:r>
      <w:r>
        <w:t xml:space="preserve">werden. Einzelne Syntax-Elemente entsprechen Bestandteilen im</w:t>
      </w:r>
      <w:r>
        <w:t xml:space="preserve"> </w:t>
      </w:r>
      <w:r>
        <w:t xml:space="preserve">Datenmodell (siehe</w:t>
      </w:r>
      <w:r>
        <w:t xml:space="preserve"> </w:t>
      </w:r>
      <w:hyperlink w:anchor="tbl-xml">
        <w:r>
          <w:rPr>
            <w:rStyle w:val="Hyperlink"/>
          </w:rPr>
          <w:t xml:space="preserve">Tabelle 5.2</w:t>
        </w:r>
      </w:hyperlink>
      <w:r>
        <w:t xml:space="preserve">), daher werden in der Beschreibung von</w:t>
      </w:r>
      <w:r>
        <w:t xml:space="preserve"> </w:t>
      </w:r>
      <w:r>
        <w:t xml:space="preserve">Daten auch diese beiden Ebenen meist nicht sauber getrennt.</w:t>
      </w:r>
    </w:p>
    <w:bookmarkStart w:id="286" w:name="tbl-xml"/>
    <w:p>
      <w:pPr>
        <w:pStyle w:val="TableCaption"/>
      </w:pPr>
      <w:r>
        <w:t xml:space="preserve">Tabelle 5.2: Einige Bestandteile des XML-Format</w:t>
      </w:r>
    </w:p>
    <w:tbl>
      <w:tblPr>
        <w:tblStyle w:val="Table"/>
        <w:tblW w:type="auto" w:w="0"/>
        <w:tblLook w:firstRow="1" w:lastRow="0" w:firstColumn="0" w:lastColumn="0" w:noHBand="0" w:noVBand="0" w:val="0020"/>
        <w:tblCaption w:val="Tabelle 5.2: Einige Bestandteile des XML-Format"/>
      </w:tblPr>
      <w:tblGrid>
        <w:gridCol w:w="3960"/>
        <w:gridCol w:w="3960"/>
      </w:tblGrid>
      <w:tr>
        <w:trPr>
          <w:tblHeader w:val="true"/>
        </w:trPr>
        <w:tc>
          <w:tcPr/>
          <w:p>
            <w:pPr>
              <w:pStyle w:val="Compact"/>
              <w:jc w:val="left"/>
            </w:pPr>
            <w:r>
              <w:t xml:space="preserve">XML-Syntax</w:t>
            </w:r>
          </w:p>
        </w:tc>
        <w:tc>
          <w:tcPr/>
          <w:p>
            <w:pPr>
              <w:pStyle w:val="Compact"/>
              <w:jc w:val="left"/>
            </w:pPr>
            <w:r>
              <w:t xml:space="preserve">XML-Modell</w:t>
            </w:r>
          </w:p>
        </w:tc>
      </w:tr>
      <w:tr>
        <w:tc>
          <w:tcPr/>
          <w:p>
            <w:pPr>
              <w:pStyle w:val="Compact"/>
              <w:jc w:val="left"/>
            </w:pPr>
            <w:r>
              <w:rPr>
                <w:rStyle w:val="VerbatimChar"/>
              </w:rPr>
              <w:t xml:space="preserve">&lt;name /&gt;</w:t>
            </w:r>
            <w:r>
              <w:t xml:space="preserve"> </w:t>
            </w:r>
            <w:r>
              <w:t xml:space="preserve">oder</w:t>
            </w:r>
            <w:r>
              <w:t xml:space="preserve"> </w:t>
            </w:r>
            <w:r>
              <w:rPr>
                <w:rStyle w:val="VerbatimChar"/>
              </w:rPr>
              <w:t xml:space="preserve">&lt;name&gt;...&lt;/name&gt;</w:t>
            </w:r>
          </w:p>
        </w:tc>
        <w:tc>
          <w:tcPr/>
          <w:p>
            <w:pPr>
              <w:pStyle w:val="Compact"/>
              <w:jc w:val="left"/>
            </w:pPr>
            <w:r>
              <w:t xml:space="preserve">XML-Element</w:t>
            </w:r>
          </w:p>
        </w:tc>
      </w:tr>
      <w:tr>
        <w:tc>
          <w:tcPr/>
          <w:p>
            <w:pPr>
              <w:pStyle w:val="Compact"/>
              <w:jc w:val="left"/>
            </w:pPr>
            <w:r>
              <w:rPr>
                <w:rStyle w:val="VerbatimChar"/>
              </w:rPr>
              <w:t xml:space="preserve">name="Inhalt"</w:t>
            </w:r>
          </w:p>
        </w:tc>
        <w:tc>
          <w:tcPr/>
          <w:p>
            <w:pPr>
              <w:pStyle w:val="Compact"/>
              <w:jc w:val="left"/>
            </w:pPr>
            <w:r>
              <w:t xml:space="preserve">XML-Attribut</w:t>
            </w:r>
          </w:p>
        </w:tc>
      </w:tr>
      <w:tr>
        <w:tc>
          <w:tcPr/>
          <w:p>
            <w:pPr>
              <w:pStyle w:val="Compact"/>
              <w:jc w:val="left"/>
            </w:pPr>
            <w:r>
              <w:rPr>
                <w:rStyle w:val="VerbatimChar"/>
              </w:rPr>
              <w:t xml:space="preserve">&lt;!-- ... --&gt;</w:t>
            </w:r>
          </w:p>
        </w:tc>
        <w:tc>
          <w:tcPr/>
          <w:p>
            <w:pPr>
              <w:pStyle w:val="Compact"/>
              <w:jc w:val="left"/>
            </w:pPr>
            <w:r>
              <w:t xml:space="preserve">Kommentar</w:t>
            </w:r>
          </w:p>
        </w:tc>
      </w:tr>
    </w:tbl>
    <w:bookmarkEnd w:id="286"/>
    <w:p>
      <w:pPr>
        <w:pStyle w:val="BodyText"/>
      </w:pPr>
      <w:r>
        <w:t xml:space="preserve">Als Faustregel kann gelten, dass bei statischer Betrachtung von Daten</w:t>
      </w:r>
      <w:r>
        <w:t xml:space="preserve"> </w:t>
      </w:r>
      <w:r>
        <w:t xml:space="preserve">der Bezug auf ihre Syntax sinnvoll ist, während zur Verarbeitung von</w:t>
      </w:r>
      <w:r>
        <w:t xml:space="preserve"> </w:t>
      </w:r>
      <w:r>
        <w:t xml:space="preserve">Daten eher auf die Bestandteile ihrer Modelle Bezug genommen werden</w:t>
      </w:r>
      <w:r>
        <w:t xml:space="preserve"> </w:t>
      </w:r>
      <w:r>
        <w:t xml:space="preserve">sollte.</w:t>
      </w:r>
    </w:p>
    <w:p>
      <w:pPr>
        <w:pStyle w:val="BodyText"/>
      </w:pPr>
      <w:r>
        <w:t xml:space="preserve">Datenformate lassen sich grob in zwei Kategorien unterteilen:</w:t>
      </w:r>
    </w:p>
    <w:p>
      <w:pPr>
        <w:numPr>
          <w:ilvl w:val="0"/>
          <w:numId w:val="1066"/>
        </w:numPr>
      </w:pPr>
      <w:r>
        <w:rPr>
          <w:bCs/>
          <w:b/>
        </w:rPr>
        <w:t xml:space="preserve">Strukturierungssprachen</w:t>
      </w:r>
      <w:r>
        <w:t xml:space="preserve"> </w:t>
      </w:r>
      <w:r>
        <w:t xml:space="preserve">wie CSV, XML, JSON und RDF ermöglichen</w:t>
      </w:r>
      <w:r>
        <w:t xml:space="preserve"> </w:t>
      </w:r>
      <w:r>
        <w:t xml:space="preserve">es, Daten in kleinere Einheiten zu unterteilen und miteinander in</w:t>
      </w:r>
      <w:r>
        <w:t xml:space="preserve"> </w:t>
      </w:r>
      <w:r>
        <w:t xml:space="preserve">Beziehung zu setzen. Die Sprachen basieren auf allgemeinen</w:t>
      </w:r>
      <w:r>
        <w:t xml:space="preserve"> </w:t>
      </w:r>
      <w:r>
        <w:t xml:space="preserve">Ordnungsprinzipien (Felder, Tabellen, Hierarchien, Netzwerke…) und</w:t>
      </w:r>
      <w:r>
        <w:t xml:space="preserve"> </w:t>
      </w:r>
      <w:r>
        <w:t xml:space="preserve">ihre Modelle haben darüber hinaus keine eigene Semantik. Die</w:t>
      </w:r>
      <w:r>
        <w:t xml:space="preserve"> </w:t>
      </w:r>
      <w:r>
        <w:t xml:space="preserve">einfachste Strukturierungssprache ist das Prinzip der</w:t>
      </w:r>
      <w:r>
        <w:t xml:space="preserve"> </w:t>
      </w:r>
      <w:r>
        <w:t xml:space="preserve">Zeichenkette.</w:t>
      </w:r>
    </w:p>
    <w:p>
      <w:pPr>
        <w:numPr>
          <w:ilvl w:val="0"/>
          <w:numId w:val="1066"/>
        </w:numPr>
      </w:pPr>
      <w:r>
        <w:rPr>
          <w:bCs/>
          <w:b/>
        </w:rPr>
        <w:t xml:space="preserve">Anwendungsformate</w:t>
      </w:r>
      <w:r>
        <w:t xml:space="preserve"> </w:t>
      </w:r>
      <w:r>
        <w:t xml:space="preserve">legen die Struktur von Daten für konkrete Arten von</w:t>
      </w:r>
      <w:r>
        <w:t xml:space="preserve"> </w:t>
      </w:r>
      <w:r>
        <w:t xml:space="preserve">Inhalten fest (</w:t>
      </w:r>
      <w:hyperlink w:anchor="metadatenformate">
        <w:r>
          <w:rPr>
            <w:rStyle w:val="Hyperlink"/>
          </w:rPr>
          <w:t xml:space="preserve">Metadatenformate</w:t>
        </w:r>
      </w:hyperlink>
      <w:r>
        <w:t xml:space="preserve"> </w:t>
      </w:r>
      <w:r>
        <w:t xml:space="preserve">zur Beschreibung von</w:t>
      </w:r>
      <w:r>
        <w:t xml:space="preserve"> </w:t>
      </w:r>
      <w:r>
        <w:t xml:space="preserve">Dokumenten, Bildformate für Bilder…). Ihre Modelle verweisen letztendlich</w:t>
      </w:r>
      <w:r>
        <w:t xml:space="preserve"> </w:t>
      </w:r>
      <w:r>
        <w:t xml:space="preserve">auf reale Objekte und Eigenschaften. Viele Anwendungsformate sind ihrerseits</w:t>
      </w:r>
      <w:r>
        <w:t xml:space="preserve"> </w:t>
      </w:r>
      <w:r>
        <w:t xml:space="preserve">mittels einer Strukturierungssprache kodiert, zum Beispiel basiert das</w:t>
      </w:r>
      <w:r>
        <w:t xml:space="preserve"> </w:t>
      </w:r>
      <w:r>
        <w:t xml:space="preserve">DataCite-Format zur Beschreibung von Forschungsdaten auf dem XML-Modell.</w:t>
      </w:r>
    </w:p>
    <w:p>
      <w:pPr>
        <w:pStyle w:val="FirstParagraph"/>
      </w:pPr>
      <w:r>
        <w:t xml:space="preserve">Darüber hinaus gibt es besondere Formate, deren Anwendung in der</w:t>
      </w:r>
      <w:r>
        <w:t xml:space="preserve"> </w:t>
      </w:r>
      <w:r>
        <w:t xml:space="preserve">Verarbeitung von Daten liegt. Neben Programmiersprachen, die selbst</w:t>
      </w:r>
      <w:r>
        <w:t xml:space="preserve"> </w:t>
      </w:r>
      <w:r>
        <w:t xml:space="preserve">nicht als Datenformate betrachtet werden, sind dies folgende Sprachen:</w:t>
      </w:r>
    </w:p>
    <w:p>
      <w:pPr>
        <w:numPr>
          <w:ilvl w:val="0"/>
          <w:numId w:val="1067"/>
        </w:numPr>
      </w:pPr>
      <w:r>
        <w:rPr>
          <w:bCs/>
          <w:b/>
        </w:rPr>
        <w:t xml:space="preserve">Schemasprachen</w:t>
      </w:r>
      <w:r>
        <w:t xml:space="preserve"> </w:t>
      </w:r>
      <w:r>
        <w:t xml:space="preserve">wie XML Schema, JSON Schema und nicht zuletzt</w:t>
      </w:r>
      <w:r>
        <w:t xml:space="preserve"> </w:t>
      </w:r>
      <w:r>
        <w:rPr>
          <w:iCs/>
          <w:i/>
        </w:rPr>
        <w:t xml:space="preserve">reguläre Ausdrücke</w:t>
      </w:r>
      <w:r>
        <w:t xml:space="preserve"> </w:t>
      </w:r>
      <w:r>
        <w:t xml:space="preserve">dienen der formalen Beschreibung der Syntax</w:t>
      </w:r>
      <w:r>
        <w:t xml:space="preserve"> </w:t>
      </w:r>
      <w:r>
        <w:t xml:space="preserve">von Datenformaten. Dabei bezieht sich jede Schemasprache auf eine</w:t>
      </w:r>
      <w:r>
        <w:t xml:space="preserve"> </w:t>
      </w:r>
      <w:r>
        <w:t xml:space="preserve">Strukturierungssprache (</w:t>
      </w:r>
      <w:r>
        <w:rPr>
          <w:iCs/>
          <w:i/>
        </w:rPr>
        <w:t xml:space="preserve">XML Schema</w:t>
      </w:r>
      <w:r>
        <w:t xml:space="preserve"> </w:t>
      </w:r>
      <w:r>
        <w:t xml:space="preserve">für XML-Formate,</w:t>
      </w:r>
      <w:r>
        <w:t xml:space="preserve"> </w:t>
      </w:r>
      <w:r>
        <w:t xml:space="preserve">Avram</w:t>
      </w:r>
      <w:r>
        <w:t xml:space="preserve"> </w:t>
      </w:r>
      <w:r>
        <w:t xml:space="preserve">für</w:t>
      </w:r>
      <w:r>
        <w:t xml:space="preserve"> </w:t>
      </w:r>
      <w:r>
        <w:t xml:space="preserve">feldbasierte Formate…).</w:t>
      </w:r>
    </w:p>
    <w:p>
      <w:pPr>
        <w:numPr>
          <w:ilvl w:val="0"/>
          <w:numId w:val="1067"/>
        </w:numPr>
      </w:pPr>
      <w:r>
        <w:rPr>
          <w:bCs/>
          <w:b/>
        </w:rPr>
        <w:t xml:space="preserve">Abfragesprachen</w:t>
      </w:r>
      <w:r>
        <w:t xml:space="preserve"> </w:t>
      </w:r>
      <w:r>
        <w:t xml:space="preserve">dienen dem Verweis auf einzelne Teile von</w:t>
      </w:r>
      <w:r>
        <w:t xml:space="preserve"> </w:t>
      </w:r>
      <w:r>
        <w:t xml:space="preserve">Datensätzen. Sie beziehen sich ebenfalls immer auf eine</w:t>
      </w:r>
      <w:r>
        <w:t xml:space="preserve"> </w:t>
      </w:r>
      <w:r>
        <w:t xml:space="preserve">Strukturierungssprache (zum Beispiel XPath für XML, JSON Path für</w:t>
      </w:r>
      <w:r>
        <w:t xml:space="preserve"> </w:t>
      </w:r>
      <w:r>
        <w:t xml:space="preserve">JSON…) und sind für die Verarbeitung von Daten notwendig.</w:t>
      </w:r>
    </w:p>
    <w:p>
      <w:pPr>
        <w:numPr>
          <w:ilvl w:val="0"/>
          <w:numId w:val="1067"/>
        </w:numPr>
      </w:pPr>
      <w:r>
        <w:rPr>
          <w:bCs/>
          <w:b/>
        </w:rPr>
        <w:t xml:space="preserve">Modellierungssprachen</w:t>
      </w:r>
      <w:r>
        <w:t xml:space="preserve"> </w:t>
      </w:r>
      <w:r>
        <w:t xml:space="preserve">helfen zur Beschreibung von Datenmodellen.</w:t>
      </w:r>
      <w:r>
        <w:t xml:space="preserve"> </w:t>
      </w:r>
      <w:r>
        <w:t xml:space="preserve">Die häufigsten Modellierungssprachen basieren auf dem</w:t>
      </w:r>
      <w:r>
        <w:t xml:space="preserve"> </w:t>
      </w:r>
      <w:r>
        <w:t xml:space="preserve">Entity-Relationship-Modell. Da zwischen Syntax und Semantik</w:t>
      </w:r>
      <w:r>
        <w:t xml:space="preserve"> </w:t>
      </w:r>
      <w:r>
        <w:t xml:space="preserve">irgendwann die reine Datenebene verlassen werden muss, sind die</w:t>
      </w:r>
      <w:r>
        <w:t xml:space="preserve"> </w:t>
      </w:r>
      <w:r>
        <w:t xml:space="preserve">wichtigsten Mittel zur Datenmodellierung allerdings Diagramme und</w:t>
      </w:r>
      <w:r>
        <w:t xml:space="preserve"> </w:t>
      </w:r>
      <w:r>
        <w:t xml:space="preserve">Beschreibungen in natürlicher Sprache.</w:t>
      </w:r>
    </w:p>
    <w:p>
      <w:pPr>
        <w:pStyle w:val="FirstParagraph"/>
      </w:pPr>
      <w:r>
        <w:t xml:space="preserve">Die Verwendung von Schema-, Abfrage- und Modellierungssprachen hilft, viele</w:t>
      </w:r>
      <w:r>
        <w:t xml:space="preserve"> </w:t>
      </w:r>
      <w:r>
        <w:t xml:space="preserve">häufige Fehler bei der (Meta)datenverarbeitung zu vermeiden. Ein Beispiel</w:t>
      </w:r>
      <w:r>
        <w:t xml:space="preserve"> </w:t>
      </w:r>
      <w:r>
        <w:t xml:space="preserve">hierfür ist das</w:t>
      </w:r>
      <w:r>
        <w:t xml:space="preserve"> </w:t>
      </w:r>
      <w:r>
        <w:rPr>
          <w:iCs/>
          <w:i/>
        </w:rPr>
        <w:t xml:space="preserve">Resource Description Framework</w:t>
      </w:r>
      <w:r>
        <w:t xml:space="preserve"> </w:t>
      </w:r>
      <w:r>
        <w:t xml:space="preserve">(</w:t>
      </w:r>
      <w:r>
        <w:rPr>
          <w:iCs/>
          <w:i/>
        </w:rPr>
        <w:t xml:space="preserve">RDF</w:t>
      </w:r>
      <w:r>
        <w:t xml:space="preserve">) mit dazu gehörigen</w:t>
      </w:r>
      <w:r>
        <w:t xml:space="preserve"> </w:t>
      </w:r>
      <w:r>
        <w:t xml:space="preserve">Schemasprachen (</w:t>
      </w:r>
      <w:r>
        <w:rPr>
          <w:iCs/>
          <w:i/>
        </w:rPr>
        <w:t xml:space="preserve">SHACL</w:t>
      </w:r>
      <w:r>
        <w:t xml:space="preserve">/</w:t>
      </w:r>
      <w:r>
        <w:rPr>
          <w:iCs/>
          <w:i/>
        </w:rPr>
        <w:t xml:space="preserve">ShEx</w:t>
      </w:r>
      <w:r>
        <w:t xml:space="preserve">), Abfragesprachen (</w:t>
      </w:r>
      <w:r>
        <w:rPr>
          <w:iCs/>
          <w:i/>
        </w:rPr>
        <w:t xml:space="preserve">SPARQL</w:t>
      </w:r>
      <w:r>
        <w:t xml:space="preserve">) und</w:t>
      </w:r>
      <w:r>
        <w:t xml:space="preserve"> </w:t>
      </w:r>
      <w:r>
        <w:t xml:space="preserve">Modellierungssprachen (</w:t>
      </w:r>
      <w:r>
        <w:rPr>
          <w:iCs/>
          <w:i/>
        </w:rPr>
        <w:t xml:space="preserve">RDFS</w:t>
      </w:r>
      <w:r>
        <w:t xml:space="preserve">/</w:t>
      </w:r>
      <w:r>
        <w:rPr>
          <w:iCs/>
          <w:i/>
        </w:rPr>
        <w:t xml:space="preserve">OWL</w:t>
      </w:r>
      <w:r>
        <w:t xml:space="preserve">). In anderen Fällen wird aus Mangel an</w:t>
      </w:r>
      <w:r>
        <w:t xml:space="preserve"> </w:t>
      </w:r>
      <w:r>
        <w:t xml:space="preserve">Werkzeugen und Kenntnissen auf spezielle Datensprachen verzichtet und</w:t>
      </w:r>
      <w:r>
        <w:t xml:space="preserve"> </w:t>
      </w:r>
      <w:r>
        <w:t xml:space="preserve">stattdessen auf allgemeine Programmiersprachen zurückgegriffen.</w:t>
      </w:r>
    </w:p>
    <w:p>
      <w:pPr>
        <w:pStyle w:val="BodyText"/>
      </w:pPr>
      <w:r>
        <w:t xml:space="preserve">Eine ausführlichere Beschreibung von Datenformaten mit bibliothekarischem</w:t>
      </w:r>
      <w:r>
        <w:t xml:space="preserve"> </w:t>
      </w:r>
      <w:r>
        <w:t xml:space="preserve">Schwerpunkt bietet die Datenbank</w:t>
      </w:r>
      <w:r>
        <w:t xml:space="preserve"> </w:t>
      </w:r>
      <w:hyperlink r:id="rId287">
        <w:r>
          <w:rPr>
            <w:rStyle w:val="Hyperlink"/>
          </w:rPr>
          <w:t xml:space="preserve">format.gbv.de</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8" name="Picture"/>
                  <a:graphic>
                    <a:graphicData uri="http://schemas.openxmlformats.org/drawingml/2006/picture">
                      <pic:pic>
                        <pic:nvPicPr>
                          <pic:cNvPr descr="/opt/quarto/share/formats/docx/tip.png" id="28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Reguläre Ausdrücke</w:t>
            </w:r>
            <w:r>
              <w:t xml:space="preserve"> </w:t>
            </w:r>
            <w:r>
              <w:t xml:space="preserve">sind das gängigste Mittel zur Beschreibung der Syntax von Daten. Gleichzeitig können mit ihnen Zeichenketten nach Mustern durchsucht werden. Ein regulärer Ausdruck für die Syntax einer ISBN-13 mit optionalen Trennstrichen ist beispielsweise:</w:t>
            </w:r>
          </w:p>
          <w:p>
            <w:pPr>
              <w:pStyle w:val="SourceCode"/>
            </w:pPr>
            <w:r>
              <w:rPr>
                <w:rStyle w:val="VerbatimChar"/>
              </w:rPr>
              <w:t xml:space="preserve">(97[89])-?([0-9]{1,5})-?([0-9]+)-?([0-9]+)-?[0-9]</w:t>
            </w:r>
          </w:p>
          <w:p>
            <w:pPr>
              <w:pStyle w:val="FirstParagraph"/>
            </w:pPr>
            <w:pPr>
              <w:spacing w:after="16"/>
            </w:pPr>
            <w:r>
              <w:t xml:space="preserve">Üblicherweise decken Schemasprachen nicht alle Aspekte eines Datenformat ab: so</w:t>
            </w:r>
            <w:r>
              <w:t xml:space="preserve"> </w:t>
            </w:r>
            <w:r>
              <w:t xml:space="preserve">lässt sich die Korrektheit der abschließenden Prüfziffer (</w:t>
            </w:r>
            <w:r>
              <w:rPr>
                <w:rStyle w:val="VerbatimChar"/>
              </w:rPr>
              <w:t xml:space="preserve">[0-9]</w:t>
            </w:r>
            <w:r>
              <w:t xml:space="preserve">) nicht mit</w:t>
            </w:r>
            <w:r>
              <w:t xml:space="preserve"> </w:t>
            </w:r>
            <w:r>
              <w:t xml:space="preserve">einem regulären Ausdruck überprüfen.</w:t>
            </w:r>
          </w:p>
        </w:tc>
      </w:tr>
    </w:tbl>
    <w:p>
      <w:pPr>
        <w:pStyle w:val="BodyText"/>
      </w:pPr>
      <w:r>
        <w:t xml:space="preserve">In der Praxis werden Daten in einem Datenformat zusätzlich durch</w:t>
      </w:r>
      <w:r>
        <w:t xml:space="preserve"> </w:t>
      </w:r>
      <w:r>
        <w:t xml:space="preserve">anwendungsspezifische Auslegungen und Einschränkungen geprägt, darunter</w:t>
      </w:r>
      <w:r>
        <w:t xml:space="preserve"> </w:t>
      </w:r>
      <w:r>
        <w:t xml:space="preserve">Format-Varianten, Anwendungsprofile, Erfassungsregeln und -praxis.</w:t>
      </w:r>
    </w:p>
    <w:bookmarkEnd w:id="290"/>
    <w:bookmarkStart w:id="291" w:name="datenerfassung"/>
    <w:p>
      <w:pPr>
        <w:pStyle w:val="Heading2"/>
      </w:pPr>
      <w:r>
        <w:t xml:space="preserve">Datenerfassung</w:t>
      </w:r>
    </w:p>
    <w:p>
      <w:pPr>
        <w:pStyle w:val="FirstParagraph"/>
      </w:pPr>
      <w:r>
        <w:t xml:space="preserve">Traditionell werden bibliothekarische Metadaten durch Katalogisierung</w:t>
      </w:r>
      <w:r>
        <w:t xml:space="preserve"> </w:t>
      </w:r>
      <w:r>
        <w:t xml:space="preserve">erstellt. Die Verwaltung der Katalogdaten erfolgt entweder lokal oder</w:t>
      </w:r>
      <w:r>
        <w:t xml:space="preserve"> </w:t>
      </w:r>
      <w:r>
        <w:t xml:space="preserve">gemeinsam in einer</w:t>
      </w:r>
      <w:r>
        <w:t xml:space="preserve"> </w:t>
      </w:r>
      <w:r>
        <w:rPr>
          <w:bCs/>
          <w:b/>
        </w:rPr>
        <w:t xml:space="preserve">Verbunddatenbank</w:t>
      </w:r>
      <w:r>
        <w:t xml:space="preserve">. Der Vorteil der</w:t>
      </w:r>
      <w:r>
        <w:t xml:space="preserve"> </w:t>
      </w:r>
      <w:r>
        <w:t xml:space="preserve">Verbundkatalogisierung liegt darin, dass jedes Dokument nur einmal</w:t>
      </w:r>
      <w:r>
        <w:t xml:space="preserve"> </w:t>
      </w:r>
      <w:r>
        <w:t xml:space="preserve">zentral beschrieben werden muss, während bei lokaler Katalogisierung</w:t>
      </w:r>
      <w:r>
        <w:t xml:space="preserve"> </w:t>
      </w:r>
      <w:r>
        <w:t xml:space="preserve">durch</w:t>
      </w:r>
      <w:r>
        <w:t xml:space="preserve"> </w:t>
      </w:r>
      <w:r>
        <w:rPr>
          <w:iCs/>
          <w:i/>
        </w:rPr>
        <w:t xml:space="preserve">Fremddatenübernahme</w:t>
      </w:r>
      <w:r>
        <w:t xml:space="preserve"> </w:t>
      </w:r>
      <w:r>
        <w:t xml:space="preserve">nur zum Teil auf vorhandene Kataloge</w:t>
      </w:r>
      <w:r>
        <w:t xml:space="preserve"> </w:t>
      </w:r>
      <w:r>
        <w:t xml:space="preserve">zurückgegriffen werden kann.</w:t>
      </w:r>
    </w:p>
    <w:p>
      <w:pPr>
        <w:pStyle w:val="BodyText"/>
      </w:pPr>
      <w:r>
        <w:t xml:space="preserve">Im Idealfall sollte die Erfassung nach</w:t>
      </w:r>
      <w:r>
        <w:t xml:space="preserve"> </w:t>
      </w:r>
      <w:r>
        <w:rPr>
          <w:iCs/>
          <w:i/>
        </w:rPr>
        <w:t xml:space="preserve">Autopsie</w:t>
      </w:r>
      <w:r>
        <w:t xml:space="preserve">, also auf Grundlage des</w:t>
      </w:r>
      <w:r>
        <w:t xml:space="preserve"> </w:t>
      </w:r>
      <w:r>
        <w:t xml:space="preserve">vorliegenden Werkes, durch geschultes Personal und nach etablierten Regelwerken</w:t>
      </w:r>
      <w:r>
        <w:t xml:space="preserve"> </w:t>
      </w:r>
      <w:r>
        <w:t xml:space="preserve">(</w:t>
      </w:r>
      <w:r>
        <w:rPr>
          <w:iCs/>
          <w:i/>
        </w:rPr>
        <w:t xml:space="preserve">Katalogisierungsrichtlinien</w:t>
      </w:r>
      <w:r>
        <w:t xml:space="preserve">) erfolgen. Um möglichst viele Publikationen zu</w:t>
      </w:r>
      <w:r>
        <w:t xml:space="preserve"> </w:t>
      </w:r>
      <w:r>
        <w:t xml:space="preserve">erfassen, wird jedoch zunehmend auch auf anderweitig erfasste Metadaten von</w:t>
      </w:r>
      <w:r>
        <w:t xml:space="preserve"> </w:t>
      </w:r>
      <w:r>
        <w:t xml:space="preserve">Verlagen, Repositories und aus anderen Quellen zurückgegriffen. Dazu müssen</w:t>
      </w:r>
      <w:r>
        <w:t xml:space="preserve"> </w:t>
      </w:r>
      <w:r>
        <w:t xml:space="preserve">Daten unterschiedlicher Erschließungstiefe und -qualität im Rahmen von</w:t>
      </w:r>
      <w:r>
        <w:t xml:space="preserve"> </w:t>
      </w:r>
      <w:hyperlink w:anchor="etl-prozess">
        <w:r>
          <w:rPr>
            <w:rStyle w:val="Hyperlink"/>
          </w:rPr>
          <w:t xml:space="preserve">ETL-Prozessen</w:t>
        </w:r>
      </w:hyperlink>
      <w:r>
        <w:t xml:space="preserve"> </w:t>
      </w:r>
      <w:r>
        <w:t xml:space="preserve">gesammelt, analysiert und mit vorhandenen Daten</w:t>
      </w:r>
      <w:r>
        <w:t xml:space="preserve"> </w:t>
      </w:r>
      <w:r>
        <w:t xml:space="preserve">vereinheitlicht werden. In jedem Fall muss beachtet werden, dass sich Regeln</w:t>
      </w:r>
      <w:r>
        <w:t xml:space="preserve"> </w:t>
      </w:r>
      <w:r>
        <w:t xml:space="preserve">und Umstände, nach denen Daten erfasst werden, mit der Zeit ändern können</w:t>
      </w:r>
      <w:r>
        <w:t xml:space="preserve"> </w:t>
      </w:r>
      <w:r>
        <w:t xml:space="preserve">(beispielsweise der Umstieg der Erfassungsregeln von</w:t>
      </w:r>
      <w:r>
        <w:t xml:space="preserve"> </w:t>
      </w:r>
      <w:r>
        <w:rPr>
          <w:iCs/>
          <w:i/>
        </w:rPr>
        <w:t xml:space="preserve">RAK</w:t>
      </w:r>
      <w:r>
        <w:t xml:space="preserve"> </w:t>
      </w:r>
      <w:r>
        <w:t xml:space="preserve">auf</w:t>
      </w:r>
      <w:r>
        <w:t xml:space="preserve"> </w:t>
      </w:r>
      <w:r>
        <w:rPr>
          <w:iCs/>
          <w:i/>
        </w:rPr>
        <w:t xml:space="preserve">RDA</w:t>
      </w:r>
      <w:r>
        <w:t xml:space="preserve">) und dass</w:t>
      </w:r>
      <w:r>
        <w:t xml:space="preserve"> </w:t>
      </w:r>
      <w:r>
        <w:t xml:space="preserve">das Ergebnis auch davon abhängt, wie gut überprüft werden kann, inwieweit die</w:t>
      </w:r>
      <w:r>
        <w:t xml:space="preserve"> </w:t>
      </w:r>
      <w:r>
        <w:t xml:space="preserve">Anforderungen an die Daten sind.</w:t>
      </w:r>
    </w:p>
    <w:p>
      <w:pPr>
        <w:pStyle w:val="BodyText"/>
      </w:pPr>
      <w:r>
        <w:t xml:space="preserve">Darüber hinaus gibt es Verfahren zur automatischen Erstellung von</w:t>
      </w:r>
      <w:r>
        <w:t xml:space="preserve"> </w:t>
      </w:r>
      <w:r>
        <w:t xml:space="preserve">Metadaten aus vorhandenen Dokumenten, beispielsweise zur Erkennung und</w:t>
      </w:r>
      <w:r>
        <w:t xml:space="preserve"> </w:t>
      </w:r>
      <w:r>
        <w:t xml:space="preserve">Auswertung von Literaturangaben und zur thematischen Einordnung von</w:t>
      </w:r>
      <w:r>
        <w:t xml:space="preserve"> </w:t>
      </w:r>
      <w:r>
        <w:t xml:space="preserve">Dokumenten. Mit diesen Verfahren lassen sich zwar größere Mengen von</w:t>
      </w:r>
      <w:r>
        <w:t xml:space="preserve"> </w:t>
      </w:r>
      <w:r>
        <w:t xml:space="preserve">Daten erfassen, es muss aber immer mit einer gewissen Fehlerrate</w:t>
      </w:r>
      <w:r>
        <w:t xml:space="preserve"> </w:t>
      </w:r>
      <w:r>
        <w:t xml:space="preserve">gerechnet werden.</w:t>
      </w:r>
    </w:p>
    <w:p>
      <w:pPr>
        <w:pStyle w:val="BodyText"/>
      </w:pPr>
      <w:r>
        <w:t xml:space="preserve">Welche Art und welcher Umfang von Fehlern und Uneinheitlichkeiten bei</w:t>
      </w:r>
      <w:r>
        <w:t xml:space="preserve"> </w:t>
      </w:r>
      <w:r>
        <w:t xml:space="preserve">der Datenerfassung tolerierbar sind, hängt letztlich davon ab, wozu die</w:t>
      </w:r>
      <w:r>
        <w:t xml:space="preserve"> </w:t>
      </w:r>
      <w:r>
        <w:t xml:space="preserve">Daten erfasst werden: so gelten beispielsweise für eine historische</w:t>
      </w:r>
      <w:r>
        <w:t xml:space="preserve"> </w:t>
      </w:r>
      <w:r>
        <w:t xml:space="preserve">Bibliographie andere Maßstäbe als für einen Suchindex.</w:t>
      </w:r>
    </w:p>
    <w:p>
      <w:pPr>
        <w:pStyle w:val="BodyText"/>
      </w:pPr>
      <w:r>
        <w:t xml:space="preserve">Nicht zuletzt sollte bedacht werden, dass Geschwindigkeit und Qualität</w:t>
      </w:r>
      <w:r>
        <w:t xml:space="preserve"> </w:t>
      </w:r>
      <w:r>
        <w:t xml:space="preserve">von Datenerfassung auch von der Usability der Werkzeuge abhängen, mit</w:t>
      </w:r>
      <w:r>
        <w:t xml:space="preserve"> </w:t>
      </w:r>
      <w:r>
        <w:t xml:space="preserve">denen Daten erstellt, bearbeitet und</w:t>
      </w:r>
      <w:r>
        <w:t xml:space="preserve"> </w:t>
      </w:r>
      <w:r>
        <w:rPr>
          <w:iCs/>
          <w:i/>
        </w:rPr>
        <w:t xml:space="preserve">analysiert</w:t>
      </w:r>
      <w:r>
        <w:t xml:space="preserve"> </w:t>
      </w:r>
      <w:r>
        <w:t xml:space="preserve">werden können.</w:t>
      </w:r>
    </w:p>
    <w:bookmarkEnd w:id="291"/>
    <w:bookmarkStart w:id="296" w:name="identifikatoren-und-normdaten"/>
    <w:p>
      <w:pPr>
        <w:pStyle w:val="Heading2"/>
      </w:pPr>
      <w:r>
        <w:t xml:space="preserve">Identifikatoren und Normdaten</w:t>
      </w:r>
    </w:p>
    <w:p>
      <w:pPr>
        <w:pStyle w:val="FirstParagraph"/>
      </w:pPr>
      <w:r>
        <w:t xml:space="preserve">Ein wesentlicher Teil von Daten besteht aus Identifikatoren (IDs wie</w:t>
      </w:r>
      <w:r>
        <w:t xml:space="preserve"> </w:t>
      </w:r>
      <w:r>
        <w:t xml:space="preserve">Nummern, Codes…) zum Verweis auf externe Objekte oder an anderer Stelle</w:t>
      </w:r>
      <w:r>
        <w:t xml:space="preserve"> </w:t>
      </w:r>
      <w:r>
        <w:t xml:space="preserve">verwaltete Informationen. Identifikatoren ermöglichen die eindeutige</w:t>
      </w:r>
      <w:r>
        <w:t xml:space="preserve"> </w:t>
      </w:r>
      <w:r>
        <w:t xml:space="preserve">Referenzierung gleicher Dinge in unterschiedlichen Kontexten, so dass</w:t>
      </w:r>
      <w:r>
        <w:t xml:space="preserve"> </w:t>
      </w:r>
      <w:r>
        <w:t xml:space="preserve">Daten aus verschiedenen Quellen miteinander abgeglichen und kombiniert</w:t>
      </w:r>
      <w:r>
        <w:t xml:space="preserve"> </w:t>
      </w:r>
      <w:r>
        <w:t xml:space="preserve">werden können.</w:t>
      </w:r>
    </w:p>
    <w:bookmarkStart w:id="293" w:name="identifikator-systeme"/>
    <w:p>
      <w:pPr>
        <w:pStyle w:val="Heading3"/>
      </w:pPr>
      <w:r>
        <w:t xml:space="preserve">Identifikator-Systeme</w:t>
      </w:r>
    </w:p>
    <w:p>
      <w:pPr>
        <w:pStyle w:val="FirstParagraph"/>
      </w:pPr>
      <w:r>
        <w:t xml:space="preserve">Neben eher intern genutzten Datensatz-Identifikatoren (z.B. die</w:t>
      </w:r>
      <w:r>
        <w:t xml:space="preserve"> </w:t>
      </w:r>
      <w:r>
        <w:rPr>
          <w:iCs/>
          <w:i/>
        </w:rPr>
        <w:t xml:space="preserve">PPN</w:t>
      </w:r>
      <w:r>
        <w:t xml:space="preserve"> </w:t>
      </w:r>
      <w:r>
        <w:t xml:space="preserve">des Bibliothekssystems PICA oder die ZDB-ID der Zeitschriftendatenbank)</w:t>
      </w:r>
      <w:r>
        <w:t xml:space="preserve"> </w:t>
      </w:r>
      <w:r>
        <w:t xml:space="preserve">sind vor allem international standardisierte Identifikatoren von</w:t>
      </w:r>
      <w:r>
        <w:t xml:space="preserve"> </w:t>
      </w:r>
      <w:r>
        <w:t xml:space="preserve">Bedeutung. Beispiele für solche Identifier-Systeme mit Relevanz für</w:t>
      </w:r>
      <w:r>
        <w:t xml:space="preserve"> </w:t>
      </w:r>
      <w:r>
        <w:t xml:space="preserve">bibliothekarischer Daten sind die nachfolgenden:</w:t>
      </w:r>
    </w:p>
    <w:p>
      <w:pPr>
        <w:numPr>
          <w:ilvl w:val="0"/>
          <w:numId w:val="1068"/>
        </w:numPr>
      </w:pPr>
      <w:r>
        <w:t xml:space="preserve">Die</w:t>
      </w:r>
      <w:r>
        <w:t xml:space="preserve"> </w:t>
      </w:r>
      <w:r>
        <w:rPr>
          <w:iCs/>
          <w:i/>
        </w:rPr>
        <w:t xml:space="preserve">International Standard Book Number</w:t>
      </w:r>
      <w:r>
        <w:t xml:space="preserve"> </w:t>
      </w:r>
      <w:r>
        <w:t xml:space="preserve">(</w:t>
      </w:r>
      <w:r>
        <w:rPr>
          <w:bCs/>
          <w:b/>
        </w:rPr>
        <w:t xml:space="preserve">ISBN</w:t>
      </w:r>
      <w:r>
        <w:t xml:space="preserve">) wird von</w:t>
      </w:r>
      <w:r>
        <w:t xml:space="preserve"> </w:t>
      </w:r>
      <w:r>
        <w:t xml:space="preserve">Verlagen für Bücher vergeben. Seit 2007 ist die 13-stellige ISBN</w:t>
      </w:r>
      <w:r>
        <w:t xml:space="preserve"> </w:t>
      </w:r>
      <w:r>
        <w:t xml:space="preserve">Teil des EAN-Barcode-Systems.</w:t>
      </w:r>
    </w:p>
    <w:p>
      <w:pPr>
        <w:numPr>
          <w:ilvl w:val="0"/>
          <w:numId w:val="1068"/>
        </w:numPr>
      </w:pPr>
      <w:r>
        <w:t xml:space="preserve">Die</w:t>
      </w:r>
      <w:r>
        <w:t xml:space="preserve"> </w:t>
      </w:r>
      <w:r>
        <w:rPr>
          <w:iCs/>
          <w:i/>
        </w:rPr>
        <w:t xml:space="preserve">International Standard Serial Number</w:t>
      </w:r>
      <w:r>
        <w:t xml:space="preserve"> </w:t>
      </w:r>
      <w:r>
        <w:t xml:space="preserve">(</w:t>
      </w:r>
      <w:r>
        <w:rPr>
          <w:bCs/>
          <w:b/>
        </w:rPr>
        <w:t xml:space="preserve">ISSN</w:t>
      </w:r>
      <w:r>
        <w:t xml:space="preserve">) identifiziert</w:t>
      </w:r>
      <w:r>
        <w:t xml:space="preserve"> </w:t>
      </w:r>
      <w:r>
        <w:t xml:space="preserve">Zeitschriften und Schriftenreihen.</w:t>
      </w:r>
    </w:p>
    <w:p>
      <w:pPr>
        <w:numPr>
          <w:ilvl w:val="0"/>
          <w:numId w:val="1068"/>
        </w:numPr>
      </w:pPr>
      <w:r>
        <w:t xml:space="preserve">Der</w:t>
      </w:r>
      <w:r>
        <w:t xml:space="preserve"> </w:t>
      </w:r>
      <w:r>
        <w:rPr>
          <w:iCs/>
          <w:i/>
        </w:rPr>
        <w:t xml:space="preserve">Digital Object Identifier</w:t>
      </w:r>
      <w:r>
        <w:t xml:space="preserve"> </w:t>
      </w:r>
      <w:r>
        <w:t xml:space="preserve">(</w:t>
      </w:r>
      <w:r>
        <w:rPr>
          <w:bCs/>
          <w:b/>
        </w:rPr>
        <w:t xml:space="preserve">DOI</w:t>
      </w:r>
      <w:r>
        <w:t xml:space="preserve">) identifiziert digitale</w:t>
      </w:r>
      <w:r>
        <w:t xml:space="preserve"> </w:t>
      </w:r>
      <w:r>
        <w:t xml:space="preserve">Publikationen in elektronischen Zeitschriften und Repositories.</w:t>
      </w:r>
    </w:p>
    <w:p>
      <w:pPr>
        <w:numPr>
          <w:ilvl w:val="0"/>
          <w:numId w:val="1068"/>
        </w:numPr>
      </w:pPr>
      <w:r>
        <w:t xml:space="preserve">Der</w:t>
      </w:r>
      <w:r>
        <w:t xml:space="preserve"> </w:t>
      </w:r>
      <w:r>
        <w:rPr>
          <w:iCs/>
          <w:i/>
        </w:rPr>
        <w:t xml:space="preserve">International Standard Identifier for Libraries and Related</w:t>
      </w:r>
      <w:r>
        <w:rPr>
          <w:iCs/>
          <w:i/>
        </w:rPr>
        <w:t xml:space="preserve"> </w:t>
      </w:r>
      <w:r>
        <w:rPr>
          <w:iCs/>
          <w:i/>
        </w:rPr>
        <w:t xml:space="preserve">Organisations</w:t>
      </w:r>
      <w:r>
        <w:t xml:space="preserve"> </w:t>
      </w:r>
      <w:r>
        <w:t xml:space="preserve">(</w:t>
      </w:r>
      <w:r>
        <w:rPr>
          <w:bCs/>
          <w:b/>
        </w:rPr>
        <w:t xml:space="preserve">ISIL</w:t>
      </w:r>
      <w:r>
        <w:t xml:space="preserve">) referenziert Bibliotheken, Archive,</w:t>
      </w:r>
      <w:r>
        <w:t xml:space="preserve"> </w:t>
      </w:r>
      <w:r>
        <w:t xml:space="preserve">Museen und verwandte Einrichtungen.</w:t>
      </w:r>
    </w:p>
    <w:p>
      <w:pPr>
        <w:numPr>
          <w:ilvl w:val="0"/>
          <w:numId w:val="1068"/>
        </w:numPr>
      </w:pPr>
      <w:r>
        <w:t xml:space="preserve">Die</w:t>
      </w:r>
      <w:r>
        <w:t xml:space="preserve"> </w:t>
      </w:r>
      <w:r>
        <w:rPr>
          <w:iCs/>
          <w:i/>
        </w:rPr>
        <w:t xml:space="preserve">Open Researcher and Contributor ID</w:t>
      </w:r>
      <w:r>
        <w:t xml:space="preserve"> </w:t>
      </w:r>
      <w:r>
        <w:t xml:space="preserve">(</w:t>
      </w:r>
      <w:r>
        <w:rPr>
          <w:bCs/>
          <w:b/>
        </w:rPr>
        <w:t xml:space="preserve">ORCID</w:t>
      </w:r>
      <w:r>
        <w:t xml:space="preserve">) identifiziert</w:t>
      </w:r>
      <w:r>
        <w:t xml:space="preserve"> </w:t>
      </w:r>
      <w:r>
        <w:t xml:space="preserve">Autor*innen von wissenschaftlichen Publikationen.</w:t>
      </w:r>
    </w:p>
    <w:p>
      <w:pPr>
        <w:numPr>
          <w:ilvl w:val="0"/>
          <w:numId w:val="1068"/>
        </w:numPr>
      </w:pPr>
      <w:r>
        <w:t xml:space="preserve">Der</w:t>
      </w:r>
      <w:r>
        <w:t xml:space="preserve"> </w:t>
      </w:r>
      <w:r>
        <w:rPr>
          <w:iCs/>
          <w:i/>
        </w:rPr>
        <w:t xml:space="preserve">Uniform Resource Locator</w:t>
      </w:r>
      <w:r>
        <w:t xml:space="preserve"> </w:t>
      </w:r>
      <w:r>
        <w:t xml:space="preserve">(</w:t>
      </w:r>
      <w:r>
        <w:rPr>
          <w:bCs/>
          <w:b/>
        </w:rPr>
        <w:t xml:space="preserve">URL</w:t>
      </w:r>
      <w:r>
        <w:t xml:space="preserve">) dient als Adresse einer</w:t>
      </w:r>
      <w:r>
        <w:t xml:space="preserve"> </w:t>
      </w:r>
      <w:r>
        <w:t xml:space="preserve">digitalen Ressource im Web und wird teilweise gleichzeitig als</w:t>
      </w:r>
      <w:r>
        <w:t xml:space="preserve"> </w:t>
      </w:r>
      <w:r>
        <w:t xml:space="preserve">deren Identifikator eingesetzt.</w:t>
      </w:r>
    </w:p>
    <w:p>
      <w:pPr>
        <w:numPr>
          <w:ilvl w:val="0"/>
          <w:numId w:val="1068"/>
        </w:numPr>
      </w:pPr>
      <w:r>
        <w:t xml:space="preserve">Das System der</w:t>
      </w:r>
      <w:r>
        <w:t xml:space="preserve"> </w:t>
      </w:r>
      <w:r>
        <w:rPr>
          <w:iCs/>
          <w:i/>
        </w:rPr>
        <w:t xml:space="preserve">Uniform Resource Identifier</w:t>
      </w:r>
      <w:r>
        <w:t xml:space="preserve"> </w:t>
      </w:r>
      <w:r>
        <w:t xml:space="preserve">(</w:t>
      </w:r>
      <w:r>
        <w:rPr>
          <w:bCs/>
          <w:b/>
        </w:rPr>
        <w:t xml:space="preserve">URI</w:t>
      </w:r>
      <w:r>
        <w:t xml:space="preserve">) ermöglicht</w:t>
      </w:r>
      <w:r>
        <w:t xml:space="preserve"> </w:t>
      </w:r>
      <w:r>
        <w:t xml:space="preserve">die Vereinigung verschiedener Identifier-Systeme und bildet die</w:t>
      </w:r>
      <w:r>
        <w:t xml:space="preserve"> </w:t>
      </w:r>
      <w:r>
        <w:t xml:space="preserve">Grundlage von</w:t>
      </w:r>
      <w:r>
        <w:t xml:space="preserve"> </w:t>
      </w:r>
      <w:r>
        <w:rPr>
          <w:iCs/>
          <w:i/>
        </w:rPr>
        <w:t xml:space="preserve">RDF</w:t>
      </w:r>
      <w:r>
        <w:t xml:space="preserve"> </w:t>
      </w:r>
      <w:r>
        <w:t xml:space="preserve">und Linked Open Data (</w:t>
      </w:r>
      <w:r>
        <w:rPr>
          <w:iCs/>
          <w:i/>
        </w:rPr>
        <w:t xml:space="preserve">LOD</w:t>
      </w:r>
      <w:r>
        <w:t xml:space="preserve">).</w:t>
      </w:r>
    </w:p>
    <w:p>
      <w:pPr>
        <w:pStyle w:val="FirstParagraph"/>
      </w:pPr>
      <w:r>
        <w:t xml:space="preserve">Gemeinsam ist den Identifikatoren, dass sie jeweils eine definierte Syntax</w:t>
      </w:r>
      <w:r>
        <w:t xml:space="preserve"> </w:t>
      </w:r>
      <w:r>
        <w:t xml:space="preserve">haben (z.B.</w:t>
      </w:r>
      <w:r>
        <w:t xml:space="preserve"> </w:t>
      </w:r>
      <w:r>
        <w:rPr>
          <w:rStyle w:val="VerbatimChar"/>
        </w:rPr>
        <w:t xml:space="preserve">XXXX-XXXY</w:t>
      </w:r>
      <w:r>
        <w:t xml:space="preserve"> </w:t>
      </w:r>
      <w:r>
        <w:t xml:space="preserve">im Falle der ISSN wobei</w:t>
      </w:r>
      <w:r>
        <w:t xml:space="preserve"> </w:t>
      </w:r>
      <w:r>
        <w:rPr>
          <w:rStyle w:val="VerbatimChar"/>
        </w:rPr>
        <w:t xml:space="preserve">X</w:t>
      </w:r>
      <w:r>
        <w:t xml:space="preserve"> </w:t>
      </w:r>
      <w:r>
        <w:t xml:space="preserve">für eine Ziffer und</w:t>
      </w:r>
      <w:r>
        <w:t xml:space="preserve"> </w:t>
      </w:r>
      <w:r>
        <w:rPr>
          <w:rStyle w:val="VerbatimChar"/>
        </w:rPr>
        <w:t xml:space="preserve">Y</w:t>
      </w:r>
      <w:r>
        <w:t xml:space="preserve"> </w:t>
      </w:r>
      <w:r>
        <w:t xml:space="preserve">für</w:t>
      </w:r>
      <w:r>
        <w:t xml:space="preserve"> </w:t>
      </w:r>
      <w:r>
        <w:t xml:space="preserve">eine Prüfziffer steht) deren Bestandteile hierarchisch von einer zentralen</w:t>
      </w:r>
      <w:r>
        <w:t xml:space="preserve"> </w:t>
      </w:r>
      <w:r>
        <w:t xml:space="preserve">Instanz festgelegt werden. Nach dem Prinzip des Namensraums kann dabei die</w:t>
      </w:r>
      <w:r>
        <w:t xml:space="preserve"> </w:t>
      </w:r>
      <w:r>
        <w:t xml:space="preserve">Vergabe von Teilen an untergeordnete Organisationen delegiert werden.</w:t>
      </w:r>
      <w:r>
        <w:t xml:space="preserve"> </w:t>
      </w:r>
      <w:r>
        <w:t xml:space="preserve">Beispielsweise werden ISIL für Bibliotheken in Deutschland beginnend mit dem</w:t>
      </w:r>
      <w:r>
        <w:t xml:space="preserve"> </w:t>
      </w:r>
      <w:r>
        <w:t xml:space="preserve">Präfix „DE-“ durch die</w:t>
      </w:r>
      <w:r>
        <w:t xml:space="preserve"> </w:t>
      </w:r>
      <w:hyperlink r:id="rId292">
        <w:r>
          <w:rPr>
            <w:rStyle w:val="Hyperlink"/>
          </w:rPr>
          <w:t xml:space="preserve">ISIL-Agentur an der Staatsbibliothek zu</w:t>
        </w:r>
        <w:r>
          <w:rPr>
            <w:rStyle w:val="Hyperlink"/>
          </w:rPr>
          <w:t xml:space="preserve"> </w:t>
        </w:r>
        <w:r>
          <w:rPr>
            <w:rStyle w:val="Hyperlink"/>
          </w:rPr>
          <w:t xml:space="preserve">Berlin</w:t>
        </w:r>
      </w:hyperlink>
      <w:r>
        <w:t xml:space="preserve"> </w:t>
      </w:r>
      <w:r>
        <w:t xml:space="preserve">verwaltet.</w:t>
      </w:r>
    </w:p>
    <w:p>
      <w:pPr>
        <w:pStyle w:val="BodyText"/>
      </w:pPr>
      <w:r>
        <w:t xml:space="preserve">Völlig dezentrale Identifikatoren gibt es zur Identifizierung von digitalen</w:t>
      </w:r>
      <w:r>
        <w:t xml:space="preserve"> </w:t>
      </w:r>
      <w:r>
        <w:t xml:space="preserve">Objekten nur in Form von Prüfsummen, die sich automatisch aus vorhandenen Daten</w:t>
      </w:r>
      <w:r>
        <w:t xml:space="preserve"> </w:t>
      </w:r>
      <w:r>
        <w:t xml:space="preserve">berechnen lassen (SHA-Summe, IPFS-Adresse, Prüfziffer…).</w:t>
      </w:r>
    </w:p>
    <w:bookmarkEnd w:id="293"/>
    <w:bookmarkStart w:id="295" w:name="normdaten"/>
    <w:p>
      <w:pPr>
        <w:pStyle w:val="Heading3"/>
      </w:pPr>
      <w:r>
        <w:t xml:space="preserve">Normdaten</w:t>
      </w:r>
    </w:p>
    <w:p>
      <w:pPr>
        <w:pStyle w:val="FirstParagraph"/>
      </w:pPr>
      <w:r>
        <w:t xml:space="preserve">Einfache kontrollierte Vokabulare bestehen aus normierten Listen von</w:t>
      </w:r>
      <w:r>
        <w:t xml:space="preserve"> </w:t>
      </w:r>
      <w:r>
        <w:t xml:space="preserve">eindeutigen Benennungen – beispielsweise könnte in einem</w:t>
      </w:r>
      <w:r>
        <w:t xml:space="preserve"> </w:t>
      </w:r>
      <w:r>
        <w:t xml:space="preserve">Gemüse-Vokabular festgelegt sein, dass immer „Karotte“ statt „Möhre“</w:t>
      </w:r>
      <w:r>
        <w:t xml:space="preserve"> </w:t>
      </w:r>
      <w:r>
        <w:t xml:space="preserve">verwendet werden muss. Wird jeder Eintrag mit einem künstlichen</w:t>
      </w:r>
      <w:r>
        <w:t xml:space="preserve"> </w:t>
      </w:r>
      <w:r>
        <w:t xml:space="preserve">Identifikator versehen, muss die Benennung selbst nicht eindeutig sein.</w:t>
      </w:r>
      <w:r>
        <w:t xml:space="preserve"> </w:t>
      </w:r>
      <w:r>
        <w:t xml:space="preserve">Existiert eine Datenbank zum Nachschlagen dieser IDs, so wird diese auch</w:t>
      </w:r>
      <w:r>
        <w:t xml:space="preserve"> </w:t>
      </w:r>
      <w:r>
        <w:t xml:space="preserve">als</w:t>
      </w:r>
      <w:r>
        <w:t xml:space="preserve"> </w:t>
      </w:r>
      <w:r>
        <w:rPr>
          <w:iCs/>
          <w:i/>
        </w:rPr>
        <w:t xml:space="preserve">Normdatei</w:t>
      </w:r>
      <w:r>
        <w:t xml:space="preserve"> </w:t>
      </w:r>
      <w:r>
        <w:t xml:space="preserve">bezeichnet. Ihre Datensätze dienen als</w:t>
      </w:r>
      <w:r>
        <w:t xml:space="preserve"> </w:t>
      </w:r>
      <w:r>
        <w:t xml:space="preserve">Normdaten</w:t>
      </w:r>
      <w:r>
        <w:t xml:space="preserve"> </w:t>
      </w:r>
      <w:r>
        <w:t xml:space="preserve">der</w:t>
      </w:r>
      <w:r>
        <w:t xml:space="preserve"> </w:t>
      </w:r>
      <w:r>
        <w:t xml:space="preserve">eindeutigen Identifizierung von Personen, Organisationen, geographischen</w:t>
      </w:r>
      <w:r>
        <w:t xml:space="preserve"> </w:t>
      </w:r>
      <w:r>
        <w:t xml:space="preserve">oder administrativen Einheiten, Themen oder anderen Entitäten an</w:t>
      </w:r>
      <w:r>
        <w:t xml:space="preserve"> </w:t>
      </w:r>
      <w:r>
        <w:t xml:space="preserve">verschiedenen Stellen. Ein Normdatensatz besteht mindestens aus einem</w:t>
      </w:r>
      <w:r>
        <w:t xml:space="preserve"> </w:t>
      </w:r>
      <w:r>
        <w:t xml:space="preserve">Identifikator und einer Vorzugsbenennung als primärer Name. Oft gibt es</w:t>
      </w:r>
      <w:r>
        <w:t xml:space="preserve"> </w:t>
      </w:r>
      <w:r>
        <w:t xml:space="preserve">weitere identifizierende Merkmale wie alternative Benennungen,</w:t>
      </w:r>
      <w:r>
        <w:t xml:space="preserve"> </w:t>
      </w:r>
      <w:r>
        <w:t xml:space="preserve">Lebensdaten von Personen, Ortsangaben u.ä. sowie Verknüpfungen zwischen</w:t>
      </w:r>
      <w:r>
        <w:t xml:space="preserve"> </w:t>
      </w:r>
      <w:r>
        <w:t xml:space="preserve">verschiedenen Entitäten.</w:t>
      </w:r>
    </w:p>
    <w:p>
      <w:pPr>
        <w:pStyle w:val="BodyText"/>
      </w:pPr>
      <w:r>
        <w:t xml:space="preserve">Umfang und Komplexität von Normdateien reichen von einfachen Listen bis</w:t>
      </w:r>
      <w:r>
        <w:t xml:space="preserve"> </w:t>
      </w:r>
      <w:r>
        <w:t xml:space="preserve">zu komplexen Wissensgraphen. Ein prominentes bibliothekarisches Beispiel</w:t>
      </w:r>
      <w:r>
        <w:t xml:space="preserve"> </w:t>
      </w:r>
      <w:r>
        <w:t xml:space="preserve">ist die Gemeinsame Normdatei (</w:t>
      </w:r>
      <w:r>
        <w:rPr>
          <w:iCs/>
          <w:i/>
        </w:rPr>
        <w:t xml:space="preserve">GND</w:t>
      </w:r>
      <w:r>
        <w:t xml:space="preserve">), in der neben Personen auch</w:t>
      </w:r>
      <w:r>
        <w:t xml:space="preserve"> </w:t>
      </w:r>
      <w:r>
        <w:t xml:space="preserve">Körperschaften, Veranstaltungen, Geografika, Werke und Sachschlagwörter</w:t>
      </w:r>
      <w:r>
        <w:t xml:space="preserve"> </w:t>
      </w:r>
      <w:r>
        <w:t xml:space="preserve">miteinander vernetzt sind.</w:t>
      </w:r>
    </w:p>
    <w:p>
      <w:pPr>
        <w:pStyle w:val="BodyText"/>
      </w:pPr>
      <w:r>
        <w:t xml:space="preserve">Zur Anreicherung von Daten mit Normdaten mittels</w:t>
      </w:r>
      <w:r>
        <w:t xml:space="preserve"> </w:t>
      </w:r>
      <w:r>
        <w:rPr>
          <w:iCs/>
          <w:i/>
        </w:rPr>
        <w:t xml:space="preserve">Entity Recognition</w:t>
      </w:r>
      <w:r>
        <w:t xml:space="preserve"> </w:t>
      </w:r>
      <w:r>
        <w:t xml:space="preserve">(Erkennung von Entitäten in Daten) und</w:t>
      </w:r>
      <w:r>
        <w:t xml:space="preserve"> </w:t>
      </w:r>
      <w:r>
        <w:rPr>
          <w:iCs/>
          <w:i/>
        </w:rPr>
        <w:t xml:space="preserve">Entity Linking</w:t>
      </w:r>
      <w:r>
        <w:t xml:space="preserve"> </w:t>
      </w:r>
      <w:r>
        <w:t xml:space="preserve">(Abgleich von</w:t>
      </w:r>
      <w:r>
        <w:t xml:space="preserve"> </w:t>
      </w:r>
      <w:r>
        <w:t xml:space="preserve">Entitäten mit IDs anderer Normdateien) sollte unterschieden werden</w:t>
      </w:r>
      <w:r>
        <w:t xml:space="preserve"> </w:t>
      </w:r>
      <w:r>
        <w:t xml:space="preserve">zwischen:</w:t>
      </w:r>
    </w:p>
    <w:p>
      <w:pPr>
        <w:numPr>
          <w:ilvl w:val="0"/>
          <w:numId w:val="1069"/>
        </w:numPr>
      </w:pPr>
      <w:r>
        <w:t xml:space="preserve">Normdateien mit Entitäten wie Personen (ORCID), Publikationen (DOI,</w:t>
      </w:r>
      <w:r>
        <w:t xml:space="preserve"> </w:t>
      </w:r>
      <w:r>
        <w:t xml:space="preserve">ISBN), Sprachen (ISO 639) etc. die sich grundsätzlich eindeutig</w:t>
      </w:r>
      <w:r>
        <w:t xml:space="preserve"> </w:t>
      </w:r>
      <w:r>
        <w:t xml:space="preserve">unterscheiden lassen sowie</w:t>
      </w:r>
    </w:p>
    <w:p>
      <w:pPr>
        <w:numPr>
          <w:ilvl w:val="0"/>
          <w:numId w:val="1069"/>
        </w:numPr>
      </w:pPr>
      <w:r>
        <w:t xml:space="preserve">Normdateien, deren abstrakte Entitäten von Kontext und Modellierung</w:t>
      </w:r>
      <w:r>
        <w:t xml:space="preserve"> </w:t>
      </w:r>
      <w:r>
        <w:t xml:space="preserve">abhängen (Klassifikationen, Thesauri…).</w:t>
      </w:r>
    </w:p>
    <w:p>
      <w:pPr>
        <w:pStyle w:val="FirstParagraph"/>
      </w:pPr>
      <w:r>
        <w:t xml:space="preserve">Zur Verwaltung von Normdaten gibt es einige Datenformate wie</w:t>
      </w:r>
      <w:r>
        <w:t xml:space="preserve"> </w:t>
      </w:r>
      <w:r>
        <w:rPr>
          <w:iCs/>
          <w:i/>
        </w:rPr>
        <w:t xml:space="preserve">MARC 21 for</w:t>
      </w:r>
      <w:r>
        <w:rPr>
          <w:iCs/>
          <w:i/>
        </w:rPr>
        <w:t xml:space="preserve"> </w:t>
      </w:r>
      <w:r>
        <w:rPr>
          <w:iCs/>
          <w:i/>
        </w:rPr>
        <w:t xml:space="preserve">Authority Data</w:t>
      </w:r>
      <w:r>
        <w:t xml:space="preserve"> </w:t>
      </w:r>
      <w:r>
        <w:t xml:space="preserve">und</w:t>
      </w:r>
      <w:r>
        <w:t xml:space="preserve"> </w:t>
      </w:r>
      <w:r>
        <w:rPr>
          <w:iCs/>
          <w:i/>
        </w:rPr>
        <w:t xml:space="preserve">ISAAR (CPF)</w:t>
      </w:r>
      <w:r>
        <w:t xml:space="preserve">. Als gemeinsamer Nenner auch außerhalb des</w:t>
      </w:r>
      <w:r>
        <w:t xml:space="preserve"> </w:t>
      </w:r>
      <w:r>
        <w:t xml:space="preserve">Bibliotheksbereichs gilt das RDF-basierte</w:t>
      </w:r>
      <w:r>
        <w:t xml:space="preserve"> </w:t>
      </w:r>
      <w:r>
        <w:rPr>
          <w:iCs/>
          <w:i/>
        </w:rPr>
        <w:t xml:space="preserve">Simple Knowledge Organization</w:t>
      </w:r>
      <w:r>
        <w:rPr>
          <w:iCs/>
          <w:i/>
        </w:rPr>
        <w:t xml:space="preserve"> </w:t>
      </w:r>
      <w:r>
        <w:rPr>
          <w:iCs/>
          <w:i/>
        </w:rPr>
        <w:t xml:space="preserve">System</w:t>
      </w:r>
      <w:r>
        <w:t xml:space="preserve"> </w:t>
      </w:r>
      <w:r>
        <w:t xml:space="preserve">(</w:t>
      </w:r>
      <w:r>
        <w:rPr>
          <w:iCs/>
          <w:i/>
        </w:rPr>
        <w:t xml:space="preserve">SKOS</w:t>
      </w:r>
      <w:r>
        <w:t xml:space="preserve">), für das mit JSKOS auch eine JSON-Variante existiert. Vor</w:t>
      </w:r>
      <w:r>
        <w:t xml:space="preserve"> </w:t>
      </w:r>
      <w:r>
        <w:t xml:space="preserve">allem kleinere oder speziellere Normdateien (z.B. Codelisten im Rahmen der</w:t>
      </w:r>
      <w:r>
        <w:t xml:space="preserve"> </w:t>
      </w:r>
      <w:r>
        <w:t xml:space="preserve">Katalogisierung) liegen allerdings selten in maschinenlesbarer Form vor.</w:t>
      </w:r>
    </w:p>
    <w:p>
      <w:pPr>
        <w:pStyle w:val="BodyText"/>
      </w:pPr>
      <w:r>
        <w:t xml:space="preserve">Das</w:t>
      </w:r>
      <w:r>
        <w:t xml:space="preserve"> </w:t>
      </w:r>
      <w:hyperlink r:id="rId294">
        <w:r>
          <w:rPr>
            <w:rStyle w:val="Hyperlink"/>
            <w:iCs/>
            <w:i/>
          </w:rPr>
          <w:t xml:space="preserve">Basic Register of Thesauri, Ontologies &amp;</w:t>
        </w:r>
        <w:r>
          <w:rPr>
            <w:rStyle w:val="Hyperlink"/>
            <w:iCs/>
            <w:i/>
          </w:rPr>
          <w:t xml:space="preserve"> </w:t>
        </w:r>
        <w:r>
          <w:rPr>
            <w:rStyle w:val="Hyperlink"/>
            <w:iCs/>
            <w:i/>
          </w:rPr>
          <w:t xml:space="preserve">Classifications</w:t>
        </w:r>
      </w:hyperlink>
      <w:r>
        <w:t xml:space="preserve"> </w:t>
      </w:r>
      <w:r>
        <w:t xml:space="preserve">(BARTOC) erfasst Informationen zu</w:t>
      </w:r>
      <w:r>
        <w:t xml:space="preserve"> </w:t>
      </w:r>
      <w:r>
        <w:t xml:space="preserve">Normdateien aller Art, darunter auch Verfahren zum technischen Zugriff.</w:t>
      </w:r>
    </w:p>
    <w:bookmarkEnd w:id="295"/>
    <w:bookmarkEnd w:id="296"/>
    <w:bookmarkStart w:id="305" w:name="metadatenformate"/>
    <w:p>
      <w:pPr>
        <w:pStyle w:val="Heading2"/>
      </w:pPr>
      <w:r>
        <w:t xml:space="preserve">Metadatenformate</w:t>
      </w:r>
    </w:p>
    <w:p>
      <w:pPr>
        <w:pStyle w:val="FirstParagraph"/>
      </w:pPr>
      <w:r>
        <w:t xml:space="preserve">Neben allgemeinen</w:t>
      </w:r>
      <w:r>
        <w:t xml:space="preserve"> </w:t>
      </w:r>
      <w:hyperlink w:anchor="datenformate">
        <w:r>
          <w:rPr>
            <w:rStyle w:val="Hyperlink"/>
          </w:rPr>
          <w:t xml:space="preserve">Datenformaten</w:t>
        </w:r>
      </w:hyperlink>
      <w:r>
        <w:t xml:space="preserve"> </w:t>
      </w:r>
      <w:r>
        <w:t xml:space="preserve">sind für die Bibliotheks-IT</w:t>
      </w:r>
      <w:r>
        <w:t xml:space="preserve"> </w:t>
      </w:r>
      <w:r>
        <w:t xml:space="preserve">vor allem Metadatenformate zur Beschreibung von Dokumenten relevant. Die</w:t>
      </w:r>
      <w:r>
        <w:t xml:space="preserve"> </w:t>
      </w:r>
      <w:r>
        <w:t xml:space="preserve">meisten der im Folgenden beschriebenen Metadatenformate spielen außerhalb von</w:t>
      </w:r>
      <w:r>
        <w:t xml:space="preserve"> </w:t>
      </w:r>
      <w:r>
        <w:t xml:space="preserve">Kultureinrichtungen keine wesentliche Rolle. Für digitale Objekte (</w:t>
      </w:r>
      <w:r>
        <w:rPr>
          <w:iCs/>
          <w:i/>
        </w:rPr>
        <w:t xml:space="preserve">METS/MODS</w:t>
      </w:r>
      <w:r>
        <w:t xml:space="preserve">,</w:t>
      </w:r>
      <w:r>
        <w:t xml:space="preserve"> </w:t>
      </w:r>
      <w:r>
        <w:rPr>
          <w:iCs/>
          <w:i/>
        </w:rPr>
        <w:t xml:space="preserve">LIDO</w:t>
      </w:r>
      <w:r>
        <w:t xml:space="preserve">,</w:t>
      </w:r>
      <w:r>
        <w:t xml:space="preserve"> </w:t>
      </w:r>
      <w:r>
        <w:rPr>
          <w:iCs/>
          <w:i/>
        </w:rPr>
        <w:t xml:space="preserve">CDWA</w:t>
      </w:r>
      <w:r>
        <w:t xml:space="preserve">,</w:t>
      </w:r>
      <w:r>
        <w:t xml:space="preserve"> </w:t>
      </w:r>
      <w:r>
        <w:rPr>
          <w:iCs/>
          <w:i/>
        </w:rPr>
        <w:t xml:space="preserve">EN 15907</w:t>
      </w:r>
      <w:r>
        <w:t xml:space="preserve">,</w:t>
      </w:r>
      <w:r>
        <w:t xml:space="preserve"> </w:t>
      </w:r>
      <w:r>
        <w:rPr>
          <w:iCs/>
          <w:i/>
        </w:rPr>
        <w:t xml:space="preserve">EAD</w:t>
      </w:r>
      <w:r>
        <w:t xml:space="preserve">… siehe Kapitel</w:t>
      </w:r>
      <w:r>
        <w:t xml:space="preserve"> </w:t>
      </w:r>
      <w:hyperlink w:anchor="digitalisierung">
        <w:r>
          <w:rPr>
            <w:rStyle w:val="Hyperlink"/>
          </w:rPr>
          <w:t xml:space="preserve">Digitalisierung</w:t>
        </w:r>
      </w:hyperlink>
      <w:r>
        <w:t xml:space="preserve">) und für</w:t>
      </w:r>
      <w:r>
        <w:t xml:space="preserve"> </w:t>
      </w:r>
      <w:r>
        <w:t xml:space="preserve">Forschungsdaten (DataCite, siehe Kapitel</w:t>
      </w:r>
      <w:r>
        <w:t xml:space="preserve"> </w:t>
      </w:r>
      <w:hyperlink w:anchor="forschungsnahe-dienste">
        <w:r>
          <w:rPr>
            <w:rStyle w:val="Hyperlink"/>
          </w:rPr>
          <w:t xml:space="preserve">Forschungsnahe Dienste</w:t>
        </w:r>
      </w:hyperlink>
      <w:r>
        <w:t xml:space="preserve">) gibt es</w:t>
      </w:r>
      <w:r>
        <w:t xml:space="preserve"> </w:t>
      </w:r>
      <w:r>
        <w:t xml:space="preserve">darüber hinaus spezielle Formate .</w:t>
      </w:r>
    </w:p>
    <w:bookmarkStart w:id="297" w:name="arten-von-metadaten"/>
    <w:p>
      <w:pPr>
        <w:pStyle w:val="Heading3"/>
      </w:pPr>
      <w:r>
        <w:t xml:space="preserve">Arten von Metadaten</w:t>
      </w:r>
    </w:p>
    <w:p>
      <w:pPr>
        <w:pStyle w:val="FirstParagraph"/>
      </w:pPr>
      <w:r>
        <w:t xml:space="preserve">Folgende Arten von Metadaten können nach ihrer Funktion unterschieden werden:</w:t>
      </w:r>
    </w:p>
    <w:p>
      <w:pPr>
        <w:numPr>
          <w:ilvl w:val="0"/>
          <w:numId w:val="1070"/>
        </w:numPr>
      </w:pPr>
      <w:r>
        <w:rPr>
          <w:bCs/>
          <w:b/>
        </w:rPr>
        <w:t xml:space="preserve">Deskriptive (=beschreibende) Metadaten</w:t>
      </w:r>
      <w:r>
        <w:t xml:space="preserve"> </w:t>
      </w:r>
      <w:r>
        <w:t xml:space="preserve">zur Identifizierung und</w:t>
      </w:r>
      <w:r>
        <w:t xml:space="preserve"> </w:t>
      </w:r>
      <w:r>
        <w:t xml:space="preserve">inhaltlichen Beschreibung wie Titel, Verfasser, Schlagwörter etc.</w:t>
      </w:r>
    </w:p>
    <w:p>
      <w:pPr>
        <w:numPr>
          <w:ilvl w:val="0"/>
          <w:numId w:val="1070"/>
        </w:numPr>
      </w:pPr>
      <w:r>
        <w:rPr>
          <w:bCs/>
          <w:b/>
        </w:rPr>
        <w:t xml:space="preserve">Administrative (=Verwaltungs-) Metadaten</w:t>
      </w:r>
      <w:r>
        <w:t xml:space="preserve"> </w:t>
      </w:r>
      <w:r>
        <w:t xml:space="preserve">wie Angaben zu</w:t>
      </w:r>
      <w:r>
        <w:t xml:space="preserve"> </w:t>
      </w:r>
      <w:r>
        <w:t xml:space="preserve">Herkunft, Speicherung, Zugriffsrechte, Verwaltung etc.</w:t>
      </w:r>
    </w:p>
    <w:p>
      <w:pPr>
        <w:numPr>
          <w:ilvl w:val="0"/>
          <w:numId w:val="1070"/>
        </w:numPr>
      </w:pPr>
      <w:r>
        <w:rPr>
          <w:bCs/>
          <w:b/>
        </w:rPr>
        <w:t xml:space="preserve">Strukturelle Metadaten</w:t>
      </w:r>
      <w:r>
        <w:t xml:space="preserve"> </w:t>
      </w:r>
      <w:r>
        <w:t xml:space="preserve">über den Aufbau von Dokumenten wie die</w:t>
      </w:r>
      <w:r>
        <w:t xml:space="preserve"> </w:t>
      </w:r>
      <w:r>
        <w:t xml:space="preserve">Einteilung in einzelne Kapitel, Abschnitte, eingebundene Medien</w:t>
      </w:r>
      <w:r>
        <w:t xml:space="preserve"> </w:t>
      </w:r>
      <w:r>
        <w:t xml:space="preserve">etc. Die Grenze zwischen digitalen Inhalten und ihrer Struktur ist</w:t>
      </w:r>
      <w:r>
        <w:t xml:space="preserve"> </w:t>
      </w:r>
      <w:r>
        <w:t xml:space="preserve">allerdings mitunter fließend.</w:t>
      </w:r>
    </w:p>
    <w:p>
      <w:pPr>
        <w:numPr>
          <w:ilvl w:val="0"/>
          <w:numId w:val="1070"/>
        </w:numPr>
      </w:pPr>
      <w:r>
        <w:rPr>
          <w:bCs/>
          <w:b/>
        </w:rPr>
        <w:t xml:space="preserve">Technische Metadaten</w:t>
      </w:r>
      <w:r>
        <w:t xml:space="preserve"> </w:t>
      </w:r>
      <w:r>
        <w:t xml:space="preserve">zu Merkmalen wie Umfang, verwendete Datenformate etc.</w:t>
      </w:r>
    </w:p>
    <w:p>
      <w:pPr>
        <w:pStyle w:val="FirstParagraph"/>
      </w:pPr>
      <w:r>
        <w:t xml:space="preserve">Je nach Anwendung gibt es spezielle Metadatenformate oder es werden</w:t>
      </w:r>
      <w:r>
        <w:t xml:space="preserve"> </w:t>
      </w:r>
      <w:r>
        <w:t xml:space="preserve">verschiedene Arten von Beschreibungen in einem Format zusammengefasst.</w:t>
      </w:r>
    </w:p>
    <w:bookmarkEnd w:id="297"/>
    <w:bookmarkStart w:id="298" w:name="Xf130d2eeff4b752ac7e088c9efdbe6c73b8089c"/>
    <w:p>
      <w:pPr>
        <w:pStyle w:val="Heading3"/>
      </w:pPr>
      <w:r>
        <w:t xml:space="preserve">Feldbasierte bibliothekarische Metadatenformate</w:t>
      </w:r>
    </w:p>
    <w:p>
      <w:pPr>
        <w:pStyle w:val="FirstParagraph"/>
      </w:pPr>
      <w:r>
        <w:rPr>
          <w:bCs/>
          <w:b/>
        </w:rPr>
        <w:t xml:space="preserve">Machine-Readable Cataloging (MARC)</w:t>
      </w:r>
      <w:r>
        <w:t xml:space="preserve"> </w:t>
      </w:r>
      <w:r>
        <w:t xml:space="preserve">ist das älteste und noch immer</w:t>
      </w:r>
      <w:r>
        <w:t xml:space="preserve"> </w:t>
      </w:r>
      <w:r>
        <w:t xml:space="preserve">wichtigste Format für den Austausch von Daten zwischen Bibliotheken. Die</w:t>
      </w:r>
      <w:r>
        <w:t xml:space="preserve"> </w:t>
      </w:r>
      <w:r>
        <w:t xml:space="preserve">aktuell relevante Variante ist MARC 21, insbesondere das Format MARC 21</w:t>
      </w:r>
      <w:r>
        <w:t xml:space="preserve"> </w:t>
      </w:r>
      <w:r>
        <w:t xml:space="preserve">für bibliographische Daten. Neben der binären Kodierung kann MARC 21</w:t>
      </w:r>
      <w:r>
        <w:t xml:space="preserve"> </w:t>
      </w:r>
      <w:r>
        <w:t xml:space="preserve">auch in XML und JSON kodiert werden. Viele Eigenheiten und Probleme des</w:t>
      </w:r>
      <w:r>
        <w:t xml:space="preserve"> </w:t>
      </w:r>
      <w:r>
        <w:t xml:space="preserve">Formats sind historisch bedingt, eine Alternative konnte sich bislang</w:t>
      </w:r>
      <w:r>
        <w:t xml:space="preserve"> </w:t>
      </w:r>
      <w:r>
        <w:t xml:space="preserve">nicht durchsetzen.</w:t>
      </w:r>
    </w:p>
    <w:p>
      <w:pPr>
        <w:pStyle w:val="BodyText"/>
      </w:pPr>
      <w:r>
        <w:rPr>
          <w:bCs/>
          <w:b/>
        </w:rPr>
        <w:t xml:space="preserve">PICA</w:t>
      </w:r>
      <w:r>
        <w:t xml:space="preserve"> </w:t>
      </w:r>
      <w:r>
        <w:t xml:space="preserve">ist das von MARC inspirierte Datenformat der Katalogisierungssysteme</w:t>
      </w:r>
      <w:r>
        <w:t xml:space="preserve"> </w:t>
      </w:r>
      <w:r>
        <w:t xml:space="preserve">CBS und LBS (</w:t>
      </w:r>
      <w:r>
        <w:t xml:space="preserve">Voß (2022)</w:t>
      </w:r>
      <w:r>
        <w:t xml:space="preserve">). Das wichtigste Anwendungsprofil ist das</w:t>
      </w:r>
      <w:r>
        <w:t xml:space="preserve"> </w:t>
      </w:r>
      <w:r>
        <w:t xml:space="preserve">K10plus-Format des BSZ/GBV.</w:t>
      </w:r>
    </w:p>
    <w:p>
      <w:pPr>
        <w:pStyle w:val="BodyText"/>
      </w:pPr>
      <w:r>
        <w:rPr>
          <w:bCs/>
          <w:b/>
        </w:rPr>
        <w:t xml:space="preserve">MAB</w:t>
      </w:r>
      <w:r>
        <w:t xml:space="preserve"> </w:t>
      </w:r>
      <w:r>
        <w:t xml:space="preserve">und</w:t>
      </w:r>
      <w:r>
        <w:t xml:space="preserve"> </w:t>
      </w:r>
      <w:r>
        <w:rPr>
          <w:bCs/>
          <w:b/>
        </w:rPr>
        <w:t xml:space="preserve">allegro</w:t>
      </w:r>
      <w:r>
        <w:t xml:space="preserve"> </w:t>
      </w:r>
      <w:r>
        <w:t xml:space="preserve">sind ebenfalls an MARC angelehnte, feldbasierte Formate</w:t>
      </w:r>
      <w:r>
        <w:t xml:space="preserve"> </w:t>
      </w:r>
      <w:r>
        <w:t xml:space="preserve">aus dem deutschsprachigen Raum, die allerdings nur noch sporadisch verwendet</w:t>
      </w:r>
      <w:r>
        <w:t xml:space="preserve"> </w:t>
      </w:r>
      <w:r>
        <w:t xml:space="preserve">werden.</w:t>
      </w:r>
    </w:p>
    <w:bookmarkEnd w:id="298"/>
    <w:bookmarkStart w:id="303" w:name="datenmodelle-und-rdf-formate"/>
    <w:p>
      <w:pPr>
        <w:pStyle w:val="Heading3"/>
      </w:pPr>
      <w:r>
        <w:t xml:space="preserve">Datenmodelle und RDF-Formate</w:t>
      </w:r>
    </w:p>
    <w:p>
      <w:pPr>
        <w:pStyle w:val="FirstParagraph"/>
      </w:pPr>
      <w:r>
        <w:rPr>
          <w:bCs/>
          <w:b/>
        </w:rPr>
        <w:t xml:space="preserve">Dublin Core</w:t>
      </w:r>
      <w:r>
        <w:t xml:space="preserve"> </w:t>
      </w:r>
      <w:r>
        <w:t xml:space="preserve">bzw. das Dublin Core Metadata Element Set (</w:t>
      </w:r>
      <w:r>
        <w:rPr>
          <w:bCs/>
          <w:b/>
        </w:rPr>
        <w:t xml:space="preserve">DCMES</w:t>
      </w:r>
      <w:r>
        <w:t xml:space="preserve">)</w:t>
      </w:r>
      <w:r>
        <w:t xml:space="preserve"> </w:t>
      </w:r>
      <w:r>
        <w:t xml:space="preserve">hat als kleinster gemeinsamer Nenner der meisten Metadatenstandards die</w:t>
      </w:r>
      <w:r>
        <w:t xml:space="preserve"> </w:t>
      </w:r>
      <w:r>
        <w:t xml:space="preserve">größte Verbreitung. Es besteht aus 15 Basiselementen wie creator, title,</w:t>
      </w:r>
      <w:r>
        <w:t xml:space="preserve"> </w:t>
      </w:r>
      <w:r>
        <w:t xml:space="preserve">date, und description und Erweiterungen mit den DCMI Metadata Terms wie</w:t>
      </w:r>
      <w:r>
        <w:t xml:space="preserve"> </w:t>
      </w:r>
      <w:r>
        <w:t xml:space="preserve">„Alternative Title“, „Date Created“ und „Date Available“.</w:t>
      </w:r>
    </w:p>
    <w:p>
      <w:pPr>
        <w:pStyle w:val="BodyText"/>
      </w:pPr>
      <w:r>
        <w:t xml:space="preserve">Die</w:t>
      </w:r>
      <w:r>
        <w:t xml:space="preserve"> </w:t>
      </w:r>
      <w:r>
        <w:rPr>
          <w:iCs/>
          <w:i/>
        </w:rPr>
        <w:t xml:space="preserve">Functional Requirements for Bibliographic Records</w:t>
      </w:r>
      <w:r>
        <w:t xml:space="preserve"> </w:t>
      </w:r>
      <w:r>
        <w:t xml:space="preserve">(</w:t>
      </w:r>
      <w:r>
        <w:rPr>
          <w:bCs/>
          <w:b/>
        </w:rPr>
        <w:t xml:space="preserve">FRBR</w:t>
      </w:r>
      <w:r>
        <w:t xml:space="preserve">) sind</w:t>
      </w:r>
      <w:r>
        <w:t xml:space="preserve"> </w:t>
      </w:r>
      <w:r>
        <w:t xml:space="preserve">ein sehr abstraktes Metadatenmodell. Sie beinhalten insbesondere eine</w:t>
      </w:r>
      <w:r>
        <w:t xml:space="preserve"> </w:t>
      </w:r>
      <w:r>
        <w:t xml:space="preserve">Einteilung von bibliographischen Entitäten in die Beschreibungsebenen</w:t>
      </w:r>
      <w:r>
        <w:t xml:space="preserve"> </w:t>
      </w:r>
      <w:r>
        <w:t xml:space="preserve">„work“, „expression“, „manifestation“ und „item“.</w:t>
      </w:r>
    </w:p>
    <w:p>
      <w:pPr>
        <w:pStyle w:val="BodyText"/>
      </w:pPr>
      <w:r>
        <w:t xml:space="preserve">Die</w:t>
      </w:r>
      <w:r>
        <w:t xml:space="preserve"> </w:t>
      </w:r>
      <w:r>
        <w:rPr>
          <w:bCs/>
          <w:b/>
        </w:rPr>
        <w:t xml:space="preserve">BIBFRAME</w:t>
      </w:r>
      <w:r>
        <w:t xml:space="preserve">-Ontologie wurde entwickelt um MARC auf Grundlage von</w:t>
      </w:r>
      <w:r>
        <w:t xml:space="preserve"> </w:t>
      </w:r>
      <w:r>
        <w:t xml:space="preserve">RDF zu ersetzen. Die wesentlichen Elemente sind „work“, „instance“ und</w:t>
      </w:r>
      <w:r>
        <w:t xml:space="preserve"> </w:t>
      </w:r>
      <w:r>
        <w:t xml:space="preserve">„item“ sowie damit verbundene Eigenschaften und Entitätstypen (siehe</w:t>
      </w:r>
      <w:r>
        <w:t xml:space="preserve"> </w:t>
      </w:r>
      <w:hyperlink w:anchor="fig-bibframe">
        <w:r>
          <w:rPr>
            <w:rStyle w:val="Hyperlink"/>
          </w:rPr>
          <w:t xml:space="preserve">Abbildung 5.1</w:t>
        </w:r>
      </w:hyperlink>
      <w:r>
        <w:t xml:space="preserve">).</w:t>
      </w:r>
    </w:p>
    <w:p>
      <w:pPr>
        <w:pStyle w:val="BodyText"/>
      </w:pPr>
      <w:r>
        <w:rPr>
          <w:bCs/>
          <w:b/>
        </w:rPr>
        <w:t xml:space="preserve">Schema.org</w:t>
      </w:r>
      <w:r>
        <w:t xml:space="preserve"> </w:t>
      </w:r>
      <w:r>
        <w:t xml:space="preserve">ist eine allgemeine Ontologie für strukturierte Daten in</w:t>
      </w:r>
      <w:r>
        <w:t xml:space="preserve"> </w:t>
      </w:r>
      <w:r>
        <w:t xml:space="preserve">Webseiten.</w:t>
      </w:r>
    </w:p>
    <w:tbl>
      <w:tblPr>
        <w:tblStyle w:val="Table"/>
        <w:tblW w:type="pct" w:w="5000"/>
        <w:tblLook w:firstRow="0" w:lastRow="0" w:firstColumn="0" w:lastColumn="0" w:noHBand="0" w:noVBand="0" w:val="0000"/>
      </w:tblPr>
      <w:tblGrid>
        <w:gridCol w:w="7920"/>
      </w:tblGrid>
      <w:tr>
        <w:tc>
          <w:tcPr/>
          <w:bookmarkStart w:id="302" w:name="fig-bibframe"/>
          <w:p>
            <w:pPr>
              <w:pStyle w:val="Figure"/>
              <w:jc w:val="center"/>
            </w:pPr>
            <w:r>
              <w:drawing>
                <wp:inline>
                  <wp:extent cx="5334000" cy="6651811"/>
                  <wp:effectExtent b="0" l="0" r="0" t="0"/>
                  <wp:docPr descr="" title="" id="300" name="Picture"/>
                  <a:graphic>
                    <a:graphicData uri="http://schemas.openxmlformats.org/drawingml/2006/picture">
                      <pic:pic>
                        <pic:nvPicPr>
                          <pic:cNvPr descr="./media/bibframe2-model.jpg" id="301" name="Picture"/>
                          <pic:cNvPicPr>
                            <a:picLocks noChangeArrowheads="1" noChangeAspect="1"/>
                          </pic:cNvPicPr>
                        </pic:nvPicPr>
                        <pic:blipFill>
                          <a:blip r:embed="rId299"/>
                          <a:stretch>
                            <a:fillRect/>
                          </a:stretch>
                        </pic:blipFill>
                        <pic:spPr bwMode="auto">
                          <a:xfrm>
                            <a:off x="0" y="0"/>
                            <a:ext cx="5334000" cy="6651811"/>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5.1: Hauptbestandteile des Datenmodell BIBFRAME</w:t>
            </w:r>
          </w:p>
          <w:bookmarkEnd w:id="302"/>
        </w:tc>
      </w:tr>
    </w:tbl>
    <w:bookmarkEnd w:id="303"/>
    <w:bookmarkStart w:id="304" w:name="verlagsdaten-und-literaturangaben"/>
    <w:p>
      <w:pPr>
        <w:pStyle w:val="Heading3"/>
      </w:pPr>
      <w:r>
        <w:t xml:space="preserve">Verlagsdaten und Literaturangaben</w:t>
      </w:r>
    </w:p>
    <w:p>
      <w:pPr>
        <w:pStyle w:val="FirstParagraph"/>
      </w:pPr>
      <w:r>
        <w:t xml:space="preserve">Die Formate</w:t>
      </w:r>
      <w:r>
        <w:t xml:space="preserve"> </w:t>
      </w:r>
      <w:r>
        <w:rPr>
          <w:iCs/>
          <w:i/>
        </w:rPr>
        <w:t xml:space="preserve">ONIX</w:t>
      </w:r>
      <w:r>
        <w:t xml:space="preserve">,</w:t>
      </w:r>
      <w:r>
        <w:t xml:space="preserve"> </w:t>
      </w:r>
      <w:r>
        <w:rPr>
          <w:iCs/>
          <w:i/>
        </w:rPr>
        <w:t xml:space="preserve">JATS</w:t>
      </w:r>
      <w:r>
        <w:t xml:space="preserve">,</w:t>
      </w:r>
      <w:r>
        <w:t xml:space="preserve"> </w:t>
      </w:r>
      <w:r>
        <w:rPr>
          <w:iCs/>
          <w:i/>
        </w:rPr>
        <w:t xml:space="preserve">BITS</w:t>
      </w:r>
      <w:r>
        <w:t xml:space="preserve"> </w:t>
      </w:r>
      <w:r>
        <w:t xml:space="preserve">und</w:t>
      </w:r>
      <w:r>
        <w:t xml:space="preserve"> </w:t>
      </w:r>
      <w:r>
        <w:rPr>
          <w:iCs/>
          <w:i/>
        </w:rPr>
        <w:t xml:space="preserve">CrossRef XML</w:t>
      </w:r>
      <w:r>
        <w:t xml:space="preserve"> </w:t>
      </w:r>
      <w:r>
        <w:t xml:space="preserve">stammen aus dem</w:t>
      </w:r>
      <w:r>
        <w:t xml:space="preserve"> </w:t>
      </w:r>
      <w:r>
        <w:t xml:space="preserve">Verlagsbereich zur Beschreibung von Zeitschriftenartikeln und Büchern.</w:t>
      </w:r>
      <w:r>
        <w:t xml:space="preserve"> </w:t>
      </w:r>
      <w:r>
        <w:t xml:space="preserve">Sie basieren alle auf XML und sind für Bibliotheken für den Datenimport</w:t>
      </w:r>
      <w:r>
        <w:t xml:space="preserve"> </w:t>
      </w:r>
      <w:r>
        <w:t xml:space="preserve">relevant. Datenformate für Literaturangaben (</w:t>
      </w:r>
      <w:r>
        <w:rPr>
          <w:iCs/>
          <w:i/>
        </w:rPr>
        <w:t xml:space="preserve">BibTeX</w:t>
      </w:r>
      <w:r>
        <w:t xml:space="preserve">,</w:t>
      </w:r>
      <w:r>
        <w:t xml:space="preserve"> </w:t>
      </w:r>
      <w:r>
        <w:rPr>
          <w:iCs/>
          <w:i/>
        </w:rPr>
        <w:t xml:space="preserve">RIS</w:t>
      </w:r>
      <w:r>
        <w:t xml:space="preserve">,</w:t>
      </w:r>
      <w:r>
        <w:t xml:space="preserve"> </w:t>
      </w:r>
      <w:r>
        <w:rPr>
          <w:iCs/>
          <w:i/>
        </w:rPr>
        <w:t xml:space="preserve">Endnote</w:t>
      </w:r>
      <w:r>
        <w:t xml:space="preserve">,</w:t>
      </w:r>
      <w:r>
        <w:t xml:space="preserve"> </w:t>
      </w:r>
      <w:r>
        <w:rPr>
          <w:iCs/>
          <w:i/>
        </w:rPr>
        <w:t xml:space="preserve">CSL-JSON</w:t>
      </w:r>
      <w:r>
        <w:t xml:space="preserve">…) werden dagegen zum Export von Katalogdaten bereitgestellt.</w:t>
      </w:r>
      <w:r>
        <w:t xml:space="preserve"> </w:t>
      </w:r>
      <w:r>
        <w:t xml:space="preserve">Zitationsregeln für Literaturangaben und Ansetzungsregeln von</w:t>
      </w:r>
      <w:r>
        <w:t xml:space="preserve"> </w:t>
      </w:r>
      <w:r>
        <w:rPr>
          <w:iCs/>
          <w:i/>
        </w:rPr>
        <w:t xml:space="preserve">ISBD</w:t>
      </w:r>
      <w:r>
        <w:t xml:space="preserve"> </w:t>
      </w:r>
      <w:r>
        <w:t xml:space="preserve">sind dagegen für den Datenaustausch eher unbrauchbar. Learning Object</w:t>
      </w:r>
      <w:r>
        <w:t xml:space="preserve"> </w:t>
      </w:r>
      <w:r>
        <w:t xml:space="preserve">Metadata (</w:t>
      </w:r>
      <w:r>
        <w:rPr>
          <w:iCs/>
          <w:i/>
        </w:rPr>
        <w:t xml:space="preserve">LOM</w:t>
      </w:r>
      <w:r>
        <w:t xml:space="preserve">) dient in verschiedenen lokalen Anpassungen der</w:t>
      </w:r>
      <w:r>
        <w:t xml:space="preserve"> </w:t>
      </w:r>
      <w:r>
        <w:t xml:space="preserve">Beschreibung von Lerneinheiten.</w:t>
      </w:r>
    </w:p>
    <w:bookmarkEnd w:id="304"/>
    <w:bookmarkEnd w:id="305"/>
    <w:bookmarkStart w:id="320" w:name="datenverarbeitung"/>
    <w:p>
      <w:pPr>
        <w:pStyle w:val="Heading2"/>
      </w:pPr>
      <w:r>
        <w:t xml:space="preserve">Datenverarbeitung</w:t>
      </w:r>
    </w:p>
    <w:p>
      <w:pPr>
        <w:pStyle w:val="FirstParagraph"/>
      </w:pPr>
      <w:r>
        <w:t xml:space="preserve">Neben der</w:t>
      </w:r>
      <w:r>
        <w:t xml:space="preserve"> </w:t>
      </w:r>
      <w:hyperlink w:anchor="datenerfassung">
        <w:r>
          <w:rPr>
            <w:rStyle w:val="Hyperlink"/>
          </w:rPr>
          <w:t xml:space="preserve">Erfassung von Daten</w:t>
        </w:r>
      </w:hyperlink>
      <w:r>
        <w:t xml:space="preserve"> </w:t>
      </w:r>
      <w:r>
        <w:t xml:space="preserve">umfasst das bibliothekarische</w:t>
      </w:r>
      <w:r>
        <w:t xml:space="preserve"> </w:t>
      </w:r>
      <w:r>
        <w:t xml:space="preserve">(Meta)datenmanagement Verfahren zur Konvertierung, Integration und Auswertung</w:t>
      </w:r>
      <w:r>
        <w:t xml:space="preserve"> </w:t>
      </w:r>
      <w:r>
        <w:t xml:space="preserve">von Daten. Diese wesentlichen Schritte werden oft mittels eines ETL-Prozesses</w:t>
      </w:r>
      <w:r>
        <w:t xml:space="preserve"> </w:t>
      </w:r>
      <w:r>
        <w:t xml:space="preserve">zur Übertragung von Daten in ein anderes System vorgenommen. Nach Beschreibung</w:t>
      </w:r>
      <w:r>
        <w:t xml:space="preserve"> </w:t>
      </w:r>
      <w:r>
        <w:t xml:space="preserve">der Bestandteile des ETL-Prozesses wird in diesem Abschnitt auf Werkzeuge und</w:t>
      </w:r>
      <w:r>
        <w:t xml:space="preserve"> </w:t>
      </w:r>
      <w:r>
        <w:t xml:space="preserve">Schnittstellen eingegangen.</w:t>
      </w:r>
    </w:p>
    <w:bookmarkStart w:id="314" w:name="etl-prozess"/>
    <w:p>
      <w:pPr>
        <w:pStyle w:val="Heading3"/>
      </w:pPr>
      <w:r>
        <w:t xml:space="preserve">ETL-Prozess</w:t>
      </w:r>
    </w:p>
    <w:p>
      <w:pPr>
        <w:pStyle w:val="FirstParagraph"/>
      </w:pPr>
      <w:r>
        <w:t xml:space="preserve">Da sich die IT in- und außerhalb von Bibliotheken über verschiedene</w:t>
      </w:r>
      <w:r>
        <w:t xml:space="preserve"> </w:t>
      </w:r>
      <w:r>
        <w:t xml:space="preserve">Organisationen und Systeme erstreckt, müssen an vielen Stellen Daten von einer</w:t>
      </w:r>
      <w:r>
        <w:t xml:space="preserve"> </w:t>
      </w:r>
      <w:r>
        <w:t xml:space="preserve">oder mehreren Quellen in ein anderes Informationssystem übertragen werden. Der</w:t>
      </w:r>
      <w:r>
        <w:t xml:space="preserve"> </w:t>
      </w:r>
      <w:r>
        <w:t xml:space="preserve">grundsätzliche Prozess der Datenintegration, der Quell- und Zielsysteme</w:t>
      </w:r>
      <w:r>
        <w:t xml:space="preserve"> </w:t>
      </w:r>
      <w:r>
        <w:t xml:space="preserve">verbindet, wird als</w:t>
      </w:r>
      <w:r>
        <w:t xml:space="preserve"> </w:t>
      </w:r>
      <w:r>
        <w:rPr>
          <w:bCs/>
          <w:b/>
        </w:rPr>
        <w:t xml:space="preserve">ETL-Prozess</w:t>
      </w:r>
      <w:r>
        <w:t xml:space="preserve"> </w:t>
      </w:r>
      <w:r>
        <w:t xml:space="preserve">bezeichnet. Der Prozess aus drei zentralen</w:t>
      </w:r>
      <w:r>
        <w:t xml:space="preserve"> </w:t>
      </w:r>
      <w:r>
        <w:t xml:space="preserve">Schritten „Extract“, „Transform“ und „Load“ stammt ursprünglich aus dem Bereich</w:t>
      </w:r>
      <w:r>
        <w:t xml:space="preserve"> </w:t>
      </w:r>
      <w:r>
        <w:t xml:space="preserve">des Data Warehousing und findet sich auch in anderen Anwendungsfällen. Im</w:t>
      </w:r>
      <w:r>
        <w:t xml:space="preserve"> </w:t>
      </w:r>
      <w:r>
        <w:t xml:space="preserve">Folgenden wird er am Beispiel der Integration von Metadaten in ein</w:t>
      </w:r>
      <w:r>
        <w:t xml:space="preserve"> </w:t>
      </w:r>
      <w:r>
        <w:t xml:space="preserve">Discovery-System beschrieben.</w:t>
      </w:r>
      <w:r>
        <w:t xml:space="preserve"> </w:t>
      </w:r>
      <w:hyperlink w:anchor="fig-etl">
        <w:r>
          <w:rPr>
            <w:rStyle w:val="Hyperlink"/>
          </w:rPr>
          <w:t xml:space="preserve">Abbildung 5.2</w:t>
        </w:r>
      </w:hyperlink>
      <w:r>
        <w:t xml:space="preserve"> </w:t>
      </w:r>
      <w:r>
        <w:t xml:space="preserve">illustriert den generellen ETL-Prozess</w:t>
      </w:r>
      <w:r>
        <w:t xml:space="preserve"> </w:t>
      </w:r>
      <w:r>
        <w:t xml:space="preserve">mit einigen exemplarischen Arbeitsschritten.</w:t>
      </w:r>
    </w:p>
    <w:tbl>
      <w:tblPr>
        <w:tblStyle w:val="Table"/>
        <w:tblW w:type="pct" w:w="5000"/>
        <w:tblLook w:firstRow="0" w:lastRow="0" w:firstColumn="0" w:lastColumn="0" w:noHBand="0" w:noVBand="0" w:val="0000"/>
      </w:tblPr>
      <w:tblGrid>
        <w:gridCol w:w="7920"/>
      </w:tblGrid>
      <w:tr>
        <w:tc>
          <w:tcPr/>
          <w:bookmarkStart w:id="309" w:name="fig-etl"/>
          <w:p>
            <w:pPr>
              <w:pStyle w:val="Figure"/>
              <w:jc w:val="center"/>
            </w:pPr>
            <w:r>
              <w:drawing>
                <wp:inline>
                  <wp:extent cx="3201929" cy="1510747"/>
                  <wp:effectExtent b="0" l="0" r="0" t="0"/>
                  <wp:docPr descr="" title="" id="307" name="Picture"/>
                  <a:graphic>
                    <a:graphicData uri="http://schemas.openxmlformats.org/drawingml/2006/picture">
                      <pic:pic>
                        <pic:nvPicPr>
                          <pic:cNvPr descr="./media/etl-prozess.png" id="308" name="Picture"/>
                          <pic:cNvPicPr>
                            <a:picLocks noChangeArrowheads="1" noChangeAspect="1"/>
                          </pic:cNvPicPr>
                        </pic:nvPicPr>
                        <pic:blipFill>
                          <a:blip r:embed="rId306"/>
                          <a:stretch>
                            <a:fillRect/>
                          </a:stretch>
                        </pic:blipFill>
                        <pic:spPr bwMode="auto">
                          <a:xfrm>
                            <a:off x="0" y="0"/>
                            <a:ext cx="3201929" cy="1510747"/>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5.2: Beispiel eines ETL-Prozess</w:t>
            </w:r>
          </w:p>
          <w:bookmarkEnd w:id="309"/>
        </w:tc>
      </w:tr>
    </w:tbl>
    <w:bookmarkStart w:id="310" w:name="extraktion"/>
    <w:p>
      <w:pPr>
        <w:pStyle w:val="Heading4"/>
      </w:pPr>
      <w:r>
        <w:t xml:space="preserve">Extraktion</w:t>
      </w:r>
    </w:p>
    <w:p>
      <w:pPr>
        <w:pStyle w:val="FirstParagraph"/>
      </w:pPr>
      <w:r>
        <w:t xml:space="preserve">Ziel der</w:t>
      </w:r>
      <w:r>
        <w:t xml:space="preserve"> </w:t>
      </w:r>
      <w:r>
        <w:rPr>
          <w:bCs/>
          <w:b/>
        </w:rPr>
        <w:t xml:space="preserve">Extraktion</w:t>
      </w:r>
      <w:r>
        <w:t xml:space="preserve"> </w:t>
      </w:r>
      <w:r>
        <w:t xml:space="preserve">(Extract) ist die Auswahl und der Abzug</w:t>
      </w:r>
      <w:r>
        <w:t xml:space="preserve"> </w:t>
      </w:r>
      <w:r>
        <w:t xml:space="preserve">relevanter Daten aus verschiedenen Datenquellen. Hierbei handelt es sich</w:t>
      </w:r>
      <w:r>
        <w:t xml:space="preserve"> </w:t>
      </w:r>
      <w:r>
        <w:t xml:space="preserve">primär um einen technischen Vorgang, dem sogenannten</w:t>
      </w:r>
      <w:r>
        <w:t xml:space="preserve"> </w:t>
      </w:r>
      <w:r>
        <w:rPr>
          <w:bCs/>
          <w:b/>
        </w:rPr>
        <w:t xml:space="preserve">Harvesting</w:t>
      </w:r>
      <w:r>
        <w:t xml:space="preserve">,</w:t>
      </w:r>
      <w:r>
        <w:t xml:space="preserve"> </w:t>
      </w:r>
      <w:r>
        <w:t xml:space="preserve">welcher automatisiert oder manuell gestartet werden kann. Der Aufwand</w:t>
      </w:r>
      <w:r>
        <w:t xml:space="preserve"> </w:t>
      </w:r>
      <w:r>
        <w:t xml:space="preserve">und die Qualität des Harvesting können je nach Datenquelle sehr</w:t>
      </w:r>
      <w:r>
        <w:t xml:space="preserve"> </w:t>
      </w:r>
      <w:r>
        <w:t xml:space="preserve">unterschiedlich ausfallen. Denkbare Datenquellen sind Dateien,</w:t>
      </w:r>
      <w:r>
        <w:t xml:space="preserve"> </w:t>
      </w:r>
      <w:r>
        <w:t xml:space="preserve">Datenbanken bzw. Datenbankabzüge,</w:t>
      </w:r>
      <w:r>
        <w:t xml:space="preserve"> </w:t>
      </w:r>
      <w:hyperlink w:anchor="schnittstellen">
        <w:r>
          <w:rPr>
            <w:rStyle w:val="Hyperlink"/>
          </w:rPr>
          <w:t xml:space="preserve">Schnittstellen</w:t>
        </w:r>
      </w:hyperlink>
      <w:r>
        <w:t xml:space="preserve"> </w:t>
      </w:r>
      <w:r>
        <w:t xml:space="preserve">oder eher unstrukturierte Quellen wie Websites, die zunächst mittels</w:t>
      </w:r>
      <w:r>
        <w:t xml:space="preserve"> </w:t>
      </w:r>
      <w:r>
        <w:t xml:space="preserve">Screenscraping erschlossen werden müssen.</w:t>
      </w:r>
    </w:p>
    <w:p>
      <w:pPr>
        <w:pStyle w:val="BodyText"/>
      </w:pPr>
      <w:r>
        <w:t xml:space="preserve">Der Extraktionsvorgang erfolgt bei Bedarf regelmäßig, um die Daten im</w:t>
      </w:r>
      <w:r>
        <w:t xml:space="preserve"> </w:t>
      </w:r>
      <w:r>
        <w:t xml:space="preserve">Zielsystem aktuell zu halten. Mögliche Aktualisierungsintervalle sind:</w:t>
      </w:r>
    </w:p>
    <w:p>
      <w:pPr>
        <w:numPr>
          <w:ilvl w:val="0"/>
          <w:numId w:val="1071"/>
        </w:numPr>
      </w:pPr>
      <w:r>
        <w:rPr>
          <w:bCs/>
          <w:b/>
        </w:rPr>
        <w:t xml:space="preserve">periodisch</w:t>
      </w:r>
      <w:r>
        <w:t xml:space="preserve">, das heißt in zeitlich regelmäßigen Abständen</w:t>
      </w:r>
      <w:r>
        <w:t xml:space="preserve"> </w:t>
      </w:r>
      <w:r>
        <w:t xml:space="preserve">unabhängig von der jeweiligen Aktualisierungen der Daten in den</w:t>
      </w:r>
      <w:r>
        <w:t xml:space="preserve"> </w:t>
      </w:r>
      <w:r>
        <w:t xml:space="preserve">Quellsystemen</w:t>
      </w:r>
    </w:p>
    <w:p>
      <w:pPr>
        <w:numPr>
          <w:ilvl w:val="0"/>
          <w:numId w:val="1071"/>
        </w:numPr>
      </w:pPr>
      <w:r>
        <w:rPr>
          <w:bCs/>
          <w:b/>
        </w:rPr>
        <w:t xml:space="preserve">ereignisgesteuert</w:t>
      </w:r>
      <w:r>
        <w:t xml:space="preserve"> </w:t>
      </w:r>
      <w:r>
        <w:t xml:space="preserve">immer wenn bestimmte Bedingungen wie zum</w:t>
      </w:r>
      <w:r>
        <w:t xml:space="preserve"> </w:t>
      </w:r>
      <w:r>
        <w:t xml:space="preserve">Beispiel die Änderung von Daten in den Quellsystemen eintreten</w:t>
      </w:r>
    </w:p>
    <w:p>
      <w:pPr>
        <w:numPr>
          <w:ilvl w:val="0"/>
          <w:numId w:val="1071"/>
        </w:numPr>
      </w:pPr>
      <w:r>
        <w:rPr>
          <w:bCs/>
          <w:b/>
        </w:rPr>
        <w:t xml:space="preserve">manuell</w:t>
      </w:r>
      <w:r>
        <w:t xml:space="preserve"> </w:t>
      </w:r>
      <w:r>
        <w:t xml:space="preserve">beispielsweise, wenn Daten aus Quellsystemen ad hoc</w:t>
      </w:r>
      <w:r>
        <w:t xml:space="preserve"> </w:t>
      </w:r>
      <w:r>
        <w:t xml:space="preserve">importiert werden sollen. Manuelle Aktualisierungen bieten sich</w:t>
      </w:r>
      <w:r>
        <w:t xml:space="preserve"> </w:t>
      </w:r>
      <w:r>
        <w:t xml:space="preserve">vor allem an, wenn der Inhalt der Datenquellen weitestgehend</w:t>
      </w:r>
      <w:r>
        <w:t xml:space="preserve"> </w:t>
      </w:r>
      <w:r>
        <w:t xml:space="preserve">statisch ist, da die dauerhaft verlässliche Aktualisierung im</w:t>
      </w:r>
      <w:r>
        <w:t xml:space="preserve"> </w:t>
      </w:r>
      <w:r>
        <w:t xml:space="preserve">Zielsystem ohne Automatismus nicht garantiert ist.</w:t>
      </w:r>
    </w:p>
    <w:p>
      <w:pPr>
        <w:pStyle w:val="FirstParagraph"/>
      </w:pPr>
      <w:r>
        <w:t xml:space="preserve">Der Extraktionsvorgang ist technisch relativ einfach handhabbar, wenn</w:t>
      </w:r>
      <w:r>
        <w:t xml:space="preserve"> </w:t>
      </w:r>
      <w:r>
        <w:t xml:space="preserve">strukturierte</w:t>
      </w:r>
      <w:r>
        <w:t xml:space="preserve"> </w:t>
      </w:r>
      <w:hyperlink w:anchor="datenformate">
        <w:r>
          <w:rPr>
            <w:rStyle w:val="Hyperlink"/>
          </w:rPr>
          <w:t xml:space="preserve">Datenformate</w:t>
        </w:r>
      </w:hyperlink>
      <w:r>
        <w:t xml:space="preserve"> </w:t>
      </w:r>
      <w:r>
        <w:t xml:space="preserve">und/oder</w:t>
      </w:r>
      <w:r>
        <w:t xml:space="preserve"> </w:t>
      </w:r>
      <w:hyperlink w:anchor="schnittstellen">
        <w:r>
          <w:rPr>
            <w:rStyle w:val="Hyperlink"/>
          </w:rPr>
          <w:t xml:space="preserve">Schnittstellen</w:t>
        </w:r>
      </w:hyperlink>
      <w:r>
        <w:t xml:space="preserve"> </w:t>
      </w:r>
      <w:r>
        <w:t xml:space="preserve">existieren — die wesentlichen Aufwände</w:t>
      </w:r>
      <w:r>
        <w:t xml:space="preserve"> </w:t>
      </w:r>
      <w:r>
        <w:t xml:space="preserve">finden sich dann im nachfolgenden Transformationsschritt. Anders sieht es aus,</w:t>
      </w:r>
      <w:r>
        <w:t xml:space="preserve"> </w:t>
      </w:r>
      <w:r>
        <w:t xml:space="preserve">wenn beispielsweise Daten manuell eingesammelt werden müssen oder</w:t>
      </w:r>
      <w:r>
        <w:t xml:space="preserve"> </w:t>
      </w:r>
      <w:r>
        <w:t xml:space="preserve">Screenscraping notwendig ist. Beim</w:t>
      </w:r>
      <w:r>
        <w:t xml:space="preserve"> </w:t>
      </w:r>
      <w:r>
        <w:rPr>
          <w:iCs/>
          <w:i/>
        </w:rPr>
        <w:t xml:space="preserve">Screenscraping</w:t>
      </w:r>
      <w:r>
        <w:t xml:space="preserve"> </w:t>
      </w:r>
      <w:r>
        <w:t xml:space="preserve">müssen aufwändig</w:t>
      </w:r>
      <w:r>
        <w:t xml:space="preserve"> </w:t>
      </w:r>
      <w:r>
        <w:t xml:space="preserve">Extraktionsskripte erstellt werden um Daten aus Webseiten in ein strukturiertes</w:t>
      </w:r>
      <w:r>
        <w:t xml:space="preserve"> </w:t>
      </w:r>
      <w:r>
        <w:t xml:space="preserve">Format zu überführen. Diese Skripte sind zudem sehr fehleranfällig und müssen</w:t>
      </w:r>
      <w:r>
        <w:t xml:space="preserve"> </w:t>
      </w:r>
      <w:r>
        <w:t xml:space="preserve">jedes mal angepasst werden wenn die Betreiber der Datenquelle Veränderungen</w:t>
      </w:r>
      <w:r>
        <w:t xml:space="preserve"> </w:t>
      </w:r>
      <w:r>
        <w:t xml:space="preserve">vornehmen.</w:t>
      </w:r>
    </w:p>
    <w:p>
      <w:pPr>
        <w:pStyle w:val="BodyText"/>
      </w:pPr>
      <w:r>
        <w:t xml:space="preserve">Die extrahierten Daten werden in einem sogenannten Arbeitsbereich abgelegt und</w:t>
      </w:r>
      <w:r>
        <w:t xml:space="preserve"> </w:t>
      </w:r>
      <w:r>
        <w:t xml:space="preserve">dort im nächsten Prozessschritt aufbereitet.</w:t>
      </w:r>
    </w:p>
    <w:bookmarkEnd w:id="310"/>
    <w:bookmarkStart w:id="311" w:name="transformation"/>
    <w:p>
      <w:pPr>
        <w:pStyle w:val="Heading4"/>
      </w:pPr>
      <w:r>
        <w:t xml:space="preserve">Transformation</w:t>
      </w:r>
    </w:p>
    <w:p>
      <w:pPr>
        <w:pStyle w:val="FirstParagraph"/>
      </w:pPr>
      <w:r>
        <w:t xml:space="preserve">Daten aus verschiedenen Quellsystemen liegen zumeist in unterschiedlichen</w:t>
      </w:r>
      <w:r>
        <w:t xml:space="preserve"> </w:t>
      </w:r>
      <w:r>
        <w:t xml:space="preserve">Formaten mit unterschiedlichen Datenmodellen vor. Neben Unterschieden in der</w:t>
      </w:r>
      <w:r>
        <w:t xml:space="preserve"> </w:t>
      </w:r>
      <w:r>
        <w:t xml:space="preserve">Syntax können gleiche Sachverhalte auch auf semantischer Ebene unterschiedlich</w:t>
      </w:r>
      <w:r>
        <w:t xml:space="preserve"> </w:t>
      </w:r>
      <w:r>
        <w:t xml:space="preserve">beschrieben sein, da die Daten mitunter für abweichende Anwendungsfälle erfasst</w:t>
      </w:r>
      <w:r>
        <w:t xml:space="preserve"> </w:t>
      </w:r>
      <w:r>
        <w:t xml:space="preserve">wurden. So müssen beispielsweise in einem Discovery-System Metadaten zur</w:t>
      </w:r>
      <w:r>
        <w:t xml:space="preserve"> </w:t>
      </w:r>
      <w:r>
        <w:t xml:space="preserve">einfachen Beschreibung so aufbereitet werden, dass sie auch erweiterte</w:t>
      </w:r>
      <w:r>
        <w:t xml:space="preserve"> </w:t>
      </w:r>
      <w:r>
        <w:t xml:space="preserve">Suchstrategien unterstützen.</w:t>
      </w:r>
    </w:p>
    <w:p>
      <w:pPr>
        <w:pStyle w:val="BodyText"/>
      </w:pPr>
      <w:r>
        <w:t xml:space="preserve">Ziel der</w:t>
      </w:r>
      <w:r>
        <w:t xml:space="preserve"> </w:t>
      </w:r>
      <w:r>
        <w:rPr>
          <w:bCs/>
          <w:b/>
        </w:rPr>
        <w:t xml:space="preserve">Transformation</w:t>
      </w:r>
      <w:r>
        <w:t xml:space="preserve"> </w:t>
      </w:r>
      <w:r>
        <w:t xml:space="preserve">ist es, alle Daten in ein einheitliches Format mit</w:t>
      </w:r>
      <w:r>
        <w:t xml:space="preserve"> </w:t>
      </w:r>
      <w:r>
        <w:t xml:space="preserve">gemeinsamen Datenmodell zu überführen. Dieses Zielformat wird beim ETL-Prozess</w:t>
      </w:r>
      <w:r>
        <w:t xml:space="preserve"> </w:t>
      </w:r>
      <w:r>
        <w:t xml:space="preserve">auch als</w:t>
      </w:r>
      <w:r>
        <w:t xml:space="preserve"> </w:t>
      </w:r>
      <w:r>
        <w:rPr>
          <w:iCs/>
          <w:i/>
        </w:rPr>
        <w:t xml:space="preserve">Schema</w:t>
      </w:r>
      <w:r>
        <w:t xml:space="preserve"> </w:t>
      </w:r>
      <w:r>
        <w:t xml:space="preserve">bezeichnet. Die Vereinheitlichung des Schemas (</w:t>
      </w:r>
      <w:r>
        <w:rPr>
          <w:iCs/>
          <w:i/>
        </w:rPr>
        <w:t xml:space="preserve">Mapping</w:t>
      </w:r>
      <w:r>
        <w:t xml:space="preserve">) ist</w:t>
      </w:r>
      <w:r>
        <w:t xml:space="preserve"> </w:t>
      </w:r>
      <w:r>
        <w:t xml:space="preserve">ein wesentlicher Schritt jeder Datenkonvertierung. Zur Minimierung</w:t>
      </w:r>
      <w:r>
        <w:t xml:space="preserve"> </w:t>
      </w:r>
      <w:r>
        <w:t xml:space="preserve">Transformationsaufwand dienen gemeinsame Standards wie</w:t>
      </w:r>
      <w:r>
        <w:t xml:space="preserve"> </w:t>
      </w:r>
      <w:r>
        <w:rPr>
          <w:iCs/>
          <w:i/>
        </w:rPr>
        <w:t xml:space="preserve">MARC21</w:t>
      </w:r>
      <w:r>
        <w:t xml:space="preserve"> </w:t>
      </w:r>
      <w:r>
        <w:t xml:space="preserve">als</w:t>
      </w:r>
      <w:r>
        <w:t xml:space="preserve"> </w:t>
      </w:r>
      <w:r>
        <w:t xml:space="preserve">Austauschformat oder die einheitliche Verwendung von RDF-Ontologien.</w:t>
      </w:r>
    </w:p>
    <w:p>
      <w:pPr>
        <w:pStyle w:val="BodyText"/>
      </w:pPr>
      <w:r>
        <w:t xml:space="preserve">Über die einfache Konvertierung hinaus sind im Rahmen der Transformation oft</w:t>
      </w:r>
      <w:r>
        <w:t xml:space="preserve"> </w:t>
      </w:r>
      <w:r>
        <w:t xml:space="preserve">weitere Aufbereitungen zur Vereinheitlichung und Verbesserung der Datenqualität</w:t>
      </w:r>
      <w:r>
        <w:t xml:space="preserve"> </w:t>
      </w:r>
      <w:r>
        <w:t xml:space="preserve">notwendig. Beispiele hierfür sind:</w:t>
      </w:r>
    </w:p>
    <w:p>
      <w:pPr>
        <w:numPr>
          <w:ilvl w:val="0"/>
          <w:numId w:val="1072"/>
        </w:numPr>
      </w:pPr>
      <w:r>
        <w:t xml:space="preserve">Prüfung und</w:t>
      </w:r>
      <w:r>
        <w:t xml:space="preserve"> </w:t>
      </w:r>
      <w:r>
        <w:rPr>
          <w:bCs/>
          <w:b/>
        </w:rPr>
        <w:t xml:space="preserve">Vereinheitlichung</w:t>
      </w:r>
      <w:r>
        <w:t xml:space="preserve"> </w:t>
      </w:r>
      <w:r>
        <w:t xml:space="preserve">der Zeichencodierung auf normalisierten Unicode</w:t>
      </w:r>
    </w:p>
    <w:p>
      <w:pPr>
        <w:numPr>
          <w:ilvl w:val="0"/>
          <w:numId w:val="1072"/>
        </w:numPr>
      </w:pPr>
      <w:r>
        <w:t xml:space="preserve">formale</w:t>
      </w:r>
      <w:r>
        <w:t xml:space="preserve"> </w:t>
      </w:r>
      <w:r>
        <w:rPr>
          <w:bCs/>
          <w:b/>
        </w:rPr>
        <w:t xml:space="preserve">Anpassungen</w:t>
      </w:r>
      <w:r>
        <w:t xml:space="preserve"> </w:t>
      </w:r>
      <w:r>
        <w:t xml:space="preserve">von Daten wie die Vereinheitlichung von</w:t>
      </w:r>
      <w:r>
        <w:t xml:space="preserve"> </w:t>
      </w:r>
      <w:r>
        <w:t xml:space="preserve">Datumsformaten, Ländercodierungen etc.</w:t>
      </w:r>
    </w:p>
    <w:p>
      <w:pPr>
        <w:numPr>
          <w:ilvl w:val="0"/>
          <w:numId w:val="1072"/>
        </w:numPr>
      </w:pPr>
      <w:r>
        <w:t xml:space="preserve">Erkennung und Eliminierung von</w:t>
      </w:r>
      <w:r>
        <w:t xml:space="preserve"> </w:t>
      </w:r>
      <w:r>
        <w:rPr>
          <w:bCs/>
          <w:b/>
        </w:rPr>
        <w:t xml:space="preserve">Duplikaten</w:t>
      </w:r>
    </w:p>
    <w:p>
      <w:pPr>
        <w:numPr>
          <w:ilvl w:val="0"/>
          <w:numId w:val="1072"/>
        </w:numPr>
      </w:pPr>
      <w:r>
        <w:t xml:space="preserve">Abgleich, Vereinheitlichung und</w:t>
      </w:r>
      <w:r>
        <w:t xml:space="preserve"> </w:t>
      </w:r>
      <w:r>
        <w:rPr>
          <w:bCs/>
          <w:b/>
        </w:rPr>
        <w:t xml:space="preserve">Konsistenzprüfung</w:t>
      </w:r>
      <w:r>
        <w:t xml:space="preserve"> </w:t>
      </w:r>
      <w:r>
        <w:t xml:space="preserve">von Aussagen</w:t>
      </w:r>
      <w:r>
        <w:t xml:space="preserve"> </w:t>
      </w:r>
      <w:r>
        <w:t xml:space="preserve">über dieselben Objekte aus verschiedenen Datenquellen</w:t>
      </w:r>
    </w:p>
    <w:p>
      <w:pPr>
        <w:numPr>
          <w:ilvl w:val="0"/>
          <w:numId w:val="1072"/>
        </w:numPr>
      </w:pPr>
      <w:r>
        <w:rPr>
          <w:bCs/>
          <w:b/>
        </w:rPr>
        <w:t xml:space="preserve">Anreicherung</w:t>
      </w:r>
      <w:r>
        <w:t xml:space="preserve"> </w:t>
      </w:r>
      <w:r>
        <w:t xml:space="preserve">oder Korrektur von Datensätzen mittels</w:t>
      </w:r>
      <w:r>
        <w:t xml:space="preserve"> </w:t>
      </w:r>
      <w:r>
        <w:t xml:space="preserve">Zusatzinformationen aus Normdaten oder anderer zusätzlicher</w:t>
      </w:r>
      <w:r>
        <w:t xml:space="preserve"> </w:t>
      </w:r>
      <w:r>
        <w:t xml:space="preserve">Datenquellen</w:t>
      </w:r>
    </w:p>
    <w:p>
      <w:pPr>
        <w:pStyle w:val="FirstParagraph"/>
      </w:pPr>
      <w:r>
        <w:t xml:space="preserve">Der Aufwand der Transformation sollte nicht unterschätzt werden, da die</w:t>
      </w:r>
      <w:r>
        <w:t xml:space="preserve"> </w:t>
      </w:r>
      <w:r>
        <w:t xml:space="preserve">Datenqualität verschiedener Datenquellen stark variieren kann und</w:t>
      </w:r>
      <w:r>
        <w:t xml:space="preserve"> </w:t>
      </w:r>
      <w:r>
        <w:t xml:space="preserve">Qualitätsprobleme oft erst spät entdeckt werden. Zudem können sich Datenquellen</w:t>
      </w:r>
      <w:r>
        <w:t xml:space="preserve"> </w:t>
      </w:r>
      <w:r>
        <w:t xml:space="preserve">und ihre Qualität zwischen Aktualisierungen ändern. Sofern die Datenübernahme</w:t>
      </w:r>
      <w:r>
        <w:t xml:space="preserve"> </w:t>
      </w:r>
      <w:r>
        <w:t xml:space="preserve">nicht nur einmalig stattfinden soll (</w:t>
      </w:r>
      <w:r>
        <w:rPr>
          <w:iCs/>
          <w:i/>
        </w:rPr>
        <w:t xml:space="preserve">Konversion</w:t>
      </w:r>
      <w:r>
        <w:t xml:space="preserve">), ist die Betreuung des</w:t>
      </w:r>
      <w:r>
        <w:t xml:space="preserve"> </w:t>
      </w:r>
      <w:r>
        <w:t xml:space="preserve">Transformationsschrittes eine Daueraufgabe.</w:t>
      </w:r>
    </w:p>
    <w:p>
      <w:pPr>
        <w:pStyle w:val="BodyText"/>
      </w:pPr>
      <w:r>
        <w:t xml:space="preserve">Da im Transformationsschritt regelmäßig Massendaten analysiert und modifiziert</w:t>
      </w:r>
      <w:r>
        <w:t xml:space="preserve"> </w:t>
      </w:r>
      <w:r>
        <w:t xml:space="preserve">werden müssen, ist der Einsatz von IT-gestützten</w:t>
      </w:r>
      <w:r>
        <w:t xml:space="preserve"> </w:t>
      </w:r>
      <w:hyperlink w:anchor="werkzeuge">
        <w:r>
          <w:rPr>
            <w:rStyle w:val="Hyperlink"/>
          </w:rPr>
          <w:t xml:space="preserve">Werkzeugen</w:t>
        </w:r>
      </w:hyperlink>
      <w:r>
        <w:t xml:space="preserve"> </w:t>
      </w:r>
      <w:r>
        <w:t xml:space="preserve">und</w:t>
      </w:r>
      <w:r>
        <w:t xml:space="preserve"> </w:t>
      </w:r>
      <w:r>
        <w:t xml:space="preserve">Verfahren der</w:t>
      </w:r>
      <w:r>
        <w:t xml:space="preserve"> </w:t>
      </w:r>
      <w:hyperlink w:anchor="datenanalyse">
        <w:r>
          <w:rPr>
            <w:rStyle w:val="Hyperlink"/>
          </w:rPr>
          <w:t xml:space="preserve">Datenanalyse</w:t>
        </w:r>
      </w:hyperlink>
      <w:r>
        <w:t xml:space="preserve"> </w:t>
      </w:r>
      <w:r>
        <w:t xml:space="preserve">unerlässlich. Die aus der Analyse</w:t>
      </w:r>
      <w:r>
        <w:t xml:space="preserve"> </w:t>
      </w:r>
      <w:r>
        <w:t xml:space="preserve">gewonnenen Erkenntnisse müssen wiederum kontinuierlich in die Anpassung des</w:t>
      </w:r>
      <w:r>
        <w:t xml:space="preserve"> </w:t>
      </w:r>
      <w:r>
        <w:t xml:space="preserve">Schema-Mappings einfließen, damit der Transformationsprozess nicht ins Stocken</w:t>
      </w:r>
      <w:r>
        <w:t xml:space="preserve"> </w:t>
      </w:r>
      <w:r>
        <w:t xml:space="preserve">gerät.</w:t>
      </w:r>
    </w:p>
    <w:bookmarkEnd w:id="311"/>
    <w:bookmarkStart w:id="312" w:name="laden"/>
    <w:p>
      <w:pPr>
        <w:pStyle w:val="Heading4"/>
      </w:pPr>
      <w:r>
        <w:t xml:space="preserve">Laden</w:t>
      </w:r>
    </w:p>
    <w:p>
      <w:pPr>
        <w:pStyle w:val="FirstParagraph"/>
      </w:pPr>
      <w:r>
        <w:t xml:space="preserve">Auf die Transformation folgt beim</w:t>
      </w:r>
      <w:r>
        <w:t xml:space="preserve"> </w:t>
      </w:r>
      <w:r>
        <w:rPr>
          <w:bCs/>
          <w:b/>
        </w:rPr>
        <w:t xml:space="preserve">Laden</w:t>
      </w:r>
      <w:r>
        <w:t xml:space="preserve"> </w:t>
      </w:r>
      <w:r>
        <w:t xml:space="preserve">(load) die Überführung der</w:t>
      </w:r>
      <w:r>
        <w:t xml:space="preserve"> </w:t>
      </w:r>
      <w:r>
        <w:t xml:space="preserve">vereinheitlichten Daten in das Zielsystem – beispielsweise in den Suchindex</w:t>
      </w:r>
      <w:r>
        <w:t xml:space="preserve"> </w:t>
      </w:r>
      <w:r>
        <w:t xml:space="preserve">eines Discovery-Systems. Dabei dürfen nur Datensätze in Produktivsysteme</w:t>
      </w:r>
      <w:r>
        <w:t xml:space="preserve"> </w:t>
      </w:r>
      <w:r>
        <w:t xml:space="preserve">übernommen werden, die den Transformationsschritt erfolgreich durchlaufen</w:t>
      </w:r>
      <w:r>
        <w:t xml:space="preserve"> </w:t>
      </w:r>
      <w:r>
        <w:t xml:space="preserve">haben, während für Test- und Entwicklungssysteme andere Regeln möglich sind.</w:t>
      </w:r>
    </w:p>
    <w:p>
      <w:pPr>
        <w:pStyle w:val="BodyText"/>
      </w:pPr>
      <w:r>
        <w:t xml:space="preserve">Das Laden selbst ist ein technisch beherrschbarer Schritt, welcher</w:t>
      </w:r>
      <w:r>
        <w:t xml:space="preserve"> </w:t>
      </w:r>
      <w:r>
        <w:t xml:space="preserve">optimalerweise darauf abzielt, das Zielsystem ohne Ausfallzeiten aktuell zu</w:t>
      </w:r>
      <w:r>
        <w:t xml:space="preserve"> </w:t>
      </w:r>
      <w:r>
        <w:t xml:space="preserve">halten. Bei Änderungen des Schemas muss deshalb besonders darauf geachtet</w:t>
      </w:r>
      <w:r>
        <w:t xml:space="preserve"> </w:t>
      </w:r>
      <w:r>
        <w:t xml:space="preserve">werden, gleichzeitig entsprechende Anpassungen im Zielsystem vorzunehmen.</w:t>
      </w:r>
      <w:r>
        <w:t xml:space="preserve"> </w:t>
      </w:r>
      <w:r>
        <w:t xml:space="preserve">Daneben ist es bei absehbaren Änderungen ratsam, das Schema und die</w:t>
      </w:r>
      <w:r>
        <w:t xml:space="preserve"> </w:t>
      </w:r>
      <w:r>
        <w:t xml:space="preserve">Verarbeitung von Daten im Zielsystem von vornherein flexibel zu gestalten.</w:t>
      </w:r>
    </w:p>
    <w:bookmarkEnd w:id="312"/>
    <w:bookmarkStart w:id="313" w:name="umsetzung-des-etl-prozess"/>
    <w:p>
      <w:pPr>
        <w:pStyle w:val="Heading4"/>
      </w:pPr>
      <w:r>
        <w:t xml:space="preserve">Umsetzung des ETL-Prozess</w:t>
      </w:r>
    </w:p>
    <w:p>
      <w:pPr>
        <w:pStyle w:val="FirstParagraph"/>
      </w:pPr>
      <w:r>
        <w:t xml:space="preserve">Die Umsetzung von Datenkonvertierung und ETL-Prozessen erfolgt im</w:t>
      </w:r>
      <w:r>
        <w:t xml:space="preserve"> </w:t>
      </w:r>
      <w:r>
        <w:t xml:space="preserve">bibliothekarischen Umfeld oft über selbst entwickelte Skripte für das</w:t>
      </w:r>
      <w:r>
        <w:t xml:space="preserve"> </w:t>
      </w:r>
      <w:r>
        <w:t xml:space="preserve">Harvesting und die Transformation. Das entsprechende Know-How ist in der Regel</w:t>
      </w:r>
      <w:r>
        <w:t xml:space="preserve"> </w:t>
      </w:r>
      <w:r>
        <w:t xml:space="preserve">auf wenige Köpfe verteilt und kann auch nicht leicht durch das Hinzuziehen</w:t>
      </w:r>
      <w:r>
        <w:t xml:space="preserve"> </w:t>
      </w:r>
      <w:r>
        <w:t xml:space="preserve">externer Expertise verfügbar gemacht werden.</w:t>
      </w:r>
    </w:p>
    <w:p>
      <w:pPr>
        <w:pStyle w:val="BodyText"/>
      </w:pPr>
      <w:r>
        <w:t xml:space="preserve">Es gibt einige kommerzielle ETL-Komplettlösungen mit Data-Warehouse- oder</w:t>
      </w:r>
      <w:r>
        <w:t xml:space="preserve"> </w:t>
      </w:r>
      <w:r>
        <w:t xml:space="preserve">Business-Intelligence-Hintergrund. Angesichts der teils erheblichen</w:t>
      </w:r>
      <w:r>
        <w:t xml:space="preserve"> </w:t>
      </w:r>
      <w:r>
        <w:t xml:space="preserve">Einstiegskosten und zur Vermeidung von</w:t>
      </w:r>
      <w:r>
        <w:t xml:space="preserve"> </w:t>
      </w:r>
      <w:r>
        <w:rPr>
          <w:iCs/>
          <w:i/>
        </w:rPr>
        <w:t xml:space="preserve">vendor-lock-in</w:t>
      </w:r>
      <w:r>
        <w:t xml:space="preserve"> </w:t>
      </w:r>
      <w:r>
        <w:t xml:space="preserve">sind für Bibliotheken</w:t>
      </w:r>
      <w:r>
        <w:t xml:space="preserve"> </w:t>
      </w:r>
      <w:r>
        <w:t xml:space="preserve">möglichst einfache und allgemeine</w:t>
      </w:r>
      <w:r>
        <w:t xml:space="preserve"> </w:t>
      </w:r>
      <w:hyperlink w:anchor="werkzeuge">
        <w:r>
          <w:rPr>
            <w:rStyle w:val="Hyperlink"/>
          </w:rPr>
          <w:t xml:space="preserve">Werkzeuge zur Datenverarbeitung</w:t>
        </w:r>
      </w:hyperlink>
      <w:r>
        <w:t xml:space="preserve"> </w:t>
      </w:r>
      <w:r>
        <w:t xml:space="preserve">jedoch meist die bessere Wahl. Die Vorteile etablierter ETL-Werkzeuge liegen in</w:t>
      </w:r>
      <w:r>
        <w:t xml:space="preserve"> </w:t>
      </w:r>
      <w:r>
        <w:t xml:space="preserve">Schulungsmöglichkeiten und der Verfügbarkeit externer Expertise. Mit</w:t>
      </w:r>
      <w:r>
        <w:t xml:space="preserve"> </w:t>
      </w:r>
      <w:r>
        <w:rPr>
          <w:iCs/>
          <w:i/>
        </w:rPr>
        <w:t xml:space="preserve">Catmandu</w:t>
      </w:r>
      <w:r>
        <w:t xml:space="preserve">,</w:t>
      </w:r>
      <w:r>
        <w:t xml:space="preserve"> </w:t>
      </w:r>
      <w:r>
        <w:rPr>
          <w:iCs/>
          <w:i/>
        </w:rPr>
        <w:t xml:space="preserve">Metafacture</w:t>
      </w:r>
      <w:r>
        <w:t xml:space="preserve"> </w:t>
      </w:r>
      <w:r>
        <w:t xml:space="preserve">und</w:t>
      </w:r>
      <w:r>
        <w:t xml:space="preserve"> </w:t>
      </w:r>
      <w:r>
        <w:rPr>
          <w:iCs/>
          <w:i/>
        </w:rPr>
        <w:t xml:space="preserve">OpenRefine</w:t>
      </w:r>
      <w:r>
        <w:t xml:space="preserve"> </w:t>
      </w:r>
      <w:r>
        <w:t xml:space="preserve">gibt es mehrere Open-Source</w:t>
      </w:r>
      <w:r>
        <w:t xml:space="preserve"> </w:t>
      </w:r>
      <w:r>
        <w:t xml:space="preserve">ETL-Frameworks, deren eingeschränkter Funktionsumfang und Usability durch</w:t>
      </w:r>
      <w:r>
        <w:t xml:space="preserve"> </w:t>
      </w:r>
      <w:r>
        <w:t xml:space="preserve">Anpassungen für bibliothekarische Datenformate und Schnittstellen</w:t>
      </w:r>
      <w:r>
        <w:t xml:space="preserve"> </w:t>
      </w:r>
      <w:r>
        <w:t xml:space="preserve">möglicherweise aufgewogen werden.</w:t>
      </w:r>
    </w:p>
    <w:p>
      <w:pPr>
        <w:pStyle w:val="BodyText"/>
      </w:pPr>
      <w:r>
        <w:t xml:space="preserve">Grundsätzlich lassen sich die kontinuierlich anfallenden Aufwände der</w:t>
      </w:r>
      <w:r>
        <w:t xml:space="preserve"> </w:t>
      </w:r>
      <w:r>
        <w:t xml:space="preserve">Transformation und Qualitätssicherung durch ein ETL-Werkzeug nicht vermeiden,</w:t>
      </w:r>
      <w:r>
        <w:t xml:space="preserve"> </w:t>
      </w:r>
      <w:r>
        <w:t xml:space="preserve">sondern nur besser handhabbar machen. Dazu sollten die einzelnen</w:t>
      </w:r>
      <w:r>
        <w:t xml:space="preserve"> </w:t>
      </w:r>
      <w:r>
        <w:t xml:space="preserve">Arbeitsschritte zentral verwaltet und dokumentiert werden, beispielsweise durch</w:t>
      </w:r>
      <w:r>
        <w:t xml:space="preserve"> </w:t>
      </w:r>
      <w:r>
        <w:t xml:space="preserve">ein Versionskontrollsystem. Durch den Fokus auf Usability kann mittels</w:t>
      </w:r>
      <w:r>
        <w:t xml:space="preserve"> </w:t>
      </w:r>
      <w:r>
        <w:t xml:space="preserve">ETL-Werkzeugen bibliothekarisches Personal stärker eingebunden werden. Da hier</w:t>
      </w:r>
      <w:r>
        <w:t xml:space="preserve"> </w:t>
      </w:r>
      <w:r>
        <w:t xml:space="preserve">insbesondere im Bereich der Programmierung die Einstiegshürden niedriger sind,</w:t>
      </w:r>
      <w:r>
        <w:t xml:space="preserve"> </w:t>
      </w:r>
      <w:r>
        <w:t xml:space="preserve">ist es Fachpersonal leichter möglich, direkt Änderungen und Optimierungen am</w:t>
      </w:r>
      <w:r>
        <w:t xml:space="preserve"> </w:t>
      </w:r>
      <w:r>
        <w:t xml:space="preserve">ETL-Prozess vorzunehmen. Bei einer reinen Verankerung von ETL im IT-Bereich</w:t>
      </w:r>
      <w:r>
        <w:t xml:space="preserve"> </w:t>
      </w:r>
      <w:r>
        <w:t xml:space="preserve">sind solche Eingriffe dagegen nur in Zusammenarbeit von IT und</w:t>
      </w:r>
      <w:r>
        <w:t xml:space="preserve"> </w:t>
      </w:r>
      <w:r>
        <w:t xml:space="preserve">Metadaten-Expert*innen umsetzbar.</w:t>
      </w:r>
    </w:p>
    <w:p>
      <w:pPr>
        <w:pStyle w:val="BodyText"/>
      </w:pPr>
      <w:r>
        <w:t xml:space="preserve">In jedem Fall gehen mit der Einführung von ETL-Werkzeugen in die</w:t>
      </w:r>
      <w:r>
        <w:t xml:space="preserve"> </w:t>
      </w:r>
      <w:r>
        <w:t xml:space="preserve">bibliothekarische Arbeit immer auch individuelle Anpassungen im Prozess von</w:t>
      </w:r>
      <w:r>
        <w:t xml:space="preserve"> </w:t>
      </w:r>
      <w:r>
        <w:t xml:space="preserve">Extraktion, Transformation und Laden einher. Dieser Aufwand kann sowohl gegen</w:t>
      </w:r>
      <w:r>
        <w:t xml:space="preserve"> </w:t>
      </w:r>
      <w:r>
        <w:t xml:space="preserve">die Einführung solcher Werkzeuge sprechen als auch dafür, vorhandene</w:t>
      </w:r>
      <w:r>
        <w:t xml:space="preserve"> </w:t>
      </w:r>
      <w:r>
        <w:t xml:space="preserve">„Bastellösungen“ zu evaluieren und zu konsolidieren.</w:t>
      </w:r>
    </w:p>
    <w:bookmarkEnd w:id="313"/>
    <w:bookmarkEnd w:id="314"/>
    <w:bookmarkStart w:id="318" w:name="werkzeuge"/>
    <w:p>
      <w:pPr>
        <w:pStyle w:val="Heading3"/>
      </w:pPr>
      <w:r>
        <w:t xml:space="preserve">Werkzeuge</w:t>
      </w:r>
    </w:p>
    <w:p>
      <w:pPr>
        <w:pStyle w:val="FirstParagraph"/>
      </w:pPr>
      <w:r>
        <w:t xml:space="preserve">Für die Verarbeitung von Daten im Rahmen bibliothekarischer IT-Systeme</w:t>
      </w:r>
      <w:r>
        <w:t xml:space="preserve"> </w:t>
      </w:r>
      <w:r>
        <w:t xml:space="preserve">werden grundsätzlich die gleichen Werkzeuge verwendet wie außerhalb des</w:t>
      </w:r>
      <w:r>
        <w:t xml:space="preserve"> </w:t>
      </w:r>
      <w:r>
        <w:t xml:space="preserve">Bibliothekswesens, daher wird an dieser Stelle auf eine allgemeine</w:t>
      </w:r>
      <w:r>
        <w:t xml:space="preserve"> </w:t>
      </w:r>
      <w:r>
        <w:t xml:space="preserve">Einführung in die Datenverarbeitung verzichtet. Ganz allgemein sind hier</w:t>
      </w:r>
      <w:r>
        <w:t xml:space="preserve"> </w:t>
      </w:r>
      <w:r>
        <w:t xml:space="preserve">als Werkzeuge</w:t>
      </w:r>
    </w:p>
    <w:p>
      <w:pPr>
        <w:numPr>
          <w:ilvl w:val="0"/>
          <w:numId w:val="1073"/>
        </w:numPr>
      </w:pPr>
      <w:r>
        <w:t xml:space="preserve">Mittel zur</w:t>
      </w:r>
      <w:r>
        <w:t xml:space="preserve"> </w:t>
      </w:r>
      <w:r>
        <w:rPr>
          <w:bCs/>
          <w:b/>
        </w:rPr>
        <w:t xml:space="preserve">Dateiverwaltung</w:t>
      </w:r>
      <w:r>
        <w:t xml:space="preserve"> </w:t>
      </w:r>
      <w:r>
        <w:t xml:space="preserve">und ein Texteditor unabdingbar,</w:t>
      </w:r>
    </w:p>
    <w:p>
      <w:pPr>
        <w:numPr>
          <w:ilvl w:val="0"/>
          <w:numId w:val="1073"/>
        </w:numPr>
      </w:pPr>
      <w:r>
        <w:t xml:space="preserve">allgemeine</w:t>
      </w:r>
      <w:r>
        <w:t xml:space="preserve"> </w:t>
      </w:r>
      <w:r>
        <w:rPr>
          <w:bCs/>
          <w:b/>
        </w:rPr>
        <w:t xml:space="preserve">Kommandozeilenprogramme</w:t>
      </w:r>
      <w:r>
        <w:t xml:space="preserve"> </w:t>
      </w:r>
      <w:r>
        <w:t xml:space="preserve">(</w:t>
      </w:r>
      <w:r>
        <w:rPr>
          <w:rStyle w:val="VerbatimChar"/>
        </w:rPr>
        <w:t xml:space="preserve">curl</w:t>
      </w:r>
      <w:r>
        <w:t xml:space="preserve">,</w:t>
      </w:r>
      <w:r>
        <w:t xml:space="preserve"> </w:t>
      </w:r>
      <w:r>
        <w:rPr>
          <w:rStyle w:val="VerbatimChar"/>
        </w:rPr>
        <w:t xml:space="preserve">sort</w:t>
      </w:r>
      <w:r>
        <w:t xml:space="preserve">,</w:t>
      </w:r>
      <w:r>
        <w:t xml:space="preserve"> </w:t>
      </w:r>
      <w:r>
        <w:rPr>
          <w:rStyle w:val="VerbatimChar"/>
        </w:rPr>
        <w:t xml:space="preserve">grep</w:t>
      </w:r>
      <w:r>
        <w:t xml:space="preserve">…) sehr zu empfehlen</w:t>
      </w:r>
    </w:p>
    <w:p>
      <w:pPr>
        <w:numPr>
          <w:ilvl w:val="0"/>
          <w:numId w:val="1073"/>
        </w:numPr>
      </w:pPr>
      <w:r>
        <w:t xml:space="preserve">und</w:t>
      </w:r>
      <w:r>
        <w:t xml:space="preserve"> </w:t>
      </w:r>
      <w:r>
        <w:rPr>
          <w:bCs/>
          <w:b/>
        </w:rPr>
        <w:t xml:space="preserve">Programmiersprachen</w:t>
      </w:r>
      <w:r>
        <w:t xml:space="preserve"> </w:t>
      </w:r>
      <w:r>
        <w:t xml:space="preserve">vor allem für komplexere Aufgaben hilfreich.</w:t>
      </w:r>
    </w:p>
    <w:p>
      <w:pPr>
        <w:pStyle w:val="FirstParagraph"/>
      </w:pPr>
      <w:r>
        <w:t xml:space="preserve">Material und Kurse für die praktischen Grundkenntnisse mit Bibliotheksbezug</w:t>
      </w:r>
      <w:r>
        <w:t xml:space="preserve"> </w:t>
      </w:r>
      <w:r>
        <w:t xml:space="preserve">finden sich insbesondere in den Bereichen</w:t>
      </w:r>
      <w:r>
        <w:t xml:space="preserve"> </w:t>
      </w:r>
      <w:r>
        <w:rPr>
          <w:iCs/>
          <w:i/>
        </w:rPr>
        <w:t xml:space="preserve">Data Librarianship</w:t>
      </w:r>
      <w:r>
        <w:t xml:space="preserve"> </w:t>
      </w:r>
      <w:r>
        <w:t xml:space="preserve">und</w:t>
      </w:r>
      <w:r>
        <w:t xml:space="preserve"> </w:t>
      </w:r>
      <w:r>
        <w:rPr>
          <w:iCs/>
          <w:i/>
        </w:rPr>
        <w:t xml:space="preserve">Data</w:t>
      </w:r>
      <w:r>
        <w:rPr>
          <w:iCs/>
          <w:i/>
        </w:rPr>
        <w:t xml:space="preserve"> </w:t>
      </w:r>
      <w:r>
        <w:rPr>
          <w:iCs/>
          <w:i/>
        </w:rPr>
        <w:t xml:space="preserve">Science</w:t>
      </w:r>
      <w:r>
        <w:t xml:space="preserve">.</w:t>
      </w:r>
    </w:p>
    <w:p>
      <w:pPr>
        <w:pStyle w:val="BodyText"/>
      </w:pPr>
      <w:r>
        <w:t xml:space="preserve">Werkzeuge für konkrete Datenformate orientieren sich an den zugrunde liegenden</w:t>
      </w:r>
      <w:r>
        <w:t xml:space="preserve"> </w:t>
      </w:r>
      <w:hyperlink w:anchor="daten">
        <w:r>
          <w:rPr>
            <w:rStyle w:val="Hyperlink"/>
          </w:rPr>
          <w:t xml:space="preserve">Strukturierungssprachen</w:t>
        </w:r>
      </w:hyperlink>
      <w:r>
        <w:t xml:space="preserve">: so gibt es beispielsweise eigene Editoren</w:t>
      </w:r>
      <w:r>
        <w:t xml:space="preserve"> </w:t>
      </w:r>
      <w:r>
        <w:t xml:space="preserve">oder Editor-Plugins für XML-Daten und JSON-Daten und entsprechende</w:t>
      </w:r>
      <w:r>
        <w:t xml:space="preserve"> </w:t>
      </w:r>
      <w:r>
        <w:t xml:space="preserve">Kommandozeilentools wie xmlstarlet für XML und jq für JSON. Für tabellarische</w:t>
      </w:r>
      <w:r>
        <w:t xml:space="preserve"> </w:t>
      </w:r>
      <w:r>
        <w:t xml:space="preserve">Daten eignet sich etwa eine Tabellenkalkulation oder das tabellenbasierte</w:t>
      </w:r>
      <w:r>
        <w:t xml:space="preserve"> </w:t>
      </w:r>
      <w:r>
        <w:t xml:space="preserve">Werkzeug</w:t>
      </w:r>
      <w:r>
        <w:t xml:space="preserve"> </w:t>
      </w:r>
      <w:r>
        <w:rPr>
          <w:iCs/>
          <w:i/>
        </w:rPr>
        <w:t xml:space="preserve">OpenRefine</w:t>
      </w:r>
      <w:r>
        <w:t xml:space="preserve"> </w:t>
      </w:r>
      <w:r>
        <w:t xml:space="preserve">(</w:t>
      </w:r>
      <w:hyperlink r:id="rId315">
        <w:r>
          <w:rPr>
            <w:rStyle w:val="Hyperlink"/>
          </w:rPr>
          <w:t xml:space="preserve">openrefine.org</w:t>
        </w:r>
      </w:hyperlink>
      <w:r>
        <w:t xml:space="preserve">).</w:t>
      </w:r>
    </w:p>
    <w:p>
      <w:pPr>
        <w:pStyle w:val="BodyText"/>
      </w:pPr>
      <w:r>
        <w:t xml:space="preserve">Für bibliothekarische Datenformate und Schnittstellen gibt es darüber hinaus</w:t>
      </w:r>
      <w:r>
        <w:t xml:space="preserve"> </w:t>
      </w:r>
      <w:r>
        <w:t xml:space="preserve">einige speziellere Werkzeuge:</w:t>
      </w:r>
    </w:p>
    <w:p>
      <w:pPr>
        <w:numPr>
          <w:ilvl w:val="0"/>
          <w:numId w:val="1074"/>
        </w:numPr>
      </w:pPr>
      <w:r>
        <w:t xml:space="preserve">Programmierbibliotheken wie</w:t>
      </w:r>
      <w:r>
        <w:t xml:space="preserve"> </w:t>
      </w:r>
      <w:r>
        <w:rPr>
          <w:iCs/>
          <w:i/>
        </w:rPr>
        <w:t xml:space="preserve">MARC4J</w:t>
      </w:r>
      <w:r>
        <w:t xml:space="preserve"> </w:t>
      </w:r>
      <w:r>
        <w:t xml:space="preserve">und</w:t>
      </w:r>
      <w:r>
        <w:t xml:space="preserve"> </w:t>
      </w:r>
      <w:r>
        <w:rPr>
          <w:iCs/>
          <w:i/>
        </w:rPr>
        <w:t xml:space="preserve">YAZ</w:t>
      </w:r>
      <w:r>
        <w:t xml:space="preserve"> </w:t>
      </w:r>
      <w:r>
        <w:t xml:space="preserve">erleichtern die</w:t>
      </w:r>
      <w:r>
        <w:t xml:space="preserve"> </w:t>
      </w:r>
      <w:r>
        <w:t xml:space="preserve">Datenverarbeitung im Rahmen eigener Programme.</w:t>
      </w:r>
    </w:p>
    <w:p>
      <w:pPr>
        <w:numPr>
          <w:ilvl w:val="0"/>
          <w:numId w:val="1074"/>
        </w:numPr>
      </w:pPr>
      <w:r>
        <w:t xml:space="preserve">Anwendungsprogramme wie</w:t>
      </w:r>
      <w:r>
        <w:t xml:space="preserve"> </w:t>
      </w:r>
      <w:r>
        <w:rPr>
          <w:iCs/>
          <w:i/>
        </w:rPr>
        <w:t xml:space="preserve">WinIBW</w:t>
      </w:r>
      <w:r>
        <w:t xml:space="preserve"> </w:t>
      </w:r>
      <w:r>
        <w:t xml:space="preserve">und</w:t>
      </w:r>
      <w:r>
        <w:t xml:space="preserve"> </w:t>
      </w:r>
      <w:r>
        <w:rPr>
          <w:iCs/>
          <w:i/>
        </w:rPr>
        <w:t xml:space="preserve">BibControl</w:t>
      </w:r>
      <w:r>
        <w:t xml:space="preserve"> </w:t>
      </w:r>
      <w:r>
        <w:t xml:space="preserve">erfordern zwar</w:t>
      </w:r>
      <w:r>
        <w:t xml:space="preserve"> </w:t>
      </w:r>
      <w:r>
        <w:t xml:space="preserve">weniger IT-Kenntnisse, sind dafür aber nur eingeschränkt und/oder</w:t>
      </w:r>
      <w:r>
        <w:t xml:space="preserve"> </w:t>
      </w:r>
      <w:r>
        <w:t xml:space="preserve">nur für sehr spezielle Aufgaben verfügbar.</w:t>
      </w:r>
    </w:p>
    <w:p>
      <w:pPr>
        <w:numPr>
          <w:ilvl w:val="0"/>
          <w:numId w:val="1074"/>
        </w:numPr>
      </w:pPr>
      <w:r>
        <w:t xml:space="preserve">Freie Werkzeuge zum Metadatenmanagement wie die Frameworks</w:t>
      </w:r>
      <w:r>
        <w:t xml:space="preserve"> </w:t>
      </w:r>
      <w:r>
        <w:rPr>
          <w:iCs/>
          <w:i/>
        </w:rPr>
        <w:t xml:space="preserve">Catmandu</w:t>
      </w:r>
      <w:r>
        <w:t xml:space="preserve"> </w:t>
      </w:r>
      <w:r>
        <w:t xml:space="preserve">(</w:t>
      </w:r>
      <w:hyperlink r:id="rId316">
        <w:r>
          <w:rPr>
            <w:rStyle w:val="Hyperlink"/>
          </w:rPr>
          <w:t xml:space="preserve">librecat.org/Catmandu</w:t>
        </w:r>
      </w:hyperlink>
      <w:r>
        <w:t xml:space="preserve">)</w:t>
      </w:r>
      <w:r>
        <w:t xml:space="preserve"> </w:t>
      </w:r>
      <w:r>
        <w:t xml:space="preserve">und</w:t>
      </w:r>
      <w:r>
        <w:t xml:space="preserve"> </w:t>
      </w:r>
      <w:r>
        <w:rPr>
          <w:iCs/>
          <w:i/>
        </w:rPr>
        <w:t xml:space="preserve">Metafacture</w:t>
      </w:r>
      <w:r>
        <w:t xml:space="preserve"> </w:t>
      </w:r>
      <w:r>
        <w:t xml:space="preserve">(</w:t>
      </w:r>
      <w:hyperlink r:id="rId317">
        <w:r>
          <w:rPr>
            <w:rStyle w:val="Hyperlink"/>
          </w:rPr>
          <w:t xml:space="preserve">metafacture.org</w:t>
        </w:r>
      </w:hyperlink>
      <w:r>
        <w:t xml:space="preserve">).</w:t>
      </w:r>
    </w:p>
    <w:p>
      <w:pPr>
        <w:pStyle w:val="FirstParagraph"/>
      </w:pPr>
      <w:r>
        <w:t xml:space="preserve">Für einzelne Anwendungen und Formate gibt es einige weitere Werkzeuge und es</w:t>
      </w:r>
      <w:r>
        <w:t xml:space="preserve"> </w:t>
      </w:r>
      <w:r>
        <w:t xml:space="preserve">kann sich lohnen, solche Werkzeuge selbst zu entwickeln und als Open Source zur</w:t>
      </w:r>
      <w:r>
        <w:t xml:space="preserve"> </w:t>
      </w:r>
      <w:r>
        <w:t xml:space="preserve">Verfügung zu stellen. Für das PICA-Format sind solche Programme in der</w:t>
      </w:r>
      <w:r>
        <w:t xml:space="preserve"> </w:t>
      </w:r>
      <w:r>
        <w:rPr>
          <w:iCs/>
          <w:i/>
        </w:rPr>
        <w:t xml:space="preserve">Einführung in die Verarbeitung von PICA-Daten</w:t>
      </w:r>
      <w:r>
        <w:t xml:space="preserve"> </w:t>
      </w:r>
      <w:r>
        <w:t xml:space="preserve">(</w:t>
      </w:r>
      <w:r>
        <w:t xml:space="preserve">Voß (2022)</w:t>
      </w:r>
      <w:r>
        <w:t xml:space="preserve">)</w:t>
      </w:r>
      <w:r>
        <w:t xml:space="preserve"> </w:t>
      </w:r>
      <w:r>
        <w:t xml:space="preserve">aufgeführt.</w:t>
      </w:r>
    </w:p>
    <w:bookmarkEnd w:id="318"/>
    <w:bookmarkStart w:id="319" w:name="schnittstellen"/>
    <w:p>
      <w:pPr>
        <w:pStyle w:val="Heading3"/>
      </w:pPr>
      <w:r>
        <w:t xml:space="preserve">Schnittstellen</w:t>
      </w:r>
    </w:p>
    <w:p>
      <w:pPr>
        <w:pStyle w:val="FirstParagraph"/>
      </w:pPr>
      <w:r>
        <w:t xml:space="preserve">Eine API (Application Programming Interface, auch Programmierschnittstelle) ist</w:t>
      </w:r>
      <w:r>
        <w:t xml:space="preserve"> </w:t>
      </w:r>
      <w:r>
        <w:t xml:space="preserve">eine definierte Methode zur Abfrage und/oder Änderung von Daten in einem</w:t>
      </w:r>
      <w:r>
        <w:t xml:space="preserve"> </w:t>
      </w:r>
      <w:r>
        <w:t xml:space="preserve">Informationssystem. Wie die Daten innerhalb des Systems verwaltet werden, ist</w:t>
      </w:r>
      <w:r>
        <w:t xml:space="preserve"> </w:t>
      </w:r>
      <w:r>
        <w:t xml:space="preserve">dabei nebensächlich. Dieses Prinzip ermöglicht die Kombination</w:t>
      </w:r>
      <w:r>
        <w:t xml:space="preserve"> </w:t>
      </w:r>
      <w:r>
        <w:t xml:space="preserve">unterschiedlicher Softwarekomponenten. Wenn möglich, sollten</w:t>
      </w:r>
      <w:r>
        <w:t xml:space="preserve"> </w:t>
      </w:r>
      <w:r>
        <w:t xml:space="preserve">produkt-unabhängige, offen dokumentierte APIs verwendet werden. Im</w:t>
      </w:r>
      <w:r>
        <w:t xml:space="preserve"> </w:t>
      </w:r>
      <w:r>
        <w:t xml:space="preserve">Bibliotheksbereich sind insbesondere folgende APIs relevant:</w:t>
      </w:r>
    </w:p>
    <w:p>
      <w:pPr>
        <w:numPr>
          <w:ilvl w:val="0"/>
          <w:numId w:val="1075"/>
        </w:numPr>
      </w:pPr>
      <w:r>
        <w:rPr>
          <w:bCs/>
          <w:b/>
        </w:rPr>
        <w:t xml:space="preserve">Z39.50</w:t>
      </w:r>
      <w:r>
        <w:t xml:space="preserve"> </w:t>
      </w:r>
      <w:r>
        <w:t xml:space="preserve">wurde vor Erfindung des Web zur Suche in</w:t>
      </w:r>
      <w:r>
        <w:t xml:space="preserve"> </w:t>
      </w:r>
      <w:r>
        <w:t xml:space="preserve">Bibliotheksdatenbanken entwickelt. Nachfolger ist das XML-basierte</w:t>
      </w:r>
      <w:r>
        <w:t xml:space="preserve"> </w:t>
      </w:r>
      <w:r>
        <w:rPr>
          <w:iCs/>
          <w:i/>
        </w:rPr>
        <w:t xml:space="preserve">Search/Retrieve via URL</w:t>
      </w:r>
      <w:r>
        <w:t xml:space="preserve"> </w:t>
      </w:r>
      <w:r>
        <w:t xml:space="preserve">(</w:t>
      </w:r>
      <w:r>
        <w:rPr>
          <w:bCs/>
          <w:b/>
        </w:rPr>
        <w:t xml:space="preserve">SRU</w:t>
      </w:r>
      <w:r>
        <w:t xml:space="preserve">) mit der zugehörigen</w:t>
      </w:r>
      <w:r>
        <w:t xml:space="preserve"> </w:t>
      </w:r>
      <w:r>
        <w:t xml:space="preserve">Abfragesprache</w:t>
      </w:r>
      <w:r>
        <w:t xml:space="preserve"> </w:t>
      </w:r>
      <w:r>
        <w:rPr>
          <w:iCs/>
          <w:i/>
        </w:rPr>
        <w:t xml:space="preserve">Contextual Query Language</w:t>
      </w:r>
      <w:r>
        <w:t xml:space="preserve"> </w:t>
      </w:r>
      <w:r>
        <w:t xml:space="preserve">(</w:t>
      </w:r>
      <w:r>
        <w:rPr>
          <w:bCs/>
          <w:b/>
        </w:rPr>
        <w:t xml:space="preserve">CQL</w:t>
      </w:r>
      <w:r>
        <w:t xml:space="preserve">).</w:t>
      </w:r>
    </w:p>
    <w:p>
      <w:pPr>
        <w:numPr>
          <w:ilvl w:val="0"/>
          <w:numId w:val="1075"/>
        </w:numPr>
      </w:pPr>
      <w:r>
        <w:t xml:space="preserve">Das</w:t>
      </w:r>
      <w:r>
        <w:t xml:space="preserve"> </w:t>
      </w:r>
      <w:r>
        <w:rPr>
          <w:iCs/>
          <w:i/>
        </w:rPr>
        <w:t xml:space="preserve">Open Archives Initiative Protocol for Metadata Harvesting</w:t>
      </w:r>
      <w:r>
        <w:t xml:space="preserve"> </w:t>
      </w:r>
      <w:r>
        <w:t xml:space="preserve">(</w:t>
      </w:r>
      <w:r>
        <w:rPr>
          <w:bCs/>
          <w:b/>
        </w:rPr>
        <w:t xml:space="preserve">OAI-PMH</w:t>
      </w:r>
      <w:r>
        <w:t xml:space="preserve">) dient dem Abruf von Metadaten aus Repositorien. Die</w:t>
      </w:r>
      <w:r>
        <w:t xml:space="preserve"> </w:t>
      </w:r>
      <w:r>
        <w:t xml:space="preserve">Daten können nach Datum und Teilmengen gefiltert werden.</w:t>
      </w:r>
    </w:p>
    <w:p>
      <w:pPr>
        <w:numPr>
          <w:ilvl w:val="0"/>
          <w:numId w:val="1075"/>
        </w:numPr>
      </w:pPr>
      <w:r>
        <w:t xml:space="preserve">Das</w:t>
      </w:r>
      <w:r>
        <w:t xml:space="preserve"> </w:t>
      </w:r>
      <w:r>
        <w:rPr>
          <w:iCs/>
          <w:i/>
        </w:rPr>
        <w:t xml:space="preserve">NISO Circulation Interchange Protocol</w:t>
      </w:r>
      <w:r>
        <w:t xml:space="preserve"> </w:t>
      </w:r>
      <w:r>
        <w:t xml:space="preserve">(</w:t>
      </w:r>
      <w:r>
        <w:rPr>
          <w:bCs/>
          <w:b/>
        </w:rPr>
        <w:t xml:space="preserve">NCIP</w:t>
      </w:r>
      <w:r>
        <w:t xml:space="preserve">) und das</w:t>
      </w:r>
      <w:r>
        <w:t xml:space="preserve"> </w:t>
      </w:r>
      <w:r>
        <w:rPr>
          <w:iCs/>
          <w:i/>
        </w:rPr>
        <w:t xml:space="preserve">Standard Interchange Protocol</w:t>
      </w:r>
      <w:r>
        <w:t xml:space="preserve"> </w:t>
      </w:r>
      <w:r>
        <w:t xml:space="preserve">(</w:t>
      </w:r>
      <w:r>
        <w:rPr>
          <w:bCs/>
          <w:b/>
        </w:rPr>
        <w:t xml:space="preserve">SIP2</w:t>
      </w:r>
      <w:r>
        <w:t xml:space="preserve">) sind APIs zur Ausleihe</w:t>
      </w:r>
      <w:r>
        <w:t xml:space="preserve"> </w:t>
      </w:r>
      <w:r>
        <w:t xml:space="preserve">und Fernleihe. Sie werden intern zwischen Bibliotheken und zur</w:t>
      </w:r>
      <w:r>
        <w:t xml:space="preserve"> </w:t>
      </w:r>
      <w:r>
        <w:t xml:space="preserve">Anbindung von Verbuchungsautomaten eingesetzt.</w:t>
      </w:r>
    </w:p>
    <w:p>
      <w:pPr>
        <w:numPr>
          <w:ilvl w:val="0"/>
          <w:numId w:val="1075"/>
        </w:numPr>
      </w:pPr>
      <w:r>
        <w:t xml:space="preserve">Die</w:t>
      </w:r>
      <w:r>
        <w:t xml:space="preserve"> </w:t>
      </w:r>
      <w:r>
        <w:rPr>
          <w:iCs/>
          <w:i/>
        </w:rPr>
        <w:t xml:space="preserve">Patrons Account Information API</w:t>
      </w:r>
      <w:r>
        <w:t xml:space="preserve"> </w:t>
      </w:r>
      <w:r>
        <w:t xml:space="preserve">(</w:t>
      </w:r>
      <w:r>
        <w:rPr>
          <w:bCs/>
          <w:b/>
        </w:rPr>
        <w:t xml:space="preserve">PAIA</w:t>
      </w:r>
      <w:r>
        <w:t xml:space="preserve">) ist eine offene</w:t>
      </w:r>
      <w:r>
        <w:t xml:space="preserve"> </w:t>
      </w:r>
      <w:r>
        <w:t xml:space="preserve">Schnittstelle zum Zugriff auf Ausleihkonten.</w:t>
      </w:r>
    </w:p>
    <w:p>
      <w:pPr>
        <w:numPr>
          <w:ilvl w:val="0"/>
          <w:numId w:val="1075"/>
        </w:numPr>
      </w:pPr>
      <w:r>
        <w:t xml:space="preserve">Die</w:t>
      </w:r>
      <w:r>
        <w:t xml:space="preserve"> </w:t>
      </w:r>
      <w:r>
        <w:rPr>
          <w:iCs/>
          <w:i/>
        </w:rPr>
        <w:t xml:space="preserve">Document Availability Information API</w:t>
      </w:r>
      <w:r>
        <w:t xml:space="preserve"> </w:t>
      </w:r>
      <w:r>
        <w:t xml:space="preserve">(</w:t>
      </w:r>
      <w:r>
        <w:rPr>
          <w:bCs/>
          <w:b/>
        </w:rPr>
        <w:t xml:space="preserve">DAIA</w:t>
      </w:r>
      <w:r>
        <w:t xml:space="preserve">) ist eine</w:t>
      </w:r>
      <w:r>
        <w:t xml:space="preserve"> </w:t>
      </w:r>
      <w:r>
        <w:t xml:space="preserve">offene Schnittstelle zur Abfrage der Verfügbarkeit von Medien.</w:t>
      </w:r>
    </w:p>
    <w:p>
      <w:pPr>
        <w:numPr>
          <w:ilvl w:val="0"/>
          <w:numId w:val="1075"/>
        </w:numPr>
      </w:pPr>
      <w:r>
        <w:t xml:space="preserve">Mit</w:t>
      </w:r>
      <w:r>
        <w:t xml:space="preserve"> </w:t>
      </w:r>
      <w:r>
        <w:rPr>
          <w:bCs/>
          <w:b/>
        </w:rPr>
        <w:t xml:space="preserve">unAPI</w:t>
      </w:r>
      <w:r>
        <w:t xml:space="preserve"> </w:t>
      </w:r>
      <w:r>
        <w:t xml:space="preserve">können einzelne Datensätze in verschiedenen Formaten abgerufen werden.</w:t>
      </w:r>
    </w:p>
    <w:p>
      <w:pPr>
        <w:numPr>
          <w:ilvl w:val="0"/>
          <w:numId w:val="1075"/>
        </w:numPr>
      </w:pPr>
      <w:r>
        <w:t xml:space="preserve">Die</w:t>
      </w:r>
      <w:r>
        <w:t xml:space="preserve"> </w:t>
      </w:r>
      <w:r>
        <w:rPr>
          <w:bCs/>
          <w:b/>
        </w:rPr>
        <w:t xml:space="preserve">Reconciliation Service API</w:t>
      </w:r>
      <w:r>
        <w:t xml:space="preserve"> </w:t>
      </w:r>
      <w:r>
        <w:t xml:space="preserve">ermöglicht den Abgleich mit</w:t>
      </w:r>
      <w:r>
        <w:t xml:space="preserve"> </w:t>
      </w:r>
      <w:r>
        <w:t xml:space="preserve">Normdaten zur eindeutigen Referenzierung (siehe Abschnitt</w:t>
      </w:r>
      <w:r>
        <w:t xml:space="preserve"> </w:t>
      </w:r>
      <w:hyperlink w:anchor="identifikatoren-und-normdaten">
        <w:r>
          <w:rPr>
            <w:rStyle w:val="Hyperlink"/>
          </w:rPr>
          <w:t xml:space="preserve">Identifikatoren und Normdaten</w:t>
        </w:r>
      </w:hyperlink>
      <w:r>
        <w:t xml:space="preserve">).</w:t>
      </w:r>
    </w:p>
    <w:p>
      <w:pPr>
        <w:numPr>
          <w:ilvl w:val="0"/>
          <w:numId w:val="1075"/>
        </w:numPr>
      </w:pPr>
      <w:r>
        <w:t xml:space="preserve">Verschiedene Schnittstellen zur Authentifizierung und Autorisierung</w:t>
      </w:r>
      <w:r>
        <w:t xml:space="preserve"> </w:t>
      </w:r>
      <w:r>
        <w:t xml:space="preserve">wie</w:t>
      </w:r>
      <w:r>
        <w:t xml:space="preserve"> </w:t>
      </w:r>
      <w:r>
        <w:rPr>
          <w:iCs/>
          <w:i/>
        </w:rPr>
        <w:t xml:space="preserve">LDAP</w:t>
      </w:r>
      <w:r>
        <w:t xml:space="preserve">,</w:t>
      </w:r>
      <w:r>
        <w:t xml:space="preserve"> </w:t>
      </w:r>
      <w:r>
        <w:rPr>
          <w:iCs/>
          <w:i/>
        </w:rPr>
        <w:t xml:space="preserve">Shibboleth</w:t>
      </w:r>
      <w:r>
        <w:t xml:space="preserve"> </w:t>
      </w:r>
      <w:r>
        <w:t xml:space="preserve">und</w:t>
      </w:r>
      <w:r>
        <w:t xml:space="preserve"> </w:t>
      </w:r>
      <w:r>
        <w:rPr>
          <w:iCs/>
          <w:i/>
        </w:rPr>
        <w:t xml:space="preserve">OAuth</w:t>
      </w:r>
      <w:r>
        <w:t xml:space="preserve">.</w:t>
      </w:r>
    </w:p>
    <w:p>
      <w:pPr>
        <w:pStyle w:val="FirstParagraph"/>
      </w:pPr>
      <w:r>
        <w:t xml:space="preserve">Darüber hinaus bieten die meisten Anwendungen eigene Schnittstellen, zum</w:t>
      </w:r>
      <w:r>
        <w:t xml:space="preserve"> </w:t>
      </w:r>
      <w:r>
        <w:t xml:space="preserve">Beispiel die Solr-API der Suchplattform</w:t>
      </w:r>
      <w:r>
        <w:t xml:space="preserve"> </w:t>
      </w:r>
      <w:r>
        <w:rPr>
          <w:iCs/>
          <w:i/>
        </w:rPr>
        <w:t xml:space="preserve">Apache Solr</w:t>
      </w:r>
      <w:r>
        <w:t xml:space="preserve">. Weitere Schnittstellen</w:t>
      </w:r>
      <w:r>
        <w:t xml:space="preserve"> </w:t>
      </w:r>
      <w:r>
        <w:t xml:space="preserve">spielen eher im Bereich</w:t>
      </w:r>
      <w:r>
        <w:t xml:space="preserve"> </w:t>
      </w:r>
      <w:hyperlink w:anchor="digitalisierung">
        <w:r>
          <w:rPr>
            <w:rStyle w:val="Hyperlink"/>
          </w:rPr>
          <w:t xml:space="preserve">Digitalisierung</w:t>
        </w:r>
      </w:hyperlink>
      <w:r>
        <w:t xml:space="preserve"> </w:t>
      </w:r>
      <w:r>
        <w:t xml:space="preserve">und</w:t>
      </w:r>
      <w:r>
        <w:t xml:space="preserve"> </w:t>
      </w:r>
      <w:hyperlink w:anchor="forschungsnahe-dienste">
        <w:r>
          <w:rPr>
            <w:rStyle w:val="Hyperlink"/>
          </w:rPr>
          <w:t xml:space="preserve">Forschungsnahe Dienste</w:t>
        </w:r>
      </w:hyperlink>
      <w:r>
        <w:t xml:space="preserve"> </w:t>
      </w:r>
      <w:r>
        <w:t xml:space="preserve">eine</w:t>
      </w:r>
      <w:r>
        <w:t xml:space="preserve"> </w:t>
      </w:r>
      <w:r>
        <w:t xml:space="preserve">Rolle, beispielsweise die APIs des International Image Interoperability</w:t>
      </w:r>
      <w:r>
        <w:t xml:space="preserve"> </w:t>
      </w:r>
      <w:r>
        <w:t xml:space="preserve">Framework (</w:t>
      </w:r>
      <w:r>
        <w:rPr>
          <w:iCs/>
          <w:i/>
        </w:rPr>
        <w:t xml:space="preserve">IIIF</w:t>
      </w:r>
      <w:r>
        <w:t xml:space="preserve">).</w:t>
      </w:r>
    </w:p>
    <w:bookmarkEnd w:id="319"/>
    <w:bookmarkEnd w:id="320"/>
    <w:bookmarkStart w:id="321" w:name="datenanalyse"/>
    <w:p>
      <w:pPr>
        <w:pStyle w:val="Heading2"/>
      </w:pPr>
      <w:r>
        <w:t xml:space="preserve">Datenanalyse</w:t>
      </w:r>
    </w:p>
    <w:p>
      <w:pPr>
        <w:pStyle w:val="FirstParagraph"/>
      </w:pPr>
      <w:r>
        <w:t xml:space="preserve">Im Gegensatz zu physischen Objekten sind Daten ihre Beschaffenheit nicht direkt</w:t>
      </w:r>
      <w:r>
        <w:t xml:space="preserve"> </w:t>
      </w:r>
      <w:r>
        <w:t xml:space="preserve">anzusehen. Lediglich der Umfang von Daten in Bytes und ggf. die Anzahl von</w:t>
      </w:r>
      <w:r>
        <w:t xml:space="preserve"> </w:t>
      </w:r>
      <w:r>
        <w:t xml:space="preserve">Dateien und Datensätzen kann einen ersten Anhaltspunkt liefern. Weitere</w:t>
      </w:r>
      <w:r>
        <w:t xml:space="preserve"> </w:t>
      </w:r>
      <w:r>
        <w:t xml:space="preserve">Einschätzungen, insbesondere darüber, ob Daten vollständig oder fehlerhaft</w:t>
      </w:r>
      <w:r>
        <w:t xml:space="preserve"> </w:t>
      </w:r>
      <w:r>
        <w:t xml:space="preserve">sind, setzen eine konkrete Analyse der Daten voraus. Dies beinhaltet auch die</w:t>
      </w:r>
      <w:r>
        <w:t xml:space="preserve"> </w:t>
      </w:r>
      <w:r>
        <w:t xml:space="preserve">Visualisierung von Daten zur Exploration, Kommunikation und Diskussion.</w:t>
      </w:r>
    </w:p>
    <w:p>
      <w:pPr>
        <w:pStyle w:val="BodyText"/>
      </w:pPr>
      <w:r>
        <w:t xml:space="preserve">Die Auswertung von Daten ist nicht nur für das Qualitätsmanagement relevant</w:t>
      </w:r>
      <w:r>
        <w:t xml:space="preserve"> </w:t>
      </w:r>
      <w:r>
        <w:t xml:space="preserve">(</w:t>
      </w:r>
      <w:r>
        <w:t xml:space="preserve">Voß (2021)</w:t>
      </w:r>
      <w:r>
        <w:t xml:space="preserve">), beispielsweise um im Rahmen des ETL-Prozesses</w:t>
      </w:r>
      <w:r>
        <w:t xml:space="preserve"> </w:t>
      </w:r>
      <w:r>
        <w:t xml:space="preserve">Verteilungen und Ausreißer zu erkennen, sondern auch um aus Daten weitere</w:t>
      </w:r>
      <w:r>
        <w:t xml:space="preserve"> </w:t>
      </w:r>
      <w:r>
        <w:t xml:space="preserve">Erkenntnisse zu gewinnen. So können beispielsweise Ausleihzahlen nach Medien</w:t>
      </w:r>
      <w:r>
        <w:t xml:space="preserve"> </w:t>
      </w:r>
      <w:r>
        <w:t xml:space="preserve">gruppiert für die Bestandsplanung eingesetzt werden. Voraussetzung dafür ist,</w:t>
      </w:r>
      <w:r>
        <w:t xml:space="preserve"> </w:t>
      </w:r>
      <w:r>
        <w:t xml:space="preserve">dass Daten überhaupt vorliegen, sowie Mittel und Kenntnisse zu ihrer</w:t>
      </w:r>
      <w:r>
        <w:t xml:space="preserve"> </w:t>
      </w:r>
      <w:r>
        <w:t xml:space="preserve">Auswertung. Bei fehlenden oder zu umfangreichen Daten können Stichproben</w:t>
      </w:r>
      <w:r>
        <w:t xml:space="preserve"> </w:t>
      </w:r>
      <w:r>
        <w:t xml:space="preserve">erhoben werden, wobei auf Zufälligkeit der Stichprobe und Konfidenzintervall</w:t>
      </w:r>
      <w:r>
        <w:t xml:space="preserve"> </w:t>
      </w:r>
      <w:r>
        <w:t xml:space="preserve">des Ergebnisses geachtet werden muss.</w:t>
      </w:r>
    </w:p>
    <w:p>
      <w:pPr>
        <w:pStyle w:val="BodyText"/>
      </w:pPr>
      <w:r>
        <w:t xml:space="preserve">Neben rudimentären Statistik-Kenntnissen helfen bei der Datenanalyse Werkzeuge</w:t>
      </w:r>
      <w:r>
        <w:t xml:space="preserve"> </w:t>
      </w:r>
      <w:r>
        <w:t xml:space="preserve">wie die</w:t>
      </w:r>
      <w:r>
        <w:t xml:space="preserve"> </w:t>
      </w:r>
      <w:hyperlink w:anchor="werkzeuge">
        <w:r>
          <w:rPr>
            <w:rStyle w:val="Hyperlink"/>
          </w:rPr>
          <w:t xml:space="preserve">im vorigen Abschnitt</w:t>
        </w:r>
      </w:hyperlink>
      <w:r>
        <w:t xml:space="preserve"> </w:t>
      </w:r>
      <w:r>
        <w:t xml:space="preserve">beschriebenen Mittel zur</w:t>
      </w:r>
      <w:r>
        <w:t xml:space="preserve"> </w:t>
      </w:r>
      <w:r>
        <w:t xml:space="preserve">Datenverarbeitung. Für allgemeine Analysen eignet sich vor allem eine</w:t>
      </w:r>
      <w:r>
        <w:t xml:space="preserve"> </w:t>
      </w:r>
      <w:r>
        <w:t xml:space="preserve">Tabellenkalkulation. Für komplexere Analysen gibt es spezielle</w:t>
      </w:r>
      <w:r>
        <w:t xml:space="preserve"> </w:t>
      </w:r>
      <w:r>
        <w:t xml:space="preserve">Statistik-Programme und Programmiersprachen wie</w:t>
      </w:r>
      <w:r>
        <w:t xml:space="preserve"> </w:t>
      </w:r>
      <w:r>
        <w:rPr>
          <w:iCs/>
          <w:i/>
        </w:rPr>
        <w:t xml:space="preserve">SAS</w:t>
      </w:r>
      <w:r>
        <w:t xml:space="preserve"> </w:t>
      </w:r>
      <w:r>
        <w:t xml:space="preserve">und</w:t>
      </w:r>
      <w:r>
        <w:t xml:space="preserve"> </w:t>
      </w:r>
      <w:r>
        <w:rPr>
          <w:iCs/>
          <w:i/>
        </w:rPr>
        <w:t xml:space="preserve">R</w:t>
      </w:r>
      <w:r>
        <w:t xml:space="preserve">. Für explorative</w:t>
      </w:r>
      <w:r>
        <w:t xml:space="preserve"> </w:t>
      </w:r>
      <w:r>
        <w:t xml:space="preserve">Analysen und um bei geänderter Datenlage automatisch aktuelle Ergebnisse zu</w:t>
      </w:r>
      <w:r>
        <w:t xml:space="preserve"> </w:t>
      </w:r>
      <w:r>
        <w:t xml:space="preserve">bekommen, bieten sich interaktive Umgebungen wie</w:t>
      </w:r>
      <w:r>
        <w:t xml:space="preserve"> </w:t>
      </w:r>
      <w:r>
        <w:rPr>
          <w:iCs/>
          <w:i/>
        </w:rPr>
        <w:t xml:space="preserve">Jupyter Notebooks</w:t>
      </w:r>
      <w:r>
        <w:t xml:space="preserve"> </w:t>
      </w:r>
      <w:r>
        <w:t xml:space="preserve">oder</w:t>
      </w:r>
      <w:r>
        <w:t xml:space="preserve"> </w:t>
      </w:r>
      <w:r>
        <w:rPr>
          <w:iCs/>
          <w:i/>
        </w:rPr>
        <w:t xml:space="preserve">Observable</w:t>
      </w:r>
      <w:r>
        <w:t xml:space="preserve"> </w:t>
      </w:r>
      <w:r>
        <w:t xml:space="preserve">an</w:t>
      </w:r>
      <w:r>
        <w:rPr>
          <w:iCs/>
          <w:i/>
        </w:rPr>
        <w:t xml:space="preserve">.</w:t>
      </w:r>
      <w:r>
        <w:t xml:space="preserve"> </w:t>
      </w:r>
      <w:r>
        <w:t xml:space="preserve">Für spezielle, wiederkehrende Analysen und Aufbereitungen</w:t>
      </w:r>
      <w:r>
        <w:t xml:space="preserve"> </w:t>
      </w:r>
      <w:r>
        <w:t xml:space="preserve">kann es auch sinnvoll sein, eigene Anwendungen zu entwickeln bzw. entwickeln zu</w:t>
      </w:r>
      <w:r>
        <w:t xml:space="preserve"> </w:t>
      </w:r>
      <w:r>
        <w:t xml:space="preserve">lassen. Beispiele hierfür sind</w:t>
      </w:r>
      <w:r>
        <w:t xml:space="preserve"> </w:t>
      </w:r>
      <w:r>
        <w:rPr>
          <w:iCs/>
          <w:i/>
        </w:rPr>
        <w:t xml:space="preserve">BibControl</w:t>
      </w:r>
      <w:r>
        <w:t xml:space="preserve">, das</w:t>
      </w:r>
      <w:r>
        <w:t xml:space="preserve"> </w:t>
      </w:r>
      <w:r>
        <w:rPr>
          <w:iCs/>
          <w:i/>
        </w:rPr>
        <w:t xml:space="preserve">Metadata Quality Assessment</w:t>
      </w:r>
      <w:r>
        <w:rPr>
          <w:iCs/>
          <w:i/>
        </w:rPr>
        <w:t xml:space="preserve"> </w:t>
      </w:r>
      <w:r>
        <w:rPr>
          <w:iCs/>
          <w:i/>
        </w:rPr>
        <w:t xml:space="preserve">Framework</w:t>
      </w:r>
      <w:r>
        <w:t xml:space="preserve"> </w:t>
      </w:r>
      <w:r>
        <w:t xml:space="preserve">(</w:t>
      </w:r>
      <w:r>
        <w:rPr>
          <w:iCs/>
          <w:i/>
        </w:rPr>
        <w:t xml:space="preserve">MQA</w:t>
      </w:r>
      <w:r>
        <w:t xml:space="preserve">), die Deutsche Bibliotheksstatistik sowie Statistikfunktionen</w:t>
      </w:r>
      <w:r>
        <w:t xml:space="preserve"> </w:t>
      </w:r>
      <w:r>
        <w:t xml:space="preserve">als Teil anderer Programme (zum Beispiel</w:t>
      </w:r>
      <w:r>
        <w:t xml:space="preserve"> </w:t>
      </w:r>
      <w:hyperlink w:anchor="statistik-und-reporting">
        <w:r>
          <w:rPr>
            <w:rStyle w:val="Hyperlink"/>
          </w:rPr>
          <w:t xml:space="preserve">Statistik und</w:t>
        </w:r>
        <w:r>
          <w:rPr>
            <w:rStyle w:val="Hyperlink"/>
          </w:rPr>
          <w:t xml:space="preserve"> </w:t>
        </w:r>
        <w:r>
          <w:rPr>
            <w:rStyle w:val="Hyperlink"/>
          </w:rPr>
          <w:t xml:space="preserve">Reporting</w:t>
        </w:r>
      </w:hyperlink>
      <w:r>
        <w:t xml:space="preserve"> </w:t>
      </w:r>
      <w:r>
        <w:t xml:space="preserve">als Teil</w:t>
      </w:r>
      <w:r>
        <w:t xml:space="preserve"> </w:t>
      </w:r>
      <w:r>
        <w:t xml:space="preserve">des BMS).</w:t>
      </w:r>
    </w:p>
    <w:bookmarkEnd w:id="321"/>
    <w:bookmarkEnd w:id="322"/>
    <w:bookmarkStart w:id="325" w:name="discovery-und-retrieval"/>
    <w:p>
      <w:pPr>
        <w:pStyle w:val="Heading1"/>
      </w:pPr>
      <w:r>
        <w:t xml:space="preserve">Discovery &amp; Retrieval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3" name="Picture"/>
                  <a:graphic>
                    <a:graphicData uri="http://schemas.openxmlformats.org/drawingml/2006/picture">
                      <pic:pic>
                        <pic:nvPicPr>
                          <pic:cNvPr descr="/opt/quarto/share/formats/docx/note.png" id="324"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w:t>
            </w:r>
          </w:p>
        </w:tc>
      </w:tr>
    </w:tbl>
    <w:bookmarkEnd w:id="325"/>
    <w:bookmarkStart w:id="329" w:name="digitalisierung"/>
    <w:p>
      <w:pPr>
        <w:pStyle w:val="Heading1"/>
      </w:pPr>
      <w:r>
        <w:t xml:space="preserve">Digitalisierung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6" name="Picture"/>
                  <a:graphic>
                    <a:graphicData uri="http://schemas.openxmlformats.org/drawingml/2006/picture">
                      <pic:pic>
                        <pic:nvPicPr>
                          <pic:cNvPr descr="/opt/quarto/share/formats/docx/note.png" id="327"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Dieses Kapitel ist noch nicht umgesetzt (</w:t>
            </w:r>
            <w:hyperlink r:id="rId328">
              <w:r>
                <w:rPr>
                  <w:rStyle w:val="Hyperlink"/>
                </w:rPr>
                <w:t xml:space="preserve">siehe Issue</w:t>
              </w:r>
            </w:hyperlink>
            <w:r>
              <w:t xml:space="preserve">). Bitte</w:t>
            </w:r>
            <w:r>
              <w:t xml:space="preserve"> </w:t>
            </w:r>
            <w:hyperlink r:id="rId22">
              <w:r>
                <w:rPr>
                  <w:rStyle w:val="Hyperlink"/>
                </w:rPr>
                <w:t xml:space="preserve">melden Sie sich</w:t>
              </w:r>
            </w:hyperlink>
            <w:r>
              <w:t xml:space="preserve"> </w:t>
            </w:r>
            <w:r>
              <w:t xml:space="preserve">bei Interesse zur</w:t>
            </w:r>
            <w:r>
              <w:t xml:space="preserve"> </w:t>
            </w:r>
            <w:hyperlink w:anchor="mitarbeit">
              <w:r>
                <w:rPr>
                  <w:rStyle w:val="Hyperlink"/>
                </w:rPr>
                <w:t xml:space="preserve">Mitarbeit</w:t>
              </w:r>
            </w:hyperlink>
            <w:r>
              <w:t xml:space="preserve">!</w:t>
            </w:r>
          </w:p>
        </w:tc>
      </w:tr>
    </w:tbl>
    <w:bookmarkEnd w:id="329"/>
    <w:bookmarkStart w:id="333" w:name="forschungsnahe-dienste"/>
    <w:p>
      <w:pPr>
        <w:pStyle w:val="Heading1"/>
      </w:pPr>
      <w:r>
        <w:t xml:space="preserve">Forschungsnahe Dienste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0" name="Picture"/>
                  <a:graphic>
                    <a:graphicData uri="http://schemas.openxmlformats.org/drawingml/2006/picture">
                      <pic:pic>
                        <pic:nvPicPr>
                          <pic:cNvPr descr="/opt/quarto/share/formats/docx/note.png" id="33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Dieses Kapitel ist noch nicht umgesetzt (</w:t>
            </w:r>
            <w:hyperlink r:id="rId332">
              <w:r>
                <w:rPr>
                  <w:rStyle w:val="Hyperlink"/>
                </w:rPr>
                <w:t xml:space="preserve">siehe Issue</w:t>
              </w:r>
            </w:hyperlink>
            <w:r>
              <w:t xml:space="preserve">). Bitte</w:t>
            </w:r>
            <w:r>
              <w:t xml:space="preserve"> </w:t>
            </w:r>
            <w:hyperlink r:id="rId22">
              <w:r>
                <w:rPr>
                  <w:rStyle w:val="Hyperlink"/>
                </w:rPr>
                <w:t xml:space="preserve">melden Sie sich</w:t>
              </w:r>
            </w:hyperlink>
            <w:r>
              <w:t xml:space="preserve"> </w:t>
            </w:r>
            <w:r>
              <w:t xml:space="preserve">bei Interesse zur</w:t>
            </w:r>
            <w:r>
              <w:t xml:space="preserve"> </w:t>
            </w:r>
            <w:hyperlink w:anchor="mitarbeit">
              <w:r>
                <w:rPr>
                  <w:rStyle w:val="Hyperlink"/>
                </w:rPr>
                <w:t xml:space="preserve">Mitarbeit</w:t>
              </w:r>
            </w:hyperlink>
            <w:r>
              <w:t xml:space="preserve">!</w:t>
            </w:r>
          </w:p>
        </w:tc>
      </w:tr>
    </w:tbl>
    <w:bookmarkEnd w:id="333"/>
    <w:bookmarkStart w:id="337" w:name="kommunikation"/>
    <w:p>
      <w:pPr>
        <w:pStyle w:val="Heading1"/>
      </w:pPr>
      <w:r>
        <w:t xml:space="preserve">Kommunikation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4" name="Picture"/>
                  <a:graphic>
                    <a:graphicData uri="http://schemas.openxmlformats.org/drawingml/2006/picture">
                      <pic:pic>
                        <pic:nvPicPr>
                          <pic:cNvPr descr="/opt/quarto/share/formats/docx/note.png" id="335"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Dieses Kapitel ist noch nicht umgesetzt (</w:t>
            </w:r>
            <w:hyperlink r:id="rId336">
              <w:r>
                <w:rPr>
                  <w:rStyle w:val="Hyperlink"/>
                </w:rPr>
                <w:t xml:space="preserve">siehe Issue</w:t>
              </w:r>
            </w:hyperlink>
            <w:r>
              <w:t xml:space="preserve">). Bitte</w:t>
            </w:r>
            <w:r>
              <w:t xml:space="preserve"> </w:t>
            </w:r>
            <w:hyperlink r:id="rId22">
              <w:r>
                <w:rPr>
                  <w:rStyle w:val="Hyperlink"/>
                </w:rPr>
                <w:t xml:space="preserve">melden Sie sich</w:t>
              </w:r>
            </w:hyperlink>
            <w:r>
              <w:t xml:space="preserve"> </w:t>
            </w:r>
            <w:r>
              <w:t xml:space="preserve">bei Interesse zur</w:t>
            </w:r>
            <w:r>
              <w:t xml:space="preserve"> </w:t>
            </w:r>
            <w:hyperlink w:anchor="mitarbeit">
              <w:r>
                <w:rPr>
                  <w:rStyle w:val="Hyperlink"/>
                </w:rPr>
                <w:t xml:space="preserve">Mitarbeit</w:t>
              </w:r>
            </w:hyperlink>
            <w:r>
              <w:t xml:space="preserve">!</w:t>
            </w:r>
          </w:p>
        </w:tc>
      </w:tr>
    </w:tbl>
    <w:bookmarkEnd w:id="337"/>
    <w:bookmarkStart w:id="371" w:name="literaturverzeichnis"/>
    <w:p>
      <w:pPr>
        <w:pStyle w:val="Heading1"/>
      </w:pPr>
      <w:r>
        <w:t xml:space="preserve">Literaturverzeichnis</w:t>
      </w:r>
    </w:p>
    <w:p>
      <w:pPr>
        <w:pStyle w:val="FirstParagraph"/>
      </w:pPr>
      <w:r>
        <w:t xml:space="preserve">Hier nur die explizit im Handbuch referenzierten Publikationen. Die vollständige Bibliographie wird</w:t>
      </w:r>
      <w:r>
        <w:t xml:space="preserve"> </w:t>
      </w:r>
      <w:hyperlink r:id="rId338">
        <w:r>
          <w:rPr>
            <w:rStyle w:val="Hyperlink"/>
          </w:rPr>
          <w:t xml:space="preserve">in einer gemeinsamen Zotero-Gruppe</w:t>
        </w:r>
      </w:hyperlink>
      <w:r>
        <w:t xml:space="preserve"> </w:t>
      </w:r>
      <w:r>
        <w:t xml:space="preserve">verwaltet.</w:t>
      </w:r>
    </w:p>
    <w:bookmarkStart w:id="370" w:name="refs"/>
    <w:bookmarkStart w:id="340"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339">
        <w:r>
          <w:rPr>
            <w:rStyle w:val="Hyperlink"/>
          </w:rPr>
          <w:t xml:space="preserve">https://www.jstor.org/stable/40039721</w:t>
        </w:r>
      </w:hyperlink>
      <w:r>
        <w:t xml:space="preserve">.</w:t>
      </w:r>
    </w:p>
    <w:bookmarkEnd w:id="340"/>
    <w:bookmarkStart w:id="342"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341">
        <w:r>
          <w:rPr>
            <w:rStyle w:val="Hyperlink"/>
          </w:rPr>
          <w:t xml:space="preserve">https://www.infotoday.com/cilmag/jan22/Breeding--How-to-Secure-Library-Systems-From-Malware-Ransomware-and-Other-Cyberthreats.shtml</w:t>
        </w:r>
      </w:hyperlink>
      <w:r>
        <w:t xml:space="preserve">.</w:t>
      </w:r>
    </w:p>
    <w:bookmarkEnd w:id="342"/>
    <w:bookmarkStart w:id="344"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343">
        <w:r>
          <w:rPr>
            <w:rStyle w:val="Hyperlink"/>
          </w:rPr>
          <w:t xml:space="preserve">http://librarytechnology.org/mergers/</w:t>
        </w:r>
      </w:hyperlink>
      <w:r>
        <w:t xml:space="preserve">.</w:t>
      </w:r>
    </w:p>
    <w:bookmarkEnd w:id="344"/>
    <w:bookmarkStart w:id="346"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345">
        <w:r>
          <w:rPr>
            <w:rStyle w:val="Hyperlink"/>
          </w:rPr>
          <w:t xml:space="preserve">https://www.din.de/de/mitwirken/normenausschuesse/naerg/veroeffentlichungen/wdc-beuth:din21:320862700</w:t>
        </w:r>
      </w:hyperlink>
      <w:r>
        <w:t xml:space="preserve">.</w:t>
      </w:r>
    </w:p>
    <w:bookmarkEnd w:id="346"/>
    <w:bookmarkStart w:id="348"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347">
        <w:r>
          <w:rPr>
            <w:rStyle w:val="Hyperlink"/>
          </w:rPr>
          <w:t xml:space="preserve">https://publikationen.dguv.de/widgets/pdf/download/article/409</w:t>
        </w:r>
      </w:hyperlink>
      <w:r>
        <w:t xml:space="preserve">.</w:t>
      </w:r>
    </w:p>
    <w:bookmarkEnd w:id="348"/>
    <w:bookmarkStart w:id="349"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349"/>
    <w:bookmarkStart w:id="351"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350">
        <w:r>
          <w:rPr>
            <w:rStyle w:val="Hyperlink"/>
          </w:rPr>
          <w:t xml:space="preserve">https://www.gov.uk/guidance/government-design-principles</w:t>
        </w:r>
      </w:hyperlink>
      <w:r>
        <w:t xml:space="preserve">.</w:t>
      </w:r>
    </w:p>
    <w:bookmarkEnd w:id="351"/>
    <w:bookmarkStart w:id="353"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352">
        <w:r>
          <w:rPr>
            <w:rStyle w:val="Hyperlink"/>
          </w:rPr>
          <w:t xml:space="preserve">https://www.codyh.com/writing/software.html</w:t>
        </w:r>
      </w:hyperlink>
      <w:r>
        <w:t xml:space="preserve">.</w:t>
      </w:r>
    </w:p>
    <w:bookmarkEnd w:id="353"/>
    <w:bookmarkStart w:id="355"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54">
        <w:r>
          <w:rPr>
            <w:rStyle w:val="Hyperlink"/>
          </w:rPr>
          <w:t xml:space="preserve">https://www.nngroup.com/articles/why-you-only-need-to-test-with-5-users/</w:t>
        </w:r>
      </w:hyperlink>
      <w:r>
        <w:t xml:space="preserve">.</w:t>
      </w:r>
    </w:p>
    <w:bookmarkEnd w:id="355"/>
    <w:bookmarkStart w:id="357"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56">
        <w:r>
          <w:rPr>
            <w:rStyle w:val="Hyperlink"/>
          </w:rPr>
          <w:t xml:space="preserve">https://doi.org/10.1145/277351.277356</w:t>
        </w:r>
      </w:hyperlink>
      <w:r>
        <w:t xml:space="preserve">.</w:t>
      </w:r>
    </w:p>
    <w:bookmarkEnd w:id="357"/>
    <w:bookmarkStart w:id="359" w:name="ref-kluge_anbieter_2022"/>
    <w:p>
      <w:pPr>
        <w:pStyle w:val="Bibliography"/>
      </w:pPr>
      <w:r>
        <w:t xml:space="preserve">Kluge, Matthias. 2022.</w:t>
      </w:r>
      <w:r>
        <w:t xml:space="preserve"> </w:t>
      </w:r>
      <w:r>
        <w:rPr>
          <w:iCs/>
          <w:i/>
        </w:rPr>
        <w:t xml:space="preserve">Anbieter von Bibliothekssoftware</w:t>
      </w:r>
      <w:r>
        <w:t xml:space="preserve">. Landesfachstelle für das öffentliche Bibliothekswesen.</w:t>
      </w:r>
      <w:r>
        <w:t xml:space="preserve"> </w:t>
      </w:r>
      <w:hyperlink r:id="rId358">
        <w:r>
          <w:rPr>
            <w:rStyle w:val="Hyperlink"/>
          </w:rPr>
          <w:t xml:space="preserve">https://www.oebib.de/fileadmin/redaktion/2_bau_einrichtung_it/2_3_it_internet/Bibliothekssoftware/2_edv_anbieter_bibliothekssoftware_auswahl_2022_kl.pdf</w:t>
        </w:r>
      </w:hyperlink>
      <w:r>
        <w:t xml:space="preserve">.</w:t>
      </w:r>
    </w:p>
    <w:bookmarkEnd w:id="359"/>
    <w:bookmarkStart w:id="360"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60"/>
    <w:bookmarkStart w:id="362"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61">
        <w:r>
          <w:rPr>
            <w:rStyle w:val="Hyperlink"/>
          </w:rPr>
          <w:t xml:space="preserve">https://docplayer.org/61296444-Anforderungen-an-ein-bibliothekssystem-der-neuen-generation.html</w:t>
        </w:r>
      </w:hyperlink>
      <w:r>
        <w:t xml:space="preserve">.</w:t>
      </w:r>
    </w:p>
    <w:bookmarkEnd w:id="362"/>
    <w:bookmarkStart w:id="363"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63"/>
    <w:bookmarkStart w:id="365"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64">
        <w:r>
          <w:rPr>
            <w:rStyle w:val="Hyperlink"/>
          </w:rPr>
          <w:t xml:space="preserve">https://doi.org/10.5282/o-bib/5797</w:t>
        </w:r>
      </w:hyperlink>
      <w:r>
        <w:t xml:space="preserve">.</w:t>
      </w:r>
    </w:p>
    <w:bookmarkEnd w:id="365"/>
    <w:bookmarkStart w:id="367" w:name="ref-vos_jakob_datenqualitat_2021"/>
    <w:p>
      <w:pPr>
        <w:pStyle w:val="Bibliography"/>
      </w:pPr>
      <w:r>
        <w:t xml:space="preserve">Voß, Jakob. 2021.</w:t>
      </w:r>
      <w:r>
        <w:t xml:space="preserve"> </w:t>
      </w:r>
      <w:r>
        <w:t xml:space="preserve">„Datenqualität als Grundlage qualitativer Inhaltserschließung“</w:t>
      </w:r>
      <w:r>
        <w:t xml:space="preserve">. In</w:t>
      </w:r>
      <w:r>
        <w:t xml:space="preserve"> </w:t>
      </w:r>
      <w:r>
        <w:rPr>
          <w:iCs/>
          <w:i/>
        </w:rPr>
        <w:t xml:space="preserve">Qualität in der Inhaltserschließung</w:t>
      </w:r>
      <w:r>
        <w:t xml:space="preserve">, 167–76. De Gruyter Saur.</w:t>
      </w:r>
      <w:r>
        <w:t xml:space="preserve"> </w:t>
      </w:r>
      <w:hyperlink r:id="rId366">
        <w:r>
          <w:rPr>
            <w:rStyle w:val="Hyperlink"/>
          </w:rPr>
          <w:t xml:space="preserve">https://doi.org/10.1515/9783110691597-010</w:t>
        </w:r>
      </w:hyperlink>
      <w:r>
        <w:t xml:space="preserve">.</w:t>
      </w:r>
    </w:p>
    <w:bookmarkEnd w:id="367"/>
    <w:bookmarkStart w:id="369" w:name="ref-vos_einfuhrung_2022"/>
    <w:p>
      <w:pPr>
        <w:pStyle w:val="Bibliography"/>
      </w:pPr>
      <w:r>
        <w:t xml:space="preserve">———. 2022.</w:t>
      </w:r>
      <w:r>
        <w:t xml:space="preserve"> </w:t>
      </w:r>
      <w:r>
        <w:t xml:space="preserve">„Einführung in die Verarbeitung von</w:t>
      </w:r>
      <w:r>
        <w:t xml:space="preserve"> </w:t>
      </w:r>
      <w:r>
        <w:t xml:space="preserve">PICA</w:t>
      </w:r>
      <w:r>
        <w:t xml:space="preserve">-Daten“</w:t>
      </w:r>
      <w:r>
        <w:t xml:space="preserve">. 2022.</w:t>
      </w:r>
      <w:r>
        <w:t xml:space="preserve"> </w:t>
      </w:r>
      <w:hyperlink r:id="rId368">
        <w:r>
          <w:rPr>
            <w:rStyle w:val="Hyperlink"/>
          </w:rPr>
          <w:t xml:space="preserve">https://pro4bib.github.io/pica/</w:t>
        </w:r>
      </w:hyperlink>
      <w:r>
        <w:t xml:space="preserve">.</w:t>
      </w:r>
    </w:p>
    <w:bookmarkEnd w:id="369"/>
    <w:bookmarkEnd w:id="370"/>
    <w:bookmarkEnd w:id="371"/>
    <w:bookmarkStart w:id="390" w:name="glossar"/>
    <w:p>
      <w:pPr>
        <w:pStyle w:val="Heading1"/>
      </w:pPr>
      <w:r>
        <w:t xml:space="preserve">Glossar</w:t>
      </w:r>
    </w:p>
    <w:p>
      <w:pPr>
        <w:pStyle w:val="DefinitionTerm"/>
      </w:pPr>
      <w:hyperlink r:id="rId372">
        <w:r>
          <w:rPr>
            <w:rStyle w:val="Hyperlink"/>
          </w:rPr>
          <w:t xml:space="preserve">API</w:t>
        </w:r>
      </w:hyperlink>
    </w:p>
    <w:p>
      <w:pPr>
        <w:pStyle w:val="Definition"/>
      </w:pPr>
      <w:r>
        <w:t xml:space="preserve">Application Programming Interface, Programmierschnittstelle</w:t>
      </w:r>
    </w:p>
    <w:p>
      <w:pPr>
        <w:pStyle w:val="DefinitionTerm"/>
      </w:pPr>
      <w:hyperlink r:id="rId373">
        <w:r>
          <w:rPr>
            <w:rStyle w:val="Hyperlink"/>
          </w:rPr>
          <w:t xml:space="preserve">Avram</w:t>
        </w:r>
      </w:hyperlink>
    </w:p>
    <w:p>
      <w:pPr>
        <w:pStyle w:val="Definition"/>
      </w:pPr>
      <w:r>
        <w:t xml:space="preserve">Schemasprache für feldbasierte Datenformate, insbesondere MARC und PICA+</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74">
        <w:r>
          <w:rPr>
            <w:rStyle w:val="Hyperlink"/>
          </w:rPr>
          <w:t xml:space="preserve">COUNTER</w:t>
        </w:r>
      </w:hyperlink>
    </w:p>
    <w:p>
      <w:pPr>
        <w:pStyle w:val="Definition"/>
      </w:pPr>
      <w:r>
        <w:t xml:space="preserve">Counting Online Usage of NeTworked Electronic Resources</w:t>
      </w:r>
    </w:p>
    <w:p>
      <w:pPr>
        <w:pStyle w:val="DefinitionTerm"/>
      </w:pPr>
      <w:hyperlink r:id="rId375">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5">
        <w:r>
          <w:rPr>
            <w:rStyle w:val="Hyperlink"/>
          </w:rPr>
          <w:t xml:space="preserve">EDIFACT</w:t>
        </w:r>
      </w:hyperlink>
    </w:p>
    <w:p>
      <w:pPr>
        <w:pStyle w:val="Definition"/>
      </w:pPr>
      <w:r>
        <w:t xml:space="preserve">Electronic Data Interchange for Administration, Commerce and Transport</w:t>
      </w:r>
    </w:p>
    <w:p>
      <w:pPr>
        <w:pStyle w:val="DefinitionTerm"/>
      </w:pPr>
      <w:hyperlink r:id="rId376">
        <w:r>
          <w:rPr>
            <w:rStyle w:val="Hyperlink"/>
          </w:rPr>
          <w:t xml:space="preserve">ERM</w:t>
        </w:r>
      </w:hyperlink>
    </w:p>
    <w:p>
      <w:pPr>
        <w:pStyle w:val="Definition"/>
      </w:pPr>
      <w:r>
        <w:t xml:space="preserve">Electronic Resource Management, Verwaltung von Lizenzinformationen zu E-Ressourcen</w:t>
      </w:r>
    </w:p>
    <w:p>
      <w:pPr>
        <w:pStyle w:val="DefinitionTerm"/>
      </w:pPr>
      <w:hyperlink r:id="rId377">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78">
        <w:r>
          <w:rPr>
            <w:rStyle w:val="Hyperlink"/>
          </w:rPr>
          <w:t xml:space="preserve">GOKb</w:t>
        </w:r>
      </w:hyperlink>
    </w:p>
    <w:p>
      <w:pPr>
        <w:pStyle w:val="Definition"/>
      </w:pPr>
      <w:r>
        <w:t xml:space="preserve">Global Open Knowledgebase, Freie Datenbank zu E-Ressourcen, insbesondere für ERM</w:t>
      </w:r>
    </w:p>
    <w:p>
      <w:pPr>
        <w:pStyle w:val="DefinitionTerm"/>
      </w:pPr>
      <w:r>
        <w:t xml:space="preserve">ID</w:t>
      </w:r>
    </w:p>
    <w:p>
      <w:pPr>
        <w:pStyle w:val="Definition"/>
      </w:pPr>
      <w:r>
        <w:t xml:space="preserve">Eindeutige Referenz auf einen Datensatz (Identifikator)</w:t>
      </w:r>
    </w:p>
    <w:p>
      <w:pPr>
        <w:pStyle w:val="DefinitionTerm"/>
      </w:pPr>
      <w:hyperlink r:id="rId379">
        <w:r>
          <w:rPr>
            <w:rStyle w:val="Hyperlink"/>
          </w:rPr>
          <w:t xml:space="preserve">IDM</w:t>
        </w:r>
      </w:hyperlink>
    </w:p>
    <w:p>
      <w:pPr>
        <w:pStyle w:val="Definition"/>
      </w:pPr>
      <w:r>
        <w:t xml:space="preserve">Identity Management, das Speichern von Metadaten zu Personen</w:t>
      </w:r>
    </w:p>
    <w:p>
      <w:pPr>
        <w:pStyle w:val="DefinitionTerm"/>
      </w:pPr>
      <w:hyperlink r:id="rId380">
        <w:r>
          <w:rPr>
            <w:rStyle w:val="Hyperlink"/>
          </w:rPr>
          <w:t xml:space="preserve">KBART</w:t>
        </w:r>
      </w:hyperlink>
    </w:p>
    <w:p>
      <w:pPr>
        <w:pStyle w:val="Definition"/>
      </w:pPr>
      <w:r>
        <w:t xml:space="preserve">Knowledgebases and related tools, Datenformat zum Transfer von Metadaten</w:t>
      </w:r>
    </w:p>
    <w:p>
      <w:pPr>
        <w:pStyle w:val="DefinitionTerm"/>
      </w:pPr>
      <w:hyperlink r:id="rId381">
        <w:r>
          <w:rPr>
            <w:rStyle w:val="Hyperlink"/>
          </w:rPr>
          <w:t xml:space="preserve">Lock-In-Effekt</w:t>
        </w:r>
      </w:hyperlink>
    </w:p>
    <w:p>
      <w:pPr>
        <w:pStyle w:val="Definition"/>
      </w:pPr>
      <w:r>
        <w:t xml:space="preserve">Kundenbindung durch hohen Wechselaufwand</w:t>
      </w:r>
    </w:p>
    <w:p>
      <w:pPr>
        <w:pStyle w:val="DefinitionTerm"/>
      </w:pPr>
      <w:hyperlink r:id="rId382">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r>
        <w:t xml:space="preserve">Normdaten</w:t>
      </w:r>
    </w:p>
    <w:p>
      <w:pPr>
        <w:pStyle w:val="Definition"/>
      </w:pPr>
      <w:r>
        <w:t xml:space="preserve">Datensätze zur eindeutigen Identifizierung und Referenzierung von Entitäten wie Personen, Organisationen, Themen…</w:t>
      </w:r>
    </w:p>
    <w:p>
      <w:pPr>
        <w:pStyle w:val="DefinitionTerm"/>
      </w:pPr>
      <w:hyperlink r:id="rId383">
        <w:r>
          <w:rPr>
            <w:rStyle w:val="Hyperlink"/>
          </w:rPr>
          <w:t xml:space="preserve">OPAC</w:t>
        </w:r>
      </w:hyperlink>
    </w:p>
    <w:p>
      <w:pPr>
        <w:pStyle w:val="Definition"/>
      </w:pPr>
      <w:r>
        <w:t xml:space="preserve">Online Public Access Catalogue, Katalog einer Bibliothek</w:t>
      </w:r>
    </w:p>
    <w:p>
      <w:pPr>
        <w:pStyle w:val="DefinitionTerm"/>
      </w:pPr>
      <w:hyperlink r:id="rId384">
        <w:r>
          <w:rPr>
            <w:rStyle w:val="Hyperlink"/>
          </w:rPr>
          <w:t xml:space="preserve">Persona</w:t>
        </w:r>
      </w:hyperlink>
    </w:p>
    <w:p>
      <w:pPr>
        <w:pStyle w:val="Definition"/>
      </w:pPr>
      <w:r>
        <w:t xml:space="preserve">„Maske“, ein Modell zur Beschreibung eines Anforderungsszenario</w:t>
      </w:r>
    </w:p>
    <w:p>
      <w:pPr>
        <w:pStyle w:val="DefinitionTerm"/>
      </w:pPr>
      <w:hyperlink r:id="rId385">
        <w:r>
          <w:rPr>
            <w:rStyle w:val="Hyperlink"/>
          </w:rPr>
          <w:t xml:space="preserve">SaaS</w:t>
        </w:r>
      </w:hyperlink>
    </w:p>
    <w:p>
      <w:pPr>
        <w:pStyle w:val="Definition"/>
      </w:pPr>
      <w:r>
        <w:t xml:space="preserve">Software as a Service, Software und Hardware bei externem Dienstleister</w:t>
      </w:r>
    </w:p>
    <w:p>
      <w:pPr>
        <w:pStyle w:val="DefinitionTerm"/>
      </w:pPr>
      <w:hyperlink r:id="rId386">
        <w:r>
          <w:rPr>
            <w:rStyle w:val="Hyperlink"/>
          </w:rPr>
          <w:t xml:space="preserve">Usability</w:t>
        </w:r>
      </w:hyperlink>
    </w:p>
    <w:p>
      <w:pPr>
        <w:pStyle w:val="Definition"/>
      </w:pPr>
      <w:r>
        <w:t xml:space="preserve">Gebrauchstauglichkeit</w:t>
      </w:r>
    </w:p>
    <w:p>
      <w:pPr>
        <w:pStyle w:val="DefinitionTerm"/>
      </w:pPr>
      <w:hyperlink r:id="rId387">
        <w:r>
          <w:rPr>
            <w:rStyle w:val="Hyperlink"/>
          </w:rPr>
          <w:t xml:space="preserve">User Experience</w:t>
        </w:r>
      </w:hyperlink>
    </w:p>
    <w:p>
      <w:pPr>
        <w:pStyle w:val="Definition"/>
      </w:pPr>
      <w:r>
        <w:t xml:space="preserve">Nutzererfahrung</w:t>
      </w:r>
    </w:p>
    <w:p>
      <w:pPr>
        <w:pStyle w:val="DefinitionTerm"/>
      </w:pPr>
      <w:hyperlink r:id="rId388">
        <w:r>
          <w:rPr>
            <w:rStyle w:val="Hyperlink"/>
          </w:rPr>
          <w:t xml:space="preserve">VR</w:t>
        </w:r>
      </w:hyperlink>
    </w:p>
    <w:p>
      <w:pPr>
        <w:pStyle w:val="Definition"/>
      </w:pPr>
      <w:r>
        <w:t xml:space="preserve">Virtual Reality, (computer-generierte) virtuelle Umgebung</w:t>
      </w:r>
    </w:p>
    <w:p>
      <w:pPr>
        <w:pStyle w:val="DefinitionTerm"/>
      </w:pPr>
      <w:hyperlink r:id="rId389">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w:t>
      </w:r>
    </w:p>
    <w:bookmarkEnd w:id="390"/>
    <w:bookmarkStart w:id="422"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94"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91">
        <w:r>
          <w:rPr>
            <w:rStyle w:val="Hyperlink"/>
          </w:rPr>
          <w:t xml:space="preserve">Google Drive Verzeichnis</w:t>
        </w:r>
      </w:hyperlink>
      <w:r>
        <w:t xml:space="preserve"> </w:t>
      </w:r>
      <w:r>
        <w:t xml:space="preserve">zum Korrekturlesen und Kommentieren bereitgestellt. Änderungen können auch</w:t>
      </w:r>
      <w:r>
        <w:t xml:space="preserve"> </w:t>
      </w:r>
      <w:hyperlink r:id="rId392">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93">
        <w:r>
          <w:rPr>
            <w:rStyle w:val="Hyperlink"/>
          </w:rPr>
          <w:t xml:space="preserve">quarto</w:t>
        </w:r>
      </w:hyperlink>
      <w:r>
        <w:t xml:space="preserve"> </w:t>
      </w:r>
      <w:r>
        <w:t xml:space="preserve">in HTML und anderen Formaten aus den Quellen zusammengebaut wird.</w:t>
      </w:r>
    </w:p>
    <w:bookmarkEnd w:id="394"/>
    <w:bookmarkStart w:id="410"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 Dazu gibt es Hinweise zu</w:t>
      </w:r>
      <w:r>
        <w:t xml:space="preserve"> </w:t>
      </w:r>
      <w:hyperlink w:anchor="zielgruppe">
        <w:r>
          <w:rPr>
            <w:rStyle w:val="Hyperlink"/>
          </w:rPr>
          <w:t xml:space="preserve">Zielgruppe</w:t>
        </w:r>
      </w:hyperlink>
      <w:r>
        <w:t xml:space="preserve">,</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95" w:name="zielgruppe"/>
    <w:p>
      <w:pPr>
        <w:pStyle w:val="Heading3"/>
      </w:pPr>
      <w:r>
        <w:t xml:space="preserve">Zielgruppe</w:t>
      </w:r>
    </w:p>
    <w:p>
      <w:pPr>
        <w:pStyle w:val="FirstParagraph"/>
      </w:pPr>
      <w:r>
        <w:t xml:space="preserve">Zur Klärung der Zielgruppe dieses Handbuchs wurden einige sogenannte</w:t>
      </w:r>
      <w:r>
        <w:t xml:space="preserve"> </w:t>
      </w:r>
      <w:r>
        <w:rPr>
          <w:iCs/>
          <w:i/>
        </w:rPr>
        <w:t xml:space="preserve">Personas</w:t>
      </w:r>
      <w:r>
        <w:t xml:space="preserve"> </w:t>
      </w:r>
      <w:r>
        <w:t xml:space="preserve">definiert:</w:t>
      </w:r>
    </w:p>
    <w:p>
      <w:pPr>
        <w:numPr>
          <w:ilvl w:val="0"/>
          <w:numId w:val="1076"/>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76"/>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76"/>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76"/>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76"/>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95"/>
    <w:bookmarkStart w:id="396" w:name="schreibstil"/>
    <w:p>
      <w:pPr>
        <w:pStyle w:val="Heading3"/>
      </w:pPr>
      <w:r>
        <w:t xml:space="preserve">Stil und Aktualität</w:t>
      </w:r>
    </w:p>
    <w:p>
      <w:pPr>
        <w:numPr>
          <w:ilvl w:val="0"/>
          <w:numId w:val="1077"/>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77"/>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77"/>
        </w:numPr>
      </w:pPr>
      <w:r>
        <w:rPr>
          <w:bCs/>
          <w:b/>
        </w:rPr>
        <w:t xml:space="preserve">Das Buch sollte in 2-5 Jahren noch aktuell und verständlich sein, aber nicht mehr unbedingt in 10 Jahren.</w:t>
      </w:r>
    </w:p>
    <w:p>
      <w:pPr>
        <w:numPr>
          <w:ilvl w:val="0"/>
          <w:numId w:val="1077"/>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96"/>
    <w:bookmarkStart w:id="401" w:name="struktur"/>
    <w:p>
      <w:pPr>
        <w:pStyle w:val="Heading3"/>
      </w:pPr>
      <w:r>
        <w:t xml:space="preserve">Struktur</w:t>
      </w:r>
    </w:p>
    <w:bookmarkStart w:id="398" w:name="struktur-des-texts"/>
    <w:p>
      <w:pPr>
        <w:pStyle w:val="Heading4"/>
      </w:pPr>
      <w:r>
        <w:t xml:space="preserve">Struktur des Texts</w:t>
      </w:r>
    </w:p>
    <w:p>
      <w:pPr>
        <w:numPr>
          <w:ilvl w:val="0"/>
          <w:numId w:val="1078"/>
        </w:numPr>
      </w:pPr>
      <w:r>
        <w:t xml:space="preserve">Wir verwenden</w:t>
      </w:r>
      <w:r>
        <w:t xml:space="preserve"> </w:t>
      </w:r>
      <w:r>
        <w:rPr>
          <w:bCs/>
          <w:b/>
        </w:rPr>
        <w:t xml:space="preserve">kurze, unverschachtelte Sätze</w:t>
      </w:r>
      <w:r>
        <w:t xml:space="preserve">.</w:t>
      </w:r>
    </w:p>
    <w:p>
      <w:pPr>
        <w:numPr>
          <w:ilvl w:val="0"/>
          <w:numId w:val="1078"/>
        </w:numPr>
      </w:pPr>
      <w:r>
        <w:t xml:space="preserve">Wir erzeugen</w:t>
      </w:r>
      <w:r>
        <w:t xml:space="preserve"> </w:t>
      </w:r>
      <w:r>
        <w:rPr>
          <w:bCs/>
          <w:b/>
        </w:rPr>
        <w:t xml:space="preserve">Sinnabschnitte</w:t>
      </w:r>
      <w:r>
        <w:t xml:space="preserve">, die möglichst für sich stehend verständlich sind.</w:t>
      </w:r>
    </w:p>
    <w:p>
      <w:pPr>
        <w:numPr>
          <w:ilvl w:val="0"/>
          <w:numId w:val="1078"/>
        </w:numPr>
      </w:pPr>
      <w:r>
        <w:t xml:space="preserve">Wir schreiben</w:t>
      </w:r>
      <w:r>
        <w:t xml:space="preserve"> </w:t>
      </w:r>
      <w:r>
        <w:rPr>
          <w:bCs/>
          <w:b/>
        </w:rPr>
        <w:t xml:space="preserve">stark strukturiert</w:t>
      </w:r>
      <w:r>
        <w:t xml:space="preserve">, also</w:t>
      </w:r>
    </w:p>
    <w:p>
      <w:pPr>
        <w:numPr>
          <w:ilvl w:val="1"/>
          <w:numId w:val="1079"/>
        </w:numPr>
      </w:pPr>
      <w:r>
        <w:t xml:space="preserve">mit vielen</w:t>
      </w:r>
      <w:r>
        <w:t xml:space="preserve"> </w:t>
      </w:r>
      <w:r>
        <w:rPr>
          <w:bCs/>
          <w:b/>
        </w:rPr>
        <w:t xml:space="preserve">Zwischenüberschriften</w:t>
      </w:r>
      <w:r>
        <w:t xml:space="preserve">, bis maximal zur vierten Gliederungsebene,</w:t>
      </w:r>
    </w:p>
    <w:p>
      <w:pPr>
        <w:numPr>
          <w:ilvl w:val="1"/>
          <w:numId w:val="1079"/>
        </w:numPr>
      </w:pPr>
      <w:r>
        <w:t xml:space="preserve">wo es inhaltlich passt, in stichpunktartigen</w:t>
      </w:r>
      <w:r>
        <w:t xml:space="preserve"> </w:t>
      </w:r>
      <w:r>
        <w:rPr>
          <w:bCs/>
          <w:b/>
        </w:rPr>
        <w:t xml:space="preserve">Listen</w:t>
      </w:r>
      <w:r>
        <w:t xml:space="preserve"> </w:t>
      </w:r>
      <w:r>
        <w:t xml:space="preserve">und</w:t>
      </w:r>
    </w:p>
    <w:p>
      <w:pPr>
        <w:numPr>
          <w:ilvl w:val="1"/>
          <w:numId w:val="1079"/>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78"/>
        </w:numPr>
      </w:pPr>
      <w:r>
        <w:t xml:space="preserve">Wir verwenden</w:t>
      </w:r>
      <w:r>
        <w:t xml:space="preserve"> </w:t>
      </w:r>
      <w:hyperlink r:id="rId397">
        <w:r>
          <w:rPr>
            <w:rStyle w:val="Hyperlink"/>
            <w:bCs/>
            <w:b/>
          </w:rPr>
          <w:t xml:space="preserve">Infoboxen</w:t>
        </w:r>
      </w:hyperlink>
      <w:r>
        <w:t xml:space="preserve">, die auch</w:t>
      </w:r>
      <w:r>
        <w:t xml:space="preserve"> </w:t>
      </w:r>
      <w:r>
        <w:t xml:space="preserve">unabhängig vom übrigen Text lesbar sind.</w:t>
      </w:r>
    </w:p>
    <w:p>
      <w:pPr>
        <w:numPr>
          <w:ilvl w:val="0"/>
          <w:numId w:val="1078"/>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98"/>
    <w:bookmarkStart w:id="400"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80"/>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80"/>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80"/>
        </w:numPr>
      </w:pPr>
      <w:r>
        <w:t xml:space="preserve">Jedes Kapitel beinhaltet ein aussagekräftiges Metadatenfeld</w:t>
      </w:r>
      <w:r>
        <w:t xml:space="preserve"> </w:t>
      </w:r>
      <w:r>
        <w:rPr>
          <w:rStyle w:val="VerbatimChar"/>
        </w:rPr>
        <w:t xml:space="preserve">description</w:t>
      </w:r>
      <w:r>
        <w:t xml:space="preserve"> </w:t>
      </w:r>
      <w:hyperlink r:id="rId399">
        <w:r>
          <w:rPr>
            <w:rStyle w:val="Hyperlink"/>
          </w:rPr>
          <w:t xml:space="preserve">für Suchmaschinen</w:t>
        </w:r>
      </w:hyperlink>
      <w:r>
        <w:t xml:space="preserve"> </w:t>
      </w:r>
      <w:r>
        <w:t xml:space="preserve">(maximal etwa 158 Zeichen)</w:t>
      </w:r>
    </w:p>
    <w:bookmarkEnd w:id="400"/>
    <w:bookmarkEnd w:id="401"/>
    <w:bookmarkStart w:id="403" w:name="schreibweise"/>
    <w:p>
      <w:pPr>
        <w:pStyle w:val="Heading3"/>
      </w:pPr>
      <w:r>
        <w:t xml:space="preserve">Schreibweise, Fachbegriffe und Verweise</w:t>
      </w:r>
    </w:p>
    <w:p>
      <w:pPr>
        <w:numPr>
          <w:ilvl w:val="0"/>
          <w:numId w:val="1081"/>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81"/>
        </w:numPr>
      </w:pPr>
      <w:r>
        <w:t xml:space="preserve">Eine Schreibweise für häufig verwendete Fachbegriffe sollte quer durch das Buch eingehalten werden, so z.B. BMS für Bibliotheksmanagementsysteme</w:t>
      </w:r>
    </w:p>
    <w:p>
      <w:pPr>
        <w:numPr>
          <w:ilvl w:val="0"/>
          <w:numId w:val="1081"/>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81"/>
        </w:numPr>
      </w:pPr>
      <w:r>
        <w:t xml:space="preserve">Wir vermeiden IT-Jargon.</w:t>
      </w:r>
    </w:p>
    <w:p>
      <w:pPr>
        <w:numPr>
          <w:ilvl w:val="0"/>
          <w:numId w:val="1081"/>
        </w:numPr>
      </w:pPr>
      <w:r>
        <w:t xml:space="preserve">Quellen sollten nur dann genannt werden wenn in der jeweiligen Textpassage auch wirklich paraphrasiert oder wörtlich zitiert wird.</w:t>
      </w:r>
    </w:p>
    <w:bookmarkStart w:id="402" w:name="typografie"/>
    <w:p>
      <w:pPr>
        <w:pStyle w:val="Heading4"/>
      </w:pPr>
      <w:r>
        <w:t xml:space="preserve">Typografie</w:t>
      </w:r>
    </w:p>
    <w:p>
      <w:pPr>
        <w:numPr>
          <w:ilvl w:val="0"/>
          <w:numId w:val="1082"/>
        </w:numPr>
      </w:pPr>
      <w:r>
        <w:t xml:space="preserve">Abkürzungen werden durch geschützte Leerzeichen getrennt (z. B.)</w:t>
      </w:r>
    </w:p>
    <w:p>
      <w:pPr>
        <w:numPr>
          <w:ilvl w:val="0"/>
          <w:numId w:val="1082"/>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83"/>
        </w:numPr>
      </w:pPr>
      <w:r>
        <w:t xml:space="preserve">Links, die auf später entstehende Kapitel verweisen, werden durch eckige Klammern kenntlich gemacht.</w:t>
      </w:r>
    </w:p>
    <w:p>
      <w:pPr>
        <w:numPr>
          <w:ilvl w:val="0"/>
          <w:numId w:val="1083"/>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83"/>
        </w:numPr>
      </w:pPr>
      <w:r>
        <w:t xml:space="preserve">Wir verzichten auf Fußnoten.</w:t>
      </w:r>
    </w:p>
    <w:bookmarkEnd w:id="402"/>
    <w:bookmarkEnd w:id="403"/>
    <w:bookmarkStart w:id="404" w:name="mitarbeit-medien"/>
    <w:p>
      <w:pPr>
        <w:pStyle w:val="Heading3"/>
      </w:pPr>
      <w:r>
        <w:t xml:space="preserve">Bilder und andere Medien</w:t>
      </w:r>
    </w:p>
    <w:p>
      <w:pPr>
        <w:numPr>
          <w:ilvl w:val="0"/>
          <w:numId w:val="1084"/>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84"/>
        </w:numPr>
      </w:pPr>
      <w:r>
        <w:t xml:space="preserve">Bilder sollten möglichst als Vektorgrafik (SVG) bereitgestellt werden.</w:t>
      </w:r>
    </w:p>
    <w:p>
      <w:pPr>
        <w:numPr>
          <w:ilvl w:val="0"/>
          <w:numId w:val="1084"/>
        </w:numPr>
      </w:pPr>
      <w:r>
        <w:t xml:space="preserve">Bitte nutzt sprechende Dateinamen!</w:t>
      </w:r>
    </w:p>
    <w:bookmarkEnd w:id="404"/>
    <w:bookmarkStart w:id="406"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338">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405">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406"/>
    <w:bookmarkStart w:id="407"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glossar.yml</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bookmarkEnd w:id="407"/>
    <w:bookmarkStart w:id="409"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408">
        <w:r>
          <w:rPr>
            <w:rStyle w:val="VerbatimChar"/>
          </w:rPr>
          <w:t xml:space="preserve">contributors.yml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409"/>
    <w:bookmarkEnd w:id="410"/>
    <w:bookmarkStart w:id="420" w:name="technik"/>
    <w:p>
      <w:pPr>
        <w:pStyle w:val="Heading2"/>
      </w:pPr>
      <w:r>
        <w:t xml:space="preserve">Technik</w:t>
      </w:r>
    </w:p>
    <w:p>
      <w:pPr>
        <w:pStyle w:val="FirstParagraph"/>
      </w:pPr>
      <w:r>
        <w:t xml:space="preserve">Die Master-Version des Handbuch liegt in einem git-Repository unter</w:t>
      </w:r>
      <w:r>
        <w:t xml:space="preserve"> </w:t>
      </w:r>
      <w:hyperlink r:id="rId411">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412">
        <w:r>
          <w:rPr>
            <w:rStyle w:val="Hyperlink"/>
          </w:rPr>
          <w:t xml:space="preserve">https://it-in-bibliotheken.de/</w:t>
        </w:r>
      </w:hyperlink>
      <w:r>
        <w:t xml:space="preserve"> </w:t>
      </w:r>
      <w:r>
        <w:t xml:space="preserve">immer der aktuellste Stand einsehbar sein sollte.</w:t>
      </w:r>
    </w:p>
    <w:bookmarkStart w:id="415"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85"/>
        </w:numPr>
      </w:pPr>
      <w:r>
        <w:rPr>
          <w:rStyle w:val="VerbatimChar"/>
        </w:rPr>
        <w:t xml:space="preserve">metadata.yml</w:t>
      </w:r>
      <w:r>
        <w:t xml:space="preserve"> </w:t>
      </w:r>
      <w:r>
        <w:t xml:space="preserve">bibliographische Metadaten (Titel, Abstract…)</w:t>
      </w:r>
    </w:p>
    <w:p>
      <w:pPr>
        <w:numPr>
          <w:ilvl w:val="0"/>
          <w:numId w:val="1085"/>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85"/>
        </w:numPr>
      </w:pPr>
      <w:hyperlink r:id="rId413">
        <w:r>
          <w:rPr>
            <w:rStyle w:val="VerbatimChar"/>
          </w:rPr>
          <w:t xml:space="preserve">contributors.yml</w:t>
        </w:r>
      </w:hyperlink>
      <w:r>
        <w:t xml:space="preserve"> </w:t>
      </w:r>
      <w:hyperlink w:anchor="autorinnen-verzeichnis">
        <w:r>
          <w:rPr>
            <w:rStyle w:val="Hyperlink"/>
          </w:rPr>
          <w:t xml:space="preserve">Autor*innen-Verzeichnis</w:t>
        </w:r>
      </w:hyperlink>
    </w:p>
    <w:p>
      <w:pPr>
        <w:numPr>
          <w:ilvl w:val="0"/>
          <w:numId w:val="1085"/>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86"/>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87"/>
        </w:numPr>
      </w:pPr>
      <w:r>
        <w:rPr>
          <w:rStyle w:val="VerbatimChar"/>
        </w:rPr>
        <w:t xml:space="preserve">docs/</w:t>
      </w:r>
      <w:r>
        <w:t xml:space="preserve"> </w:t>
      </w:r>
      <w:r>
        <w:t xml:space="preserve">aus den Masterdateien mit quarto erzeugte Publikation</w:t>
      </w:r>
    </w:p>
    <w:p>
      <w:pPr>
        <w:numPr>
          <w:ilvl w:val="0"/>
          <w:numId w:val="1087"/>
        </w:numPr>
      </w:pPr>
      <w:r>
        <w:rPr>
          <w:rStyle w:val="VerbatimChar"/>
        </w:rPr>
        <w:t xml:space="preserve">_gdrive/</w:t>
      </w:r>
      <w:r>
        <w:t xml:space="preserve"> </w:t>
      </w:r>
      <w:r>
        <w:t xml:space="preserve">von bzw. nach Google-Drive importierte bzw. exportierte Kapitel (siehe</w:t>
      </w:r>
      <w:r>
        <w:t xml:space="preserve"> </w:t>
      </w:r>
      <w:hyperlink r:id="rId414">
        <w:r>
          <w:rPr>
            <w:rStyle w:val="Hyperlink"/>
          </w:rPr>
          <w:t xml:space="preserve">README.md</w:t>
        </w:r>
      </w:hyperlink>
      <w:r>
        <w:t xml:space="preserve">)</w:t>
      </w:r>
    </w:p>
    <w:bookmarkEnd w:id="415"/>
    <w:bookmarkStart w:id="419" w:name="konvertierung"/>
    <w:p>
      <w:pPr>
        <w:pStyle w:val="Heading3"/>
      </w:pPr>
      <w:r>
        <w:t xml:space="preserve">Konvertierung</w:t>
      </w:r>
    </w:p>
    <w:p>
      <w:pPr>
        <w:pStyle w:val="FirstParagraph"/>
      </w:pPr>
      <w:r>
        <w:t xml:space="preserve">Zur Anpassung der Konvertierung des Handbuchs mit</w:t>
      </w:r>
      <w:r>
        <w:t xml:space="preserve"> </w:t>
      </w:r>
      <w:hyperlink r:id="rId416">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417">
        <w:r>
          <w:rPr>
            <w:rStyle w:val="VerbatimChar"/>
          </w:rPr>
          <w:t xml:space="preserve">Makefile</w:t>
        </w:r>
      </w:hyperlink>
      <w:r>
        <w:t xml:space="preserve"> </w:t>
      </w:r>
      <w:r>
        <w:t xml:space="preserve">zusammengefasst:</w:t>
      </w:r>
    </w:p>
    <w:p>
      <w:pPr>
        <w:numPr>
          <w:ilvl w:val="0"/>
          <w:numId w:val="1088"/>
        </w:numPr>
      </w:pPr>
      <w:r>
        <w:rPr>
          <w:rStyle w:val="VerbatimChar"/>
        </w:rPr>
        <w:t xml:space="preserve">make preview</w:t>
      </w:r>
      <w:r>
        <w:t xml:space="preserve"> </w:t>
      </w:r>
      <w:r>
        <w:t xml:space="preserve">konvertiert das Handbuch nach HTML und startet einen Webserver mit Vorschau unter</w:t>
      </w:r>
      <w:r>
        <w:t xml:space="preserve"> </w:t>
      </w:r>
      <w:hyperlink r:id="rId418">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88"/>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88"/>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88"/>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88"/>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88"/>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419"/>
    <w:bookmarkEnd w:id="420"/>
    <w:bookmarkStart w:id="421"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6">
        <w:r>
          <w:rPr>
            <w:rStyle w:val="Hyperlink"/>
          </w:rPr>
          <w:t xml:space="preserve">CC BY 3.0 DE</w:t>
        </w:r>
      </w:hyperlink>
      <w:r>
        <w:t xml:space="preserve">) veröffentlicht. Für Abbildungen kann auch eine CC-BY-Lizenz (kein -NC oder -ND) verwendet werden.</w:t>
      </w:r>
    </w:p>
    <w:bookmarkEnd w:id="421"/>
    <w:bookmarkEnd w:id="4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9" Target="media/rId299.jpg" /><Relationship Type="http://schemas.openxmlformats.org/officeDocument/2006/relationships/image" Id="rId173" Target="media/rId173.png" /><Relationship Type="http://schemas.openxmlformats.org/officeDocument/2006/relationships/image" Id="rId306" Target="media/rId306.png" /><Relationship Type="http://schemas.openxmlformats.org/officeDocument/2006/relationships/image" Id="rId219" Target="media/rId219.png" /><Relationship Type="http://schemas.openxmlformats.org/officeDocument/2006/relationships/image" Id="rId127" Target="media/rId127.svg" /><Relationship Type="http://schemas.openxmlformats.org/officeDocument/2006/relationships/image" Id="rId81" Target="media/rId81.svg" /><Relationship Type="http://schemas.openxmlformats.org/officeDocument/2006/relationships/image" Id="rId62" Target="media/rId62.svg" /><Relationship Type="http://schemas.openxmlformats.org/officeDocument/2006/relationships/image" Id="rId72" Target="media/rId72.svg" /><Relationship Type="http://schemas.openxmlformats.org/officeDocument/2006/relationships/image" Id="rId120" Target="media/rId120.svg" /><Relationship Type="http://schemas.openxmlformats.org/officeDocument/2006/relationships/image" Id="rId59" Target="media/rId59.png" /><Relationship Type="http://schemas.openxmlformats.org/officeDocument/2006/relationships/image" Id="rId24" Target="media/rId24.png" /><Relationship Type="http://schemas.openxmlformats.org/officeDocument/2006/relationships/image" Id="rId227" Target="media/rId227.shtml" /><Relationship Type="http://schemas.openxmlformats.org/officeDocument/2006/relationships/hyperlink" Id="rId417" Target="../Makefile" TargetMode="External" /><Relationship Type="http://schemas.openxmlformats.org/officeDocument/2006/relationships/hyperlink" Id="rId414" Target="_gdrive/README.md" TargetMode="External" /><Relationship Type="http://schemas.openxmlformats.org/officeDocument/2006/relationships/hyperlink" Id="rId413" Target="contributors.yml" TargetMode="External" /><Relationship Type="http://schemas.openxmlformats.org/officeDocument/2006/relationships/hyperlink" Id="rId194" Target="http://coral-erm.org" TargetMode="External" /><Relationship Type="http://schemas.openxmlformats.org/officeDocument/2006/relationships/hyperlink" Id="rId343" Target="http://librarytechnology.org/mergers/" TargetMode="External" /><Relationship Type="http://schemas.openxmlformats.org/officeDocument/2006/relationships/hyperlink" Id="rId316" Target="http://librecat.org/Catmandu/" TargetMode="External" /><Relationship Type="http://schemas.openxmlformats.org/officeDocument/2006/relationships/hyperlink" Id="rId418"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94" Target="https://bartoc.org/" TargetMode="External" /><Relationship Type="http://schemas.openxmlformats.org/officeDocument/2006/relationships/hyperlink" Id="rId270" Target="https://checkmk.com/" TargetMode="External" /><Relationship Type="http://schemas.openxmlformats.org/officeDocument/2006/relationships/hyperlink" Id="rId230" Target="https://commons.wikimedia.org/wiki/File:BPMN-1.svg" TargetMode="External" /><Relationship Type="http://schemas.openxmlformats.org/officeDocument/2006/relationships/hyperlink" Id="rId56" Target="https://creativecommons.org/licenses/by/3.0/de/" TargetMode="External" /><Relationship Type="http://schemas.openxmlformats.org/officeDocument/2006/relationships/hyperlink" Id="rId79" Target="https://curia.europa.eu/juris/document/document.jsf?text=&amp;docid=247056&amp;pageIndex=0&amp;doclang=DE&amp;mode=lst&amp;dir=&amp;occ=first&amp;part=1&amp;cid=9912038" TargetMode="External" /><Relationship Type="http://schemas.openxmlformats.org/officeDocument/2006/relationships/hyperlink" Id="rId278" Target="https://de.wikipedia.org/wiki/Datenschutz-Grundverordnung" TargetMode="External" /><Relationship Type="http://schemas.openxmlformats.org/officeDocument/2006/relationships/hyperlink" Id="rId279" Target="https://de.wikipedia.org/wiki/Datenverarbeitung_im_Auftrag" TargetMode="External" /><Relationship Type="http://schemas.openxmlformats.org/officeDocument/2006/relationships/hyperlink" Id="rId375" Target="https://de.wikipedia.org/wiki/Discovery-System" TargetMode="External" /><Relationship Type="http://schemas.openxmlformats.org/officeDocument/2006/relationships/hyperlink" Id="rId255" Target="https://de.wikipedia.org/wiki/EDIFACT" TargetMode="External" /><Relationship Type="http://schemas.openxmlformats.org/officeDocument/2006/relationships/hyperlink" Id="rId377" Target="https://de.wikipedia.org/wiki/Enterprise-Resource-Planning" TargetMode="External" /><Relationship Type="http://schemas.openxmlformats.org/officeDocument/2006/relationships/hyperlink" Id="rId386" Target="https://de.wikipedia.org/wiki/Gebrauchstauglichkeit_(Produkt)" TargetMode="External" /><Relationship Type="http://schemas.openxmlformats.org/officeDocument/2006/relationships/hyperlink" Id="rId381" Target="https://de.wikipedia.org/wiki/Lock-in-Effekt" TargetMode="External" /><Relationship Type="http://schemas.openxmlformats.org/officeDocument/2006/relationships/hyperlink" Id="rId382" Target="https://de.wikipedia.org/wiki/Machine-Readable_Cataloging" TargetMode="External" /><Relationship Type="http://schemas.openxmlformats.org/officeDocument/2006/relationships/hyperlink" Id="rId184" Target="https://de.wikipedia.org/wiki/NOS_(Bibliothekssoftware)" TargetMode="External" /><Relationship Type="http://schemas.openxmlformats.org/officeDocument/2006/relationships/hyperlink" Id="rId383"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84" Target="https://de.wikipedia.org/wiki/Persona_(Mensch-Computer-Interaktion)" TargetMode="External" /><Relationship Type="http://schemas.openxmlformats.org/officeDocument/2006/relationships/hyperlink" Id="rId372"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85" Target="https://de.wikipedia.org/wiki/Software_as_a_Service" TargetMode="External" /><Relationship Type="http://schemas.openxmlformats.org/officeDocument/2006/relationships/hyperlink" Id="rId387" Target="https://de.wikipedia.org/wiki/User_Experience" TargetMode="External" /><Relationship Type="http://schemas.openxmlformats.org/officeDocument/2006/relationships/hyperlink" Id="rId388" Target="https://de.wikipedia.org/wiki/Virtuelle_Realit&#228;t" TargetMode="External" /><Relationship Type="http://schemas.openxmlformats.org/officeDocument/2006/relationships/hyperlink" Id="rId90" Target="https://developers.google.com/search/blog/2020/05/evaluating-page-experience" TargetMode="External" /><Relationship Type="http://schemas.openxmlformats.org/officeDocument/2006/relationships/hyperlink" Id="rId399" Target="https://developers.google.com/search/docs/advanced/appearance/snippet" TargetMode="External" /><Relationship Type="http://schemas.openxmlformats.org/officeDocument/2006/relationships/hyperlink" Id="rId361" Target="https://docplayer.org/61296444-Anforderungen-an-ein-bibliothekssystem-der-neuen-generation.html" TargetMode="External" /><Relationship Type="http://schemas.openxmlformats.org/officeDocument/2006/relationships/hyperlink" Id="rId356" Target="https://doi.org/10.1145/277351.277356" TargetMode="External" /><Relationship Type="http://schemas.openxmlformats.org/officeDocument/2006/relationships/hyperlink" Id="rId366" Target="https://doi.org/10.1515/9783110691597-010" TargetMode="External" /><Relationship Type="http://schemas.openxmlformats.org/officeDocument/2006/relationships/hyperlink" Id="rId364" Target="https://doi.org/10.5282/o-bib/5797" TargetMode="External" /><Relationship Type="http://schemas.openxmlformats.org/officeDocument/2006/relationships/hyperlink" Id="rId391"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76" Target="https://en.wikipedia.org/wiki/Electronic_resource_management" TargetMode="External" /><Relationship Type="http://schemas.openxmlformats.org/officeDocument/2006/relationships/hyperlink" Id="rId379" Target="https://en.wikipedia.org/wiki/Identity_management"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1" Target="https://format.gbv.de" TargetMode="External" /><Relationship Type="http://schemas.openxmlformats.org/officeDocument/2006/relationships/hyperlink" Id="rId287" Target="https://format.gbv.de/" TargetMode="External" /><Relationship Type="http://schemas.openxmlformats.org/officeDocument/2006/relationships/hyperlink" Id="rId373" Target="https://format.gbv.de/schema/avram/specification" TargetMode="External" /><Relationship Type="http://schemas.openxmlformats.org/officeDocument/2006/relationships/hyperlink" Id="rId411" Target="https://github.com/pro4bib/handbuch-it-in-bibliotheken" TargetMode="External" /><Relationship Type="http://schemas.openxmlformats.org/officeDocument/2006/relationships/hyperlink" Id="rId408" Target="https://github.com/pro4bib/handbuch-it-in-bibliotheken/blob/main/contributors.yml" TargetMode="External" /><Relationship Type="http://schemas.openxmlformats.org/officeDocument/2006/relationships/hyperlink" Id="rId392" Target="https://github.com/pro4bib/handbuch-it-in-bibliotheken/issues" TargetMode="External" /><Relationship Type="http://schemas.openxmlformats.org/officeDocument/2006/relationships/hyperlink" Id="rId332" Target="https://github.com/pro4bib/handbuch-it-in-bibliotheken/issues/42" TargetMode="External" /><Relationship Type="http://schemas.openxmlformats.org/officeDocument/2006/relationships/hyperlink" Id="rId336" Target="https://github.com/pro4bib/handbuch-it-in-bibliotheken/issues/43" TargetMode="External" /><Relationship Type="http://schemas.openxmlformats.org/officeDocument/2006/relationships/hyperlink" Id="rId328" Target="https://github.com/pro4bib/handbuch-it-in-bibliotheken/issues/46" TargetMode="External" /><Relationship Type="http://schemas.openxmlformats.org/officeDocument/2006/relationships/hyperlink" Id="rId378" Target="https://gokb.org/" TargetMode="External" /><Relationship Type="http://schemas.openxmlformats.org/officeDocument/2006/relationships/hyperlink" Id="rId197" Target="https://insights.uksg.org/articles/10.1629/2048-7754.174/" TargetMode="External" /><Relationship Type="http://schemas.openxmlformats.org/officeDocument/2006/relationships/hyperlink" Id="rId412" Target="https://it-in-bibliotheken.de/" TargetMode="External" /><Relationship Type="http://schemas.openxmlformats.org/officeDocument/2006/relationships/hyperlink" Id="rId186" Target="https://librarytechnology.org/products/" TargetMode="External" /><Relationship Type="http://schemas.openxmlformats.org/officeDocument/2006/relationships/hyperlink" Id="rId317" Target="https://metafacture.org/" TargetMode="External" /><Relationship Type="http://schemas.openxmlformats.org/officeDocument/2006/relationships/hyperlink" Id="rId183" Target="https://must.de/default.html?Lib.htm" TargetMode="External" /><Relationship Type="http://schemas.openxmlformats.org/officeDocument/2006/relationships/hyperlink" Id="rId23" Target="https://open-access-brandenburg.de/fonds/" TargetMode="External" /><Relationship Type="http://schemas.openxmlformats.org/officeDocument/2006/relationships/hyperlink" Id="rId315" Target="https://openrefine.org/" TargetMode="External" /><Relationship Type="http://schemas.openxmlformats.org/officeDocument/2006/relationships/hyperlink" Id="rId130" Target="https://opus4.kobv.de/opus4-bib-info/frontdoor/index/index/docId/3526" TargetMode="External" /><Relationship Type="http://schemas.openxmlformats.org/officeDocument/2006/relationships/hyperlink" Id="rId29" Target="https://orcid.org/0000-0001-7233-7153" TargetMode="External" /><Relationship Type="http://schemas.openxmlformats.org/officeDocument/2006/relationships/hyperlink" Id="rId32" Target="https://orcid.org/0000-0001-7753-1078" TargetMode="External" /><Relationship Type="http://schemas.openxmlformats.org/officeDocument/2006/relationships/hyperlink" Id="rId45" Target="https://orcid.org/0000-0002-0180-5930" TargetMode="External" /><Relationship Type="http://schemas.openxmlformats.org/officeDocument/2006/relationships/hyperlink" Id="rId53" Target="https://orcid.org/0000-0002-0403-457X" TargetMode="External" /><Relationship Type="http://schemas.openxmlformats.org/officeDocument/2006/relationships/hyperlink" Id="rId35" Target="https://orcid.org/0000-0002-0542-1555" TargetMode="External" /><Relationship Type="http://schemas.openxmlformats.org/officeDocument/2006/relationships/hyperlink" Id="rId41" Target="https://orcid.org/0000-0002-4027-6840" TargetMode="External" /><Relationship Type="http://schemas.openxmlformats.org/officeDocument/2006/relationships/hyperlink" Id="rId43" Target="https://orcid.org/0000-0002-5326-219X" TargetMode="External" /><Relationship Type="http://schemas.openxmlformats.org/officeDocument/2006/relationships/hyperlink" Id="rId51" Target="https://orcid.org/0000-0002-7402-1598" TargetMode="External" /><Relationship Type="http://schemas.openxmlformats.org/officeDocument/2006/relationships/hyperlink" Id="rId49" Target="https://orcid.org/0000-0002-7613-4123" TargetMode="External" /><Relationship Type="http://schemas.openxmlformats.org/officeDocument/2006/relationships/hyperlink" Id="rId37" Target="https://orcid.org/0000-0003-0232-7085" TargetMode="External" /><Relationship Type="http://schemas.openxmlformats.org/officeDocument/2006/relationships/hyperlink" Id="rId47" Target="https://orcid.org/0000-0003-0602-8082" TargetMode="External" /><Relationship Type="http://schemas.openxmlformats.org/officeDocument/2006/relationships/hyperlink" Id="rId136" Target="https://people.f3.htw-berlin.de/Professoren/Pruemper/instrumente.html" TargetMode="External" /><Relationship Type="http://schemas.openxmlformats.org/officeDocument/2006/relationships/hyperlink" Id="rId368" Target="https://pro4bib.github.io/pica/" TargetMode="External" /><Relationship Type="http://schemas.openxmlformats.org/officeDocument/2006/relationships/hyperlink" Id="rId271" Target="https://prometheus.io/" TargetMode="External" /><Relationship Type="http://schemas.openxmlformats.org/officeDocument/2006/relationships/hyperlink" Id="rId347" Target="https://publikationen.dguv.de/widgets/pdf/download/article/409" TargetMode="External" /><Relationship Type="http://schemas.openxmlformats.org/officeDocument/2006/relationships/hyperlink" Id="rId416" Target="https://quarto.org" TargetMode="External" /><Relationship Type="http://schemas.openxmlformats.org/officeDocument/2006/relationships/hyperlink" Id="rId393" Target="https://quarto.org/" TargetMode="External" /><Relationship Type="http://schemas.openxmlformats.org/officeDocument/2006/relationships/hyperlink" Id="rId397" Target="https://quarto.org/docs/authoring/callouts.html" TargetMode="External" /><Relationship Type="http://schemas.openxmlformats.org/officeDocument/2006/relationships/hyperlink" Id="rId405" Target="https://quarto.org/docs/authoring/footnotes-and-citations.html#sec-citations" TargetMode="External" /><Relationship Type="http://schemas.openxmlformats.org/officeDocument/2006/relationships/hyperlink" Id="rId292" Target="https://sigel.staatsbibliothek-berlin.de/" TargetMode="External" /><Relationship Type="http://schemas.openxmlformats.org/officeDocument/2006/relationships/hyperlink" Id="rId39" Target="https://sinahurnik.com/" TargetMode="External" /><Relationship Type="http://schemas.openxmlformats.org/officeDocument/2006/relationships/hyperlink" Id="rId177"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7"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85" Target="https://www.axiell.com/" TargetMode="External" /><Relationship Type="http://schemas.openxmlformats.org/officeDocument/2006/relationships/hyperlink" Id="rId149" Target="https://www.axure.com" TargetMode="External" /><Relationship Type="http://schemas.openxmlformats.org/officeDocument/2006/relationships/hyperlink" Id="rId203" Target="https://www.bibliotheksstatistik.de/" TargetMode="External" /><Relationship Type="http://schemas.openxmlformats.org/officeDocument/2006/relationships/hyperlink" Id="rId352" Target="https://www.codyh.com/writing/software.html" TargetMode="External" /><Relationship Type="http://schemas.openxmlformats.org/officeDocument/2006/relationships/hyperlink" Id="rId345" Target="https://www.din.de/de/mitwirken/normenausschuesse/naerg/veroeffentlichungen/wdc-beuth:din21:320862700"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23" Target="https://www.folio-bib.org/?page_id=247" TargetMode="External" /><Relationship Type="http://schemas.openxmlformats.org/officeDocument/2006/relationships/hyperlink" Id="rId217" Target="https://www.gbv.de/bibliotheken/geografische-uebersicht-der-deutschen-verbundsysteme" TargetMode="External" /><Relationship Type="http://schemas.openxmlformats.org/officeDocument/2006/relationships/hyperlink" Id="rId88" Target="https://www.gesetze-im-internet.de/bgg/__3.html" TargetMode="External" /><Relationship Type="http://schemas.openxmlformats.org/officeDocument/2006/relationships/hyperlink" Id="rId89" Target="https://www.gesetze-im-internet.de/bitv_2_0/index.html" TargetMode="External" /><Relationship Type="http://schemas.openxmlformats.org/officeDocument/2006/relationships/hyperlink" Id="rId350" Target="https://www.gov.uk/guidance/government-design-principles" TargetMode="External" /><Relationship Type="http://schemas.openxmlformats.org/officeDocument/2006/relationships/hyperlink" Id="rId195" Target="https://www.greengeeks.com/tutorials/create-a-library-management-system-in-wordpress/" TargetMode="External" /><Relationship Type="http://schemas.openxmlformats.org/officeDocument/2006/relationships/hyperlink" Id="rId196" Target="https://www.his.de/" TargetMode="External" /><Relationship Type="http://schemas.openxmlformats.org/officeDocument/2006/relationships/hyperlink" Id="rId341" Target="https://www.infotoday.com/cilmag/jan22/Breeding--How-to-Secure-Library-Systems-From-Malware-Ransomware-and-Other-Cyberthreats.shtml" TargetMode="External" /><Relationship Type="http://schemas.openxmlformats.org/officeDocument/2006/relationships/hyperlink" Id="rId339" Target="https://www.jstor.org/stable/40039721" TargetMode="External" /><Relationship Type="http://schemas.openxmlformats.org/officeDocument/2006/relationships/hyperlink" Id="rId192" Target="https://www.librarything.com/forlibraries" TargetMode="External" /><Relationship Type="http://schemas.openxmlformats.org/officeDocument/2006/relationships/hyperlink" Id="rId145" Target="https://www.mockplus.com/blog/post/basic-uiux-design-concept-difference-between-wireframe-prototype" TargetMode="External" /><Relationship Type="http://schemas.openxmlformats.org/officeDocument/2006/relationships/hyperlink" Id="rId380" Target="https://www.niso.org/standards-committees/kbart" TargetMode="External" /><Relationship Type="http://schemas.openxmlformats.org/officeDocument/2006/relationships/hyperlink" Id="rId119" Target="https://www.nngroup.com/articles/ten-usability-heuristics/" TargetMode="External" /><Relationship Type="http://schemas.openxmlformats.org/officeDocument/2006/relationships/hyperlink" Id="rId354" Target="https://www.nngroup.com/articles/why-you-only-need-to-test-with-5-users/" TargetMode="External" /><Relationship Type="http://schemas.openxmlformats.org/officeDocument/2006/relationships/hyperlink" Id="rId358" Target="https://www.oebib.de/fileadmin/redaktion/2_bau_einrichtung_it/2_3_it_internet/Bibliothekssoftware/2_edv_anbieter_bibliothekssoftware_auswahl_2022_kl.pdf" TargetMode="External" /><Relationship Type="http://schemas.openxmlformats.org/officeDocument/2006/relationships/hyperlink" Id="rId374" Target="https://www.projectcounter.org/" TargetMode="External" /><Relationship Type="http://schemas.openxmlformats.org/officeDocument/2006/relationships/hyperlink" Id="rId257" Target="https://www.projectcounter.org/counter-sushi/" TargetMode="External" /><Relationship Type="http://schemas.openxmlformats.org/officeDocument/2006/relationships/hyperlink" Id="rId141" Target="https://www.storyboardthat.com/de/storyboards/1c78733f/matilda-library-visit" TargetMode="External" /><Relationship Type="http://schemas.openxmlformats.org/officeDocument/2006/relationships/hyperlink" Id="rId199"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89" Target="https://www.w3.org/WAI/standards-guidelines/wcag/" TargetMode="External" /><Relationship Type="http://schemas.openxmlformats.org/officeDocument/2006/relationships/hyperlink" Id="rId193" Target="https://www.zotero.org/groups/" TargetMode="External" /><Relationship Type="http://schemas.openxmlformats.org/officeDocument/2006/relationships/hyperlink" Id="rId338"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3" Target="mailto:christensen@effective-webwork.de" TargetMode="External" /><Relationship Type="http://schemas.openxmlformats.org/officeDocument/2006/relationships/hyperlink" Id="rId40" Target="mailto:clemens.kynast@uni-jena.de" TargetMode="External" /><Relationship Type="http://schemas.openxmlformats.org/officeDocument/2006/relationships/hyperlink" Id="rId54" Target="mailto:david.zellhoefer@hwr-berlin.de" TargetMode="External" /><Relationship Type="http://schemas.openxmlformats.org/officeDocument/2006/relationships/hyperlink" Id="rId48" Target="mailto:fseeliger@th-wildau.de" TargetMode="External" /><Relationship Type="http://schemas.openxmlformats.org/officeDocument/2006/relationships/hyperlink" Id="rId36" Target="mailto:gerrit.gragert@sbb.spk-berlin.de" TargetMode="External" /><Relationship Type="http://schemas.openxmlformats.org/officeDocument/2006/relationships/hyperlink" Id="rId52" Target="mailto:info@it-expert-voss.de" TargetMode="External" /><Relationship Type="http://schemas.openxmlformats.org/officeDocument/2006/relationships/hyperlink" Id="rId50" Target="mailto:jakob.voss@gbv.de" TargetMode="External" /><Relationship Type="http://schemas.openxmlformats.org/officeDocument/2006/relationships/hyperlink" Id="rId34" Target="mailto:jana.eger@stadtbibliothek-chemnitz.de" TargetMode="External" /><Relationship Type="http://schemas.openxmlformats.org/officeDocument/2006/relationships/hyperlink" Id="rId30" Target="mailto:janna.brechmacher@sbb.spk-berlin.de" TargetMode="External" /><Relationship Type="http://schemas.openxmlformats.org/officeDocument/2006/relationships/hyperlink" Id="rId38" Target="mailto:lambert.heller@tib.eu" TargetMode="External" /><Relationship Type="http://schemas.openxmlformats.org/officeDocument/2006/relationships/hyperlink" Id="rId44" Target="mailto:lmossburger@t-online.de" TargetMode="External" /><Relationship Type="http://schemas.openxmlformats.org/officeDocument/2006/relationships/hyperlink" Id="rId42" Target="mailto:lukas.lerche@tu-dortmund.de" TargetMode="External" /><Relationship Type="http://schemas.openxmlformats.org/officeDocument/2006/relationships/hyperlink" Id="rId46" Target="mailto:michael.schaarwaechter@tu-dortmund.de" TargetMode="External" /><Relationship Type="http://schemas.openxmlformats.org/officeDocument/2006/relationships/hyperlink" Id="rId28" Target="mailto:nicolas.bach@posteo.de" TargetMode="External" /><Relationship Type="http://schemas.openxmlformats.org/officeDocument/2006/relationships/hyperlink" Id="rId31"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417" Target="../Makefile" TargetMode="External" /><Relationship Type="http://schemas.openxmlformats.org/officeDocument/2006/relationships/hyperlink" Id="rId414" Target="_gdrive/README.md" TargetMode="External" /><Relationship Type="http://schemas.openxmlformats.org/officeDocument/2006/relationships/hyperlink" Id="rId413" Target="contributors.yml" TargetMode="External" /><Relationship Type="http://schemas.openxmlformats.org/officeDocument/2006/relationships/hyperlink" Id="rId194" Target="http://coral-erm.org" TargetMode="External" /><Relationship Type="http://schemas.openxmlformats.org/officeDocument/2006/relationships/hyperlink" Id="rId343" Target="http://librarytechnology.org/mergers/" TargetMode="External" /><Relationship Type="http://schemas.openxmlformats.org/officeDocument/2006/relationships/hyperlink" Id="rId316" Target="http://librecat.org/Catmandu/" TargetMode="External" /><Relationship Type="http://schemas.openxmlformats.org/officeDocument/2006/relationships/hyperlink" Id="rId418"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94" Target="https://bartoc.org/" TargetMode="External" /><Relationship Type="http://schemas.openxmlformats.org/officeDocument/2006/relationships/hyperlink" Id="rId270" Target="https://checkmk.com/" TargetMode="External" /><Relationship Type="http://schemas.openxmlformats.org/officeDocument/2006/relationships/hyperlink" Id="rId230" Target="https://commons.wikimedia.org/wiki/File:BPMN-1.svg" TargetMode="External" /><Relationship Type="http://schemas.openxmlformats.org/officeDocument/2006/relationships/hyperlink" Id="rId56" Target="https://creativecommons.org/licenses/by/3.0/de/" TargetMode="External" /><Relationship Type="http://schemas.openxmlformats.org/officeDocument/2006/relationships/hyperlink" Id="rId79" Target="https://curia.europa.eu/juris/document/document.jsf?text=&amp;docid=247056&amp;pageIndex=0&amp;doclang=DE&amp;mode=lst&amp;dir=&amp;occ=first&amp;part=1&amp;cid=9912038" TargetMode="External" /><Relationship Type="http://schemas.openxmlformats.org/officeDocument/2006/relationships/hyperlink" Id="rId278" Target="https://de.wikipedia.org/wiki/Datenschutz-Grundverordnung" TargetMode="External" /><Relationship Type="http://schemas.openxmlformats.org/officeDocument/2006/relationships/hyperlink" Id="rId279" Target="https://de.wikipedia.org/wiki/Datenverarbeitung_im_Auftrag" TargetMode="External" /><Relationship Type="http://schemas.openxmlformats.org/officeDocument/2006/relationships/hyperlink" Id="rId375" Target="https://de.wikipedia.org/wiki/Discovery-System" TargetMode="External" /><Relationship Type="http://schemas.openxmlformats.org/officeDocument/2006/relationships/hyperlink" Id="rId255" Target="https://de.wikipedia.org/wiki/EDIFACT" TargetMode="External" /><Relationship Type="http://schemas.openxmlformats.org/officeDocument/2006/relationships/hyperlink" Id="rId377" Target="https://de.wikipedia.org/wiki/Enterprise-Resource-Planning" TargetMode="External" /><Relationship Type="http://schemas.openxmlformats.org/officeDocument/2006/relationships/hyperlink" Id="rId386" Target="https://de.wikipedia.org/wiki/Gebrauchstauglichkeit_(Produkt)" TargetMode="External" /><Relationship Type="http://schemas.openxmlformats.org/officeDocument/2006/relationships/hyperlink" Id="rId381" Target="https://de.wikipedia.org/wiki/Lock-in-Effekt" TargetMode="External" /><Relationship Type="http://schemas.openxmlformats.org/officeDocument/2006/relationships/hyperlink" Id="rId382" Target="https://de.wikipedia.org/wiki/Machine-Readable_Cataloging" TargetMode="External" /><Relationship Type="http://schemas.openxmlformats.org/officeDocument/2006/relationships/hyperlink" Id="rId184" Target="https://de.wikipedia.org/wiki/NOS_(Bibliothekssoftware)" TargetMode="External" /><Relationship Type="http://schemas.openxmlformats.org/officeDocument/2006/relationships/hyperlink" Id="rId383"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84" Target="https://de.wikipedia.org/wiki/Persona_(Mensch-Computer-Interaktion)" TargetMode="External" /><Relationship Type="http://schemas.openxmlformats.org/officeDocument/2006/relationships/hyperlink" Id="rId372"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85" Target="https://de.wikipedia.org/wiki/Software_as_a_Service" TargetMode="External" /><Relationship Type="http://schemas.openxmlformats.org/officeDocument/2006/relationships/hyperlink" Id="rId387" Target="https://de.wikipedia.org/wiki/User_Experience" TargetMode="External" /><Relationship Type="http://schemas.openxmlformats.org/officeDocument/2006/relationships/hyperlink" Id="rId388" Target="https://de.wikipedia.org/wiki/Virtuelle_Realit&#228;t" TargetMode="External" /><Relationship Type="http://schemas.openxmlformats.org/officeDocument/2006/relationships/hyperlink" Id="rId90" Target="https://developers.google.com/search/blog/2020/05/evaluating-page-experience" TargetMode="External" /><Relationship Type="http://schemas.openxmlformats.org/officeDocument/2006/relationships/hyperlink" Id="rId399" Target="https://developers.google.com/search/docs/advanced/appearance/snippet" TargetMode="External" /><Relationship Type="http://schemas.openxmlformats.org/officeDocument/2006/relationships/hyperlink" Id="rId361" Target="https://docplayer.org/61296444-Anforderungen-an-ein-bibliothekssystem-der-neuen-generation.html" TargetMode="External" /><Relationship Type="http://schemas.openxmlformats.org/officeDocument/2006/relationships/hyperlink" Id="rId356" Target="https://doi.org/10.1145/277351.277356" TargetMode="External" /><Relationship Type="http://schemas.openxmlformats.org/officeDocument/2006/relationships/hyperlink" Id="rId366" Target="https://doi.org/10.1515/9783110691597-010" TargetMode="External" /><Relationship Type="http://schemas.openxmlformats.org/officeDocument/2006/relationships/hyperlink" Id="rId364" Target="https://doi.org/10.5282/o-bib/5797" TargetMode="External" /><Relationship Type="http://schemas.openxmlformats.org/officeDocument/2006/relationships/hyperlink" Id="rId391"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76" Target="https://en.wikipedia.org/wiki/Electronic_resource_management" TargetMode="External" /><Relationship Type="http://schemas.openxmlformats.org/officeDocument/2006/relationships/hyperlink" Id="rId379" Target="https://en.wikipedia.org/wiki/Identity_management"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1" Target="https://format.gbv.de" TargetMode="External" /><Relationship Type="http://schemas.openxmlformats.org/officeDocument/2006/relationships/hyperlink" Id="rId287" Target="https://format.gbv.de/" TargetMode="External" /><Relationship Type="http://schemas.openxmlformats.org/officeDocument/2006/relationships/hyperlink" Id="rId373" Target="https://format.gbv.de/schema/avram/specification" TargetMode="External" /><Relationship Type="http://schemas.openxmlformats.org/officeDocument/2006/relationships/hyperlink" Id="rId411" Target="https://github.com/pro4bib/handbuch-it-in-bibliotheken" TargetMode="External" /><Relationship Type="http://schemas.openxmlformats.org/officeDocument/2006/relationships/hyperlink" Id="rId408" Target="https://github.com/pro4bib/handbuch-it-in-bibliotheken/blob/main/contributors.yml" TargetMode="External" /><Relationship Type="http://schemas.openxmlformats.org/officeDocument/2006/relationships/hyperlink" Id="rId392" Target="https://github.com/pro4bib/handbuch-it-in-bibliotheken/issues" TargetMode="External" /><Relationship Type="http://schemas.openxmlformats.org/officeDocument/2006/relationships/hyperlink" Id="rId332" Target="https://github.com/pro4bib/handbuch-it-in-bibliotheken/issues/42" TargetMode="External" /><Relationship Type="http://schemas.openxmlformats.org/officeDocument/2006/relationships/hyperlink" Id="rId336" Target="https://github.com/pro4bib/handbuch-it-in-bibliotheken/issues/43" TargetMode="External" /><Relationship Type="http://schemas.openxmlformats.org/officeDocument/2006/relationships/hyperlink" Id="rId328" Target="https://github.com/pro4bib/handbuch-it-in-bibliotheken/issues/46" TargetMode="External" /><Relationship Type="http://schemas.openxmlformats.org/officeDocument/2006/relationships/hyperlink" Id="rId378" Target="https://gokb.org/" TargetMode="External" /><Relationship Type="http://schemas.openxmlformats.org/officeDocument/2006/relationships/hyperlink" Id="rId197" Target="https://insights.uksg.org/articles/10.1629/2048-7754.174/" TargetMode="External" /><Relationship Type="http://schemas.openxmlformats.org/officeDocument/2006/relationships/hyperlink" Id="rId412" Target="https://it-in-bibliotheken.de/" TargetMode="External" /><Relationship Type="http://schemas.openxmlformats.org/officeDocument/2006/relationships/hyperlink" Id="rId186" Target="https://librarytechnology.org/products/" TargetMode="External" /><Relationship Type="http://schemas.openxmlformats.org/officeDocument/2006/relationships/hyperlink" Id="rId317" Target="https://metafacture.org/" TargetMode="External" /><Relationship Type="http://schemas.openxmlformats.org/officeDocument/2006/relationships/hyperlink" Id="rId183" Target="https://must.de/default.html?Lib.htm" TargetMode="External" /><Relationship Type="http://schemas.openxmlformats.org/officeDocument/2006/relationships/hyperlink" Id="rId23" Target="https://open-access-brandenburg.de/fonds/" TargetMode="External" /><Relationship Type="http://schemas.openxmlformats.org/officeDocument/2006/relationships/hyperlink" Id="rId315" Target="https://openrefine.org/" TargetMode="External" /><Relationship Type="http://schemas.openxmlformats.org/officeDocument/2006/relationships/hyperlink" Id="rId130" Target="https://opus4.kobv.de/opus4-bib-info/frontdoor/index/index/docId/3526" TargetMode="External" /><Relationship Type="http://schemas.openxmlformats.org/officeDocument/2006/relationships/hyperlink" Id="rId29" Target="https://orcid.org/0000-0001-7233-7153" TargetMode="External" /><Relationship Type="http://schemas.openxmlformats.org/officeDocument/2006/relationships/hyperlink" Id="rId32" Target="https://orcid.org/0000-0001-7753-1078" TargetMode="External" /><Relationship Type="http://schemas.openxmlformats.org/officeDocument/2006/relationships/hyperlink" Id="rId45" Target="https://orcid.org/0000-0002-0180-5930" TargetMode="External" /><Relationship Type="http://schemas.openxmlformats.org/officeDocument/2006/relationships/hyperlink" Id="rId53" Target="https://orcid.org/0000-0002-0403-457X" TargetMode="External" /><Relationship Type="http://schemas.openxmlformats.org/officeDocument/2006/relationships/hyperlink" Id="rId35" Target="https://orcid.org/0000-0002-0542-1555" TargetMode="External" /><Relationship Type="http://schemas.openxmlformats.org/officeDocument/2006/relationships/hyperlink" Id="rId41" Target="https://orcid.org/0000-0002-4027-6840" TargetMode="External" /><Relationship Type="http://schemas.openxmlformats.org/officeDocument/2006/relationships/hyperlink" Id="rId43" Target="https://orcid.org/0000-0002-5326-219X" TargetMode="External" /><Relationship Type="http://schemas.openxmlformats.org/officeDocument/2006/relationships/hyperlink" Id="rId51" Target="https://orcid.org/0000-0002-7402-1598" TargetMode="External" /><Relationship Type="http://schemas.openxmlformats.org/officeDocument/2006/relationships/hyperlink" Id="rId49" Target="https://orcid.org/0000-0002-7613-4123" TargetMode="External" /><Relationship Type="http://schemas.openxmlformats.org/officeDocument/2006/relationships/hyperlink" Id="rId37" Target="https://orcid.org/0000-0003-0232-7085" TargetMode="External" /><Relationship Type="http://schemas.openxmlformats.org/officeDocument/2006/relationships/hyperlink" Id="rId47" Target="https://orcid.org/0000-0003-0602-8082" TargetMode="External" /><Relationship Type="http://schemas.openxmlformats.org/officeDocument/2006/relationships/hyperlink" Id="rId136" Target="https://people.f3.htw-berlin.de/Professoren/Pruemper/instrumente.html" TargetMode="External" /><Relationship Type="http://schemas.openxmlformats.org/officeDocument/2006/relationships/hyperlink" Id="rId368" Target="https://pro4bib.github.io/pica/" TargetMode="External" /><Relationship Type="http://schemas.openxmlformats.org/officeDocument/2006/relationships/hyperlink" Id="rId271" Target="https://prometheus.io/" TargetMode="External" /><Relationship Type="http://schemas.openxmlformats.org/officeDocument/2006/relationships/hyperlink" Id="rId347" Target="https://publikationen.dguv.de/widgets/pdf/download/article/409" TargetMode="External" /><Relationship Type="http://schemas.openxmlformats.org/officeDocument/2006/relationships/hyperlink" Id="rId416" Target="https://quarto.org" TargetMode="External" /><Relationship Type="http://schemas.openxmlformats.org/officeDocument/2006/relationships/hyperlink" Id="rId393" Target="https://quarto.org/" TargetMode="External" /><Relationship Type="http://schemas.openxmlformats.org/officeDocument/2006/relationships/hyperlink" Id="rId397" Target="https://quarto.org/docs/authoring/callouts.html" TargetMode="External" /><Relationship Type="http://schemas.openxmlformats.org/officeDocument/2006/relationships/hyperlink" Id="rId405" Target="https://quarto.org/docs/authoring/footnotes-and-citations.html#sec-citations" TargetMode="External" /><Relationship Type="http://schemas.openxmlformats.org/officeDocument/2006/relationships/hyperlink" Id="rId292" Target="https://sigel.staatsbibliothek-berlin.de/" TargetMode="External" /><Relationship Type="http://schemas.openxmlformats.org/officeDocument/2006/relationships/hyperlink" Id="rId39" Target="https://sinahurnik.com/" TargetMode="External" /><Relationship Type="http://schemas.openxmlformats.org/officeDocument/2006/relationships/hyperlink" Id="rId177"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7"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85" Target="https://www.axiell.com/" TargetMode="External" /><Relationship Type="http://schemas.openxmlformats.org/officeDocument/2006/relationships/hyperlink" Id="rId149" Target="https://www.axure.com" TargetMode="External" /><Relationship Type="http://schemas.openxmlformats.org/officeDocument/2006/relationships/hyperlink" Id="rId203" Target="https://www.bibliotheksstatistik.de/" TargetMode="External" /><Relationship Type="http://schemas.openxmlformats.org/officeDocument/2006/relationships/hyperlink" Id="rId352" Target="https://www.codyh.com/writing/software.html" TargetMode="External" /><Relationship Type="http://schemas.openxmlformats.org/officeDocument/2006/relationships/hyperlink" Id="rId345" Target="https://www.din.de/de/mitwirken/normenausschuesse/naerg/veroeffentlichungen/wdc-beuth:din21:320862700"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23" Target="https://www.folio-bib.org/?page_id=247" TargetMode="External" /><Relationship Type="http://schemas.openxmlformats.org/officeDocument/2006/relationships/hyperlink" Id="rId217" Target="https://www.gbv.de/bibliotheken/geografische-uebersicht-der-deutschen-verbundsysteme" TargetMode="External" /><Relationship Type="http://schemas.openxmlformats.org/officeDocument/2006/relationships/hyperlink" Id="rId88" Target="https://www.gesetze-im-internet.de/bgg/__3.html" TargetMode="External" /><Relationship Type="http://schemas.openxmlformats.org/officeDocument/2006/relationships/hyperlink" Id="rId89" Target="https://www.gesetze-im-internet.de/bitv_2_0/index.html" TargetMode="External" /><Relationship Type="http://schemas.openxmlformats.org/officeDocument/2006/relationships/hyperlink" Id="rId350" Target="https://www.gov.uk/guidance/government-design-principles" TargetMode="External" /><Relationship Type="http://schemas.openxmlformats.org/officeDocument/2006/relationships/hyperlink" Id="rId195" Target="https://www.greengeeks.com/tutorials/create-a-library-management-system-in-wordpress/" TargetMode="External" /><Relationship Type="http://schemas.openxmlformats.org/officeDocument/2006/relationships/hyperlink" Id="rId196" Target="https://www.his.de/" TargetMode="External" /><Relationship Type="http://schemas.openxmlformats.org/officeDocument/2006/relationships/hyperlink" Id="rId341" Target="https://www.infotoday.com/cilmag/jan22/Breeding--How-to-Secure-Library-Systems-From-Malware-Ransomware-and-Other-Cyberthreats.shtml" TargetMode="External" /><Relationship Type="http://schemas.openxmlformats.org/officeDocument/2006/relationships/hyperlink" Id="rId339" Target="https://www.jstor.org/stable/40039721" TargetMode="External" /><Relationship Type="http://schemas.openxmlformats.org/officeDocument/2006/relationships/hyperlink" Id="rId192" Target="https://www.librarything.com/forlibraries" TargetMode="External" /><Relationship Type="http://schemas.openxmlformats.org/officeDocument/2006/relationships/hyperlink" Id="rId145" Target="https://www.mockplus.com/blog/post/basic-uiux-design-concept-difference-between-wireframe-prototype" TargetMode="External" /><Relationship Type="http://schemas.openxmlformats.org/officeDocument/2006/relationships/hyperlink" Id="rId380" Target="https://www.niso.org/standards-committees/kbart" TargetMode="External" /><Relationship Type="http://schemas.openxmlformats.org/officeDocument/2006/relationships/hyperlink" Id="rId119" Target="https://www.nngroup.com/articles/ten-usability-heuristics/" TargetMode="External" /><Relationship Type="http://schemas.openxmlformats.org/officeDocument/2006/relationships/hyperlink" Id="rId354" Target="https://www.nngroup.com/articles/why-you-only-need-to-test-with-5-users/" TargetMode="External" /><Relationship Type="http://schemas.openxmlformats.org/officeDocument/2006/relationships/hyperlink" Id="rId358" Target="https://www.oebib.de/fileadmin/redaktion/2_bau_einrichtung_it/2_3_it_internet/Bibliothekssoftware/2_edv_anbieter_bibliothekssoftware_auswahl_2022_kl.pdf" TargetMode="External" /><Relationship Type="http://schemas.openxmlformats.org/officeDocument/2006/relationships/hyperlink" Id="rId374" Target="https://www.projectcounter.org/" TargetMode="External" /><Relationship Type="http://schemas.openxmlformats.org/officeDocument/2006/relationships/hyperlink" Id="rId257" Target="https://www.projectcounter.org/counter-sushi/" TargetMode="External" /><Relationship Type="http://schemas.openxmlformats.org/officeDocument/2006/relationships/hyperlink" Id="rId141" Target="https://www.storyboardthat.com/de/storyboards/1c78733f/matilda-library-visit" TargetMode="External" /><Relationship Type="http://schemas.openxmlformats.org/officeDocument/2006/relationships/hyperlink" Id="rId199"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89" Target="https://www.w3.org/WAI/standards-guidelines/wcag/" TargetMode="External" /><Relationship Type="http://schemas.openxmlformats.org/officeDocument/2006/relationships/hyperlink" Id="rId193" Target="https://www.zotero.org/groups/" TargetMode="External" /><Relationship Type="http://schemas.openxmlformats.org/officeDocument/2006/relationships/hyperlink" Id="rId338"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3" Target="mailto:christensen@effective-webwork.de" TargetMode="External" /><Relationship Type="http://schemas.openxmlformats.org/officeDocument/2006/relationships/hyperlink" Id="rId40" Target="mailto:clemens.kynast@uni-jena.de" TargetMode="External" /><Relationship Type="http://schemas.openxmlformats.org/officeDocument/2006/relationships/hyperlink" Id="rId54" Target="mailto:david.zellhoefer@hwr-berlin.de" TargetMode="External" /><Relationship Type="http://schemas.openxmlformats.org/officeDocument/2006/relationships/hyperlink" Id="rId48" Target="mailto:fseeliger@th-wildau.de" TargetMode="External" /><Relationship Type="http://schemas.openxmlformats.org/officeDocument/2006/relationships/hyperlink" Id="rId36" Target="mailto:gerrit.gragert@sbb.spk-berlin.de" TargetMode="External" /><Relationship Type="http://schemas.openxmlformats.org/officeDocument/2006/relationships/hyperlink" Id="rId52" Target="mailto:info@it-expert-voss.de" TargetMode="External" /><Relationship Type="http://schemas.openxmlformats.org/officeDocument/2006/relationships/hyperlink" Id="rId50" Target="mailto:jakob.voss@gbv.de" TargetMode="External" /><Relationship Type="http://schemas.openxmlformats.org/officeDocument/2006/relationships/hyperlink" Id="rId34" Target="mailto:jana.eger@stadtbibliothek-chemnitz.de" TargetMode="External" /><Relationship Type="http://schemas.openxmlformats.org/officeDocument/2006/relationships/hyperlink" Id="rId30" Target="mailto:janna.brechmacher@sbb.spk-berlin.de" TargetMode="External" /><Relationship Type="http://schemas.openxmlformats.org/officeDocument/2006/relationships/hyperlink" Id="rId38" Target="mailto:lambert.heller@tib.eu" TargetMode="External" /><Relationship Type="http://schemas.openxmlformats.org/officeDocument/2006/relationships/hyperlink" Id="rId44" Target="mailto:lmossburger@t-online.de" TargetMode="External" /><Relationship Type="http://schemas.openxmlformats.org/officeDocument/2006/relationships/hyperlink" Id="rId42" Target="mailto:lukas.lerche@tu-dortmund.de" TargetMode="External" /><Relationship Type="http://schemas.openxmlformats.org/officeDocument/2006/relationships/hyperlink" Id="rId46" Target="mailto:michael.schaarwaechter@tu-dortmund.de" TargetMode="External" /><Relationship Type="http://schemas.openxmlformats.org/officeDocument/2006/relationships/hyperlink" Id="rId28" Target="mailto:nicolas.bach@posteo.de" TargetMode="External" /><Relationship Type="http://schemas.openxmlformats.org/officeDocument/2006/relationships/hyperlink" Id="rId31"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Themen zum Einsatz von IT in Bibliotheken: IT-Management, Bibliotheksmanagementsysteme, Softwareentwicklung, Metadaten…</dc:description>
  <dc:language>de</dc:language>
  <cp:keywords/>
  <dcterms:created xsi:type="dcterms:W3CDTF">2022-11-16T07:32:16Z</dcterms:created>
  <dcterms:modified xsi:type="dcterms:W3CDTF">2022-11-16T07:32:16Z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Dieses Handbuch gibt einen knappen, umfassenden Überblick über die wesentlichen IT-bezogenen Themen in Bibliotheken. Die aktuelle Version beschränkt sich auf Kapitel zum Management von IT-Systemen, Anforderungen an die IT-Entwicklung und Bibliotheksmanagementsysteme.</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rossref">
    <vt:lpwstr/>
  </property>
  <property fmtid="{D5CDD505-2E9C-101B-9397-08002B2CF9AE}" pid="7" name="date">
    <vt:lpwstr>16.11.22</vt:lpwstr>
  </property>
  <property fmtid="{D5CDD505-2E9C-101B-9397-08002B2CF9AE}" pid="8" name="glossary">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bl-cap-location">
    <vt:lpwstr>bottom</vt:lpwstr>
  </property>
  <property fmtid="{D5CDD505-2E9C-101B-9397-08002B2CF9AE}" pid="15" name="toc-title">
    <vt:lpwstr>Inhaltsverzeichnis</vt:lpwstr>
  </property>
  <property fmtid="{D5CDD505-2E9C-101B-9397-08002B2CF9AE}" pid="16" name="website">
    <vt:lpwstr/>
  </property>
</Properties>
</file>