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5.png" ContentType="image/png"/>
  <Override PartName="/word/media/rId220.png" ContentType="image/png"/>
  <Override PartName="/word/media/rId69.svg" ContentType="image/svg+xml"/>
  <Override PartName="/word/media/rId59.svg" ContentType="image/svg+xml"/>
  <Override PartName="/word/media/rId123.svg" ContentType="image/svg+xml"/>
  <Override PartName="/word/media/rId56.png" ContentType="image/png"/>
  <Override PartName="/word/media/rId23.png" ContentType="image/png"/>
  <Override PartName="/word/media/rId257.png" ContentType="image/png"/>
  <Override PartName="/word/media/rId228.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2022-05-27T00:00:00+00:00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55" w:name="einleitung"/>
    <w:p>
      <w:pPr>
        <w:pStyle w:val="Heading1"/>
      </w:pPr>
      <w:r>
        <w:t xml:space="preserve">Einleitung</w:t>
      </w:r>
    </w:p>
    <w:bookmarkStart w:id="20"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(Cody Hanson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0"/>
    <w:bookmarkStart w:id="21"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Bibliotheks-IT</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1"/>
    <w:bookmarkStart w:id="26" w:name="über-dieses-handbuch"/>
    <w:p>
      <w:pPr>
        <w:pStyle w:val="Heading2"/>
      </w:pPr>
      <w:r>
        <w:t xml:space="preserve">Über dieses Handbuch</w:t>
      </w:r>
    </w:p>
    <w:p>
      <w:pPr>
        <w:pStyle w:val="FirstParagraph"/>
      </w:pPr>
      <w:r>
        <w:t xml:space="preserve">Die erste Version dieses Handbuchs wurde</w:t>
      </w:r>
      <w:r>
        <w:t xml:space="preserve"> </w:t>
      </w:r>
      <w:hyperlink r:id="rId22">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w:t>
      </w:r>
      <w:r>
        <w:t xml:space="preserve"> </w:t>
      </w:r>
      <w:r>
        <w:t xml:space="preserve">“</w:t>
      </w:r>
      <w:r>
        <w:t xml:space="preserve">lebendiges Buch</w:t>
      </w:r>
      <w:r>
        <w:t xml:space="preserve">”</w:t>
      </w:r>
      <w:r>
        <w:t xml:space="preserve">,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2">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26"/>
    <w:bookmarkStart w:id="52" w:name="beteiligte-autorinnen"/>
    <w:p>
      <w:pPr>
        <w:pStyle w:val="Heading2"/>
      </w:pPr>
      <w:r>
        <w:t xml:space="preserve">Beteiligte Autor*innen</w:t>
      </w:r>
    </w:p>
    <w:p>
      <w:pPr>
        <w:numPr>
          <w:ilvl w:val="0"/>
          <w:numId w:val="1003"/>
        </w:numPr>
      </w:pPr>
      <w:r>
        <w:t xml:space="preserve">Nicolas Bach, Student an der HdM Stuttgart</w:t>
      </w:r>
      <w:r>
        <w:br/>
      </w:r>
      <w:hyperlink r:id="rId27">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28">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29">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0">
        <w:r>
          <w:rPr>
            <w:rStyle w:val="Hyperlink"/>
          </w:rPr>
          <w:t xml:space="preserve">https://orcid.org/0000-0001-7753-1078</w:t>
        </w:r>
      </w:hyperlink>
      <w:r>
        <w:t xml:space="preserve"> </w:t>
      </w:r>
      <w:hyperlink r:id="rId31">
        <w:r>
          <w:rPr>
            <w:rStyle w:val="Hyperlink"/>
          </w:rPr>
          <w:t xml:space="preserve">christensen@effective-webwork.de</w:t>
        </w:r>
      </w:hyperlink>
    </w:p>
    <w:p>
      <w:pPr>
        <w:numPr>
          <w:ilvl w:val="0"/>
          <w:numId w:val="1003"/>
        </w:numPr>
      </w:pPr>
      <w:r>
        <w:t xml:space="preserve">Jana Eger, Stadtbibliothek Chemnitz</w:t>
      </w:r>
      <w:r>
        <w:br/>
      </w:r>
      <w:hyperlink r:id="rId32">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3">
        <w:r>
          <w:rPr>
            <w:rStyle w:val="Hyperlink"/>
          </w:rPr>
          <w:t xml:space="preserve">https://orcid.org/0000-0002-0542-1555</w:t>
        </w:r>
      </w:hyperlink>
      <w:r>
        <w:t xml:space="preserve"> </w:t>
      </w:r>
      <w:hyperlink r:id="rId34">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5">
        <w:r>
          <w:rPr>
            <w:rStyle w:val="Hyperlink"/>
          </w:rPr>
          <w:t xml:space="preserve">https://orcid.org/0000-0003-0232-7085</w:t>
        </w:r>
      </w:hyperlink>
      <w:r>
        <w:t xml:space="preserve"> </w:t>
      </w:r>
      <w:hyperlink r:id="rId36">
        <w:r>
          <w:rPr>
            <w:rStyle w:val="Hyperlink"/>
          </w:rPr>
          <w:t xml:space="preserve">lambert.heller@tib.eu</w:t>
        </w:r>
      </w:hyperlink>
    </w:p>
    <w:p>
      <w:pPr>
        <w:numPr>
          <w:ilvl w:val="0"/>
          <w:numId w:val="1003"/>
        </w:numPr>
      </w:pPr>
      <w:r>
        <w:t xml:space="preserve">Clemens Kynast, Discoverysysteme &amp; Bibliotheksautomatisierung an</w:t>
      </w:r>
      <w:r>
        <w:t xml:space="preserve"> </w:t>
      </w:r>
      <w:r>
        <w:t xml:space="preserve">der ThULB Jena</w:t>
      </w:r>
      <w:r>
        <w:br/>
      </w:r>
      <w:hyperlink r:id="rId37">
        <w:r>
          <w:rPr>
            <w:rStyle w:val="Hyperlink"/>
          </w:rPr>
          <w:t xml:space="preserve">clemens.kynast@uni-jena.de</w:t>
        </w:r>
      </w:hyperlink>
    </w:p>
    <w:p>
      <w:pPr>
        <w:numPr>
          <w:ilvl w:val="0"/>
          <w:numId w:val="1003"/>
        </w:numPr>
      </w:pPr>
      <w:r>
        <w:t xml:space="preserve">Lukas Lerche, UB Dortmund</w:t>
      </w:r>
      <w:r>
        <w:br/>
      </w:r>
      <w:hyperlink r:id="rId38">
        <w:r>
          <w:rPr>
            <w:rStyle w:val="Hyperlink"/>
          </w:rPr>
          <w:t xml:space="preserve">https://orcid.org/0000-0002-4027-6840</w:t>
        </w:r>
      </w:hyperlink>
      <w:r>
        <w:t xml:space="preserve"> </w:t>
      </w:r>
      <w:hyperlink r:id="rId39">
        <w:r>
          <w:rPr>
            <w:rStyle w:val="Hyperlink"/>
          </w:rPr>
          <w:t xml:space="preserve">lukas.lerche@tu-dortmund.de</w:t>
        </w:r>
      </w:hyperlink>
    </w:p>
    <w:p>
      <w:pPr>
        <w:numPr>
          <w:ilvl w:val="0"/>
          <w:numId w:val="1003"/>
        </w:numPr>
      </w:pPr>
      <w:r>
        <w:t xml:space="preserve">Luis Moßburger</w:t>
      </w:r>
      <w:r>
        <w:br/>
      </w:r>
      <w:hyperlink r:id="rId40">
        <w:r>
          <w:rPr>
            <w:rStyle w:val="Hyperlink"/>
          </w:rPr>
          <w:t xml:space="preserve">https://orcid.org/0000-0002-5326-219X</w:t>
        </w:r>
      </w:hyperlink>
      <w:r>
        <w:t xml:space="preserve"> </w:t>
      </w:r>
      <w:hyperlink r:id="rId41">
        <w:r>
          <w:rPr>
            <w:rStyle w:val="Hyperlink"/>
          </w:rPr>
          <w:t xml:space="preserve">lmossburger@t-online.de</w:t>
        </w:r>
      </w:hyperlink>
    </w:p>
    <w:p>
      <w:pPr>
        <w:numPr>
          <w:ilvl w:val="0"/>
          <w:numId w:val="1003"/>
        </w:numPr>
      </w:pPr>
      <w:r>
        <w:t xml:space="preserve">Michael Schaarwächter, Bibliotheks-IT an der UB Dortmund</w:t>
      </w:r>
      <w:r>
        <w:br/>
      </w:r>
      <w:hyperlink r:id="rId42">
        <w:r>
          <w:rPr>
            <w:rStyle w:val="Hyperlink"/>
          </w:rPr>
          <w:t xml:space="preserve">https://orcid.org/0000-0002-0180-5930</w:t>
        </w:r>
      </w:hyperlink>
      <w:r>
        <w:t xml:space="preserve"> </w:t>
      </w:r>
      <w:hyperlink r:id="rId43">
        <w:r>
          <w:rPr>
            <w:rStyle w:val="Hyperlink"/>
          </w:rPr>
          <w:t xml:space="preserve">michael.schaarwaechter@tu-dortmund.de</w:t>
        </w:r>
      </w:hyperlink>
    </w:p>
    <w:p>
      <w:pPr>
        <w:numPr>
          <w:ilvl w:val="0"/>
          <w:numId w:val="1003"/>
        </w:numPr>
      </w:pPr>
      <w:r>
        <w:t xml:space="preserve">Frank Seeliger, Bibliotheksleiter TH Wildau</w:t>
      </w:r>
      <w:r>
        <w:br/>
      </w:r>
      <w:hyperlink r:id="rId44">
        <w:r>
          <w:rPr>
            <w:rStyle w:val="Hyperlink"/>
          </w:rPr>
          <w:t xml:space="preserve">https://orcid.org/0000-0003-0602-8082</w:t>
        </w:r>
      </w:hyperlink>
      <w:r>
        <w:t xml:space="preserve"> </w:t>
      </w:r>
      <w:hyperlink r:id="rId45">
        <w:r>
          <w:rPr>
            <w:rStyle w:val="Hyperlink"/>
          </w:rPr>
          <w:t xml:space="preserve">fseeliger@th-wildau.de</w:t>
        </w:r>
      </w:hyperlink>
    </w:p>
    <w:p>
      <w:pPr>
        <w:numPr>
          <w:ilvl w:val="0"/>
          <w:numId w:val="1003"/>
        </w:numPr>
      </w:pPr>
      <w:r>
        <w:t xml:space="preserve">Jakob Voß, Forschung und Entwicklung an der VZG Göttingen</w:t>
      </w:r>
      <w:r>
        <w:br/>
      </w:r>
      <w:hyperlink r:id="rId46">
        <w:r>
          <w:rPr>
            <w:rStyle w:val="Hyperlink"/>
          </w:rPr>
          <w:t xml:space="preserve">https://orcid.org/0000-0002-7613-4123</w:t>
        </w:r>
      </w:hyperlink>
      <w:r>
        <w:t xml:space="preserve"> </w:t>
      </w:r>
      <w:hyperlink r:id="rId47">
        <w:r>
          <w:rPr>
            <w:rStyle w:val="Hyperlink"/>
          </w:rPr>
          <w:t xml:space="preserve">jakob.voss@gbv.de</w:t>
        </w:r>
      </w:hyperlink>
    </w:p>
    <w:p>
      <w:pPr>
        <w:numPr>
          <w:ilvl w:val="0"/>
          <w:numId w:val="1003"/>
        </w:numPr>
      </w:pPr>
      <w:r>
        <w:t xml:space="preserve">Michael Voss</w:t>
      </w:r>
      <w:r>
        <w:br/>
      </w:r>
      <w:hyperlink r:id="rId48">
        <w:r>
          <w:rPr>
            <w:rStyle w:val="Hyperlink"/>
          </w:rPr>
          <w:t xml:space="preserve">https://orcid.org/0000-0002-7402-1598</w:t>
        </w:r>
      </w:hyperlink>
      <w:r>
        <w:t xml:space="preserve"> </w:t>
      </w:r>
      <w:hyperlink r:id="rId49">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0">
        <w:r>
          <w:rPr>
            <w:rStyle w:val="Hyperlink"/>
          </w:rPr>
          <w:t xml:space="preserve">https://orcid.org/0000-0002-0403-457X</w:t>
        </w:r>
      </w:hyperlink>
      <w:r>
        <w:t xml:space="preserve"> </w:t>
      </w:r>
      <w:hyperlink r:id="rId51">
        <w:r>
          <w:rPr>
            <w:rStyle w:val="Hyperlink"/>
          </w:rPr>
          <w:t xml:space="preserve">david.zellhoefer@hwr-berlin.de</w:t>
        </w:r>
      </w:hyperlink>
    </w:p>
    <w:bookmarkEnd w:id="52"/>
    <w:bookmarkStart w:id="54"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3">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4"/>
    <w:bookmarkEnd w:id="55"/>
    <w:bookmarkStart w:id="117"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note.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2" w:name="it-systeme"/>
    <w:p>
      <w:pPr>
        <w:pStyle w:val="Heading2"/>
      </w:pPr>
      <w:r>
        <w:t xml:space="preserve">IT-Systeme</w:t>
      </w:r>
    </w:p>
    <w:bookmarkStart w:id="75" w:name="lebenszyklen-von-it-systemen"/>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w:t>
      </w:r>
      <w:hyperlink w:anchor="fig-it-zyklus">
        <w:r>
          <w:rPr>
            <w:rStyle w:val="Hyperlink"/>
          </w:rPr>
          <w:t xml:space="preserve">Abbildung 1.1</w:t>
        </w:r>
      </w:hyperlink>
      <w:r>
        <w:t xml:space="preserve">).</w:t>
      </w:r>
      <w:r>
        <w:t xml:space="preserve"> </w:t>
      </w:r>
      <w:r>
        <w:t xml:space="preserve">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2" w:name="fig-it-zyklus"/>
          <w:p>
            <w:pPr>
              <w:pStyle w:val="Figure"/>
              <w:jc w:val="center"/>
            </w:pPr>
            <w:r>
              <w:drawing>
                <wp:inline>
                  <wp:extent cx="0" cy="0"/>
                  <wp:effectExtent b="0" l="0" r="0" t="0"/>
                  <wp:docPr descr="" title="" id="60" name="Picture"/>
                  <a:graphic>
                    <a:graphicData uri="http://schemas.openxmlformats.org/drawingml/2006/picture">
                      <pic:pic>
                        <pic:nvPicPr>
                          <pic:cNvPr descr="./media/sdlc.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SDLC-Skizze (Platzhalter)</w:t>
            </w:r>
          </w:p>
          <w:bookmarkEnd w:id="62"/>
        </w:tc>
      </w:tr>
    </w:tbl>
    <w:bookmarkStart w:id="65"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opt/quarto/share/formats/docx/tip.png" id="6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5"/>
    <w:bookmarkStart w:id="66"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66"/>
    <w:bookmarkStart w:id="67"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67"/>
    <w:bookmarkStart w:id="68"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68"/>
    <w:bookmarkStart w:id="73"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w:t>
      </w:r>
      <w:r>
        <w:t xml:space="preserve"> </w:t>
      </w:r>
      <w:hyperlink w:anchor="fig-verweildauer">
        <w:r>
          <w:rPr>
            <w:rStyle w:val="Hyperlink"/>
          </w:rPr>
          <w:t xml:space="preserve">Abbildung 1.2</w:t>
        </w:r>
      </w:hyperlink>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2" w:name="fig-verweildauer"/>
          <w:p>
            <w:pPr>
              <w:pStyle w:val="Figure"/>
              <w:jc w:val="center"/>
            </w:pPr>
            <w:r>
              <w:drawing>
                <wp:inline>
                  <wp:extent cx="3048000" cy="2286000"/>
                  <wp:effectExtent b="0" l="0" r="0" t="0"/>
                  <wp:docPr descr="" title="" id="70" name="Picture"/>
                  <a:graphic>
                    <a:graphicData uri="http://schemas.openxmlformats.org/drawingml/2006/picture">
                      <pic:pic>
                        <pic:nvPicPr>
                          <pic:cNvPr descr="./media/missing.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Verweildauer von Bibliothekssystemen in der Wartungsphase am Beispiel der Staatsbibliothek zu Berlin (Platzhalter)</w:t>
            </w:r>
          </w:p>
          <w:bookmarkEnd w:id="72"/>
        </w:tc>
      </w:tr>
    </w:tbl>
    <w:bookmarkEnd w:id="73"/>
    <w:bookmarkStart w:id="74"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4"/>
    <w:bookmarkEnd w:id="75"/>
    <w:bookmarkStart w:id="83"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78"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 Grundsatzurteil des</w:t>
      </w:r>
      <w:r>
        <w:t xml:space="preserve"> </w:t>
      </w:r>
      <w:r>
        <w:t xml:space="preserve">EuGH aus dem Jahr 2021</w:t>
      </w:r>
      <w:r>
        <w:rPr>
          <w:rStyle w:val="FootnoteReference"/>
        </w:rPr>
        <w:footnoteReference w:id="76"/>
      </w:r>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78"/>
    <w:bookmarkStart w:id="82"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w:t>
      </w:r>
    </w:p>
    <w:tbl>
      <w:tblPr>
        <w:tblStyle w:val="Table"/>
        <w:tblW w:type="pct" w:w="5000"/>
        <w:tblLook w:firstRow="0" w:lastRow="0" w:firstColumn="0" w:lastColumn="0" w:noHBand="0" w:noVBand="0" w:val="0000"/>
      </w:tblPr>
      <w:tblGrid>
        <w:gridCol w:w="7920"/>
      </w:tblGrid>
      <w:tr>
        <w:tc>
          <w:tcPr/>
          <w:bookmarkStart w:id="81" w:name="fig-schichtmodell"/>
          <w:p>
            <w:pPr>
              <w:pStyle w:val="Figure"/>
              <w:jc w:val="center"/>
            </w:pPr>
            <w:r>
              <w:drawing>
                <wp:inline>
                  <wp:extent cx="3048000" cy="2286000"/>
                  <wp:effectExtent b="0" l="0" r="0" t="0"/>
                  <wp:docPr descr="" title="" id="79" name="Picture"/>
                  <a:graphic>
                    <a:graphicData uri="http://schemas.openxmlformats.org/drawingml/2006/picture">
                      <pic:pic>
                        <pic:nvPicPr>
                          <pic:cNvPr descr="./media/missing.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Schichtmodell-Bild (Platzhalter)</w:t>
            </w:r>
          </w:p>
          <w:bookmarkEnd w:id="81"/>
        </w:tc>
      </w:tr>
    </w:tbl>
    <w:p>
      <w:pPr>
        <w:pStyle w:val="BodyText"/>
      </w:pPr>
      <w:r>
        <w:t xml:space="preserve">Aus</w:t>
      </w:r>
      <w:r>
        <w:t xml:space="preserve"> </w:t>
      </w:r>
      <w:hyperlink w:anchor="fig-schichtmodell">
        <w:r>
          <w:rPr>
            <w:rStyle w:val="Hyperlink"/>
          </w:rPr>
          <w:t xml:space="preserve">Abbildung 1.3</w:t>
        </w:r>
      </w:hyperlink>
      <w:r>
        <w:t xml:space="preserve"> </w:t>
      </w:r>
      <w:r>
        <w:t xml:space="preserve">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2"/>
    <w:bookmarkEnd w:id="83"/>
    <w:bookmarkStart w:id="91"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6"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r>
        <w:rPr>
          <w:rStyle w:val="FootnoteReference"/>
        </w:rPr>
        <w:footnoteReference w:id="84"/>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6"/>
    <w:bookmarkStart w:id="90"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7">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88">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 Suchmaschinen diesen Aspekt zur</w:t>
      </w:r>
      <w:r>
        <w:t xml:space="preserve"> </w:t>
      </w:r>
      <w:r>
        <w:t xml:space="preserve">Bewertung heranziehen.</w:t>
      </w:r>
      <w:r>
        <w:rPr>
          <w:rStyle w:val="FootnoteReference"/>
        </w:rPr>
        <w:footnoteReference w:id="89"/>
      </w:r>
    </w:p>
    <w:bookmarkEnd w:id="90"/>
    <w:bookmarkEnd w:id="91"/>
    <w:bookmarkEnd w:id="92"/>
    <w:bookmarkStart w:id="113"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5"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3" name="Picture"/>
                  <a:graphic>
                    <a:graphicData uri="http://schemas.openxmlformats.org/drawingml/2006/picture">
                      <pic:pic>
                        <pic:nvPicPr>
                          <pic:cNvPr descr="/opt/quarto/share/formats/docx/tip.png" id="9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5"/>
    <w:bookmarkStart w:id="97"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6"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6"/>
    <w:bookmarkEnd w:id="97"/>
    <w:bookmarkStart w:id="112" w:name="aus--und-weiterbildung"/>
    <w:p>
      <w:pPr>
        <w:pStyle w:val="Heading3"/>
      </w:pPr>
      <w:r>
        <w:t xml:space="preserve">Aus- und Weiterbildung</w:t>
      </w:r>
    </w:p>
    <w:p>
      <w:pPr>
        <w:pStyle w:val="FirstParagraph"/>
      </w:pPr>
      <w:r>
        <w:t xml:space="preserve">In der Einleitung wird Cody Hanson zitiert: „Most importantly, all</w:t>
      </w:r>
      <w:r>
        <w:t xml:space="preserve"> </w:t>
      </w:r>
      <w:r>
        <w:t xml:space="preserve">library staff must understand that our software is our library, and is</w:t>
      </w:r>
      <w:r>
        <w:t xml:space="preserve"> </w:t>
      </w:r>
      <w:r>
        <w:t xml:space="preserve">everyone’s responsibility.”</w:t>
      </w:r>
      <w:r>
        <w:rPr>
          <w:rStyle w:val="FootnoteReference"/>
        </w:rPr>
        <w:footnoteReference w:id="98"/>
      </w:r>
      <w:r>
        <w:t xml:space="preserve"> </w:t>
      </w:r>
      <w:r>
        <w:t xml:space="preserve">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4"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w:t>
      </w:r>
      <w:r>
        <w:t xml:space="preserve"> </w:t>
      </w:r>
      <w:r>
        <w:t xml:space="preserve">“</w:t>
      </w:r>
      <w:r>
        <w:t xml:space="preserve">Training on the Job</w:t>
      </w:r>
      <w:r>
        <w:t xml:space="preserve">”</w:t>
      </w:r>
      <w:r>
        <w:t xml:space="preserve"> </w:t>
      </w:r>
      <w:r>
        <w:t xml:space="preserve">erworben.</w:t>
      </w:r>
    </w:p>
    <w:p>
      <w:pPr>
        <w:pStyle w:val="BodyText"/>
      </w:pPr>
      <w:r>
        <w:t xml:space="preserve">Aktuell (Stand 2022) gibt es mehrere akademische Ausbildungsangebote für die</w:t>
      </w:r>
      <w:r>
        <w:t xml:space="preserve"> </w:t>
      </w:r>
      <w:r>
        <w:t xml:space="preserve">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100">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1">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2">
        <w:r>
          <w:rPr>
            <w:rStyle w:val="Hyperlink"/>
          </w:rPr>
          <w:t xml:space="preserve">Zertifikatskurs Data Librarian an der TH Köln</w:t>
        </w:r>
      </w:hyperlink>
    </w:p>
    <w:p>
      <w:pPr>
        <w:numPr>
          <w:ilvl w:val="1"/>
          <w:numId w:val="1012"/>
        </w:numPr>
      </w:pPr>
      <w:hyperlink r:id="rId103">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4"/>
    <w:bookmarkStart w:id="110"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5">
        <w:r>
          <w:rPr>
            <w:rStyle w:val="Hyperlink"/>
          </w:rPr>
          <w:t xml:space="preserve">European Library Automation Group</w:t>
        </w:r>
      </w:hyperlink>
      <w:r>
        <w:t xml:space="preserve"> </w:t>
      </w:r>
      <w:r>
        <w:t xml:space="preserve">(ELAG)</w:t>
      </w:r>
    </w:p>
    <w:p>
      <w:pPr>
        <w:numPr>
          <w:ilvl w:val="0"/>
          <w:numId w:val="1013"/>
        </w:numPr>
      </w:pPr>
      <w:hyperlink r:id="rId106">
        <w:r>
          <w:rPr>
            <w:rStyle w:val="Hyperlink"/>
          </w:rPr>
          <w:t xml:space="preserve">Code4Lib-Konferenzen</w:t>
        </w:r>
      </w:hyperlink>
      <w:r>
        <w:t xml:space="preserve"> </w:t>
      </w:r>
      <w:r>
        <w:t xml:space="preserve">in den USA</w:t>
      </w:r>
    </w:p>
    <w:p>
      <w:pPr>
        <w:numPr>
          <w:ilvl w:val="0"/>
          <w:numId w:val="1013"/>
        </w:numPr>
      </w:pPr>
      <w:hyperlink r:id="rId107">
        <w:r>
          <w:rPr>
            <w:rStyle w:val="Hyperlink"/>
          </w:rPr>
          <w:t xml:space="preserve">Access Conference</w:t>
        </w:r>
      </w:hyperlink>
      <w:r>
        <w:t xml:space="preserve"> </w:t>
      </w:r>
      <w:r>
        <w:t xml:space="preserve">in Kanada</w:t>
      </w:r>
    </w:p>
    <w:p>
      <w:pPr>
        <w:numPr>
          <w:ilvl w:val="0"/>
          <w:numId w:val="1013"/>
        </w:numPr>
      </w:pPr>
      <w:hyperlink r:id="rId108">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9">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10"/>
    <w:bookmarkStart w:id="111"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1"/>
    <w:bookmarkEnd w:id="112"/>
    <w:bookmarkEnd w:id="113"/>
    <w:bookmarkStart w:id="116" w:name="zusammenfassung-und-ausblick"/>
    <w:p>
      <w:pPr>
        <w:pStyle w:val="Heading2"/>
      </w:pPr>
      <w:r>
        <w:t xml:space="preserve">Zusammenfassung und Ausblick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4" name="Picture"/>
                  <a:graphic>
                    <a:graphicData uri="http://schemas.openxmlformats.org/drawingml/2006/picture">
                      <pic:pic>
                        <pic:nvPicPr>
                          <pic:cNvPr descr="/opt/quarto/share/formats/docx/note.png" id="115"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tc>
      </w:tr>
    </w:tbl>
    <w:bookmarkEnd w:id="116"/>
    <w:bookmarkEnd w:id="117"/>
    <w:bookmarkStart w:id="167" w:name="anforderungen"/>
    <w:p>
      <w:pPr>
        <w:pStyle w:val="Heading1"/>
      </w:pPr>
      <w:r>
        <w:t xml:space="preserve">Anforderungen an Bibliotheks-IT</w:t>
      </w:r>
    </w:p>
    <w:p>
      <w:pPr>
        <w:pStyle w:val="FirstParagraph"/>
      </w:pPr>
      <w:r>
        <w:t xml:space="preserve">In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eingegangen, sowie den permanenten Anpassungsbedarf an Systeme</w:t>
      </w:r>
      <w:r>
        <w:t xml:space="preserve"> </w:t>
      </w:r>
      <w:r>
        <w:t xml:space="preserve">im Laufe ihrer Lebenszeit.</w:t>
      </w:r>
    </w:p>
    <w:p>
      <w:pPr>
        <w:pStyle w:val="BodyText"/>
      </w:pP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p>
      <w:pPr>
        <w:pStyle w:val="BodyText"/>
      </w:pPr>
      <w:r>
        <w:t xml:space="preserve">IT-Entwicklung sollte sich daher auch an</w:t>
      </w:r>
      <w:r>
        <w:t xml:space="preserve"> </w:t>
      </w:r>
      <w:r>
        <w:t xml:space="preserve">den</w:t>
      </w:r>
      <w:r>
        <w:t xml:space="preserve"> </w:t>
      </w:r>
      <w:hyperlink r:id="rId118">
        <w:r>
          <w:rPr>
            <w:rStyle w:val="Hyperlink"/>
          </w:rPr>
          <w:t xml:space="preserve">Bedürfnissen</w:t>
        </w:r>
      </w:hyperlink>
      <w:r>
        <w:t xml:space="preserve"> </w:t>
      </w:r>
      <w:r>
        <w:t xml:space="preserve">von</w:t>
      </w:r>
      <w:r>
        <w:t xml:space="preserve"> </w:t>
      </w:r>
      <w:hyperlink w:anchor="Xa09a6b515055653246c214c296e5d396deff8fa">
        <w:r>
          <w:rPr>
            <w:rStyle w:val="Hyperlink"/>
          </w:rPr>
          <w:t xml:space="preserve">Nutzenden</w:t>
        </w:r>
      </w:hyperlink>
      <w:r>
        <w:t xml:space="preserve"> </w:t>
      </w:r>
      <w:r>
        <w:t xml:space="preserve">ausrichten.</w:t>
      </w:r>
    </w:p>
    <w:bookmarkStart w:id="128" w:name="nutzerinnenorientierte-gestaltung"/>
    <w:p>
      <w:pPr>
        <w:pStyle w:val="Heading2"/>
      </w:pPr>
      <w:r>
        <w:t xml:space="preserve">Nutzer*innenorientierte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w:t>
      </w:r>
      <w:r>
        <w:t xml:space="preserve"> </w:t>
      </w:r>
      <w:r>
        <w:t xml:space="preserve">einfach zu nutzen und nützlich sind. Hierbei wird ein Fokus auf Aspekte</w:t>
      </w:r>
      <w:r>
        <w:t xml:space="preserve"> </w:t>
      </w:r>
      <w:r>
        <w:t xml:space="preserve">wie Effektivität, Effizienz, Benutzerzufriedenheit und Zugänglichkeit</w:t>
      </w:r>
      <w:r>
        <w:t xml:space="preserve"> </w:t>
      </w:r>
      <w:r>
        <w:t xml:space="preserve">gelegt (vgl. ISO 9241-210:2019). Diese Aspekte werden in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 </w:t>
      </w:r>
      <w:r>
        <w:t xml:space="preserve">weiter erläutert.</w:t>
      </w:r>
    </w:p>
    <w:p>
      <w:pPr>
        <w:pStyle w:val="BodyText"/>
      </w:pPr>
      <w:r>
        <w:t xml:space="preserve">Das Central Digital and Data Office des Vereinigten Köngreichs</w:t>
      </w:r>
      <w:r>
        <w:rPr>
          <w:rStyle w:val="FootnoteReference"/>
        </w:rPr>
        <w:footnoteReference w:id="119"/>
      </w:r>
      <w:r>
        <w:t xml:space="preserve"> </w:t>
      </w:r>
      <w:r>
        <w:t xml:space="preserve">fasst</w:t>
      </w:r>
      <w:r>
        <w:t xml:space="preserve"> </w:t>
      </w:r>
      <w:r>
        <w:t xml:space="preserve">die zentral zu bearbeitenden Arbeitspunkte im nutzer*innenzentrierten</w:t>
      </w:r>
      <w:r>
        <w:t xml:space="preserve"> </w:t>
      </w:r>
      <w:r>
        <w:t xml:space="preserve">Gestaltungsprozess und den Weg dahin prägnant in seinen</w:t>
      </w:r>
      <w:r>
        <w:t xml:space="preserve"> </w:t>
      </w:r>
      <w:r>
        <w:t xml:space="preserve">“</w:t>
      </w:r>
      <w:r>
        <w:t xml:space="preserve">Government</w:t>
      </w:r>
      <w:r>
        <w:t xml:space="preserve"> </w:t>
      </w:r>
      <w:r>
        <w:t xml:space="preserve">Design Principles</w:t>
      </w:r>
      <w:r>
        <w:t xml:space="preserve">”</w:t>
      </w:r>
      <w:r>
        <w:t xml:space="preserve"> </w:t>
      </w:r>
      <w:r>
        <w:t xml:space="preserve">zusammen:</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7"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20" name="Picture"/>
                  <a:graphic>
                    <a:graphicData uri="http://schemas.openxmlformats.org/drawingml/2006/picture">
                      <pic:pic>
                        <pic:nvPicPr>
                          <pic:cNvPr descr="/opt/quarto/share/formats/docx/tip.png" id="12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Bei Usability handelt es sich um eine Eigenschaft eines Systems, die</w:t>
      </w:r>
      <w:r>
        <w:t xml:space="preserve"> </w:t>
      </w:r>
      <w:r>
        <w:t xml:space="preserve">während der konkreten Interaktion</w:t>
      </w:r>
      <w:r>
        <w:t xml:space="preserve"> </w:t>
      </w:r>
      <w:r>
        <w:t xml:space="preserve">mit diesem relevant wird und beispielsweise angibt, inwiefern Hürden bei</w:t>
      </w:r>
      <w:r>
        <w:t xml:space="preserve"> </w:t>
      </w:r>
      <w:r>
        <w:t xml:space="preserve">der Bedienung auftreten (</w:t>
      </w:r>
      <w:hyperlink w:anchor="fig-usux">
        <w:r>
          <w:rPr>
            <w:rStyle w:val="Hyperlink"/>
          </w:rPr>
          <w:t xml:space="preserve">Abbildung 2.1</w:t>
        </w:r>
      </w:hyperlink>
      <w:r>
        <w:t xml:space="preserve">).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w:t>
      </w:r>
      <w:r>
        <w:t xml:space="preserve"> </w:t>
      </w:r>
      <w:r>
        <w:t xml:space="preserve">“</w:t>
      </w:r>
      <w:r>
        <w:t xml:space="preserve">8 golden</w:t>
      </w:r>
      <w:r>
        <w:t xml:space="preserve"> </w:t>
      </w:r>
      <w:r>
        <w:t xml:space="preserve">rules</w:t>
      </w:r>
      <w:r>
        <w:t xml:space="preserve">”</w:t>
      </w:r>
      <w:r>
        <w:t xml:space="preserve"> </w:t>
      </w:r>
      <w:r>
        <w:t xml:space="preserve">(Shneiderman und Plaisant 2005)</w:t>
      </w:r>
      <w:r>
        <w:t xml:space="preserve"> </w:t>
      </w:r>
      <w:r>
        <w:t xml:space="preserve">oder Nielsen mit seinen</w:t>
      </w:r>
      <w:r>
        <w:t xml:space="preserve"> </w:t>
      </w:r>
      <w:r>
        <w:t xml:space="preserve">“</w:t>
      </w:r>
      <w:hyperlink r:id="rId122">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tbl>
      <w:tblPr>
        <w:tblStyle w:val="Table"/>
        <w:tblW w:type="pct" w:w="5000"/>
        <w:tblLook w:firstRow="0" w:lastRow="0" w:firstColumn="0" w:lastColumn="0" w:noHBand="0" w:noVBand="0" w:val="0000"/>
      </w:tblPr>
      <w:tblGrid>
        <w:gridCol w:w="7920"/>
      </w:tblGrid>
      <w:tr>
        <w:tc>
          <w:tcPr/>
          <w:bookmarkStart w:id="126" w:name="fig-usux"/>
          <w:p>
            <w:pPr>
              <w:pStyle w:val="Figure"/>
              <w:jc w:val="center"/>
            </w:pPr>
            <w:r>
              <w:drawing>
                <wp:inline>
                  <wp:extent cx="0" cy="0"/>
                  <wp:effectExtent b="0" l="0" r="0" t="0"/>
                  <wp:docPr descr="" title="" id="124" name="Picture"/>
                  <a:graphic>
                    <a:graphicData uri="http://schemas.openxmlformats.org/drawingml/2006/picture">
                      <pic:pic>
                        <pic:nvPicPr>
                          <pic:cNvPr descr="./media/usability_ux.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3"/>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2.1: Zusammenhang zwischen Usability und User Experience</w:t>
            </w:r>
          </w:p>
          <w:bookmarkEnd w:id="126"/>
        </w:tc>
      </w:tr>
    </w:tbl>
    <w:bookmarkEnd w:id="127"/>
    <w:bookmarkEnd w:id="128"/>
    <w:bookmarkStart w:id="165" w:name="wie-beziehen-wir-unsere-nutzerinnen-ein"/>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5" w:name="bedarfsermittlung"/>
    <w:p>
      <w:pPr>
        <w:pStyle w:val="Heading3"/>
      </w:pPr>
      <w:r>
        <w:t xml:space="preserve">Bedarfsermittlung</w:t>
      </w:r>
    </w:p>
    <w:bookmarkStart w:id="129"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9"/>
    <w:bookmarkStart w:id="134"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tbl>
      <w:tblPr>
        <w:tblStyle w:val="Table"/>
        <w:tblW w:type="pct" w:w="5000"/>
        <w:tblLook w:firstRow="0" w:lastRow="0" w:firstColumn="0" w:lastColumn="0" w:noHBand="0" w:noVBand="0" w:val="0000"/>
      </w:tblPr>
      <w:tblGrid>
        <w:gridCol w:w="7920"/>
      </w:tblGrid>
      <w:tr>
        <w:tc>
          <w:tcPr/>
          <w:bookmarkStart w:id="133" w:name="fig-3"/>
          <w:p>
            <w:pPr>
              <w:pStyle w:val="Figure"/>
              <w:jc w:val="center"/>
            </w:pPr>
            <w:r>
              <w:drawing>
                <wp:inline>
                  <wp:extent cx="3048000" cy="2286000"/>
                  <wp:effectExtent b="0" l="0" r="0" t="0"/>
                  <wp:docPr descr="" title="" id="130" name="Picture"/>
                  <a:graphic>
                    <a:graphicData uri="http://schemas.openxmlformats.org/drawingml/2006/picture">
                      <pic:pic>
                        <pic:nvPicPr>
                          <pic:cNvPr descr="./media/missing.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2.2: Aus einem</w:t>
            </w:r>
            <w:r>
              <w:t xml:space="preserve"> </w:t>
            </w:r>
            <w:hyperlink r:id="rId132">
              <w:r>
                <w:rPr>
                  <w:rStyle w:val="Hyperlink"/>
                </w:rPr>
                <w:t xml:space="preserve">Vortrag zum Scenario-based Design</w:t>
              </w:r>
            </w:hyperlink>
          </w:p>
          <w:bookmarkEnd w:id="133"/>
        </w:tc>
      </w:tr>
    </w:tbl>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4"/>
    <w:bookmarkEnd w:id="135"/>
    <w:bookmarkStart w:id="140"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6"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6"/>
    <w:bookmarkStart w:id="137"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7"/>
    <w:bookmarkStart w:id="139"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w:t>
      </w:r>
      <w:r>
        <w:t xml:space="preserve"> </w:t>
      </w:r>
      <w:r>
        <w:t xml:space="preserve">“</w:t>
      </w:r>
      <w:r>
        <w:t xml:space="preserve">Benutzungsfragebogen ISONORM 9241/10</w:t>
      </w:r>
      <w:r>
        <w:t xml:space="preserve">”</w:t>
      </w:r>
      <w:r>
        <w:t xml:space="preserve"> </w:t>
      </w:r>
      <w:r>
        <w:t xml:space="preserve">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8">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39"/>
    <w:bookmarkEnd w:id="140"/>
    <w:bookmarkStart w:id="154"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5"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tbl>
      <w:tblPr>
        <w:tblStyle w:val="Table"/>
        <w:tblW w:type="pct" w:w="5000"/>
        <w:tblLook w:firstRow="0" w:lastRow="0" w:firstColumn="0" w:lastColumn="0" w:noHBand="0" w:noVBand="0" w:val="0000"/>
      </w:tblPr>
      <w:tblGrid>
        <w:gridCol w:w="7920"/>
      </w:tblGrid>
      <w:tr>
        <w:tc>
          <w:tcPr/>
          <w:bookmarkStart w:id="144" w:name="fig-anonymous-1"/>
          <w:p>
            <w:pPr>
              <w:pStyle w:val="Figure"/>
              <w:jc w:val="center"/>
            </w:pPr>
            <w:r>
              <w:drawing>
                <wp:inline>
                  <wp:extent cx="3048000" cy="2286000"/>
                  <wp:effectExtent b="0" l="0" r="0" t="0"/>
                  <wp:docPr descr="" title="" id="141" name="Picture"/>
                  <a:graphic>
                    <a:graphicData uri="http://schemas.openxmlformats.org/drawingml/2006/picture">
                      <pic:pic>
                        <pic:nvPicPr>
                          <pic:cNvPr descr="./media/missing.svg" id="14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hier sollte man am besten etwas mit Bib-Bezug kritzeln, das bild ist nur</w:t>
            </w:r>
            <w:r>
              <w:t xml:space="preserve"> </w:t>
            </w:r>
            <w:r>
              <w:t xml:space="preserve">als Platzhalter zu verstehen z.B.</w:t>
            </w:r>
            <w:r>
              <w:t xml:space="preserve"> </w:t>
            </w:r>
            <w:hyperlink r:id="rId143">
              <w:r>
                <w:rPr>
                  <w:rStyle w:val="Hyperlink"/>
                </w:rPr>
                <w:t xml:space="preserve">https://www.storyboardthat.com/de/storyboards/1c78733f/matilda-library-visit</w:t>
              </w:r>
            </w:hyperlink>
          </w:p>
          <w:bookmarkEnd w:id="144"/>
        </w:tc>
      </w:tr>
    </w:tbl>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5"/>
    <w:bookmarkStart w:id="150"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tbl>
      <w:tblPr>
        <w:tblStyle w:val="Table"/>
        <w:tblW w:type="pct" w:w="5000"/>
        <w:tblLook w:firstRow="0" w:lastRow="0" w:firstColumn="0" w:lastColumn="0" w:noHBand="0" w:noVBand="0" w:val="0000"/>
      </w:tblPr>
      <w:tblGrid>
        <w:gridCol w:w="7920"/>
      </w:tblGrid>
      <w:tr>
        <w:tc>
          <w:tcPr/>
          <w:bookmarkStart w:id="149" w:name="fig-5"/>
          <w:p>
            <w:pPr>
              <w:pStyle w:val="Figure"/>
              <w:jc w:val="center"/>
            </w:pPr>
            <w:r>
              <w:drawing>
                <wp:inline>
                  <wp:extent cx="3048000" cy="2286000"/>
                  <wp:effectExtent b="0" l="0" r="0" t="0"/>
                  <wp:docPr descr="" title="" id="146" name="Picture"/>
                  <a:graphic>
                    <a:graphicData uri="http://schemas.openxmlformats.org/drawingml/2006/picture">
                      <pic:pic>
                        <pic:nvPicPr>
                          <pic:cNvPr descr="./media/missing.svg" id="1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2.3:</w:t>
            </w:r>
            <w:r>
              <w:t xml:space="preserve"> </w:t>
            </w:r>
            <w:hyperlink r:id="rId148">
              <w:r>
                <w:rPr>
                  <w:rStyle w:val="Hyperlink"/>
                </w:rPr>
                <w:t xml:space="preserve">https://www.mockplus.com/blog/post/basic-uiux-design-concept-difference-between-wireframe-prototype</w:t>
              </w:r>
            </w:hyperlink>
            <w:r>
              <w:t xml:space="preserve"> </w:t>
            </w:r>
            <w:r>
              <w:t xml:space="preserve">(Platzhalter)</w:t>
            </w:r>
          </w:p>
          <w:bookmarkEnd w:id="149"/>
        </w:tc>
      </w:tr>
    </w:tbl>
    <w:p>
      <w:pPr>
        <w:pStyle w:val="BodyText"/>
      </w:pPr>
      <w:r>
        <w:t xml:space="preserve">Ein Wireframe (</w:t>
      </w:r>
      <w:r>
        <w:t xml:space="preserve">“</w:t>
      </w:r>
      <w:r>
        <w:t xml:space="preserve">Drahtmodell</w:t>
      </w:r>
      <w:r>
        <w:t xml:space="preserve">”</w:t>
      </w:r>
      <w:r>
        <w:t xml:space="preserve">) ist eine noch undetaillierte (</w:t>
      </w:r>
      <w:r>
        <w:t xml:space="preserve">“</w:t>
      </w:r>
      <w:r>
        <w:t xml:space="preserve">low-level</w:t>
      </w:r>
      <w:r>
        <w:t xml:space="preserve">”</w:t>
      </w:r>
      <w:r>
        <w:t xml:space="preserve">)</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w:t>
      </w:r>
      <w:r>
        <w:t xml:space="preserve"> </w:t>
      </w:r>
      <w:hyperlink w:anchor="fig-5">
        <w:r>
          <w:rPr>
            <w:rStyle w:val="Hyperlink"/>
          </w:rPr>
          <w:t xml:space="preserve">Abbildung 2.3</w:t>
        </w:r>
      </w:hyperlink>
      <w:r>
        <w:t xml:space="preserve">). Ein Mock-Up ist, im Kontext Design, eine</w:t>
      </w:r>
      <w:r>
        <w:t xml:space="preserve"> </w:t>
      </w:r>
      <w:r>
        <w:t xml:space="preserve">ausgereifte (</w:t>
      </w:r>
      <w:r>
        <w:t xml:space="preserve">“</w:t>
      </w:r>
      <w:r>
        <w:t xml:space="preserve">high-level</w:t>
      </w:r>
      <w:r>
        <w:t xml:space="preserve">”</w:t>
      </w:r>
      <w:r>
        <w:t xml:space="preserve">)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50"/>
    <w:bookmarkStart w:id="153"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w:t>
      </w:r>
      <w:r>
        <w:t xml:space="preserve"> </w:t>
      </w:r>
      <w:r>
        <w:t xml:space="preserve">“</w:t>
      </w:r>
      <w:r>
        <w:t xml:space="preserve">vertical</w:t>
      </w:r>
      <w:r>
        <w:t xml:space="preserve"> </w:t>
      </w:r>
      <w:r>
        <w:t xml:space="preserve">slice</w:t>
      </w:r>
      <w:r>
        <w:t xml:space="preserve">”</w:t>
      </w:r>
      <w:r>
        <w:t xml:space="preserve">, die qualitativ hochwertige Umsetzung nur eines bestimmten Teils</w:t>
      </w:r>
      <w:r>
        <w:t xml:space="preserve"> </w:t>
      </w:r>
      <w:r>
        <w:t xml:space="preserve">des Produkts, und</w:t>
      </w:r>
      <w:r>
        <w:t xml:space="preserve"> </w:t>
      </w:r>
      <w:r>
        <w:t xml:space="preserve">“</w:t>
      </w:r>
      <w:r>
        <w:t xml:space="preserve">horizontal slice</w:t>
      </w:r>
      <w:r>
        <w:t xml:space="preserve">”</w:t>
      </w:r>
      <w:r>
        <w:t xml:space="preserv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51">
        <w:r>
          <w:rPr>
            <w:rStyle w:val="Hyperlink"/>
          </w:rPr>
          <w:t xml:space="preserve">Figma</w:t>
        </w:r>
      </w:hyperlink>
      <w:r>
        <w:t xml:space="preserve"> </w:t>
      </w:r>
      <w:r>
        <w:t xml:space="preserve">oder</w:t>
      </w:r>
      <w:r>
        <w:t xml:space="preserve"> </w:t>
      </w:r>
      <w:hyperlink r:id="rId152">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3"/>
    <w:bookmarkEnd w:id="154"/>
    <w:bookmarkStart w:id="164"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5">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6">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w:t>
      </w:r>
      <w:r>
        <w:rPr>
          <w:bCs/>
          <w:b/>
        </w:rPr>
        <w:t xml:space="preserve">?@fig-6</w:t>
      </w:r>
      <w:r>
        <w:t xml:space="preserve">).</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p>
      <w:pPr>
        <w:pStyle w:val="BodyText"/>
      </w:pPr>
      <w:bookmarkStart w:id="159" w:name="fig-6"/>
      <w:r>
        <w:drawing>
          <wp:inline>
            <wp:extent cx="3048000" cy="2286000"/>
            <wp:effectExtent b="0" l="0" r="0" t="0"/>
            <wp:docPr descr="" title="" id="157" name="Picture"/>
            <a:graphic>
              <a:graphicData uri="http://schemas.openxmlformats.org/drawingml/2006/picture">
                <pic:pic>
                  <pic:nvPicPr>
                    <pic:cNvPr descr="./media/missing.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bookmarkEnd w:id="159"/>
    </w:p>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61"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rPr>
          <w:rStyle w:val="FootnoteReference"/>
        </w:rPr>
        <w:footnoteReference w:id="160"/>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61"/>
    <w:bookmarkStart w:id="162"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62"/>
    <w:bookmarkStart w:id="163"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63"/>
    <w:bookmarkEnd w:id="164"/>
    <w:bookmarkEnd w:id="165"/>
    <w:bookmarkStart w:id="166" w:name="zusammenfassung-und-ausblick-1"/>
    <w:p>
      <w:pPr>
        <w:pStyle w:val="Heading2"/>
      </w:pPr>
      <w:r>
        <w:t xml:space="preserve">Zusammenfassung und Ausblick</w:t>
      </w:r>
    </w:p>
    <w:p>
      <w:pPr>
        <w:pStyle w:val="FirstParagraph"/>
      </w:pPr>
      <w:r>
        <w:t xml:space="preserve">Es gibt verschiedenste Methoden mit denen Bedarfe ermittelt und Nutzende in die Entwicklung von Software einbezogen werden können - je nach Umfang des Produkts und des Anwender*/innenkreises. Usertests erfodern ein anderes Zeitmanagement als die Entwicklung von Personas. Auch der Anwendungsfall nimmt Einfluss auf die Methodenauswahl. So kann für die Entwicklung eines neuen Designs die Verwendung von Wireframes und Mockups bei der Bedarfsermittlung hilfreich sein. Wird ein Portal mit neuen Interaktionsmöglichkeiten entwickelt, empfehlen sich Prototypen, mit denen auch die Interaktionen getestet werden können.</w:t>
      </w:r>
    </w:p>
    <w:bookmarkEnd w:id="166"/>
    <w:bookmarkEnd w:id="167"/>
    <w:bookmarkStart w:id="291"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8" name="Picture"/>
                  <a:graphic>
                    <a:graphicData uri="http://schemas.openxmlformats.org/drawingml/2006/picture">
                      <pic:pic>
                        <pic:nvPicPr>
                          <pic:cNvPr descr="/opt/quarto/share/formats/docx/note.png" id="169"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204" w:name="übersicht"/>
    <w:p>
      <w:pPr>
        <w:pStyle w:val="Heading2"/>
      </w:pPr>
      <w:r>
        <w:t xml:space="preserve">Übersicht</w:t>
      </w:r>
    </w:p>
    <w:bookmarkStart w:id="178"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70" name="Picture"/>
                  <a:graphic>
                    <a:graphicData uri="http://schemas.openxmlformats.org/drawingml/2006/picture">
                      <pic:pic>
                        <pic:nvPicPr>
                          <pic:cNvPr descr="/opt/quarto/share/formats/docx/note.png" id="171"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rPr>
          <w:rStyle w:val="FootnoteReference"/>
        </w:rPr>
        <w:footnoteReference w:id="172"/>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73" name="Picture"/>
                  <a:graphic>
                    <a:graphicData uri="http://schemas.openxmlformats.org/drawingml/2006/picture">
                      <pic:pic>
                        <pic:nvPicPr>
                          <pic:cNvPr descr="/opt/quarto/share/formats/docx/tip.png" id="17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6" name="Picture"/>
                  <a:graphic>
                    <a:graphicData uri="http://schemas.openxmlformats.org/drawingml/2006/picture">
                      <pic:pic>
                        <pic:nvPicPr>
                          <pic:cNvPr descr="./media/bms-timeline.png" id="177" name="Picture"/>
                          <pic:cNvPicPr>
                            <a:picLocks noChangeArrowheads="1" noChangeAspect="1"/>
                          </pic:cNvPicPr>
                        </pic:nvPicPr>
                        <pic:blipFill>
                          <a:blip r:embed="rId175"/>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8"/>
    <w:bookmarkStart w:id="185"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80" w:name="erwerbung"/>
    <w:p>
      <w:pPr>
        <w:pStyle w:val="Heading4"/>
      </w:pPr>
      <w:r>
        <w:t xml:space="preserve">Erwerbung</w:t>
      </w:r>
    </w:p>
    <w:p>
      <w:pPr>
        <w:pStyle w:val="FirstParagraph"/>
      </w:pPr>
      <w:r>
        <w:t xml:space="preserve">meint die Beschaffung benötigter Bestände bei Verlagen. Darunter fallen</w:t>
      </w:r>
      <w:r>
        <w:t xml:space="preserve"> </w:t>
      </w:r>
      <w:r>
        <w:t xml:space="preserve">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79">
        <w:r>
          <w:rPr>
            <w:rStyle w:val="Hyperlink"/>
          </w:rPr>
          <w:t xml:space="preserve">EDIFACT</w:t>
        </w:r>
      </w:hyperlink>
      <w:r>
        <w:t xml:space="preserve">-Standards</w:t>
      </w:r>
    </w:p>
    <w:p>
      <w:pPr>
        <w:numPr>
          <w:ilvl w:val="0"/>
          <w:numId w:val="1021"/>
        </w:numPr>
      </w:pPr>
      <w:r>
        <w:t xml:space="preserve">Buchbinder</w:t>
      </w:r>
    </w:p>
    <w:p>
      <w:pPr>
        <w:pStyle w:val="FirstParagraph"/>
      </w:pPr>
      <w:r>
        <w:t xml:space="preserve">[siehe auch Erwerbung in der Prozessabbildung]</w:t>
      </w:r>
    </w:p>
    <w:bookmarkEnd w:id="180"/>
    <w:bookmarkStart w:id="181"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w:r>
        <w:t xml:space="preserve">[siehe auch Katalogisierung in der Prozessabbildung]</w:t>
      </w:r>
    </w:p>
    <w:bookmarkEnd w:id="181"/>
    <w:bookmarkStart w:id="182"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w:hyperlink w:anchor="ausleihe">
        <w:r>
          <w:rPr>
            <w:rStyle w:val="Hyperlink"/>
          </w:rPr>
          <w:t xml:space="preserve">siehe auch Ausleihe siehe auch Katalogisierung in der Prozessabbildung</w:t>
        </w:r>
      </w:hyperlink>
    </w:p>
    <w:bookmarkEnd w:id="182"/>
    <w:bookmarkStart w:id="184"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rPr>
          <w:rStyle w:val="FootnoteReference"/>
        </w:rPr>
        <w:footnoteReference w:id="183"/>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84"/>
    <w:bookmarkEnd w:id="185"/>
    <w:bookmarkStart w:id="188" w:name="aktuelle-sw-produkte"/>
    <w:p>
      <w:pPr>
        <w:pStyle w:val="Heading3"/>
      </w:pPr>
      <w:r>
        <w:t xml:space="preserve">Aktuell relevante Software-Produkte</w:t>
      </w:r>
    </w:p>
    <w:p>
      <w:pPr>
        <w:pStyle w:val="FirstParagraph"/>
      </w:pPr>
      <w:r>
        <w:t xml:space="preserve">Der Markt von BMS ist wie bei Software üblich dynamisch, so dass jede</w:t>
      </w:r>
      <w:r>
        <w:t xml:space="preserve"> </w:t>
      </w:r>
      <w:r>
        <w:t xml:space="preserve">Übersicht nach einigen Jahren veraltet ist. Stand Mitte 2022 haben</w:t>
      </w:r>
      <w:r>
        <w:t xml:space="preserve"> </w:t>
      </w:r>
      <w:r>
        <w:t xml:space="preserve">folgende BMS die derzeit größte Marktreife und -durchdringung im</w:t>
      </w:r>
      <w:r>
        <w:t xml:space="preserve"> </w:t>
      </w:r>
      <w:r>
        <w:t xml:space="preserve">deutschsprachigen Raum. Alle vier verfügen über wesentliche Merkmale</w:t>
      </w:r>
      <w:r>
        <w:t xml:space="preserve"> </w:t>
      </w:r>
      <w:r>
        <w:t xml:space="preserve">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6"/>
        </w:numPr>
      </w:pPr>
      <w:r>
        <w:t xml:space="preserve">PICA LBS</w:t>
      </w:r>
    </w:p>
    <w:p>
      <w:pPr>
        <w:numPr>
          <w:ilvl w:val="0"/>
          <w:numId w:val="1026"/>
        </w:numPr>
      </w:pPr>
      <w:r>
        <w:t xml:space="preserve">Sunrise</w:t>
      </w:r>
    </w:p>
    <w:p>
      <w:pPr>
        <w:numPr>
          <w:ilvl w:val="0"/>
          <w:numId w:val="1026"/>
        </w:numPr>
      </w:pPr>
      <w:r>
        <w:t xml:space="preserve">aDIS/BMS</w:t>
      </w:r>
    </w:p>
    <w:p>
      <w:pPr>
        <w:numPr>
          <w:ilvl w:val="0"/>
          <w:numId w:val="1026"/>
        </w:numPr>
      </w:pPr>
      <w:r>
        <w:t xml:space="preserve">allegro und allegro-c</w:t>
      </w:r>
    </w:p>
    <w:p>
      <w:pPr>
        <w:numPr>
          <w:ilvl w:val="0"/>
          <w:numId w:val="1026"/>
        </w:numPr>
      </w:pPr>
      <w:r>
        <w:t xml:space="preserve">Libero</w:t>
      </w:r>
    </w:p>
    <w:p>
      <w:pPr>
        <w:numPr>
          <w:ilvl w:val="0"/>
          <w:numId w:val="1026"/>
        </w:numPr>
      </w:pPr>
      <w:r>
        <w:t xml:space="preserve">Bibliomondo</w:t>
      </w:r>
    </w:p>
    <w:p>
      <w:pPr>
        <w:numPr>
          <w:ilvl w:val="0"/>
          <w:numId w:val="1026"/>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86">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87">
        <w:r>
          <w:rPr>
            <w:rStyle w:val="Hyperlink"/>
          </w:rPr>
          <w:t xml:space="preserve">https://w.wiki/574K</w:t>
        </w:r>
      </w:hyperlink>
      <w:r>
        <w:t xml:space="preserve"> </w:t>
      </w:r>
      <w:r>
        <w:t xml:space="preserve">abgefragt werden.</w:t>
      </w:r>
    </w:p>
    <w:bookmarkEnd w:id="188"/>
    <w:bookmarkStart w:id="196"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89">
        <w:r>
          <w:rPr>
            <w:rStyle w:val="Hyperlink"/>
          </w:rPr>
          <w:t xml:space="preserve">Library Thing for Libraries</w:t>
        </w:r>
      </w:hyperlink>
    </w:p>
    <w:p>
      <w:pPr>
        <w:numPr>
          <w:ilvl w:val="0"/>
          <w:numId w:val="1028"/>
        </w:numPr>
      </w:pPr>
      <w:hyperlink r:id="rId190">
        <w:r>
          <w:rPr>
            <w:rStyle w:val="Hyperlink"/>
          </w:rPr>
          <w:t xml:space="preserve">Zotero Groups</w:t>
        </w:r>
      </w:hyperlink>
    </w:p>
    <w:p>
      <w:pPr>
        <w:numPr>
          <w:ilvl w:val="0"/>
          <w:numId w:val="1028"/>
        </w:numPr>
      </w:pPr>
      <w:r>
        <w:t xml:space="preserve">Stand-Alone-Lösungen für Electronic Resource Management wie</w:t>
      </w:r>
      <w:r>
        <w:t xml:space="preserve"> </w:t>
      </w:r>
      <w:hyperlink r:id="rId191">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92">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93">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Bei Schulbibliotheken ist die Software</w:t>
      </w:r>
      <w:r>
        <w:t xml:space="preserve"> </w:t>
      </w:r>
      <w:hyperlink r:id="rId194">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5">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6"/>
    <w:bookmarkStart w:id="199"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(z.B.:</w:t>
      </w:r>
      <w:r>
        <w:t xml:space="preserve"> </w:t>
      </w:r>
      <w:hyperlink r:id="rId197">
        <w:r>
          <w:rPr>
            <w:rStyle w:val="Hyperlink"/>
          </w:rPr>
          <w:t xml:space="preserve">Subito</w:t>
        </w:r>
      </w:hyperlink>
      <w:r>
        <w:t xml:space="preserve">, und</w:t>
      </w:r>
      <w:r>
        <w:t xml:space="preserve"> </w:t>
      </w:r>
      <w:r>
        <w:t xml:space="preserve">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w:t>
      </w:r>
      <w:r>
        <w:t xml:space="preserve"> </w:t>
      </w:r>
      <w:r>
        <w:t xml:space="preserve">zunehmendem Maße Fachportale entwickelt. Relevante Katalog-Informationen</w:t>
      </w:r>
      <w:r>
        <w:t xml:space="preserve"> </w:t>
      </w:r>
      <w:r>
        <w:t xml:space="preserve">werden aus möglichst vielen Bibliotheken regelmäßig abgerufen</w:t>
      </w:r>
      <w:r>
        <w:rPr>
          <w:rStyle w:val="FootnoteReference"/>
        </w:rPr>
        <w:footnoteReference w:id="198"/>
      </w:r>
      <w:r>
        <w:t xml:space="preserve"> </w:t>
      </w:r>
      <w:r>
        <w:t xml:space="preserve">und in</w:t>
      </w:r>
      <w:r>
        <w:t xml:space="preserve"> </w:t>
      </w:r>
      <w:r>
        <w:t xml:space="preserve">spezialisierten Discovery-Systemen gesammelt. Dort können sie für eine</w:t>
      </w:r>
      <w:r>
        <w:t xml:space="preserve"> </w:t>
      </w:r>
      <w:r>
        <w:t xml:space="preserve">übergreifende Recherche genutzt werden. Die BMS müssen entsprechend über</w:t>
      </w:r>
      <w:r>
        <w:t xml:space="preserve"> </w:t>
      </w:r>
      <w:hyperlink w:anchor="datenformate-und-schnittstellen">
        <w:r>
          <w:rPr>
            <w:rStyle w:val="Hyperlink"/>
          </w:rPr>
          <w:t xml:space="preserve">Standardschnittstellen</w:t>
        </w:r>
      </w:hyperlink>
      <w:r>
        <w:t xml:space="preserve"> </w:t>
      </w:r>
      <w:r>
        <w:t xml:space="preserve">die relevanten 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99"/>
    <w:bookmarkStart w:id="200"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200"/>
    <w:bookmarkStart w:id="201"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201"/>
    <w:bookmarkStart w:id="203"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202">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203"/>
    <w:bookmarkEnd w:id="204"/>
    <w:bookmarkStart w:id="206"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5"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5"/>
    <w:bookmarkEnd w:id="206"/>
    <w:bookmarkStart w:id="215"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7"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7"/>
    <w:bookmarkStart w:id="208"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08"/>
    <w:bookmarkStart w:id="211"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09">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10">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11"/>
    <w:bookmarkStart w:id="213"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212">
        <w:r>
          <w:rPr>
            <w:rStyle w:val="Hyperlink"/>
          </w:rPr>
          <w:t xml:space="preserve">https://format.gbv.de</w:t>
        </w:r>
      </w:hyperlink>
      <w:r>
        <w:t xml:space="preserve">.</w:t>
      </w:r>
    </w:p>
    <w:bookmarkEnd w:id="213"/>
    <w:bookmarkStart w:id="214"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3"/>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3"/>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3"/>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14"/>
    <w:bookmarkEnd w:id="215"/>
    <w:bookmarkStart w:id="227"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6" name="Picture"/>
                  <a:graphic>
                    <a:graphicData uri="http://schemas.openxmlformats.org/drawingml/2006/picture">
                      <pic:pic>
                        <pic:nvPicPr>
                          <pic:cNvPr descr="/opt/quarto/share/formats/docx/note.png" id="217"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18">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4"/>
        </w:numPr>
      </w:pPr>
      <w:r>
        <w:t xml:space="preserve">Das Altsysteme ist technisch überholt oder wird nicht mehr gewartet.</w:t>
      </w:r>
    </w:p>
    <w:p>
      <w:pPr>
        <w:numPr>
          <w:ilvl w:val="0"/>
          <w:numId w:val="1044"/>
        </w:numPr>
      </w:pPr>
      <w:r>
        <w:t xml:space="preserve">Es fehlen Schnittstellen für die Integration des BMS in die lokale</w:t>
      </w:r>
      <w:r>
        <w:t xml:space="preserve"> </w:t>
      </w:r>
      <w:r>
        <w:t xml:space="preserve">Informationsinfrastruktur.</w:t>
      </w:r>
    </w:p>
    <w:p>
      <w:pPr>
        <w:numPr>
          <w:ilvl w:val="0"/>
          <w:numId w:val="1044"/>
        </w:numPr>
      </w:pPr>
      <w:r>
        <w:t xml:space="preserve">Die Kosten für den laufenden Betrieb sind zu hoch und sollen mit</w:t>
      </w:r>
      <w:r>
        <w:t xml:space="preserve"> </w:t>
      </w:r>
      <w:r>
        <w:t xml:space="preserve">einem anderen System gesenkt werden.</w:t>
      </w:r>
    </w:p>
    <w:p>
      <w:pPr>
        <w:numPr>
          <w:ilvl w:val="0"/>
          <w:numId w:val="1044"/>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19"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5"/>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5"/>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5"/>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5"/>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5"/>
        </w:numPr>
      </w:pPr>
      <w:r>
        <w:rPr>
          <w:bCs/>
          <w:b/>
        </w:rPr>
        <w:t xml:space="preserve">Aufwandsabschätzung</w:t>
      </w:r>
      <w:r>
        <w:t xml:space="preserve"> </w:t>
      </w:r>
      <w:r>
        <w:t xml:space="preserve">von Migration, Einrichtung und Schulung</w:t>
      </w:r>
    </w:p>
    <w:p>
      <w:pPr>
        <w:numPr>
          <w:ilvl w:val="0"/>
          <w:numId w:val="1045"/>
        </w:numPr>
      </w:pPr>
      <w:r>
        <w:rPr>
          <w:bCs/>
          <w:b/>
        </w:rPr>
        <w:t xml:space="preserve">Ausschreibung</w:t>
      </w:r>
      <w:r>
        <w:t xml:space="preserve">, falls erforderlich</w:t>
      </w:r>
    </w:p>
    <w:p>
      <w:pPr>
        <w:numPr>
          <w:ilvl w:val="0"/>
          <w:numId w:val="1045"/>
        </w:numPr>
      </w:pPr>
      <w:r>
        <w:rPr>
          <w:bCs/>
          <w:b/>
        </w:rPr>
        <w:t xml:space="preserve">Auswahlentscheidung</w:t>
      </w:r>
    </w:p>
    <w:bookmarkEnd w:id="219"/>
    <w:bookmarkStart w:id="225"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23" w:name="fig-matrix"/>
          <w:p>
            <w:pPr>
              <w:pStyle w:val="Figure"/>
              <w:jc w:val="center"/>
            </w:pPr>
            <w:r>
              <w:drawing>
                <wp:inline>
                  <wp:extent cx="5334000" cy="4227332"/>
                  <wp:effectExtent b="0" l="0" r="0" t="0"/>
                  <wp:docPr descr="" title="" id="221" name="Picture"/>
                  <a:graphic>
                    <a:graphicData uri="http://schemas.openxmlformats.org/drawingml/2006/picture">
                      <pic:pic>
                        <pic:nvPicPr>
                          <pic:cNvPr descr="./media/matrix.png" id="222" name="Picture"/>
                          <pic:cNvPicPr>
                            <a:picLocks noChangeArrowheads="1" noChangeAspect="1"/>
                          </pic:cNvPicPr>
                        </pic:nvPicPr>
                        <pic:blipFill>
                          <a:blip r:embed="rId220"/>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3.1: Beispiel für eine Matrix zur Einordnung von Funktionalitäten</w:t>
            </w:r>
          </w:p>
          <w:bookmarkEnd w:id="223"/>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24">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5"/>
    <w:bookmarkStart w:id="226"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6"/>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6"/>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6"/>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6"/>
    <w:bookmarkEnd w:id="227"/>
    <w:bookmarkStart w:id="266"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32" w:name="fig-anonymous-1"/>
          <w:p>
            <w:pPr>
              <w:jc w:val="center"/>
            </w:pPr>
            <w:hyperlink r:id="rId231">
              <w:r>
                <w:drawing>
                  <wp:inline>
                    <wp:extent cx="3810000" cy="2540000"/>
                    <wp:effectExtent b="0" l="0" r="0" t="0"/>
                    <wp:docPr descr="" title="Quelle: Stkl (CC-BY-SA 3.0)" id="229" name="Picture"/>
                    <a:graphic>
                      <a:graphicData uri="http://schemas.openxmlformats.org/drawingml/2006/picture">
                        <pic:pic>
                          <pic:nvPicPr>
                            <pic:cNvPr descr="https://upload.wikimedia.org/wikipedia/commons/9/94/BPMN-1.svg" id="230" name="Picture"/>
                            <pic:cNvPicPr>
                              <a:picLocks noChangeArrowheads="1" noChangeAspect="1"/>
                            </pic:cNvPicPr>
                          </pic:nvPicPr>
                          <pic:blipFill>
                            <a:blip r:embed="rId228"/>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32"/>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33"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33"/>
    <w:bookmarkStart w:id="234"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7"/>
        </w:numPr>
      </w:pPr>
      <w:r>
        <w:t xml:space="preserve">Intuitive Benutzbarkeit</w:t>
      </w:r>
    </w:p>
    <w:p>
      <w:pPr>
        <w:numPr>
          <w:ilvl w:val="0"/>
          <w:numId w:val="1047"/>
        </w:numPr>
      </w:pPr>
      <w:r>
        <w:t xml:space="preserve">Barrierearme Gestaltung</w:t>
      </w:r>
    </w:p>
    <w:p>
      <w:pPr>
        <w:numPr>
          <w:ilvl w:val="0"/>
          <w:numId w:val="1047"/>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34"/>
    <w:bookmarkStart w:id="235" w:name="erwerbung-1"/>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8"/>
        </w:numPr>
      </w:pPr>
      <w:r>
        <w:t xml:space="preserve">Überprüfen von vorhandenen Beständen (Vorakzession)</w:t>
      </w:r>
    </w:p>
    <w:p>
      <w:pPr>
        <w:numPr>
          <w:ilvl w:val="0"/>
          <w:numId w:val="1048"/>
        </w:numPr>
      </w:pPr>
      <w:r>
        <w:t xml:space="preserve">Aufgabe von Bestellungen bei definierten Lieferanten auf</w:t>
      </w:r>
      <w:r>
        <w:t xml:space="preserve"> </w:t>
      </w:r>
      <w:r>
        <w:t xml:space="preserve">verschiedenen Wegen</w:t>
      </w:r>
    </w:p>
    <w:p>
      <w:pPr>
        <w:numPr>
          <w:ilvl w:val="0"/>
          <w:numId w:val="1048"/>
        </w:numPr>
      </w:pPr>
      <w:r>
        <w:t xml:space="preserve">Verwaltung von Lieferantendaten</w:t>
      </w:r>
    </w:p>
    <w:p>
      <w:pPr>
        <w:numPr>
          <w:ilvl w:val="0"/>
          <w:numId w:val="1048"/>
        </w:numPr>
      </w:pPr>
      <w:r>
        <w:t xml:space="preserve">Anlegen und Verwalten von Bestellungen von Zeitschriften und</w:t>
      </w:r>
      <w:r>
        <w:t xml:space="preserve"> </w:t>
      </w:r>
      <w:r>
        <w:t xml:space="preserve">Fortsetzungswerken</w:t>
      </w:r>
    </w:p>
    <w:p>
      <w:pPr>
        <w:numPr>
          <w:ilvl w:val="0"/>
          <w:numId w:val="1048"/>
        </w:numPr>
      </w:pPr>
      <w:r>
        <w:t xml:space="preserve">Überwachung von Bestellungen</w:t>
      </w:r>
    </w:p>
    <w:p>
      <w:pPr>
        <w:numPr>
          <w:ilvl w:val="0"/>
          <w:numId w:val="1048"/>
        </w:numPr>
      </w:pPr>
      <w:r>
        <w:t xml:space="preserve">Anlegen und Verwalten von Budgets</w:t>
      </w:r>
    </w:p>
    <w:p>
      <w:pPr>
        <w:numPr>
          <w:ilvl w:val="0"/>
          <w:numId w:val="1048"/>
        </w:numPr>
      </w:pPr>
      <w:r>
        <w:t xml:space="preserve">Akzessionierung von Medien</w:t>
      </w:r>
    </w:p>
    <w:p>
      <w:pPr>
        <w:numPr>
          <w:ilvl w:val="0"/>
          <w:numId w:val="1048"/>
        </w:numPr>
      </w:pPr>
      <w:r>
        <w:t xml:space="preserve">Rechnungsverwaltung inkl. Schnittstellen für haushalterische Systeme</w:t>
      </w:r>
    </w:p>
    <w:p>
      <w:pPr>
        <w:numPr>
          <w:ilvl w:val="0"/>
          <w:numId w:val="1048"/>
        </w:numPr>
      </w:pPr>
      <w:r>
        <w:t xml:space="preserve">Verwaltung von Bindeaufträgen</w:t>
      </w:r>
    </w:p>
    <w:p>
      <w:pPr>
        <w:numPr>
          <w:ilvl w:val="0"/>
          <w:numId w:val="1048"/>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5"/>
    <w:bookmarkStart w:id="236"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49"/>
        </w:numPr>
      </w:pPr>
      <w:r>
        <w:t xml:space="preserve">Erfassung von Lizenzinformationen nach unterschiedlichen</w:t>
      </w:r>
      <w:r>
        <w:t xml:space="preserve"> </w:t>
      </w:r>
      <w:r>
        <w:t xml:space="preserve">Erwerbungsmodellen wie Pakete, Allianz- oder Nationallizenzen</w:t>
      </w:r>
    </w:p>
    <w:p>
      <w:pPr>
        <w:numPr>
          <w:ilvl w:val="0"/>
          <w:numId w:val="1049"/>
        </w:numPr>
      </w:pPr>
      <w:r>
        <w:t xml:space="preserve">Zuordnung von digitalen Inhalten zu Paketen</w:t>
      </w:r>
    </w:p>
    <w:p>
      <w:pPr>
        <w:numPr>
          <w:ilvl w:val="0"/>
          <w:numId w:val="1049"/>
        </w:numPr>
      </w:pPr>
      <w:r>
        <w:t xml:space="preserve">Verwaltung von Paketen</w:t>
      </w:r>
    </w:p>
    <w:p>
      <w:pPr>
        <w:numPr>
          <w:ilvl w:val="0"/>
          <w:numId w:val="1049"/>
        </w:numPr>
      </w:pPr>
      <w:r>
        <w:t xml:space="preserve">Bezug von bibliografischen Daten von Aggregatoren und Verlagen</w:t>
      </w:r>
    </w:p>
    <w:p>
      <w:pPr>
        <w:numPr>
          <w:ilvl w:val="0"/>
          <w:numId w:val="1049"/>
        </w:numPr>
      </w:pPr>
      <w:r>
        <w:t xml:space="preserve">Unterstützung der direkten Verlinkung auf Volltexte aus Katalogen</w:t>
      </w:r>
      <w:r>
        <w:t xml:space="preserve"> </w:t>
      </w:r>
      <w:r>
        <w:t xml:space="preserve">und Discovery-Systemen</w:t>
      </w:r>
    </w:p>
    <w:p>
      <w:pPr>
        <w:numPr>
          <w:ilvl w:val="0"/>
          <w:numId w:val="1049"/>
        </w:numPr>
      </w:pPr>
      <w:r>
        <w:t xml:space="preserve">Auslieferung von aussagekräftigen Zugangsinformationen in Kataloge</w:t>
      </w:r>
      <w:r>
        <w:t xml:space="preserve"> </w:t>
      </w:r>
      <w:r>
        <w:t xml:space="preserve">und Discovery-Systeme</w:t>
      </w:r>
    </w:p>
    <w:p>
      <w:pPr>
        <w:numPr>
          <w:ilvl w:val="0"/>
          <w:numId w:val="1049"/>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6"/>
    <w:bookmarkStart w:id="237" w:name="katalogisierung-1"/>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0"/>
        </w:numPr>
      </w:pPr>
      <w:r>
        <w:t xml:space="preserve">Übernahme von Katalogdaten aus Bibliotheksverbünden</w:t>
      </w:r>
    </w:p>
    <w:p>
      <w:pPr>
        <w:numPr>
          <w:ilvl w:val="0"/>
          <w:numId w:val="1050"/>
        </w:numPr>
      </w:pPr>
      <w:r>
        <w:t xml:space="preserve">Möglichkeit der Integration von Normdaten</w:t>
      </w:r>
    </w:p>
    <w:p>
      <w:pPr>
        <w:numPr>
          <w:ilvl w:val="0"/>
          <w:numId w:val="1050"/>
        </w:numPr>
      </w:pPr>
      <w:r>
        <w:t xml:space="preserve">Erfassung von lokalen Daten</w:t>
      </w:r>
    </w:p>
    <w:p>
      <w:pPr>
        <w:numPr>
          <w:ilvl w:val="0"/>
          <w:numId w:val="1050"/>
        </w:numPr>
      </w:pPr>
      <w:r>
        <w:t xml:space="preserve">Konfigurierbarkeit von Erfassungsmasken</w:t>
      </w:r>
    </w:p>
    <w:bookmarkEnd w:id="237"/>
    <w:bookmarkStart w:id="238" w:name="katalog"/>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1"/>
        </w:numPr>
      </w:pPr>
      <w:r>
        <w:t xml:space="preserve">Web-Interface nach aktuellen Standards bezüglich Barrierefreiheit,</w:t>
      </w:r>
      <w:r>
        <w:t xml:space="preserve"> </w:t>
      </w:r>
      <w:r>
        <w:t xml:space="preserve">Responsivität etc.</w:t>
      </w:r>
    </w:p>
    <w:p>
      <w:pPr>
        <w:numPr>
          <w:ilvl w:val="0"/>
          <w:numId w:val="1051"/>
        </w:numPr>
      </w:pPr>
      <w:r>
        <w:t xml:space="preserve">Angebot von Möglichkeiten der Suche nach bekannten Titeln</w:t>
      </w:r>
    </w:p>
    <w:p>
      <w:pPr>
        <w:numPr>
          <w:ilvl w:val="0"/>
          <w:numId w:val="1051"/>
        </w:numPr>
      </w:pPr>
      <w:r>
        <w:t xml:space="preserve">Angebot von Möglichkeiten der Suche nach Themen</w:t>
      </w:r>
    </w:p>
    <w:p>
      <w:pPr>
        <w:numPr>
          <w:ilvl w:val="0"/>
          <w:numId w:val="1051"/>
        </w:numPr>
      </w:pPr>
      <w:r>
        <w:t xml:space="preserve">Filterung von Trefferlisten nach formalen oder inhaltlichen</w:t>
      </w:r>
      <w:r>
        <w:t xml:space="preserve"> </w:t>
      </w:r>
      <w:r>
        <w:t xml:space="preserve">Kriterien bzw. Standorten</w:t>
      </w:r>
    </w:p>
    <w:p>
      <w:pPr>
        <w:numPr>
          <w:ilvl w:val="0"/>
          <w:numId w:val="1051"/>
        </w:numPr>
      </w:pPr>
      <w:r>
        <w:t xml:space="preserve">Anzeige von Verfügbarkeitsinformationen</w:t>
      </w:r>
    </w:p>
    <w:p>
      <w:pPr>
        <w:numPr>
          <w:ilvl w:val="0"/>
          <w:numId w:val="1051"/>
        </w:numPr>
      </w:pPr>
      <w:r>
        <w:t xml:space="preserve">Anzeige von Neuerwerbungslisten</w:t>
      </w:r>
    </w:p>
    <w:p>
      <w:pPr>
        <w:numPr>
          <w:ilvl w:val="0"/>
          <w:numId w:val="1051"/>
        </w:numPr>
      </w:pPr>
      <w:r>
        <w:t xml:space="preserve">Kontobezogene Funktionalitäten (Einsicht, Verlängerung, Vormerkung,</w:t>
      </w:r>
      <w:r>
        <w:t xml:space="preserve"> </w:t>
      </w:r>
      <w:r>
        <w:t xml:space="preserve">Bestellungen)</w:t>
      </w:r>
    </w:p>
    <w:p>
      <w:pPr>
        <w:numPr>
          <w:ilvl w:val="0"/>
          <w:numId w:val="1051"/>
        </w:numPr>
      </w:pPr>
      <w:r>
        <w:t xml:space="preserve">Anzeige von Neuigkeiten und wichtigen Links auf der Startseite des</w:t>
      </w:r>
      <w:r>
        <w:t xml:space="preserve"> </w:t>
      </w:r>
      <w:r>
        <w:t xml:space="preserve">Katalogs</w:t>
      </w:r>
    </w:p>
    <w:p>
      <w:pPr>
        <w:numPr>
          <w:ilvl w:val="0"/>
          <w:numId w:val="1051"/>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2"/>
        </w:numPr>
      </w:pPr>
      <w:r>
        <w:t xml:space="preserve">Klassischer Katalog (OPAC) als Bestandteil des BMS</w:t>
      </w:r>
    </w:p>
    <w:p>
      <w:pPr>
        <w:numPr>
          <w:ilvl w:val="0"/>
          <w:numId w:val="1052"/>
        </w:numPr>
      </w:pPr>
      <w:r>
        <w:t xml:space="preserve">Katalog als separates Modul (nicht Bestandteil des BMS), selbst</w:t>
      </w:r>
      <w:r>
        <w:t xml:space="preserve"> </w:t>
      </w:r>
      <w:r>
        <w:t xml:space="preserve">entwickelt, zugekauft oder als Open Source</w:t>
      </w:r>
    </w:p>
    <w:p>
      <w:pPr>
        <w:numPr>
          <w:ilvl w:val="0"/>
          <w:numId w:val="1052"/>
        </w:numPr>
      </w:pPr>
      <w:r>
        <w:t xml:space="preserve">Discoverysystem als Bestandteil des BMS: Daten aus dem eigenen</w:t>
      </w:r>
      <w:r>
        <w:t xml:space="preserve"> </w:t>
      </w:r>
      <w:r>
        <w:t xml:space="preserve">Bestand sowie Fremddaten, die als Metadaten zur Verfügung stehen.</w:t>
      </w:r>
    </w:p>
    <w:p>
      <w:pPr>
        <w:numPr>
          <w:ilvl w:val="0"/>
          <w:numId w:val="1052"/>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8"/>
    <w:bookmarkStart w:id="239" w:name="ausleihe-1"/>
    <w:p>
      <w:pPr>
        <w:pStyle w:val="Heading3"/>
      </w:pPr>
      <w:r>
        <w:t xml:space="preserve">Ausleihe</w:t>
      </w:r>
    </w:p>
    <w:p>
      <w:pPr>
        <w:pStyle w:val="FirstParagraph"/>
      </w:pPr>
      <w:r>
        <w:t xml:space="preserve">Ein BMS sollte die folgenden Aufgaben der Ausleihe unterstützen:</w:t>
      </w:r>
    </w:p>
    <w:p>
      <w:pPr>
        <w:numPr>
          <w:ilvl w:val="0"/>
          <w:numId w:val="1053"/>
        </w:numPr>
      </w:pPr>
      <w:r>
        <w:t xml:space="preserve">Anlegen von Nutzergruppen, Standorten, Medienarten</w:t>
      </w:r>
    </w:p>
    <w:p>
      <w:pPr>
        <w:numPr>
          <w:ilvl w:val="0"/>
          <w:numId w:val="1053"/>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3"/>
        </w:numPr>
      </w:pPr>
      <w:r>
        <w:t xml:space="preserve">Verbuchung von Medien (Ausleihe, Rücknahme)</w:t>
      </w:r>
    </w:p>
    <w:p>
      <w:pPr>
        <w:numPr>
          <w:ilvl w:val="0"/>
          <w:numId w:val="1053"/>
        </w:numPr>
      </w:pPr>
      <w:r>
        <w:t xml:space="preserve">Konfiguration von Ausdrucken für Bestellzettel und Vormerkungen</w:t>
      </w:r>
    </w:p>
    <w:p>
      <w:pPr>
        <w:numPr>
          <w:ilvl w:val="0"/>
          <w:numId w:val="1053"/>
        </w:numPr>
      </w:pPr>
      <w:r>
        <w:t xml:space="preserve">Ermöglichen von Bestellungen und Vormerkungen</w:t>
      </w:r>
    </w:p>
    <w:p>
      <w:pPr>
        <w:numPr>
          <w:ilvl w:val="0"/>
          <w:numId w:val="1053"/>
        </w:numPr>
      </w:pPr>
      <w:r>
        <w:t xml:space="preserve">Mahnwesen (Fristen, Mahnstufen)</w:t>
      </w:r>
    </w:p>
    <w:p>
      <w:pPr>
        <w:numPr>
          <w:ilvl w:val="0"/>
          <w:numId w:val="1053"/>
        </w:numPr>
      </w:pPr>
      <w:r>
        <w:t xml:space="preserve">Benachrichtigungen für Bestellungen, Vormerkungen, Mahnungen,</w:t>
      </w:r>
      <w:r>
        <w:t xml:space="preserve"> </w:t>
      </w:r>
      <w:r>
        <w:t xml:space="preserve">Leihfristerinnerungen</w:t>
      </w:r>
    </w:p>
    <w:p>
      <w:pPr>
        <w:numPr>
          <w:ilvl w:val="0"/>
          <w:numId w:val="1053"/>
        </w:numPr>
      </w:pPr>
      <w:r>
        <w:t xml:space="preserve">Gebührenverwaltung</w:t>
      </w:r>
    </w:p>
    <w:p>
      <w:pPr>
        <w:numPr>
          <w:ilvl w:val="0"/>
          <w:numId w:val="1053"/>
        </w:numPr>
      </w:pPr>
      <w:r>
        <w:t xml:space="preserve">Erzeugung von Listen (überfällige Medien, nicht abgeholte</w:t>
      </w:r>
      <w:r>
        <w:t xml:space="preserve"> </w:t>
      </w:r>
      <w:r>
        <w:t xml:space="preserve">Vormerkungen)</w:t>
      </w:r>
    </w:p>
    <w:p>
      <w:pPr>
        <w:numPr>
          <w:ilvl w:val="0"/>
          <w:numId w:val="1053"/>
        </w:numPr>
      </w:pPr>
      <w:r>
        <w:t xml:space="preserve">Anbindung an Bezahlsysteme (Kassenautomaten, Online-Bezahlsysteme)</w:t>
      </w:r>
    </w:p>
    <w:p>
      <w:pPr>
        <w:numPr>
          <w:ilvl w:val="0"/>
          <w:numId w:val="1053"/>
        </w:numPr>
      </w:pPr>
      <w:r>
        <w:t xml:space="preserve">Anbindung von Verfügbarkeits- und Kontoinformationen an</w:t>
      </w:r>
      <w:r>
        <w:t xml:space="preserve"> </w:t>
      </w:r>
      <w:r>
        <w:t xml:space="preserve">Discovery-Systeme</w:t>
      </w:r>
    </w:p>
    <w:p>
      <w:pPr>
        <w:numPr>
          <w:ilvl w:val="0"/>
          <w:numId w:val="1053"/>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39"/>
    <w:bookmarkStart w:id="248"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40">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41">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42">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43"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w:t>
      </w:r>
      <w:r>
        <w:t xml:space="preserve">“</w:t>
      </w:r>
      <w:r>
        <w:t xml:space="preserve">klack</w:t>
      </w:r>
      <w:r>
        <w:t xml:space="preserve">”</w:t>
      </w:r>
      <w:r>
        <w:t xml:space="preserve">).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43"/>
    <w:bookmarkStart w:id="244"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w:t>
      </w:r>
      <w:r>
        <w:t xml:space="preserve"> </w:t>
      </w:r>
      <w:r>
        <w:t xml:space="preserve">“</w:t>
      </w:r>
      <w:r>
        <w:t xml:space="preserve">SN …</w:t>
      </w:r>
      <w:r>
        <w:t xml:space="preserve">”</w:t>
      </w:r>
      <w:r>
        <w:t xml:space="preserve"> </w:t>
      </w:r>
      <w:r>
        <w:t xml:space="preserve">in Wagen 3,</w:t>
      </w:r>
      <w:r>
        <w:t xml:space="preserve"> </w:t>
      </w:r>
      <w:r>
        <w:t xml:space="preserve">“</w:t>
      </w:r>
      <w:r>
        <w:t xml:space="preserve">ist vorgemerkt</w:t>
      </w:r>
      <w:r>
        <w:t xml:space="preserve">”</w:t>
      </w:r>
      <w:r>
        <w:t xml:space="preserve"> </w:t>
      </w:r>
      <w:r>
        <w:t xml:space="preserve">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44"/>
    <w:bookmarkStart w:id="245"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5"/>
    <w:bookmarkStart w:id="246"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6"/>
    <w:bookmarkStart w:id="247"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7"/>
    <w:bookmarkEnd w:id="248"/>
    <w:bookmarkStart w:id="251"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4"/>
        </w:numPr>
      </w:pPr>
      <w:r>
        <w:t xml:space="preserve">Bereitstellung von Konto- und Verfügbarkeitsinformationen, z.B. über</w:t>
      </w:r>
      <w:r>
        <w:t xml:space="preserve"> </w:t>
      </w:r>
      <w:hyperlink r:id="rId249">
        <w:r>
          <w:rPr>
            <w:rStyle w:val="Hyperlink"/>
          </w:rPr>
          <w:t xml:space="preserve">PAIA</w:t>
        </w:r>
      </w:hyperlink>
      <w:r>
        <w:t xml:space="preserve"> </w:t>
      </w:r>
      <w:r>
        <w:t xml:space="preserve">und</w:t>
      </w:r>
      <w:r>
        <w:t xml:space="preserve"> </w:t>
      </w:r>
      <w:hyperlink r:id="rId250">
        <w:r>
          <w:rPr>
            <w:rStyle w:val="Hyperlink"/>
          </w:rPr>
          <w:t xml:space="preserve">DAIA</w:t>
        </w:r>
      </w:hyperlink>
    </w:p>
    <w:p>
      <w:pPr>
        <w:numPr>
          <w:ilvl w:val="0"/>
          <w:numId w:val="1054"/>
        </w:numPr>
      </w:pPr>
      <w:r>
        <w:t xml:space="preserve">Anbindung an Buchhaltungssysteme wie SAP oder HIS Haushalt-ERO</w:t>
      </w:r>
    </w:p>
    <w:p>
      <w:pPr>
        <w:numPr>
          <w:ilvl w:val="0"/>
          <w:numId w:val="1054"/>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4"/>
        </w:numPr>
      </w:pPr>
      <w:r>
        <w:t xml:space="preserve">Bereitstellung von bibliografischen Daten</w:t>
      </w:r>
    </w:p>
    <w:p>
      <w:pPr>
        <w:numPr>
          <w:ilvl w:val="0"/>
          <w:numId w:val="1054"/>
        </w:numPr>
      </w:pPr>
      <w:r>
        <w:t xml:space="preserve">Recherche in Fremddatenbeständen, z.B. über Z39.50</w:t>
      </w:r>
    </w:p>
    <w:p>
      <w:pPr>
        <w:numPr>
          <w:ilvl w:val="0"/>
          <w:numId w:val="1054"/>
        </w:numPr>
      </w:pPr>
      <w:r>
        <w:t xml:space="preserve">Schnittstellen zu Kataloganreicherungsdiensten (Buchcover)</w:t>
      </w:r>
    </w:p>
    <w:p>
      <w:pPr>
        <w:numPr>
          <w:ilvl w:val="0"/>
          <w:numId w:val="1054"/>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4"/>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51"/>
    <w:bookmarkStart w:id="265"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6"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52">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53">
        <w:r>
          <w:rPr>
            <w:rStyle w:val="Hyperlink"/>
          </w:rPr>
          <w:t xml:space="preserve">OpenID</w:t>
        </w:r>
      </w:hyperlink>
      <w:r>
        <w:t xml:space="preserve"> </w:t>
      </w:r>
      <w:r>
        <w:rPr>
          <w:rStyle w:val="FootnoteReference"/>
        </w:rPr>
        <w:footnoteReference w:id="254"/>
      </w:r>
    </w:p>
    <w:p>
      <w:pPr>
        <w:pStyle w:val="BodyText"/>
      </w:pPr>
      <w:r>
        <w:t xml:space="preserve">Softwareprodukte für IDM sind: SAP (mit Plugins), Microsoft Active</w:t>
      </w:r>
      <w:r>
        <w:t xml:space="preserve"> </w:t>
      </w:r>
      <w:r>
        <w:t xml:space="preserve">Directory, uvm</w:t>
      </w:r>
    </w:p>
    <w:bookmarkStart w:id="255"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55"/>
    <w:bookmarkEnd w:id="256"/>
    <w:bookmarkStart w:id="260"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58" name="Picture"/>
                  <a:graphic>
                    <a:graphicData uri="http://schemas.openxmlformats.org/drawingml/2006/picture">
                      <pic:pic>
                        <pic:nvPicPr>
                          <pic:cNvPr descr="/opt/quarto/share/formats/docx/warning.png" id="259" name="Picture"/>
                          <pic:cNvPicPr>
                            <a:picLocks noChangeArrowheads="1" noChangeAspect="1"/>
                          </pic:cNvPicPr>
                        </pic:nvPicPr>
                        <pic:blipFill>
                          <a:blip r:embed="rId25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Haushalt</w:t>
            </w:r>
          </w:p>
        </w:tc>
      </w:tr>
      <w:tr>
        <w:trPr>
          <w:cantSplit/>
        </w:trPr>
        <w:tc>
          <w:tcPr>
            <w:tcMar>
              <w:top w:w="108" w:type="dxa"/>
              <w:bottom w:w="108" w:type="dxa"/>
            </w:tcMar>
          </w:tcPr>
          <w:p>
            <w:pPr>
              <w:pStyle w:val="BodyText"/>
            </w:pPr>
            <w:pPr>
              <w:spacing w:before="16" w:after="16"/>
            </w:pPr>
            <w:r>
              <w:t xml:space="preserve">TODO</w:t>
            </w:r>
          </w:p>
        </w:tc>
      </w:tr>
    </w:tbl>
    <w:bookmarkEnd w:id="260"/>
    <w:bookmarkStart w:id="262"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61">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w:t>
      </w:r>
      <w:r>
        <w:t xml:space="preserve"> </w:t>
      </w:r>
      <w:r>
        <w:t xml:space="preserve">“</w:t>
      </w:r>
      <w:r>
        <w:t xml:space="preserve">E-Rechnungs-Workflow</w:t>
      </w:r>
      <w:r>
        <w:t xml:space="preserve">”</w:t>
      </w:r>
      <w:r>
        <w:t xml:space="preserve"> </w:t>
      </w:r>
      <w:r>
        <w:t xml:space="preserve">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w:t>
      </w:r>
      <w:r>
        <w:t xml:space="preserve"> </w:t>
      </w:r>
      <w:r>
        <w:t xml:space="preserve">“</w:t>
      </w:r>
      <w:r>
        <w:t xml:space="preserve">abgehakt</w:t>
      </w:r>
      <w:r>
        <w:t xml:space="preserve">”</w:t>
      </w:r>
      <w:r>
        <w:t xml:space="preserve"> </w:t>
      </w:r>
      <w:r>
        <w:t xml:space="preserve">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62"/>
    <w:bookmarkStart w:id="264" w:name="statistik"/>
    <w:p>
      <w:pPr>
        <w:pStyle w:val="Heading4"/>
      </w:pPr>
      <w:r>
        <w:t xml:space="preserve">Statistik</w:t>
      </w:r>
    </w:p>
    <w:p>
      <w:pPr>
        <w:pStyle w:val="FirstParagraph"/>
      </w:pPr>
      <w:r>
        <w:t xml:space="preserve">Mit dem Begriff</w:t>
      </w:r>
      <w:r>
        <w:t xml:space="preserve"> </w:t>
      </w:r>
      <w:r>
        <w:t xml:space="preserve">“</w:t>
      </w:r>
      <w:r>
        <w:t xml:space="preserve">Statistik</w:t>
      </w:r>
      <w:r>
        <w:t xml:space="preserve">”</w:t>
      </w:r>
      <w:r>
        <w:t xml:space="preserve"> </w:t>
      </w:r>
      <w:r>
        <w:t xml:space="preserve">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w:t>
      </w:r>
      <w:r>
        <w:t xml:space="preserve"> </w:t>
      </w:r>
      <w:r>
        <w:t xml:space="preserve">“</w:t>
      </w:r>
      <w:r>
        <w:t xml:space="preserve">Statistik</w:t>
      </w:r>
      <w:r>
        <w:t xml:space="preserve">”</w:t>
      </w:r>
      <w:r>
        <w:t xml:space="preserve"> </w:t>
      </w:r>
      <w:r>
        <w:t xml:space="preserve">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63">
        <w:r>
          <w:rPr>
            <w:rStyle w:val="Hyperlink"/>
          </w:rPr>
          <w:t xml:space="preserve">COUNTER</w:t>
        </w:r>
      </w:hyperlink>
      <w:r>
        <w:t xml:space="preserve">-Reports</w:t>
      </w:r>
      <w:r>
        <w:t xml:space="preserve"> </w:t>
      </w:r>
      <w:r>
        <w:t xml:space="preserve">für statistische Daten der Nutzung digitaler Medien importieren.</w:t>
      </w:r>
    </w:p>
    <w:bookmarkEnd w:id="264"/>
    <w:bookmarkEnd w:id="265"/>
    <w:bookmarkEnd w:id="266"/>
    <w:bookmarkStart w:id="287"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7" name="Picture"/>
                  <a:graphic>
                    <a:graphicData uri="http://schemas.openxmlformats.org/drawingml/2006/picture">
                      <pic:pic>
                        <pic:nvPicPr>
                          <pic:cNvPr descr="/opt/quarto/share/formats/docx/note.png" id="26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72"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9"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w:t>
      </w:r>
      <w:r>
        <w:t xml:space="preserve">on-premise</w:t>
      </w:r>
      <w:r>
        <w:t xml:space="preserve">”</w:t>
      </w:r>
      <w:r>
        <w:t xml:space="preserve"> </w:t>
      </w:r>
      <w:r>
        <w:t xml:space="preserve">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9"/>
    <w:bookmarkStart w:id="270"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70"/>
    <w:bookmarkStart w:id="271"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71"/>
    <w:bookmarkEnd w:id="272"/>
    <w:bookmarkStart w:id="273"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5"/>
        </w:numPr>
      </w:pPr>
      <w:r>
        <w:t xml:space="preserve">Personalkosten für den laufenden Betrieb</w:t>
      </w:r>
    </w:p>
    <w:p>
      <w:pPr>
        <w:numPr>
          <w:ilvl w:val="0"/>
          <w:numId w:val="1055"/>
        </w:numPr>
      </w:pPr>
      <w:r>
        <w:t xml:space="preserve">Lizenzkosten und Wartungsverträge der Software</w:t>
      </w:r>
    </w:p>
    <w:p>
      <w:pPr>
        <w:numPr>
          <w:ilvl w:val="0"/>
          <w:numId w:val="1055"/>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73"/>
    <w:bookmarkStart w:id="274" w:name="installation-updates"/>
    <w:p>
      <w:pPr>
        <w:pStyle w:val="Heading3"/>
      </w:pPr>
      <w:r>
        <w:t xml:space="preserve">Installation &amp; Updates</w:t>
      </w:r>
    </w:p>
    <w:p>
      <w:pPr>
        <w:pStyle w:val="FirstParagraph"/>
      </w:pPr>
      <w:r>
        <w:t xml:space="preserve">Zur Einrichtung eines BMS gehört:</w:t>
      </w:r>
    </w:p>
    <w:p>
      <w:pPr>
        <w:numPr>
          <w:ilvl w:val="0"/>
          <w:numId w:val="1056"/>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6"/>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74"/>
    <w:bookmarkStart w:id="275"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75"/>
    <w:bookmarkStart w:id="280"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w:t>
      </w:r>
      <w:r>
        <w:t xml:space="preserve">Statusbericht</w:t>
      </w:r>
      <w:r>
        <w:t xml:space="preserve">”</w:t>
      </w:r>
      <w:r>
        <w:t xml:space="preserve"> </w:t>
      </w:r>
      <w:r>
        <w:t xml:space="preserve">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8"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76">
        <w:r>
          <w:rPr>
            <w:rStyle w:val="Hyperlink"/>
          </w:rPr>
          <w:t xml:space="preserve">Check_MK</w:t>
        </w:r>
      </w:hyperlink>
      <w:r>
        <w:t xml:space="preserve"> </w:t>
      </w:r>
      <w:r>
        <w:t xml:space="preserve">oder</w:t>
      </w:r>
      <w:r>
        <w:t xml:space="preserve"> </w:t>
      </w:r>
      <w:hyperlink r:id="rId277">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8"/>
    <w:bookmarkStart w:id="279"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9"/>
    <w:bookmarkEnd w:id="280"/>
    <w:bookmarkStart w:id="281"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(Marshall Breeding 2022)</w:t>
      </w:r>
      <w:r>
        <w:t xml:space="preserve">:</w:t>
      </w:r>
    </w:p>
    <w:p>
      <w:pPr>
        <w:numPr>
          <w:ilvl w:val="0"/>
          <w:numId w:val="1057"/>
        </w:numPr>
      </w:pPr>
      <w:r>
        <w:t xml:space="preserve">Die Infrastruktur um das BMS herum sollte durch starke</w:t>
      </w:r>
      <w:r>
        <w:t xml:space="preserve"> </w:t>
      </w:r>
      <w:r>
        <w:t xml:space="preserve">Sicherheitsvorkehrungen getragen werden.</w:t>
      </w:r>
    </w:p>
    <w:p>
      <w:pPr>
        <w:numPr>
          <w:ilvl w:val="0"/>
          <w:numId w:val="1057"/>
        </w:numPr>
      </w:pPr>
      <w:r>
        <w:t xml:space="preserve">Die Gefahr kurzfristig entstehender Sicherheitslücken sollte nicht</w:t>
      </w:r>
      <w:r>
        <w:t xml:space="preserve"> </w:t>
      </w:r>
      <w:r>
        <w:t xml:space="preserve">unterschätzt werden.</w:t>
      </w:r>
    </w:p>
    <w:p>
      <w:pPr>
        <w:numPr>
          <w:ilvl w:val="0"/>
          <w:numId w:val="1057"/>
        </w:numPr>
      </w:pPr>
      <w:r>
        <w:t xml:space="preserve">Cloud-basierte Systeme sollten aktiv überwacht und der Überblick</w:t>
      </w:r>
      <w:r>
        <w:t xml:space="preserve"> </w:t>
      </w:r>
      <w:r>
        <w:t xml:space="preserve">behalten werden.</w:t>
      </w:r>
    </w:p>
    <w:p>
      <w:pPr>
        <w:numPr>
          <w:ilvl w:val="0"/>
          <w:numId w:val="1057"/>
        </w:numPr>
      </w:pPr>
      <w:r>
        <w:t xml:space="preserve">Anbieter sollten aufgefordert werden, die Konzepte ihrer</w:t>
      </w:r>
      <w:r>
        <w:t xml:space="preserve"> </w:t>
      </w:r>
      <w:r>
        <w:t xml:space="preserve">Sicherheitsvorkehrungen offenzulegen.</w:t>
      </w:r>
    </w:p>
    <w:p>
      <w:pPr>
        <w:numPr>
          <w:ilvl w:val="0"/>
          <w:numId w:val="1057"/>
        </w:numPr>
      </w:pPr>
      <w:r>
        <w:t xml:space="preserve">Gerade Administrator*innen sollten ihre Zugänge gesondert</w:t>
      </w:r>
      <w:r>
        <w:t xml:space="preserve"> </w:t>
      </w:r>
      <w:r>
        <w:t xml:space="preserve">absichern.</w:t>
      </w:r>
    </w:p>
    <w:p>
      <w:pPr>
        <w:numPr>
          <w:ilvl w:val="0"/>
          <w:numId w:val="1057"/>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w:t>
      </w:r>
      <w:r>
        <w:t xml:space="preserve"> </w:t>
      </w:r>
      <w:r>
        <w:t xml:space="preserve">“</w:t>
      </w:r>
      <w:r>
        <w:t xml:space="preserve">Bleiben Sie wachsam, in Bezug</w:t>
      </w:r>
      <w:r>
        <w:t xml:space="preserve"> </w:t>
      </w:r>
      <w:r>
        <w:t xml:space="preserve">auf ungewöhnliche Ereignisse auf Ihren IT-Systemen</w:t>
      </w:r>
      <w:r>
        <w:t xml:space="preserve">”</w:t>
      </w:r>
      <w:r>
        <w:t xml:space="preserve">.</w:t>
      </w:r>
    </w:p>
    <w:bookmarkEnd w:id="281"/>
    <w:bookmarkStart w:id="282"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8"/>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8"/>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8"/>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8"/>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82"/>
    <w:bookmarkStart w:id="283"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59"/>
        </w:numPr>
      </w:pPr>
      <w:r>
        <w:t xml:space="preserve">Lesegeräte: (Barcode-)Scanner und Chip-Lesegeräte für</w:t>
      </w:r>
      <w:r>
        <w:t xml:space="preserve"> </w:t>
      </w:r>
      <w:r>
        <w:t xml:space="preserve">Benutzungsausweise und/oder Medien</w:t>
      </w:r>
    </w:p>
    <w:p>
      <w:pPr>
        <w:numPr>
          <w:ilvl w:val="0"/>
          <w:numId w:val="1059"/>
        </w:numPr>
      </w:pPr>
      <w:r>
        <w:t xml:space="preserve">Selbstverbucher für die Ausleihe und/oder Rückgabe</w:t>
      </w:r>
    </w:p>
    <w:p>
      <w:pPr>
        <w:numPr>
          <w:ilvl w:val="0"/>
          <w:numId w:val="1059"/>
        </w:numPr>
      </w:pPr>
      <w:r>
        <w:t xml:space="preserve">Rückgabeautomaten, die ggf. auch eine automatische Vorsortierung von</w:t>
      </w:r>
      <w:r>
        <w:t xml:space="preserve"> </w:t>
      </w:r>
      <w:r>
        <w:t xml:space="preserve">Medien übernehmen</w:t>
      </w:r>
    </w:p>
    <w:p>
      <w:pPr>
        <w:numPr>
          <w:ilvl w:val="0"/>
          <w:numId w:val="1059"/>
        </w:numPr>
      </w:pPr>
      <w:r>
        <w:t xml:space="preserve">Sicherungsgates zur Detektion nicht entliehener Medien an Ein- und</w:t>
      </w:r>
      <w:r>
        <w:t xml:space="preserve"> </w:t>
      </w:r>
      <w:r>
        <w:t xml:space="preserve">Ausgängen</w:t>
      </w:r>
    </w:p>
    <w:p>
      <w:pPr>
        <w:numPr>
          <w:ilvl w:val="0"/>
          <w:numId w:val="1059"/>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40">
        <w:r>
          <w:rPr>
            <w:rStyle w:val="Hyperlink"/>
          </w:rPr>
          <w:t xml:space="preserve">SIP</w:t>
        </w:r>
      </w:hyperlink>
      <w:r>
        <w:t xml:space="preserve">,</w:t>
      </w:r>
      <w:r>
        <w:t xml:space="preserve"> </w:t>
      </w:r>
      <w:r>
        <w:t xml:space="preserve">oder man setzt auf moderne, allgemeine API-Standards wie</w:t>
      </w:r>
      <w:r>
        <w:t xml:space="preserve"> </w:t>
      </w:r>
      <w:hyperlink r:id="rId242">
        <w:r>
          <w:rPr>
            <w:rStyle w:val="Hyperlink"/>
          </w:rPr>
          <w:t xml:space="preserve">REST</w:t>
        </w:r>
      </w:hyperlink>
      <w:r>
        <w:t xml:space="preserve">.</w:t>
      </w:r>
    </w:p>
    <w:bookmarkEnd w:id="283"/>
    <w:bookmarkStart w:id="286"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0"/>
        </w:numPr>
      </w:pPr>
      <w:r>
        <w:t xml:space="preserve">durch Nutzer*innen bei der Anmeldung angegebenen Daten für den</w:t>
      </w:r>
      <w:r>
        <w:t xml:space="preserve"> </w:t>
      </w:r>
      <w:r>
        <w:t xml:space="preserve">Bibliothekszugang</w:t>
      </w:r>
    </w:p>
    <w:p>
      <w:pPr>
        <w:numPr>
          <w:ilvl w:val="0"/>
          <w:numId w:val="1060"/>
        </w:numPr>
      </w:pPr>
      <w:r>
        <w:t xml:space="preserve">mit dem Nutzer*innen-Konto verbundene Ausleihvorgänge und</w:t>
      </w:r>
      <w:r>
        <w:t xml:space="preserve"> </w:t>
      </w:r>
      <w:r>
        <w:t xml:space="preserve">Mahnhistorien</w:t>
      </w:r>
    </w:p>
    <w:p>
      <w:pPr>
        <w:numPr>
          <w:ilvl w:val="0"/>
          <w:numId w:val="1060"/>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1"/>
        </w:numPr>
      </w:pPr>
      <w:r>
        <w:t xml:space="preserve">Verschlüsselung: Daten werden auf verschlüsselten Servern</w:t>
      </w:r>
      <w:r>
        <w:t xml:space="preserve"> </w:t>
      </w:r>
      <w:r>
        <w:t xml:space="preserve">gespeichert, ebenso ist die Übertragung Ende-zu-Ende verschlüsselt</w:t>
      </w:r>
    </w:p>
    <w:p>
      <w:pPr>
        <w:numPr>
          <w:ilvl w:val="0"/>
          <w:numId w:val="1061"/>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1"/>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1"/>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2"/>
        </w:numPr>
      </w:pPr>
      <w:r>
        <w:t xml:space="preserve">Die Verschlüsselung der Datenübertragung</w:t>
      </w:r>
      <w:r>
        <w:t xml:space="preserve"> </w:t>
      </w:r>
      <w:r>
        <w:t xml:space="preserve">(Ende-zu-Ende-Verschlüsselung)</w:t>
      </w:r>
    </w:p>
    <w:p>
      <w:pPr>
        <w:numPr>
          <w:ilvl w:val="0"/>
          <w:numId w:val="1062"/>
        </w:numPr>
      </w:pPr>
      <w:r>
        <w:t xml:space="preserve">Betrieb und Steuerung der Server innerhalb der EU</w:t>
      </w:r>
      <w:r>
        <w:t xml:space="preserve"> </w:t>
      </w:r>
      <w:r>
        <w:t xml:space="preserve">(</w:t>
      </w:r>
      <w:hyperlink r:id="rId284">
        <w:r>
          <w:rPr>
            <w:rStyle w:val="Hyperlink"/>
          </w:rPr>
          <w:t xml:space="preserve">DSGVO</w:t>
        </w:r>
      </w:hyperlink>
      <w:r>
        <w:t xml:space="preserve">)</w:t>
      </w:r>
    </w:p>
    <w:p>
      <w:pPr>
        <w:numPr>
          <w:ilvl w:val="0"/>
          <w:numId w:val="1062"/>
        </w:numPr>
      </w:pPr>
      <w:r>
        <w:t xml:space="preserve">Der Ausschluss von User-Tracking durch Ad-Tech (Werbe-Netzwerke)</w:t>
      </w:r>
    </w:p>
    <w:p>
      <w:pPr>
        <w:numPr>
          <w:ilvl w:val="0"/>
          <w:numId w:val="1062"/>
        </w:numPr>
      </w:pPr>
      <w:r>
        <w:t xml:space="preserve">Der Abschluss eines</w:t>
      </w:r>
      <w:r>
        <w:t xml:space="preserve"> </w:t>
      </w:r>
      <w:hyperlink r:id="rId285">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86"/>
    <w:bookmarkEnd w:id="287"/>
    <w:bookmarkStart w:id="290" w:name="zusammenfassung-und-ausblick-2"/>
    <w:p>
      <w:pPr>
        <w:pStyle w:val="Heading2"/>
      </w:pPr>
      <w:r>
        <w:t xml:space="preserve">Zusammenfassung und Ausblick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8" name="Picture"/>
                  <a:graphic>
                    <a:graphicData uri="http://schemas.openxmlformats.org/drawingml/2006/picture">
                      <pic:pic>
                        <pic:nvPicPr>
                          <pic:cNvPr descr="/opt/quarto/share/formats/docx/note.png" id="289"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Ein BMS ist im Normalfall kein statisches System - vielmehr muss es</w:t>
            </w:r>
            <w:r>
              <w:t xml:space="preserve"> </w:t>
            </w:r>
            <w:r>
              <w:t xml:space="preserve">durch die verändernden Bedürfnisse einer Bibliothek und deren Nutzenden</w:t>
            </w:r>
            <w:r>
              <w:t xml:space="preserve"> </w:t>
            </w:r>
            <w:r>
              <w:t xml:space="preserve">stetig angepasst werden.</w:t>
            </w:r>
            <w:r>
              <w:t xml:space="preserve"> </w:t>
            </w:r>
            <w:r>
              <w:t xml:space="preserve">Der Import, Export oder auch die Zusammenführung von Daten erfordert</w:t>
            </w:r>
            <w:r>
              <w:t xml:space="preserve"> </w:t>
            </w:r>
            <w:r>
              <w:t xml:space="preserve">klar definierte Metadaten und Schnittstellen für den freien Austausch</w:t>
            </w:r>
            <w:r>
              <w:t xml:space="preserve"> </w:t>
            </w:r>
            <w:r>
              <w:t xml:space="preserve">aus gut nachnutzbaren Quellsystemen. Dies ist vor allem erforderlich bei</w:t>
            </w:r>
            <w:r>
              <w:t xml:space="preserve"> </w:t>
            </w:r>
            <w:r>
              <w:t xml:space="preserve">der aktuell stärkeren Entwicklung hin zu Open Data und öffentlicher</w:t>
            </w:r>
            <w:r>
              <w:t xml:space="preserve"> </w:t>
            </w:r>
            <w:r>
              <w:t xml:space="preserve">Datennutzung. Die Integration und Interaktion mit anderen Informationssystemen</w:t>
            </w:r>
            <w:r>
              <w:t xml:space="preserve"> </w:t>
            </w:r>
            <w:r>
              <w:t xml:space="preserve">nimmt also zu. Vor allem herkömmliche BMS der zweiten Generation kommen hier schnell an ihre Grenzen.</w:t>
            </w:r>
          </w:p>
        </w:tc>
      </w:tr>
    </w:tbl>
    <w:bookmarkEnd w:id="290"/>
    <w:bookmarkEnd w:id="291"/>
    <w:bookmarkStart w:id="307"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92">
        <w:r>
          <w:rPr>
            <w:rStyle w:val="Hyperlink"/>
          </w:rPr>
          <w:t xml:space="preserve">in einer Zotero-Gruppe</w:t>
        </w:r>
      </w:hyperlink>
      <w:r>
        <w:t xml:space="preserve"> </w:t>
      </w:r>
      <w:r>
        <w:t xml:space="preserve">verwaltet. Hier davon nur die explizit im Handbuch referenzierten Publikationen:</w:t>
      </w:r>
    </w:p>
    <w:bookmarkStart w:id="306" w:name="refs"/>
    <w:bookmarkStart w:id="294"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93">
        <w:r>
          <w:rPr>
            <w:rStyle w:val="Hyperlink"/>
          </w:rPr>
          <w:t xml:space="preserve">https://www.jstor.org/stable/40039721</w:t>
        </w:r>
      </w:hyperlink>
      <w:r>
        <w:t xml:space="preserve">.</w:t>
      </w:r>
    </w:p>
    <w:bookmarkEnd w:id="294"/>
    <w:bookmarkStart w:id="296" w:name="ref-cody_hanson_opinion_2015"/>
    <w:p>
      <w:pPr>
        <w:pStyle w:val="Bibliography"/>
      </w:pPr>
      <w:r>
        <w:t xml:space="preserve">Cody Hanson. 2015.</w:t>
      </w:r>
      <w:r>
        <w:t xml:space="preserve"> </w:t>
      </w:r>
      <w:r>
        <w:t xml:space="preserve">„Opinion: Libraries are Software“</w:t>
      </w:r>
      <w:r>
        <w:t xml:space="preserve">. 2015.</w:t>
      </w:r>
      <w:r>
        <w:t xml:space="preserve"> </w:t>
      </w:r>
      <w:hyperlink r:id="rId295">
        <w:r>
          <w:rPr>
            <w:rStyle w:val="Hyperlink"/>
          </w:rPr>
          <w:t xml:space="preserve">https://www.codyh.com/writing/software.html</w:t>
        </w:r>
      </w:hyperlink>
      <w:r>
        <w:t xml:space="preserve">.</w:t>
      </w:r>
    </w:p>
    <w:bookmarkEnd w:id="296"/>
    <w:bookmarkStart w:id="297"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97"/>
    <w:bookmarkStart w:id="299"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298">
        <w:r>
          <w:rPr>
            <w:rStyle w:val="Hyperlink"/>
          </w:rPr>
          <w:t xml:space="preserve">https://doi.org/10.1145/277351.277356</w:t>
        </w:r>
      </w:hyperlink>
      <w:r>
        <w:t xml:space="preserve">.</w:t>
      </w:r>
    </w:p>
    <w:bookmarkEnd w:id="299"/>
    <w:bookmarkStart w:id="301" w:name="ref-marshall_breeding_how_2022"/>
    <w:p>
      <w:pPr>
        <w:pStyle w:val="Bibliography"/>
      </w:pPr>
      <w:r>
        <w:t xml:space="preserve">Marshall Breeding. 2022.</w:t>
      </w:r>
      <w:r>
        <w:t xml:space="preserve"> </w:t>
      </w:r>
      <w:r>
        <w:t xml:space="preserve">„How to Secure Library Systems From Malware, Ransomware, and Other Cyberthreats“</w:t>
      </w:r>
      <w:r>
        <w:t xml:space="preserve">. 2022.</w:t>
      </w:r>
      <w:r>
        <w:t xml:space="preserve"> </w:t>
      </w:r>
      <w:hyperlink r:id="rId300">
        <w:r>
          <w:rPr>
            <w:rStyle w:val="Hyperlink"/>
          </w:rPr>
          <w:t xml:space="preserve">https://www.infotoday.com/cilmag/jan22/Breeding--How-to-Secure-Library-Systems-From-Malware-Ransomware-and-Other-Cyberthreats.shtml</w:t>
        </w:r>
      </w:hyperlink>
      <w:r>
        <w:t xml:space="preserve">.</w:t>
      </w:r>
    </w:p>
    <w:bookmarkEnd w:id="301"/>
    <w:bookmarkStart w:id="302"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302"/>
    <w:bookmarkStart w:id="303"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03"/>
    <w:bookmarkStart w:id="305"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04">
        <w:r>
          <w:rPr>
            <w:rStyle w:val="Hyperlink"/>
          </w:rPr>
          <w:t xml:space="preserve">https://doi.org/10.5282/o-bib/5797</w:t>
        </w:r>
      </w:hyperlink>
      <w:r>
        <w:t xml:space="preserve">.</w:t>
      </w:r>
    </w:p>
    <w:bookmarkEnd w:id="305"/>
    <w:bookmarkEnd w:id="306"/>
    <w:bookmarkEnd w:id="307"/>
    <w:bookmarkStart w:id="324" w:name="glossar"/>
    <w:p>
      <w:pPr>
        <w:pStyle w:val="Heading1"/>
      </w:pPr>
      <w:r>
        <w:t xml:space="preserve">Glossar</w:t>
      </w:r>
    </w:p>
    <w:p>
      <w:pPr>
        <w:pStyle w:val="DefinitionTerm"/>
      </w:pPr>
      <w:hyperlink r:id="rId308">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09">
        <w:r>
          <w:rPr>
            <w:rStyle w:val="Hyperlink"/>
          </w:rPr>
          <w:t xml:space="preserve">COUNTER</w:t>
        </w:r>
      </w:hyperlink>
    </w:p>
    <w:p>
      <w:pPr>
        <w:pStyle w:val="Definition"/>
      </w:pPr>
      <w:r>
        <w:t xml:space="preserve">Counting Online Usage of NeTworked Electronic Resources</w:t>
      </w:r>
    </w:p>
    <w:p>
      <w:pPr>
        <w:pStyle w:val="DefinitionTerm"/>
      </w:pPr>
      <w:hyperlink r:id="rId310">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61">
        <w:r>
          <w:rPr>
            <w:rStyle w:val="Hyperlink"/>
          </w:rPr>
          <w:t xml:space="preserve">EDIFACT</w:t>
        </w:r>
      </w:hyperlink>
    </w:p>
    <w:p>
      <w:pPr>
        <w:pStyle w:val="Definition"/>
      </w:pPr>
      <w:r>
        <w:t xml:space="preserve">Electronic Data Interchange for Administration, Commerce and Transport</w:t>
      </w:r>
    </w:p>
    <w:p>
      <w:pPr>
        <w:pStyle w:val="DefinitionTerm"/>
      </w:pPr>
      <w:hyperlink r:id="rId311">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12">
        <w:r>
          <w:rPr>
            <w:rStyle w:val="Hyperlink"/>
          </w:rPr>
          <w:t xml:space="preserve">GOKb</w:t>
        </w:r>
      </w:hyperlink>
    </w:p>
    <w:p>
      <w:pPr>
        <w:pStyle w:val="Definition"/>
      </w:pPr>
      <w:r>
        <w:t xml:space="preserve">Global Open Knowledgebase, eine Open Data Plattform</w:t>
      </w:r>
    </w:p>
    <w:p>
      <w:pPr>
        <w:pStyle w:val="DefinitionTerm"/>
      </w:pPr>
      <w:hyperlink r:id="rId313">
        <w:r>
          <w:rPr>
            <w:rStyle w:val="Hyperlink"/>
          </w:rPr>
          <w:t xml:space="preserve">IDM</w:t>
        </w:r>
      </w:hyperlink>
    </w:p>
    <w:p>
      <w:pPr>
        <w:pStyle w:val="Definition"/>
      </w:pPr>
      <w:r>
        <w:t xml:space="preserve">Identity Management, das Speichern von Metadaten zu Personen</w:t>
      </w:r>
    </w:p>
    <w:p>
      <w:pPr>
        <w:pStyle w:val="DefinitionTerm"/>
      </w:pPr>
      <w:hyperlink r:id="rId314">
        <w:r>
          <w:rPr>
            <w:rStyle w:val="Hyperlink"/>
          </w:rPr>
          <w:t xml:space="preserve">KBART</w:t>
        </w:r>
      </w:hyperlink>
    </w:p>
    <w:p>
      <w:pPr>
        <w:pStyle w:val="Definition"/>
      </w:pPr>
      <w:r>
        <w:t xml:space="preserve">Knowledgebases and related tools, Datenformat zum Transfer von Metadaten</w:t>
      </w:r>
    </w:p>
    <w:p>
      <w:pPr>
        <w:pStyle w:val="DefinitionTerm"/>
      </w:pPr>
      <w:hyperlink r:id="rId315">
        <w:r>
          <w:rPr>
            <w:rStyle w:val="Hyperlink"/>
          </w:rPr>
          <w:t xml:space="preserve">Lock-In-Effekt</w:t>
        </w:r>
      </w:hyperlink>
    </w:p>
    <w:p>
      <w:pPr>
        <w:pStyle w:val="Definition"/>
      </w:pPr>
      <w:r>
        <w:t xml:space="preserve">Kundenbindung durch hohen Wechselaufwand</w:t>
      </w:r>
    </w:p>
    <w:p>
      <w:pPr>
        <w:pStyle w:val="DefinitionTerm"/>
      </w:pPr>
      <w:hyperlink r:id="rId316">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17">
        <w:r>
          <w:rPr>
            <w:rStyle w:val="Hyperlink"/>
          </w:rPr>
          <w:t xml:space="preserve">OPAC</w:t>
        </w:r>
      </w:hyperlink>
    </w:p>
    <w:p>
      <w:pPr>
        <w:pStyle w:val="Definition"/>
      </w:pPr>
      <w:r>
        <w:t xml:space="preserve">Online Public Access Catalogue, Katalog einer Bibliothek</w:t>
      </w:r>
    </w:p>
    <w:p>
      <w:pPr>
        <w:pStyle w:val="DefinitionTerm"/>
      </w:pPr>
      <w:hyperlink r:id="rId318">
        <w:r>
          <w:rPr>
            <w:rStyle w:val="Hyperlink"/>
          </w:rPr>
          <w:t xml:space="preserve">Persona</w:t>
        </w:r>
      </w:hyperlink>
    </w:p>
    <w:p>
      <w:pPr>
        <w:pStyle w:val="Definition"/>
      </w:pPr>
      <w:r>
        <w:t xml:space="preserve">“</w:t>
      </w:r>
      <w:r>
        <w:t xml:space="preserve">Maske</w:t>
      </w:r>
      <w:r>
        <w:t xml:space="preserve">”</w:t>
      </w:r>
      <w:r>
        <w:t xml:space="preserve">, ein Modell zur Beschreibung eines Anforderungsszenario</w:t>
      </w:r>
    </w:p>
    <w:p>
      <w:pPr>
        <w:pStyle w:val="DefinitionTerm"/>
      </w:pPr>
      <w:hyperlink r:id="rId319">
        <w:r>
          <w:rPr>
            <w:rStyle w:val="Hyperlink"/>
          </w:rPr>
          <w:t xml:space="preserve">SaaS</w:t>
        </w:r>
      </w:hyperlink>
    </w:p>
    <w:p>
      <w:pPr>
        <w:pStyle w:val="Definition"/>
      </w:pPr>
      <w:r>
        <w:t xml:space="preserve">Software as a Service, Software und Hardware bei externem Dienstleister</w:t>
      </w:r>
    </w:p>
    <w:p>
      <w:pPr>
        <w:pStyle w:val="DefinitionTerm"/>
      </w:pPr>
      <w:hyperlink r:id="rId320">
        <w:r>
          <w:rPr>
            <w:rStyle w:val="Hyperlink"/>
          </w:rPr>
          <w:t xml:space="preserve">Usability</w:t>
        </w:r>
      </w:hyperlink>
    </w:p>
    <w:p>
      <w:pPr>
        <w:pStyle w:val="Definition"/>
      </w:pPr>
      <w:r>
        <w:t xml:space="preserve">Gebrauchstauglichkeit</w:t>
      </w:r>
    </w:p>
    <w:p>
      <w:pPr>
        <w:pStyle w:val="DefinitionTerm"/>
      </w:pPr>
      <w:hyperlink r:id="rId321">
        <w:r>
          <w:rPr>
            <w:rStyle w:val="Hyperlink"/>
          </w:rPr>
          <w:t xml:space="preserve">User Experience</w:t>
        </w:r>
      </w:hyperlink>
    </w:p>
    <w:p>
      <w:pPr>
        <w:pStyle w:val="Definition"/>
      </w:pPr>
      <w:r>
        <w:t xml:space="preserve">Nutzererfahrung</w:t>
      </w:r>
    </w:p>
    <w:p>
      <w:pPr>
        <w:pStyle w:val="DefinitionTerm"/>
      </w:pPr>
      <w:hyperlink r:id="rId322">
        <w:r>
          <w:rPr>
            <w:rStyle w:val="Hyperlink"/>
          </w:rPr>
          <w:t xml:space="preserve">VR</w:t>
        </w:r>
      </w:hyperlink>
    </w:p>
    <w:p>
      <w:pPr>
        <w:pStyle w:val="Definition"/>
      </w:pPr>
      <w:r>
        <w:t xml:space="preserve">Virtual Reality, (computer-generierte) virtuelle Umgebung</w:t>
      </w:r>
    </w:p>
    <w:p>
      <w:pPr>
        <w:pStyle w:val="DefinitionTerm"/>
      </w:pPr>
      <w:hyperlink r:id="rId323">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24"/>
    <w:bookmarkStart w:id="325"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3"/>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3"/>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3"/>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3"/>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3"/>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25"/>
    <w:bookmarkStart w:id="357" w:name="mitarbeit"/>
    <w:p>
      <w:pPr>
        <w:pStyle w:val="Heading1"/>
      </w:pPr>
      <w:r>
        <w:t xml:space="preserve">Hinweise zur Mitarbeit</w:t>
      </w:r>
    </w:p>
    <w:p>
      <w:pPr>
        <w:pStyle w:val="FirstParagraph"/>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Technische Details sind im Abschnitt zum</w:t>
      </w:r>
      <w:r>
        <w:t xml:space="preserve"> </w:t>
      </w:r>
      <w:hyperlink w:anchor="git-repository">
        <w:r>
          <w:rPr>
            <w:rStyle w:val="Hyperlink"/>
          </w:rPr>
          <w:t xml:space="preserve">git-Repository</w:t>
        </w:r>
      </w:hyperlink>
      <w:r>
        <w:t xml:space="preserve"> </w:t>
      </w:r>
      <w:r>
        <w:t xml:space="preserve">zusammengefasst.</w:t>
      </w:r>
    </w:p>
    <w:bookmarkStart w:id="329"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git-repository">
        <w:r>
          <w:rPr>
            <w:rStyle w:val="Hyperlink"/>
          </w:rPr>
          <w:t xml:space="preserve">git-Repository</w:t>
        </w:r>
      </w:hyperlink>
      <w:r>
        <w:t xml:space="preserve"> </w:t>
      </w:r>
      <w:r>
        <w:t xml:space="preserve">des Handbuch abgelegt. Anschließend werden daraus Word-Dateien erstellt (DOCX) und in einem</w:t>
      </w:r>
      <w:r>
        <w:t xml:space="preserve"> </w:t>
      </w:r>
      <w:hyperlink r:id="rId326">
        <w:r>
          <w:rPr>
            <w:rStyle w:val="Hyperlink"/>
          </w:rPr>
          <w:t xml:space="preserve">Google Drive Verzeichnis</w:t>
        </w:r>
      </w:hyperlink>
      <w:r>
        <w:t xml:space="preserve"> </w:t>
      </w:r>
      <w:r>
        <w:t xml:space="preserve">zum Korrekturlesen und Kommentieren bereitgestellt. Änderungen können auch</w:t>
      </w:r>
      <w:r>
        <w:t xml:space="preserve"> </w:t>
      </w:r>
      <w:hyperlink r:id="rId327">
        <w:r>
          <w:rPr>
            <w:rStyle w:val="Hyperlink"/>
          </w:rPr>
          <w:t xml:space="preserve">mittels GitHub-Issues</w:t>
        </w:r>
      </w:hyperlink>
      <w:r>
        <w:t xml:space="preserve"> </w:t>
      </w:r>
      <w:r>
        <w:t xml:space="preserve">oder per Hinweis an die Autor*innen 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28">
        <w:r>
          <w:rPr>
            <w:rStyle w:val="Hyperlink"/>
          </w:rPr>
          <w:t xml:space="preserve">quarto</w:t>
        </w:r>
      </w:hyperlink>
      <w:r>
        <w:t xml:space="preserve"> </w:t>
      </w:r>
      <w:r>
        <w:t xml:space="preserve">in HTML und anderen Formaten aus den Quellen zusammengebaut wird.</w:t>
      </w:r>
    </w:p>
    <w:bookmarkEnd w:id="329"/>
    <w:bookmarkStart w:id="342" w:name="styleguide"/>
    <w:p>
      <w:pPr>
        <w:pStyle w:val="Heading2"/>
      </w:pPr>
      <w:r>
        <w:t xml:space="preserve">Styleguide</w:t>
      </w:r>
    </w:p>
    <w:p>
      <w:pPr>
        <w:pStyle w:val="FirstParagraph"/>
      </w:pPr>
      <w:r>
        <w:t xml:space="preserve">Zur Gewährleistung einer einheitlichen Form enthält dieser Styleguide allgemeine Hinweise zu Stil, Schreibweise und Struktur sowie Vorgaben zu besonderen Inhalten wie</w:t>
      </w:r>
      <w:r>
        <w:t xml:space="preserve"> </w:t>
      </w:r>
      <w:hyperlink w:anchor="glossar-1">
        <w:r>
          <w:rPr>
            <w:rStyle w:val="Hyperlink"/>
          </w:rPr>
          <w:t xml:space="preserve">Glossar</w:t>
        </w:r>
      </w:hyperlink>
      <w:r>
        <w:t xml:space="preserve"> </w:t>
      </w:r>
      <w:r>
        <w:t xml:space="preserve">Angaben</w:t>
      </w:r>
    </w:p>
    <w:p>
      <w:pPr>
        <w:pStyle w:val="BodyText"/>
      </w:pPr>
      <w:r>
        <w:t xml:space="preserve">Dieser Styleguide soll eine einheitliche Form gewährleisten. Neben Hinweisen</w:t>
      </w:r>
    </w:p>
    <w:bookmarkStart w:id="330" w:name="schreibstil"/>
    <w:p>
      <w:pPr>
        <w:pStyle w:val="Heading3"/>
      </w:pPr>
      <w:r>
        <w:t xml:space="preserve">Stil und Aktualität</w:t>
      </w:r>
    </w:p>
    <w:p>
      <w:pPr>
        <w:numPr>
          <w:ilvl w:val="0"/>
          <w:numId w:val="1064"/>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4"/>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4"/>
        </w:numPr>
      </w:pPr>
      <w:r>
        <w:rPr>
          <w:bCs/>
          <w:b/>
        </w:rPr>
        <w:t xml:space="preserve">Das Buch sollte in 2-5 Jahren noch aktuell und verständlich sein, aber nicht mehr unbedingt in 10 Jahren.</w:t>
      </w:r>
    </w:p>
    <w:bookmarkEnd w:id="330"/>
    <w:bookmarkStart w:id="331" w:name="schreibweise-fachbegriffe-und-verweise"/>
    <w:p>
      <w:pPr>
        <w:pStyle w:val="Heading3"/>
      </w:pPr>
      <w:r>
        <w:t xml:space="preserve">Schreibweise, Fachbegriffe und Verweise</w:t>
      </w:r>
    </w:p>
    <w:p>
      <w:pPr>
        <w:numPr>
          <w:ilvl w:val="0"/>
          <w:numId w:val="1065"/>
        </w:numPr>
      </w:pPr>
      <w:r>
        <w:t xml:space="preserve">Wir verwenden im gesamten Buch gendergerechte Schreibweise mit Sternchen (*).</w:t>
      </w:r>
    </w:p>
    <w:p>
      <w:pPr>
        <w:numPr>
          <w:ilvl w:val="0"/>
          <w:numId w:val="1065"/>
        </w:numPr>
      </w:pPr>
      <w:r>
        <w:t xml:space="preserve">Eine Schreibweise für häufig verwendete Fachbegriffe sollte quer durch das Buch eingehalten werden, so z.B. BMS für Bibliotheksmanagementsysteme</w:t>
      </w:r>
    </w:p>
    <w:p>
      <w:pPr>
        <w:numPr>
          <w:ilvl w:val="0"/>
          <w:numId w:val="1065"/>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5"/>
        </w:numPr>
      </w:pPr>
      <w:r>
        <w:t xml:space="preserve">Wir vermeiden IT-Jargon.</w:t>
      </w:r>
    </w:p>
    <w:p>
      <w:pPr>
        <w:numPr>
          <w:ilvl w:val="0"/>
          <w:numId w:val="1065"/>
        </w:numPr>
      </w:pPr>
      <w:r>
        <w:t xml:space="preserve">Abkürzungen werden durch geschützte Leerzeichen getrennt (z. B.)</w:t>
      </w:r>
    </w:p>
    <w:p>
      <w:pPr>
        <w:numPr>
          <w:ilvl w:val="0"/>
          <w:numId w:val="1065"/>
        </w:numPr>
      </w:pPr>
      <w:r>
        <w:t xml:space="preserve">Wir verwenden in Deutschland und Österreich übliche Anführungszeichen („…“)</w:t>
      </w:r>
    </w:p>
    <w:p>
      <w:pPr>
        <w:numPr>
          <w:ilvl w:val="0"/>
          <w:numId w:val="1065"/>
        </w:numPr>
      </w:pPr>
      <w:r>
        <w:t xml:space="preserve">Die Nennung von Quellen in Fußnoten sollten nur dann vorgenommenwerden, wenn in der jeweiligen Textpassage auch wirklich paraphrasiert oder wörtlich zitiert wird.</w:t>
      </w:r>
    </w:p>
    <w:p>
      <w:pPr>
        <w:numPr>
          <w:ilvl w:val="0"/>
          <w:numId w:val="1065"/>
        </w:numPr>
      </w:pPr>
      <w:r>
        <w:t xml:space="preserve">Links, die auf später entstehende Kapitel verweisen, werden durch eckige Klammern kenntlich gemacht.</w:t>
      </w:r>
    </w:p>
    <w:p>
      <w:pPr>
        <w:numPr>
          <w:ilvl w:val="0"/>
          <w:numId w:val="1065"/>
        </w:numPr>
      </w:pPr>
      <w:r>
        <w:t xml:space="preserve">Externe Links, die nur auf Anbieter oder andere Websites verweisen, werden inline verlinkt, also ein Link auf das Wort gesetzt statt</w:t>
      </w:r>
      <w:r>
        <w:t xml:space="preserve"> </w:t>
      </w:r>
      <w:r>
        <w:t xml:space="preserve">einer Fußnote.</w:t>
      </w:r>
    </w:p>
    <w:bookmarkEnd w:id="331"/>
    <w:bookmarkStart w:id="333" w:name="struktur-des-texts"/>
    <w:p>
      <w:pPr>
        <w:pStyle w:val="Heading3"/>
      </w:pPr>
      <w:r>
        <w:t xml:space="preserve">Struktur des Texts</w:t>
      </w:r>
    </w:p>
    <w:p>
      <w:pPr>
        <w:numPr>
          <w:ilvl w:val="0"/>
          <w:numId w:val="1066"/>
        </w:numPr>
      </w:pPr>
      <w:r>
        <w:t xml:space="preserve">Wir verwenden kurze, unverschachtelte Sätze.</w:t>
      </w:r>
    </w:p>
    <w:p>
      <w:pPr>
        <w:numPr>
          <w:ilvl w:val="0"/>
          <w:numId w:val="1066"/>
        </w:numPr>
      </w:pPr>
      <w:r>
        <w:t xml:space="preserve">Wir schreiben stark strukturiert, d.h. mit vielen Zwischenüberschriften, und, wo es inhaltlich passt, in stichpunktartigen Listen.</w:t>
      </w:r>
    </w:p>
    <w:p>
      <w:pPr>
        <w:numPr>
          <w:ilvl w:val="0"/>
          <w:numId w:val="1066"/>
        </w:numPr>
      </w:pPr>
      <w:r>
        <w:t xml:space="preserve">Wir erzeugen Sinnabschnitte, die möglichst für sich stehend verständlich sind.</w:t>
      </w:r>
    </w:p>
    <w:p>
      <w:pPr>
        <w:numPr>
          <w:ilvl w:val="0"/>
          <w:numId w:val="1066"/>
        </w:numPr>
      </w:pPr>
      <w:r>
        <w:t xml:space="preserve">Kursive Hervorhebung sollte nur für Namen, Glossareinträge und Zitate verwendet werden.</w:t>
      </w:r>
    </w:p>
    <w:p>
      <w:pPr>
        <w:numPr>
          <w:ilvl w:val="0"/>
          <w:numId w:val="1066"/>
        </w:numPr>
      </w:pPr>
      <w:r>
        <w:t xml:space="preserve">Redundanz ist (oft) okay. Also z.B.</w:t>
      </w:r>
    </w:p>
    <w:p>
      <w:pPr>
        <w:numPr>
          <w:ilvl w:val="1"/>
          <w:numId w:val="1067"/>
        </w:numPr>
      </w:pPr>
      <w:r>
        <w:t xml:space="preserve">Fließtext, der zwei alternative Produkttypen unterscheidet und danach nochmal stichpunktartig oder gegenübergestellt in Tabellenspalten: Entscheidungskriterien dafür, welches der beiden ich in welcher Situation wähle</w:t>
      </w:r>
    </w:p>
    <w:p>
      <w:pPr>
        <w:numPr>
          <w:ilvl w:val="1"/>
          <w:numId w:val="1067"/>
        </w:numPr>
      </w:pPr>
      <w:r>
        <w:t xml:space="preserve">oder: erklärender Fließtext und dann nochmal eine Infobox mit Eckdaten zu einem bestimmten Produkt.</w:t>
      </w:r>
    </w:p>
    <w:p>
      <w:pPr>
        <w:numPr>
          <w:ilvl w:val="0"/>
          <w:numId w:val="1066"/>
        </w:numPr>
      </w:pPr>
      <w:r>
        <w:t xml:space="preserve">Zusätzlich können verschieden Arten von</w:t>
      </w:r>
      <w:r>
        <w:t xml:space="preserve"> </w:t>
      </w:r>
      <w:r>
        <w:rPr>
          <w:bCs/>
          <w:b/>
        </w:rPr>
        <w:t xml:space="preserve">Infoboxen</w:t>
      </w:r>
      <w:r>
        <w:t xml:space="preserve"> </w:t>
      </w:r>
      <w:r>
        <w:t xml:space="preserve">verwendet werden (siehe</w:t>
      </w:r>
      <w:r>
        <w:t xml:space="preserve"> </w:t>
      </w:r>
      <w:hyperlink r:id="rId332">
        <w:r>
          <w:rPr>
            <w:rStyle w:val="Hyperlink"/>
          </w:rPr>
          <w:t xml:space="preserve">https://quarto.org/docs/authoring/callouts.html</w:t>
        </w:r>
      </w:hyperlink>
      <w:r>
        <w:t xml:space="preserve">). Infoboxen und normaler Text sollten auch unabhängig voneinander funktionieren.</w:t>
      </w:r>
    </w:p>
    <w:p>
      <w:pPr>
        <w:numPr>
          <w:ilvl w:val="0"/>
          <w:numId w:val="1066"/>
        </w:numPr>
      </w:pPr>
      <w:r>
        <w:t xml:space="preserve">Das Handbuch ist durch Überschriften bis zur vierten Ebene gegliedert. Innerhalb von Abschnitten können als Gliederungshilfe wichtige Begriff auch durch Fettdruck hervorgehoben werden.</w:t>
      </w:r>
    </w:p>
    <w:bookmarkEnd w:id="333"/>
    <w:bookmarkStart w:id="334" w:name="struktur-der-kapitel"/>
    <w:p>
      <w:pPr>
        <w:pStyle w:val="Heading3"/>
      </w:pPr>
      <w:r>
        <w:t xml:space="preserve">Struktur der Kapitel</w:t>
      </w:r>
    </w:p>
    <w:p>
      <w:pPr>
        <w:numPr>
          <w:ilvl w:val="0"/>
          <w:numId w:val="1068"/>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8"/>
        </w:numPr>
      </w:pPr>
      <w:r>
        <w:t xml:space="preserve">Jedes Kapitel hat einen Abstract, in dem die behandelten Themen kurz und verständlich genannt werden, einschließlich der wichtigsten Stichwörter.</w:t>
      </w:r>
    </w:p>
    <w:p>
      <w:pPr>
        <w:numPr>
          <w:ilvl w:val="0"/>
          <w:numId w:val="1068"/>
        </w:numPr>
      </w:pPr>
      <w:r>
        <w:t xml:space="preserve">Jedes Kapitel beginnt (nach dem Abstract, siehe oben) mit einer erklärenden Einleitung, die das Thema veranschaulicht und es ggf. zu anderen Themen abgrenzt/es mit ihnen verbindet.</w:t>
      </w:r>
    </w:p>
    <w:bookmarkEnd w:id="334"/>
    <w:bookmarkStart w:id="335" w:name="bilder-und-andere-medien"/>
    <w:p>
      <w:pPr>
        <w:pStyle w:val="Heading3"/>
      </w:pPr>
      <w:r>
        <w:t xml:space="preserve">Bilder und andere Medien</w:t>
      </w:r>
    </w:p>
    <w:p>
      <w:pPr>
        <w:numPr>
          <w:ilvl w:val="0"/>
          <w:numId w:val="1069"/>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git-repository">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69"/>
        </w:numPr>
      </w:pPr>
      <w:r>
        <w:t xml:space="preserve">Bilder sollten möglichst als Vektorgrafik (SVG) bereitgestellt werden.</w:t>
      </w:r>
    </w:p>
    <w:p>
      <w:pPr>
        <w:numPr>
          <w:ilvl w:val="0"/>
          <w:numId w:val="1069"/>
        </w:numPr>
      </w:pPr>
      <w:r>
        <w:t xml:space="preserve">Bitte nutzt sprechende Dateinamen!</w:t>
      </w:r>
    </w:p>
    <w:bookmarkEnd w:id="335"/>
    <w:bookmarkStart w:id="337" w:name="glossar-1"/>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(z.B. Googledocs, .docx) zur Hervorhebung</w:t>
      </w:r>
      <w:r>
        <w:t xml:space="preserve"> </w:t>
      </w:r>
      <w:r>
        <w:rPr>
          <w:iCs/>
          <w:i/>
        </w:rPr>
        <w:t xml:space="preserve">kursiv</w:t>
      </w:r>
      <w:r>
        <w:t xml:space="preserve"> </w:t>
      </w:r>
      <w:r>
        <w:t xml:space="preserve">gesetzt. Bei Erzeugung der HTML-Version des Handbuchs wird die Hervorhebung in einen Tooltip geändert (</w:t>
      </w:r>
      <w:r>
        <w:rPr>
          <w:iCs/>
          <w:i/>
        </w:rPr>
        <w:t xml:space="preserve">ist geplant, siehe</w:t>
      </w:r>
      <w:r>
        <w:rPr>
          <w:iCs/>
          <w:i/>
        </w:rPr>
        <w:t xml:space="preserve"> </w:t>
      </w:r>
      <w:hyperlink r:id="rId336">
        <w:r>
          <w:rPr>
            <w:rStyle w:val="Hyperlink"/>
            <w:iCs/>
            <w:i/>
          </w:rPr>
          <w:t xml:space="preserve">https://github.com/pro4bib/handbuch-it-in-bibliotheken/issues/7</w:t>
        </w:r>
      </w:hyperlink>
      <w:r>
        <w:t xml:space="preserve">)</w:t>
      </w:r>
    </w:p>
    <w:bookmarkEnd w:id="337"/>
    <w:bookmarkStart w:id="339" w:name="literaturverzeichnis-1"/>
    <w:p>
      <w:pPr>
        <w:pStyle w:val="Heading3"/>
      </w:pPr>
      <w:r>
        <w:t xml:space="preserve">Literaturverzeichnis</w:t>
      </w:r>
    </w:p>
    <w:p>
      <w:pPr>
        <w:pStyle w:val="FirstParagraph"/>
      </w:pPr>
      <w:r>
        <w:t xml:space="preserve">Die zitierte und weiterführende Literatur wird in einer Zotero-Gruppe unter</w:t>
      </w:r>
      <w:r>
        <w:t xml:space="preserve"> </w:t>
      </w:r>
      <w:hyperlink r:id="rId292">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38">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39"/>
    <w:bookmarkStart w:id="341" w:name="autorinnen-verzeichnis"/>
    <w:p>
      <w:pPr>
        <w:pStyle w:val="Heading3"/>
      </w:pPr>
      <w:r>
        <w:t xml:space="preserve">Autor*innen-Verzeichnis</w:t>
      </w:r>
    </w:p>
    <w:p>
      <w:pPr>
        <w:pStyle w:val="FirstParagraph"/>
      </w:pPr>
      <w:r>
        <w:t xml:space="preserve">Wenn Du etwas beigetragen hast und möchtest, dass Du im Verzeichnis der Autor*innen auftauchst, trage Dich in der CSV-Datei</w:t>
      </w:r>
      <w:r>
        <w:t xml:space="preserve"> </w:t>
      </w:r>
      <w:hyperlink r:id="rId340">
        <w:r>
          <w:rPr>
            <w:rStyle w:val="VerbatimChar"/>
          </w:rPr>
          <w:t xml:space="preserve">contributors.csv</w:t>
        </w:r>
      </w:hyperlink>
      <w:r>
        <w:t xml:space="preserve"> </w:t>
      </w:r>
      <w:r>
        <w:t xml:space="preserve">ein. Die Zeilen sollten nach Nachname sortiert werden. Die Spalten</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41"/>
    <w:bookmarkEnd w:id="342"/>
    <w:bookmarkStart w:id="355" w:name="git-repository"/>
    <w:p>
      <w:pPr>
        <w:pStyle w:val="Heading2"/>
      </w:pPr>
      <w:r>
        <w:t xml:space="preserve">git-Repository</w:t>
      </w:r>
    </w:p>
    <w:p>
      <w:pPr>
        <w:pStyle w:val="FirstParagraph"/>
      </w:pPr>
      <w:r>
        <w:rPr>
          <w:iCs/>
          <w:i/>
        </w:rPr>
        <w:t xml:space="preserve">Die Links in diesem Kapitel funktionieren u.A. nicht.</w:t>
      </w:r>
    </w:p>
    <w:p>
      <w:pPr>
        <w:pStyle w:val="BodyText"/>
      </w:pPr>
      <w:r>
        <w:t xml:space="preserve">Die Master-Version des Handbuch liegt in einem git-Repository unter</w:t>
      </w:r>
      <w:r>
        <w:t xml:space="preserve"> </w:t>
      </w:r>
      <w:hyperlink r:id="rId343">
        <w:r>
          <w:rPr>
            <w:rStyle w:val="Hyperlink"/>
          </w:rPr>
          <w:t xml:space="preserve">https://github.com/pro4bib/handbuch-it-in-bibliotheken</w:t>
        </w:r>
      </w:hyperlink>
      <w:r>
        <w:t xml:space="preserve">.</w:t>
      </w:r>
    </w:p>
    <w:p>
      <w:pPr>
        <w:pStyle w:val="BodyText"/>
      </w:pPr>
      <w:r>
        <w:t xml:space="preserve">Die Links zum Kommentieren stehen in der Datei</w:t>
      </w:r>
      <w:r>
        <w:t xml:space="preserve"> </w:t>
      </w:r>
      <w:hyperlink r:id="rId344">
        <w:r>
          <w:rPr>
            <w:rStyle w:val="VerbatimChar"/>
          </w:rPr>
          <w:t xml:space="preserve">_grive/chapters.csv</w:t>
        </w:r>
      </w:hyperlink>
      <w:r>
        <w:t xml:space="preserve"> </w:t>
      </w:r>
      <w:r>
        <w:t xml:space="preserve">und in</w:t>
      </w:r>
      <w:r>
        <w:t xml:space="preserve"> </w:t>
      </w:r>
      <w:hyperlink r:id="rId345">
        <w:r>
          <w:rPr>
            <w:rStyle w:val="Hyperlink"/>
          </w:rPr>
          <w:t xml:space="preserve">README.md</w:t>
        </w:r>
      </w:hyperlink>
      <w:r>
        <w:t xml:space="preserve">.</w:t>
      </w:r>
    </w:p>
    <w:p>
      <w:pPr>
        <w:pStyle w:val="BodyText"/>
      </w:pPr>
      <w:r>
        <w:t xml:space="preserve">Die Ergebnisdateien werden automatisch via GitHub und einen Server der VZG aktualisiert, so dass unter</w:t>
      </w:r>
      <w:r>
        <w:t xml:space="preserve"> </w:t>
      </w:r>
      <w:hyperlink r:id="rId346">
        <w:r>
          <w:rPr>
            <w:rStyle w:val="Hyperlink"/>
          </w:rPr>
          <w:t xml:space="preserve">https://it-in-bibliotheken.de/</w:t>
        </w:r>
      </w:hyperlink>
      <w:r>
        <w:t xml:space="preserve"> </w:t>
      </w:r>
      <w:r>
        <w:t xml:space="preserve">immer der aktuellste Stand einsehbar sein sollte.</w:t>
      </w:r>
    </w:p>
    <w:bookmarkStart w:id="350"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0"/>
        </w:numPr>
      </w:pPr>
      <w:hyperlink r:id="rId347">
        <w:r>
          <w:rPr>
            <w:rStyle w:val="VerbatimChar"/>
          </w:rPr>
          <w:t xml:space="preserve">_quarto.yml</w:t>
        </w:r>
      </w:hyperlink>
      <w:r>
        <w:t xml:space="preserve"> </w:t>
      </w:r>
      <w:r>
        <w:t xml:space="preserve">zentrale Konfigurationsdatei zur Anpassung der</w:t>
      </w:r>
      <w:r>
        <w:t xml:space="preserve"> </w:t>
      </w:r>
      <w:hyperlink w:anchor="konvertierung-mit-quarto">
        <w:r>
          <w:rPr>
            <w:rStyle w:val="Hyperlink"/>
          </w:rPr>
          <w:t xml:space="preserve">Konvertierung mit Quarto</w:t>
        </w:r>
      </w:hyperlink>
    </w:p>
    <w:p>
      <w:pPr>
        <w:numPr>
          <w:ilvl w:val="0"/>
          <w:numId w:val="1070"/>
        </w:numPr>
      </w:pPr>
      <w:hyperlink r:id="rId340">
        <w:r>
          <w:rPr>
            <w:rStyle w:val="VerbatimChar"/>
          </w:rPr>
          <w:t xml:space="preserve">contributors.csv</w:t>
        </w:r>
      </w:hyperlink>
      <w:r>
        <w:t xml:space="preserve"> </w:t>
      </w:r>
      <w:hyperlink w:anchor="autorinnen-verzeichnis">
        <w:r>
          <w:rPr>
            <w:rStyle w:val="Hyperlink"/>
          </w:rPr>
          <w:t xml:space="preserve">Autor*innen-Verzeichnis</w:t>
        </w:r>
      </w:hyperlink>
    </w:p>
    <w:p>
      <w:pPr>
        <w:numPr>
          <w:ilvl w:val="0"/>
          <w:numId w:val="1070"/>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1"/>
        </w:numPr>
        <w:pStyle w:val="Compact"/>
      </w:pPr>
      <w:hyperlink r:id="rId348">
        <w:r>
          <w:rPr>
            <w:rStyle w:val="VerbatimChar"/>
          </w:rPr>
          <w:t xml:space="preserve">media/</w:t>
        </w:r>
      </w:hyperlink>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2"/>
        </w:numPr>
      </w:pPr>
      <w:r>
        <w:rPr>
          <w:rStyle w:val="VerbatimChar"/>
        </w:rPr>
        <w:t xml:space="preserve">docs/</w:t>
      </w:r>
      <w:r>
        <w:t xml:space="preserve"> </w:t>
      </w:r>
      <w:r>
        <w:t xml:space="preserve">aus den Masterdateien mit quarto erzeugte Publikation</w:t>
      </w:r>
    </w:p>
    <w:p>
      <w:pPr>
        <w:numPr>
          <w:ilvl w:val="0"/>
          <w:numId w:val="1072"/>
        </w:numPr>
      </w:pPr>
      <w:r>
        <w:rPr>
          <w:rStyle w:val="VerbatimChar"/>
        </w:rPr>
        <w:t xml:space="preserve">_gdrive/</w:t>
      </w:r>
      <w:r>
        <w:t xml:space="preserve"> </w:t>
      </w:r>
      <w:r>
        <w:t xml:space="preserve">von bzw. nach Google-Drive importierte bzw. exportierte Kapitel (siehe</w:t>
      </w:r>
      <w:r>
        <w:t xml:space="preserve"> </w:t>
      </w:r>
      <w:hyperlink r:id="rId349">
        <w:r>
          <w:rPr>
            <w:rStyle w:val="Hyperlink"/>
          </w:rPr>
          <w:t xml:space="preserve">README.md</w:t>
        </w:r>
      </w:hyperlink>
      <w:r>
        <w:t xml:space="preserve">)</w:t>
      </w:r>
    </w:p>
    <w:bookmarkEnd w:id="350"/>
    <w:bookmarkStart w:id="354" w:name="konvertierung-mit-quarto"/>
    <w:p>
      <w:pPr>
        <w:pStyle w:val="Heading3"/>
      </w:pPr>
      <w:r>
        <w:t xml:space="preserve">Konvertierung mit Quarto</w:t>
      </w:r>
    </w:p>
    <w:p>
      <w:pPr>
        <w:pStyle w:val="FirstParagraph"/>
      </w:pPr>
      <w:r>
        <w:t xml:space="preserve">Zur Anpassung der Konvertierung des Handbuchs mit</w:t>
      </w:r>
      <w:r>
        <w:t xml:space="preserve"> </w:t>
      </w:r>
      <w:hyperlink r:id="rId351">
        <w:r>
          <w:rPr>
            <w:rStyle w:val="Hyperlink"/>
          </w:rPr>
          <w:t xml:space="preserve">Quarto</w:t>
        </w:r>
      </w:hyperlink>
      <w:r>
        <w:t xml:space="preserve"> </w:t>
      </w:r>
      <w:r>
        <w:t xml:space="preserve">muss das Repository lokale geklont und Quarto installiert werden. Die Aufrufe sind zur Vereinfachung in</w:t>
      </w:r>
      <w:r>
        <w:t xml:space="preserve"> </w:t>
      </w:r>
      <w:hyperlink r:id="rId352">
        <w:r>
          <w:rPr>
            <w:rStyle w:val="VerbatimChar"/>
          </w:rPr>
          <w:t xml:space="preserve">Makefile</w:t>
        </w:r>
      </w:hyperlink>
      <w:r>
        <w:t xml:space="preserve"> </w:t>
      </w:r>
      <w:r>
        <w:t xml:space="preserve">zusammengefasst:</w:t>
      </w:r>
    </w:p>
    <w:p>
      <w:pPr>
        <w:numPr>
          <w:ilvl w:val="0"/>
          <w:numId w:val="1073"/>
        </w:numPr>
      </w:pPr>
      <w:r>
        <w:rPr>
          <w:rStyle w:val="VerbatimChar"/>
        </w:rPr>
        <w:t xml:space="preserve">make preview</w:t>
      </w:r>
      <w:r>
        <w:t xml:space="preserve"> </w:t>
      </w:r>
      <w:r>
        <w:t xml:space="preserve">konvertiert das Handbuch nach HTML und startet einen Webserver mit Vorschau unter</w:t>
      </w:r>
      <w:r>
        <w:t xml:space="preserve"> </w:t>
      </w:r>
      <w:hyperlink r:id="rId353">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3"/>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3"/>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3"/>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3"/>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54"/>
    <w:bookmarkEnd w:id="355"/>
    <w:bookmarkStart w:id="356"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3">
        <w:r>
          <w:rPr>
            <w:rStyle w:val="Hyperlink"/>
          </w:rPr>
          <w:t xml:space="preserve">CC BY 3.0 DE</w:t>
        </w:r>
      </w:hyperlink>
      <w:r>
        <w:t xml:space="preserve">) veröffentlicht. Für Abbildungen kann auch eine CC-BY-Lizenz (kein -NC oder -ND) verwendet werden.</w:t>
      </w:r>
    </w:p>
    <w:bookmarkEnd w:id="356"/>
    <w:bookmarkEnd w:id="3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6">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84">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89">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98">
    <w:p>
      <w:pPr>
        <w:pStyle w:val="FootnoteText"/>
      </w:pPr>
      <w:r>
        <w:rPr>
          <w:rStyle w:val="FootnoteReference"/>
        </w:rPr>
        <w:footnoteRef/>
      </w:r>
      <w:r>
        <w:t xml:space="preserve"> </w:t>
      </w:r>
      <w:hyperlink r:id="rId99">
        <w:r>
          <w:rPr>
            <w:rStyle w:val="Hyperlink"/>
          </w:rPr>
          <w:t xml:space="preserve">https://en.wikipedia.org/wiki/Identity_provider</w:t>
        </w:r>
      </w:hyperlink>
    </w:p>
  </w:footnote>
  <w:footnote w:id="119">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160">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172">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183">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198">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254">
    <w:p>
      <w:pPr>
        <w:pStyle w:val="FootnoteText"/>
      </w:pPr>
      <w:r>
        <w:rPr>
          <w:rStyle w:val="FootnoteReference"/>
        </w:rPr>
        <w:footnoteRef/>
      </w:r>
      <w:r>
        <w:t xml:space="preserve"> </w:t>
      </w:r>
      <w:hyperlink r:id="rId99">
        <w:r>
          <w:rPr>
            <w:rStyle w:val="Hyperlink"/>
          </w:rPr>
          <w:t xml:space="preserve">https://en.wikipedia.org/wiki/Identity_provider</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5" Target="media/rId175.png" /><Relationship Type="http://schemas.openxmlformats.org/officeDocument/2006/relationships/image" Id="rId220" Target="media/rId220.png" /><Relationship Type="http://schemas.openxmlformats.org/officeDocument/2006/relationships/image" Id="rId69" Target="media/rId69.svg" /><Relationship Type="http://schemas.openxmlformats.org/officeDocument/2006/relationships/image" Id="rId59" Target="media/rId59.svg" /><Relationship Type="http://schemas.openxmlformats.org/officeDocument/2006/relationships/image" Id="rId123" Target="media/rId123.svg" /><Relationship Type="http://schemas.openxmlformats.org/officeDocument/2006/relationships/image" Id="rId56" Target="media/rId56.png" /><Relationship Type="http://schemas.openxmlformats.org/officeDocument/2006/relationships/image" Id="rId23" Target="media/rId23.png" /><Relationship Type="http://schemas.openxmlformats.org/officeDocument/2006/relationships/image" Id="rId257" Target="media/rId257.png" /><Relationship Type="http://schemas.openxmlformats.org/officeDocument/2006/relationships/image" Id="rId228" Target="media/rId228.shtml" /><Relationship Type="http://schemas.openxmlformats.org/officeDocument/2006/relationships/hyperlink" Id="rId352" Target="../Makefile" TargetMode="External" /><Relationship Type="http://schemas.openxmlformats.org/officeDocument/2006/relationships/hyperlink" Id="rId118" Target="Bedarfsermittlung" TargetMode="External" /><Relationship Type="http://schemas.openxmlformats.org/officeDocument/2006/relationships/hyperlink" Id="rId345" Target="README.md" TargetMode="External" /><Relationship Type="http://schemas.openxmlformats.org/officeDocument/2006/relationships/hyperlink" Id="rId349" Target="_gdrive/README.md" TargetMode="External" /><Relationship Type="http://schemas.openxmlformats.org/officeDocument/2006/relationships/hyperlink" Id="rId344" Target="_gdrive/chapters.csv" TargetMode="External" /><Relationship Type="http://schemas.openxmlformats.org/officeDocument/2006/relationships/hyperlink" Id="rId347" Target="_quarto.yml" TargetMode="External" /><Relationship Type="http://schemas.openxmlformats.org/officeDocument/2006/relationships/hyperlink" Id="rId340" Target="contributors.csv" TargetMode="External" /><Relationship Type="http://schemas.openxmlformats.org/officeDocument/2006/relationships/hyperlink" Id="rId191" Target="http://coral-erm.org" TargetMode="External" /><Relationship Type="http://schemas.openxmlformats.org/officeDocument/2006/relationships/hyperlink" Id="rId353"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76" Target="https://checkmk.com/" TargetMode="External" /><Relationship Type="http://schemas.openxmlformats.org/officeDocument/2006/relationships/hyperlink" Id="rId231"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84" Target="https://de.wikipedia.org/wiki/Datenschutz-Grundverordnung" TargetMode="External" /><Relationship Type="http://schemas.openxmlformats.org/officeDocument/2006/relationships/hyperlink" Id="rId285" Target="https://de.wikipedia.org/wiki/Datenverarbeitung_im_Auftrag" TargetMode="External" /><Relationship Type="http://schemas.openxmlformats.org/officeDocument/2006/relationships/hyperlink" Id="rId310" Target="https://de.wikipedia.org/wiki/Discovery-System" TargetMode="External" /><Relationship Type="http://schemas.openxmlformats.org/officeDocument/2006/relationships/hyperlink" Id="rId261" Target="https://de.wikipedia.org/wiki/EDIFACT" TargetMode="External" /><Relationship Type="http://schemas.openxmlformats.org/officeDocument/2006/relationships/hyperlink" Id="rId311" Target="https://de.wikipedia.org/wiki/Enterprise-Resource-Planning" TargetMode="External" /><Relationship Type="http://schemas.openxmlformats.org/officeDocument/2006/relationships/hyperlink" Id="rId320" Target="https://de.wikipedia.org/wiki/Gebrauchstauglichkeit_(Produkt)" TargetMode="External" /><Relationship Type="http://schemas.openxmlformats.org/officeDocument/2006/relationships/hyperlink" Id="rId315" Target="https://de.wikipedia.org/wiki/Lock-in-Effekt" TargetMode="External" /><Relationship Type="http://schemas.openxmlformats.org/officeDocument/2006/relationships/hyperlink" Id="rId316" Target="https://de.wikipedia.org/wiki/Machine-Readable_Cataloging" TargetMode="External" /><Relationship Type="http://schemas.openxmlformats.org/officeDocument/2006/relationships/hyperlink" Id="rId317" Target="https://de.wikipedia.org/wiki/OPAC" TargetMode="External" /><Relationship Type="http://schemas.openxmlformats.org/officeDocument/2006/relationships/hyperlink" Id="rId253" Target="https://de.wikipedia.org/wiki/OpenID" TargetMode="External" /><Relationship Type="http://schemas.openxmlformats.org/officeDocument/2006/relationships/hyperlink" Id="rId318" Target="https://de.wikipedia.org/wiki/Persona_(Mensch-Computer-Interaktion)" TargetMode="External" /><Relationship Type="http://schemas.openxmlformats.org/officeDocument/2006/relationships/hyperlink" Id="rId308" Target="https://de.wikipedia.org/wiki/Programmierschnittstelle" TargetMode="External" /><Relationship Type="http://schemas.openxmlformats.org/officeDocument/2006/relationships/hyperlink" Id="rId242" Target="https://de.wikipedia.org/wiki/Representational_State_Transfer" TargetMode="External" /><Relationship Type="http://schemas.openxmlformats.org/officeDocument/2006/relationships/hyperlink" Id="rId319" Target="https://de.wikipedia.org/wiki/Software_as_a_Service" TargetMode="External" /><Relationship Type="http://schemas.openxmlformats.org/officeDocument/2006/relationships/hyperlink" Id="rId321" Target="https://de.wikipedia.org/wiki/User_Experience" TargetMode="External" /><Relationship Type="http://schemas.openxmlformats.org/officeDocument/2006/relationships/hyperlink" Id="rId322" Target="https://de.wikipedia.org/wiki/Virtuelle_Realit&#228;t" TargetMode="External" /><Relationship Type="http://schemas.openxmlformats.org/officeDocument/2006/relationships/hyperlink" Id="rId85" Target="https://docplayer.org/61296444-Anforderungen-an-ein-bibliothekssystem-der-neuen-generation.html" TargetMode="External" /><Relationship Type="http://schemas.openxmlformats.org/officeDocument/2006/relationships/hyperlink" Id="rId209" Target="https://docs.google.com/document/d/1Cficj6r5qnnGMWIJgu-NaWiU1637aA8fUOPz-gPFD00/edit#heading=h.epp3ketud8iw" TargetMode="External" /><Relationship Type="http://schemas.openxmlformats.org/officeDocument/2006/relationships/hyperlink" Id="rId210" Target="https://docs.google.com/document/d/1Cficj6r5qnnGMWIJgu-NaWiU1637aA8fUOPz-gPFD00/edit#heading=h.owfykze6665n" TargetMode="External" /><Relationship Type="http://schemas.openxmlformats.org/officeDocument/2006/relationships/hyperlink" Id="rId298" Target="https://doi.org/10.1145/277351.277356" TargetMode="External" /><Relationship Type="http://schemas.openxmlformats.org/officeDocument/2006/relationships/hyperlink" Id="rId304" Target="https://doi.org/10.5282/o-bib/5797" TargetMode="External" /><Relationship Type="http://schemas.openxmlformats.org/officeDocument/2006/relationships/hyperlink" Id="rId326"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13" Target="https://en.wikipedia.org/wiki/Identity_management" TargetMode="External" /><Relationship Type="http://schemas.openxmlformats.org/officeDocument/2006/relationships/hyperlink" Id="rId99" Target="https://en.wikipedia.org/wiki/Identity_provider" TargetMode="External" /><Relationship Type="http://schemas.openxmlformats.org/officeDocument/2006/relationships/hyperlink" Id="rId252" Target="https://en.wikipedia.org/wiki/Shibboleth_(software)" TargetMode="External" /><Relationship Type="http://schemas.openxmlformats.org/officeDocument/2006/relationships/hyperlink" Id="rId240" Target="https://en.wikipedia.org/wiki/Standard_Interchange_Protocol" TargetMode="External" /><Relationship Type="http://schemas.openxmlformats.org/officeDocument/2006/relationships/hyperlink" Id="rId241" Target="https://en.wikipedia.org/wiki/Stunnel" TargetMode="External" /><Relationship Type="http://schemas.openxmlformats.org/officeDocument/2006/relationships/hyperlink" Id="rId212" Target="https://format.gbv.de" TargetMode="External" /><Relationship Type="http://schemas.openxmlformats.org/officeDocument/2006/relationships/hyperlink" Id="rId343" Target="https://github.com/pro4bib/handbuch-it-in-bibliotheken" TargetMode="External" /><Relationship Type="http://schemas.openxmlformats.org/officeDocument/2006/relationships/hyperlink" Id="rId327" Target="https://github.com/pro4bib/handbuch-it-in-bibliotheken/issues" TargetMode="External" /><Relationship Type="http://schemas.openxmlformats.org/officeDocument/2006/relationships/hyperlink" Id="rId336" Target="https://github.com/pro4bib/handbuch-it-in-bibliotheken/issues/7" TargetMode="External" /><Relationship Type="http://schemas.openxmlformats.org/officeDocument/2006/relationships/hyperlink" Id="rId312" Target="https://gokb.org/" TargetMode="External" /><Relationship Type="http://schemas.openxmlformats.org/officeDocument/2006/relationships/hyperlink" Id="rId195" Target="https://insights.uksg.org/articles/10.1629/2048-7754.174/" TargetMode="External" /><Relationship Type="http://schemas.openxmlformats.org/officeDocument/2006/relationships/hyperlink" Id="rId346" Target="https://it-in-bibliotheken.de/" TargetMode="External" /><Relationship Type="http://schemas.openxmlformats.org/officeDocument/2006/relationships/hyperlink" Id="rId77" Target="https://librarytechnology.org/mergers/automationhistory.pl" TargetMode="External" /><Relationship Type="http://schemas.openxmlformats.org/officeDocument/2006/relationships/hyperlink" Id="rId186" Target="https://librarytechnology.org/products/" TargetMode="External" /><Relationship Type="http://schemas.openxmlformats.org/officeDocument/2006/relationships/hyperlink" Id="rId194" Target="https://must.de/default.html?Lib.htm" TargetMode="External" /><Relationship Type="http://schemas.openxmlformats.org/officeDocument/2006/relationships/hyperlink" Id="rId132"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8" Target="https://people.f3.htw-berlin.de/Professoren/Pruemper/instrumente.html" TargetMode="External" /><Relationship Type="http://schemas.openxmlformats.org/officeDocument/2006/relationships/hyperlink" Id="rId277" Target="https://prometheus.io/" TargetMode="External" /><Relationship Type="http://schemas.openxmlformats.org/officeDocument/2006/relationships/hyperlink" Id="rId351" Target="https://quarto.org" TargetMode="External" /><Relationship Type="http://schemas.openxmlformats.org/officeDocument/2006/relationships/hyperlink" Id="rId328" Target="https://quarto.org/" TargetMode="External" /><Relationship Type="http://schemas.openxmlformats.org/officeDocument/2006/relationships/hyperlink" Id="rId332" Target="https://quarto.org/docs/authoring/callouts.html" TargetMode="External" /><Relationship Type="http://schemas.openxmlformats.org/officeDocument/2006/relationships/hyperlink" Id="rId338" Target="https://quarto.org/docs/authoring/footnotes-and-citations.html#sec-citations" TargetMode="External" /><Relationship Type="http://schemas.openxmlformats.org/officeDocument/2006/relationships/hyperlink" Id="rId179" Target="https://unece.org/trade/uncefact/introducing-unedifact" TargetMode="External" /><Relationship Type="http://schemas.openxmlformats.org/officeDocument/2006/relationships/hyperlink" Id="rId155" Target="https://urc.library.harvard.edu/" TargetMode="External" /><Relationship Type="http://schemas.openxmlformats.org/officeDocument/2006/relationships/hyperlink" Id="rId250" Target="https://verbundwiki.gbv.de/display/VZG/DAIA" TargetMode="External" /><Relationship Type="http://schemas.openxmlformats.org/officeDocument/2006/relationships/hyperlink" Id="rId249" Target="https://verbundwiki.gbv.de/display/VZG/PAIA" TargetMode="External" /><Relationship Type="http://schemas.openxmlformats.org/officeDocument/2006/relationships/hyperlink" Id="rId187" Target="https://w.wiki/574K" TargetMode="External" /><Relationship Type="http://schemas.openxmlformats.org/officeDocument/2006/relationships/hyperlink" Id="rId156" Target="https://wiki.harvard.edu/confluence/pages/viewpage.action?pageId=232199222" TargetMode="External" /><Relationship Type="http://schemas.openxmlformats.org/officeDocument/2006/relationships/hyperlink" Id="rId152" Target="https://www.axure.com" TargetMode="External" /><Relationship Type="http://schemas.openxmlformats.org/officeDocument/2006/relationships/hyperlink" Id="rId202" Target="https://www.bibliotheksstatistik.de/" TargetMode="External" /><Relationship Type="http://schemas.openxmlformats.org/officeDocument/2006/relationships/hyperlink" Id="rId295"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51" Target="https://www.figma.com" TargetMode="External" /><Relationship Type="http://schemas.openxmlformats.org/officeDocument/2006/relationships/hyperlink" Id="rId224" Target="https://www.folio-bib.org/?page_id=247" TargetMode="External" /><Relationship Type="http://schemas.openxmlformats.org/officeDocument/2006/relationships/hyperlink" Id="rId218" Target="https://www.gbv.de/bibliotheken/geografische-uebersicht-der-deutschen-verbundsysteme" TargetMode="External" /><Relationship Type="http://schemas.openxmlformats.org/officeDocument/2006/relationships/hyperlink" Id="rId87" Target="https://www.gesetze-im-internet.de/bgg/__3.html" TargetMode="External" /><Relationship Type="http://schemas.openxmlformats.org/officeDocument/2006/relationships/hyperlink" Id="rId88" Target="https://www.gesetze-im-internet.de/bitv_2_0/index.html" TargetMode="External" /><Relationship Type="http://schemas.openxmlformats.org/officeDocument/2006/relationships/hyperlink" Id="rId192" Target="https://www.greengeeks.com/tutorials/create-a-library-management-system-in-wordpress/" TargetMode="External" /><Relationship Type="http://schemas.openxmlformats.org/officeDocument/2006/relationships/hyperlink" Id="rId193" Target="https://www.his.de/" TargetMode="External" /><Relationship Type="http://schemas.openxmlformats.org/officeDocument/2006/relationships/hyperlink" Id="rId300" Target="https://www.infotoday.com/cilmag/jan22/Breeding--How-to-Secure-Library-Systems-From-Malware-Ransomware-and-Other-Cyberthreats.shtml" TargetMode="External" /><Relationship Type="http://schemas.openxmlformats.org/officeDocument/2006/relationships/hyperlink" Id="rId293" Target="https://www.jstor.org/stable/40039721" TargetMode="External" /><Relationship Type="http://schemas.openxmlformats.org/officeDocument/2006/relationships/hyperlink" Id="rId189" Target="https://www.librarything.com/forlibraries" TargetMode="External" /><Relationship Type="http://schemas.openxmlformats.org/officeDocument/2006/relationships/hyperlink" Id="rId148" Target="https://www.mockplus.com/blog/post/basic-uiux-design-concept-difference-between-wireframe-prototype" TargetMode="External" /><Relationship Type="http://schemas.openxmlformats.org/officeDocument/2006/relationships/hyperlink" Id="rId314" Target="https://www.niso.org/standards-committees/kbart" TargetMode="External" /><Relationship Type="http://schemas.openxmlformats.org/officeDocument/2006/relationships/hyperlink" Id="rId122" Target="https://www.nngroup.com/articles/ten-usability-heuristics/" TargetMode="External" /><Relationship Type="http://schemas.openxmlformats.org/officeDocument/2006/relationships/hyperlink" Id="rId309" Target="https://www.projectcounter.org/" TargetMode="External" /><Relationship Type="http://schemas.openxmlformats.org/officeDocument/2006/relationships/hyperlink" Id="rId263" Target="https://www.projectcounter.org/counter-sushi/" TargetMode="External" /><Relationship Type="http://schemas.openxmlformats.org/officeDocument/2006/relationships/hyperlink" Id="rId143" Target="https://www.storyboardthat.com/de/storyboards/1c78733f/matilda-library-visit" TargetMode="External" /><Relationship Type="http://schemas.openxmlformats.org/officeDocument/2006/relationships/hyperlink" Id="rId197"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23" Target="https://www.w3.org/WAI/standards-guidelines/wcag/" TargetMode="External" /><Relationship Type="http://schemas.openxmlformats.org/officeDocument/2006/relationships/hyperlink" Id="rId190" Target="https://www.zotero.org/groups/" TargetMode="External" /><Relationship Type="http://schemas.openxmlformats.org/officeDocument/2006/relationships/hyperlink" Id="rId292"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48" Target="media" TargetMode="External" /></Relationships>
</file>

<file path=word/_rels/footnotes.xml.rels><?xml version="1.0" encoding="UTF-8"?><Relationships xmlns="http://schemas.openxmlformats.org/package/2006/relationships"><Relationship Type="http://schemas.openxmlformats.org/officeDocument/2006/relationships/hyperlink" Id="rId352" Target="../Makefile" TargetMode="External" /><Relationship Type="http://schemas.openxmlformats.org/officeDocument/2006/relationships/hyperlink" Id="rId118" Target="Bedarfsermittlung" TargetMode="External" /><Relationship Type="http://schemas.openxmlformats.org/officeDocument/2006/relationships/hyperlink" Id="rId345" Target="README.md" TargetMode="External" /><Relationship Type="http://schemas.openxmlformats.org/officeDocument/2006/relationships/hyperlink" Id="rId349" Target="_gdrive/README.md" TargetMode="External" /><Relationship Type="http://schemas.openxmlformats.org/officeDocument/2006/relationships/hyperlink" Id="rId344" Target="_gdrive/chapters.csv" TargetMode="External" /><Relationship Type="http://schemas.openxmlformats.org/officeDocument/2006/relationships/hyperlink" Id="rId347" Target="_quarto.yml" TargetMode="External" /><Relationship Type="http://schemas.openxmlformats.org/officeDocument/2006/relationships/hyperlink" Id="rId340" Target="contributors.csv" TargetMode="External" /><Relationship Type="http://schemas.openxmlformats.org/officeDocument/2006/relationships/hyperlink" Id="rId191" Target="http://coral-erm.org" TargetMode="External" /><Relationship Type="http://schemas.openxmlformats.org/officeDocument/2006/relationships/hyperlink" Id="rId353"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76" Target="https://checkmk.com/" TargetMode="External" /><Relationship Type="http://schemas.openxmlformats.org/officeDocument/2006/relationships/hyperlink" Id="rId231"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84" Target="https://de.wikipedia.org/wiki/Datenschutz-Grundverordnung" TargetMode="External" /><Relationship Type="http://schemas.openxmlformats.org/officeDocument/2006/relationships/hyperlink" Id="rId285" Target="https://de.wikipedia.org/wiki/Datenverarbeitung_im_Auftrag" TargetMode="External" /><Relationship Type="http://schemas.openxmlformats.org/officeDocument/2006/relationships/hyperlink" Id="rId310" Target="https://de.wikipedia.org/wiki/Discovery-System" TargetMode="External" /><Relationship Type="http://schemas.openxmlformats.org/officeDocument/2006/relationships/hyperlink" Id="rId261" Target="https://de.wikipedia.org/wiki/EDIFACT" TargetMode="External" /><Relationship Type="http://schemas.openxmlformats.org/officeDocument/2006/relationships/hyperlink" Id="rId311" Target="https://de.wikipedia.org/wiki/Enterprise-Resource-Planning" TargetMode="External" /><Relationship Type="http://schemas.openxmlformats.org/officeDocument/2006/relationships/hyperlink" Id="rId320" Target="https://de.wikipedia.org/wiki/Gebrauchstauglichkeit_(Produkt)" TargetMode="External" /><Relationship Type="http://schemas.openxmlformats.org/officeDocument/2006/relationships/hyperlink" Id="rId315" Target="https://de.wikipedia.org/wiki/Lock-in-Effekt" TargetMode="External" /><Relationship Type="http://schemas.openxmlformats.org/officeDocument/2006/relationships/hyperlink" Id="rId316" Target="https://de.wikipedia.org/wiki/Machine-Readable_Cataloging" TargetMode="External" /><Relationship Type="http://schemas.openxmlformats.org/officeDocument/2006/relationships/hyperlink" Id="rId317" Target="https://de.wikipedia.org/wiki/OPAC" TargetMode="External" /><Relationship Type="http://schemas.openxmlformats.org/officeDocument/2006/relationships/hyperlink" Id="rId253" Target="https://de.wikipedia.org/wiki/OpenID" TargetMode="External" /><Relationship Type="http://schemas.openxmlformats.org/officeDocument/2006/relationships/hyperlink" Id="rId318" Target="https://de.wikipedia.org/wiki/Persona_(Mensch-Computer-Interaktion)" TargetMode="External" /><Relationship Type="http://schemas.openxmlformats.org/officeDocument/2006/relationships/hyperlink" Id="rId308" Target="https://de.wikipedia.org/wiki/Programmierschnittstelle" TargetMode="External" /><Relationship Type="http://schemas.openxmlformats.org/officeDocument/2006/relationships/hyperlink" Id="rId242" Target="https://de.wikipedia.org/wiki/Representational_State_Transfer" TargetMode="External" /><Relationship Type="http://schemas.openxmlformats.org/officeDocument/2006/relationships/hyperlink" Id="rId319" Target="https://de.wikipedia.org/wiki/Software_as_a_Service" TargetMode="External" /><Relationship Type="http://schemas.openxmlformats.org/officeDocument/2006/relationships/hyperlink" Id="rId321" Target="https://de.wikipedia.org/wiki/User_Experience" TargetMode="External" /><Relationship Type="http://schemas.openxmlformats.org/officeDocument/2006/relationships/hyperlink" Id="rId322" Target="https://de.wikipedia.org/wiki/Virtuelle_Realit&#228;t" TargetMode="External" /><Relationship Type="http://schemas.openxmlformats.org/officeDocument/2006/relationships/hyperlink" Id="rId85" Target="https://docplayer.org/61296444-Anforderungen-an-ein-bibliothekssystem-der-neuen-generation.html" TargetMode="External" /><Relationship Type="http://schemas.openxmlformats.org/officeDocument/2006/relationships/hyperlink" Id="rId209" Target="https://docs.google.com/document/d/1Cficj6r5qnnGMWIJgu-NaWiU1637aA8fUOPz-gPFD00/edit#heading=h.epp3ketud8iw" TargetMode="External" /><Relationship Type="http://schemas.openxmlformats.org/officeDocument/2006/relationships/hyperlink" Id="rId210" Target="https://docs.google.com/document/d/1Cficj6r5qnnGMWIJgu-NaWiU1637aA8fUOPz-gPFD00/edit#heading=h.owfykze6665n" TargetMode="External" /><Relationship Type="http://schemas.openxmlformats.org/officeDocument/2006/relationships/hyperlink" Id="rId298" Target="https://doi.org/10.1145/277351.277356" TargetMode="External" /><Relationship Type="http://schemas.openxmlformats.org/officeDocument/2006/relationships/hyperlink" Id="rId304" Target="https://doi.org/10.5282/o-bib/5797" TargetMode="External" /><Relationship Type="http://schemas.openxmlformats.org/officeDocument/2006/relationships/hyperlink" Id="rId326"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13" Target="https://en.wikipedia.org/wiki/Identity_management" TargetMode="External" /><Relationship Type="http://schemas.openxmlformats.org/officeDocument/2006/relationships/hyperlink" Id="rId99" Target="https://en.wikipedia.org/wiki/Identity_provider" TargetMode="External" /><Relationship Type="http://schemas.openxmlformats.org/officeDocument/2006/relationships/hyperlink" Id="rId252" Target="https://en.wikipedia.org/wiki/Shibboleth_(software)" TargetMode="External" /><Relationship Type="http://schemas.openxmlformats.org/officeDocument/2006/relationships/hyperlink" Id="rId240" Target="https://en.wikipedia.org/wiki/Standard_Interchange_Protocol" TargetMode="External" /><Relationship Type="http://schemas.openxmlformats.org/officeDocument/2006/relationships/hyperlink" Id="rId241" Target="https://en.wikipedia.org/wiki/Stunnel" TargetMode="External" /><Relationship Type="http://schemas.openxmlformats.org/officeDocument/2006/relationships/hyperlink" Id="rId212" Target="https://format.gbv.de" TargetMode="External" /><Relationship Type="http://schemas.openxmlformats.org/officeDocument/2006/relationships/hyperlink" Id="rId343" Target="https://github.com/pro4bib/handbuch-it-in-bibliotheken" TargetMode="External" /><Relationship Type="http://schemas.openxmlformats.org/officeDocument/2006/relationships/hyperlink" Id="rId327" Target="https://github.com/pro4bib/handbuch-it-in-bibliotheken/issues" TargetMode="External" /><Relationship Type="http://schemas.openxmlformats.org/officeDocument/2006/relationships/hyperlink" Id="rId336" Target="https://github.com/pro4bib/handbuch-it-in-bibliotheken/issues/7" TargetMode="External" /><Relationship Type="http://schemas.openxmlformats.org/officeDocument/2006/relationships/hyperlink" Id="rId312" Target="https://gokb.org/" TargetMode="External" /><Relationship Type="http://schemas.openxmlformats.org/officeDocument/2006/relationships/hyperlink" Id="rId195" Target="https://insights.uksg.org/articles/10.1629/2048-7754.174/" TargetMode="External" /><Relationship Type="http://schemas.openxmlformats.org/officeDocument/2006/relationships/hyperlink" Id="rId346" Target="https://it-in-bibliotheken.de/" TargetMode="External" /><Relationship Type="http://schemas.openxmlformats.org/officeDocument/2006/relationships/hyperlink" Id="rId77" Target="https://librarytechnology.org/mergers/automationhistory.pl" TargetMode="External" /><Relationship Type="http://schemas.openxmlformats.org/officeDocument/2006/relationships/hyperlink" Id="rId186" Target="https://librarytechnology.org/products/" TargetMode="External" /><Relationship Type="http://schemas.openxmlformats.org/officeDocument/2006/relationships/hyperlink" Id="rId194" Target="https://must.de/default.html?Lib.htm" TargetMode="External" /><Relationship Type="http://schemas.openxmlformats.org/officeDocument/2006/relationships/hyperlink" Id="rId132"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8" Target="https://people.f3.htw-berlin.de/Professoren/Pruemper/instrumente.html" TargetMode="External" /><Relationship Type="http://schemas.openxmlformats.org/officeDocument/2006/relationships/hyperlink" Id="rId277" Target="https://prometheus.io/" TargetMode="External" /><Relationship Type="http://schemas.openxmlformats.org/officeDocument/2006/relationships/hyperlink" Id="rId351" Target="https://quarto.org" TargetMode="External" /><Relationship Type="http://schemas.openxmlformats.org/officeDocument/2006/relationships/hyperlink" Id="rId328" Target="https://quarto.org/" TargetMode="External" /><Relationship Type="http://schemas.openxmlformats.org/officeDocument/2006/relationships/hyperlink" Id="rId332" Target="https://quarto.org/docs/authoring/callouts.html" TargetMode="External" /><Relationship Type="http://schemas.openxmlformats.org/officeDocument/2006/relationships/hyperlink" Id="rId338" Target="https://quarto.org/docs/authoring/footnotes-and-citations.html#sec-citations" TargetMode="External" /><Relationship Type="http://schemas.openxmlformats.org/officeDocument/2006/relationships/hyperlink" Id="rId179" Target="https://unece.org/trade/uncefact/introducing-unedifact" TargetMode="External" /><Relationship Type="http://schemas.openxmlformats.org/officeDocument/2006/relationships/hyperlink" Id="rId155" Target="https://urc.library.harvard.edu/" TargetMode="External" /><Relationship Type="http://schemas.openxmlformats.org/officeDocument/2006/relationships/hyperlink" Id="rId250" Target="https://verbundwiki.gbv.de/display/VZG/DAIA" TargetMode="External" /><Relationship Type="http://schemas.openxmlformats.org/officeDocument/2006/relationships/hyperlink" Id="rId249" Target="https://verbundwiki.gbv.de/display/VZG/PAIA" TargetMode="External" /><Relationship Type="http://schemas.openxmlformats.org/officeDocument/2006/relationships/hyperlink" Id="rId187" Target="https://w.wiki/574K" TargetMode="External" /><Relationship Type="http://schemas.openxmlformats.org/officeDocument/2006/relationships/hyperlink" Id="rId156" Target="https://wiki.harvard.edu/confluence/pages/viewpage.action?pageId=232199222" TargetMode="External" /><Relationship Type="http://schemas.openxmlformats.org/officeDocument/2006/relationships/hyperlink" Id="rId152" Target="https://www.axure.com" TargetMode="External" /><Relationship Type="http://schemas.openxmlformats.org/officeDocument/2006/relationships/hyperlink" Id="rId202" Target="https://www.bibliotheksstatistik.de/" TargetMode="External" /><Relationship Type="http://schemas.openxmlformats.org/officeDocument/2006/relationships/hyperlink" Id="rId295"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51" Target="https://www.figma.com" TargetMode="External" /><Relationship Type="http://schemas.openxmlformats.org/officeDocument/2006/relationships/hyperlink" Id="rId224" Target="https://www.folio-bib.org/?page_id=247" TargetMode="External" /><Relationship Type="http://schemas.openxmlformats.org/officeDocument/2006/relationships/hyperlink" Id="rId218" Target="https://www.gbv.de/bibliotheken/geografische-uebersicht-der-deutschen-verbundsysteme" TargetMode="External" /><Relationship Type="http://schemas.openxmlformats.org/officeDocument/2006/relationships/hyperlink" Id="rId87" Target="https://www.gesetze-im-internet.de/bgg/__3.html" TargetMode="External" /><Relationship Type="http://schemas.openxmlformats.org/officeDocument/2006/relationships/hyperlink" Id="rId88" Target="https://www.gesetze-im-internet.de/bitv_2_0/index.html" TargetMode="External" /><Relationship Type="http://schemas.openxmlformats.org/officeDocument/2006/relationships/hyperlink" Id="rId192" Target="https://www.greengeeks.com/tutorials/create-a-library-management-system-in-wordpress/" TargetMode="External" /><Relationship Type="http://schemas.openxmlformats.org/officeDocument/2006/relationships/hyperlink" Id="rId193" Target="https://www.his.de/" TargetMode="External" /><Relationship Type="http://schemas.openxmlformats.org/officeDocument/2006/relationships/hyperlink" Id="rId300" Target="https://www.infotoday.com/cilmag/jan22/Breeding--How-to-Secure-Library-Systems-From-Malware-Ransomware-and-Other-Cyberthreats.shtml" TargetMode="External" /><Relationship Type="http://schemas.openxmlformats.org/officeDocument/2006/relationships/hyperlink" Id="rId293" Target="https://www.jstor.org/stable/40039721" TargetMode="External" /><Relationship Type="http://schemas.openxmlformats.org/officeDocument/2006/relationships/hyperlink" Id="rId189" Target="https://www.librarything.com/forlibraries" TargetMode="External" /><Relationship Type="http://schemas.openxmlformats.org/officeDocument/2006/relationships/hyperlink" Id="rId148" Target="https://www.mockplus.com/blog/post/basic-uiux-design-concept-difference-between-wireframe-prototype" TargetMode="External" /><Relationship Type="http://schemas.openxmlformats.org/officeDocument/2006/relationships/hyperlink" Id="rId314" Target="https://www.niso.org/standards-committees/kbart" TargetMode="External" /><Relationship Type="http://schemas.openxmlformats.org/officeDocument/2006/relationships/hyperlink" Id="rId122" Target="https://www.nngroup.com/articles/ten-usability-heuristics/" TargetMode="External" /><Relationship Type="http://schemas.openxmlformats.org/officeDocument/2006/relationships/hyperlink" Id="rId309" Target="https://www.projectcounter.org/" TargetMode="External" /><Relationship Type="http://schemas.openxmlformats.org/officeDocument/2006/relationships/hyperlink" Id="rId263" Target="https://www.projectcounter.org/counter-sushi/" TargetMode="External" /><Relationship Type="http://schemas.openxmlformats.org/officeDocument/2006/relationships/hyperlink" Id="rId143" Target="https://www.storyboardthat.com/de/storyboards/1c78733f/matilda-library-visit" TargetMode="External" /><Relationship Type="http://schemas.openxmlformats.org/officeDocument/2006/relationships/hyperlink" Id="rId197"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23" Target="https://www.w3.org/WAI/standards-guidelines/wcag/" TargetMode="External" /><Relationship Type="http://schemas.openxmlformats.org/officeDocument/2006/relationships/hyperlink" Id="rId190" Target="https://www.zotero.org/groups/" TargetMode="External" /><Relationship Type="http://schemas.openxmlformats.org/officeDocument/2006/relationships/hyperlink" Id="rId292"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48" Target="me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2022-05-27T13:07:27Z</dcterms:created>
  <dcterms:modified xsi:type="dcterms:W3CDTF">2022-05-27T13:07:27Z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2022-05-27T00:00:00+00:00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