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5.png" ContentType="image/png"/>
  <Override PartName="/word/media/rId72.png" ContentType="image/png"/>
  <Override PartName="/word/media/rId27.png" ContentType="image/png"/>
  <Override PartName="/word/media/rId369.shtml" ContentType="text/html; charset=utf-8"/>
  <Override PartName="/word/media/rId278.jpg" ContentType="image/jpeg"/>
  <Override PartName="/word/media/rId313.svgz" ContentType="image/svg+xml"/>
  <Override PartName="/word/media/rId105.png" ContentType="image/png"/>
  <Override PartName="/word/media/rId288.png" ContentType="image/png"/>
  <Override PartName="/word/media/rId93.png" ContentType="image/png"/>
  <Override PartName="/word/media/rId121.jpg" ContentType="image/jpeg"/>
  <Override PartName="/word/media/rId361.svgz" ContentType="image/svg+xml"/>
  <Override PartName="/word/media/rId216.svgz" ContentType="image/svg+xml"/>
  <Override PartName="/word/media/rId108.png" ContentType="image/png"/>
  <Override PartName="/word/media/rId170.svgz" ContentType="image/svg+xml"/>
  <Override PartName="/word/media/rId462.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5"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54"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54"/>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0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8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important.png" id="277"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1" w:name="fig-bibframe"/>
          <w:p>
            <w:pPr>
              <w:jc w:val="center"/>
            </w:pPr>
            <w:r>
              <w:drawing>
                <wp:inline>
                  <wp:extent cx="5334000" cy="6651811"/>
                  <wp:effectExtent b="0" l="0" r="0" t="0"/>
                  <wp:docPr descr="" title="" id="279" name="Picture"/>
                  <a:graphic>
                    <a:graphicData uri="http://schemas.openxmlformats.org/drawingml/2006/picture">
                      <pic:pic>
                        <pic:nvPicPr>
                          <pic:cNvPr descr="media/bibframe2-model.jpg" id="280" name="Picture"/>
                          <pic:cNvPicPr>
                            <a:picLocks noChangeArrowheads="1" noChangeAspect="1"/>
                          </pic:cNvPicPr>
                        </pic:nvPicPr>
                        <pic:blipFill>
                          <a:blip r:embed="rId27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1"/>
        </w:tc>
      </w:tr>
    </w:tbl>
    <w:bookmarkEnd w:id="282"/>
    <w:bookmarkStart w:id="28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3"/>
    <w:bookmarkEnd w:id="284"/>
    <w:bookmarkStart w:id="303" w:name="Xc0d2b380f537523ab05a0d07c2c628226492086"/>
    <w:p>
      <w:pPr>
        <w:pStyle w:val="Heading2"/>
      </w:pPr>
      <w:r>
        <w:t xml:space="preserve">Datenverarbeitungsprozess in Bibliotheken</w:t>
      </w:r>
    </w:p>
    <w:bookmarkStart w:id="28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tip.png" id="2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7"/>
    <w:bookmarkStart w:id="29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1" w:name="fig-etl"/>
          <w:p>
            <w:pPr>
              <w:jc w:val="center"/>
            </w:pPr>
            <w:r>
              <w:drawing>
                <wp:inline>
                  <wp:extent cx="3201929" cy="1510747"/>
                  <wp:effectExtent b="0" l="0" r="0" t="0"/>
                  <wp:docPr descr="" title="" id="289" name="Picture"/>
                  <a:graphic>
                    <a:graphicData uri="http://schemas.openxmlformats.org/drawingml/2006/picture">
                      <pic:pic>
                        <pic:nvPicPr>
                          <pic:cNvPr descr="media/etl-prozess.png" id="290" name="Picture"/>
                          <pic:cNvPicPr>
                            <a:picLocks noChangeArrowheads="1" noChangeAspect="1"/>
                          </pic:cNvPicPr>
                        </pic:nvPicPr>
                        <pic:blipFill>
                          <a:blip r:embed="rId28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1"/>
        </w:tc>
      </w:tr>
    </w:tbl>
    <w:bookmarkStart w:id="29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2"/>
    <w:bookmarkStart w:id="29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3"/>
    <w:bookmarkStart w:id="29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4"/>
    <w:bookmarkStart w:id="29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5"/>
    <w:bookmarkEnd w:id="296"/>
    <w:bookmarkStart w:id="30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0"/>
    <w:bookmarkStart w:id="30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01"/>
    <w:bookmarkStart w:id="302"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02"/>
    <w:bookmarkEnd w:id="303"/>
    <w:bookmarkStart w:id="30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04"/>
    <w:bookmarkEnd w:id="305"/>
    <w:bookmarkStart w:id="41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note.png" id="307"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8" name="Picture"/>
                  <a:graphic>
                    <a:graphicData uri="http://schemas.openxmlformats.org/drawingml/2006/picture">
                      <pic:pic>
                        <pic:nvPicPr>
                          <pic:cNvPr descr="/opt/quarto/share/formats/docx/important.png" id="309"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0"/>
    <w:bookmarkStart w:id="32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6" w:name="fig-bmsevol"/>
          <w:p>
            <w:pPr>
              <w:jc w:val="center"/>
            </w:pPr>
            <w:r>
              <w:drawing>
                <wp:inline>
                  <wp:extent cx="3810000" cy="2540000"/>
                  <wp:effectExtent b="0" l="0" r="0" t="0"/>
                  <wp:docPr descr="" title="" id="314" name="Picture"/>
                  <a:graphic>
                    <a:graphicData uri="http://schemas.openxmlformats.org/drawingml/2006/picture">
                      <pic:pic>
                        <pic:nvPicPr>
                          <pic:cNvPr descr="media/bms-timeline.svg" id="3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21">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tip.png" id="3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7" w:name="it-lebenszyklus"/>
            <w:r>
              <w:t xml:space="preserve">IT-Lebenszyklus</w:t>
            </w:r>
            <w:bookmarkEnd w:id="3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8"/>
    <w:bookmarkStart w:id="34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3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9">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30"/>
    <w:bookmarkStart w:id="33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31">
        <w:r>
          <w:rPr>
            <w:rStyle w:val="Hyperlink"/>
          </w:rPr>
          <w:t xml:space="preserve">Library Thing for Libraries</w:t>
        </w:r>
      </w:hyperlink>
    </w:p>
    <w:p>
      <w:pPr>
        <w:numPr>
          <w:ilvl w:val="0"/>
          <w:numId w:val="1050"/>
        </w:numPr>
      </w:pPr>
      <w:hyperlink r:id="rId332">
        <w:r>
          <w:rPr>
            <w:rStyle w:val="Hyperlink"/>
          </w:rPr>
          <w:t xml:space="preserve">Zotero Groups</w:t>
        </w:r>
      </w:hyperlink>
    </w:p>
    <w:p>
      <w:pPr>
        <w:numPr>
          <w:ilvl w:val="0"/>
          <w:numId w:val="1050"/>
        </w:numPr>
      </w:pPr>
      <w:r>
        <w:t xml:space="preserve">Stand-Alone-Lösungen für Electronic Resource Management wie</w:t>
      </w:r>
      <w:r>
        <w:t xml:space="preserve"> </w:t>
      </w:r>
      <w:hyperlink r:id="rId333">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34">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35">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9"/>
    <w:bookmarkStart w:id="34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4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41"/>
    <w:bookmarkStart w:id="34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4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42"/>
    <w:bookmarkEnd w:id="343"/>
    <w:bookmarkStart w:id="34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44"/>
    <w:bookmarkStart w:id="34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4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6"/>
    <w:bookmarkStart w:id="34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7"/>
    <w:bookmarkStart w:id="34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8"/>
    <w:bookmarkEnd w:id="349"/>
    <w:bookmarkStart w:id="35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0"/>
    <w:bookmarkStart w:id="35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51"/>
    <w:bookmarkStart w:id="35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52"/>
    <w:bookmarkStart w:id="35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53">
        <w:r>
          <w:rPr>
            <w:rStyle w:val="Hyperlink"/>
          </w:rPr>
          <w:t xml:space="preserve">https://format.gbv.de</w:t>
        </w:r>
      </w:hyperlink>
      <w:r>
        <w:t xml:space="preserve">.</w:t>
      </w:r>
    </w:p>
    <w:bookmarkEnd w:id="354"/>
    <w:bookmarkStart w:id="35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55"/>
    <w:bookmarkEnd w:id="356"/>
    <w:bookmarkStart w:id="36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7" name="Picture"/>
                  <a:graphic>
                    <a:graphicData uri="http://schemas.openxmlformats.org/drawingml/2006/picture">
                      <pic:pic>
                        <pic:nvPicPr>
                          <pic:cNvPr descr="/opt/quarto/share/formats/docx/tip.png" id="3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60"/>
    <w:bookmarkStart w:id="36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64" w:name="fig-matrix"/>
          <w:p>
            <w:pPr>
              <w:jc w:val="center"/>
            </w:pPr>
            <w:r>
              <w:drawing>
                <wp:inline>
                  <wp:extent cx="3810000" cy="2540000"/>
                  <wp:effectExtent b="0" l="0" r="0" t="0"/>
                  <wp:docPr descr="" title="" id="362" name="Picture"/>
                  <a:graphic>
                    <a:graphicData uri="http://schemas.openxmlformats.org/drawingml/2006/picture">
                      <pic:pic>
                        <pic:nvPicPr>
                          <pic:cNvPr descr="media/matrix.svg" id="3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6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6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6"/>
    <w:bookmarkStart w:id="36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7"/>
    <w:bookmarkEnd w:id="368"/>
    <w:bookmarkStart w:id="40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72">
              <w:r>
                <w:drawing>
                  <wp:inline>
                    <wp:extent cx="3810000" cy="2540000"/>
                    <wp:effectExtent b="0" l="0" r="0" t="0"/>
                    <wp:docPr descr="" title="Quelle: Stkl (CC-BY-SA 3.0)" id="370" name="Picture"/>
                    <a:graphic>
                      <a:graphicData uri="http://schemas.openxmlformats.org/drawingml/2006/picture">
                        <pic:pic>
                          <pic:nvPicPr>
                            <pic:cNvPr descr="https://upload.wikimedia.org/wikipedia/commons/9/94/BPMN-1.svg" id="371" name="Picture"/>
                            <pic:cNvPicPr>
                              <a:picLocks noChangeArrowheads="1" noChangeAspect="1"/>
                            </pic:cNvPicPr>
                          </pic:nvPicPr>
                          <pic:blipFill>
                            <a:blip r:embed="rId36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7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73"/>
    <w:bookmarkStart w:id="37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74"/>
    <w:bookmarkStart w:id="37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75"/>
    <w:bookmarkStart w:id="37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6"/>
    <w:bookmarkStart w:id="37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7"/>
    <w:bookmarkStart w:id="37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8"/>
    <w:bookmarkStart w:id="379"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9"/>
    <w:bookmarkStart w:id="38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8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81"/>
    <w:bookmarkStart w:id="38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82"/>
    <w:bookmarkStart w:id="38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83"/>
    <w:bookmarkStart w:id="38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84"/>
    <w:bookmarkStart w:id="38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85"/>
    <w:bookmarkEnd w:id="386"/>
    <w:bookmarkStart w:id="38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7">
        <w:r>
          <w:rPr>
            <w:rStyle w:val="Hyperlink"/>
          </w:rPr>
          <w:t xml:space="preserve">PAIA</w:t>
        </w:r>
      </w:hyperlink>
      <w:r>
        <w:t xml:space="preserve"> </w:t>
      </w:r>
      <w:r>
        <w:t xml:space="preserve">und</w:t>
      </w:r>
      <w:r>
        <w:t xml:space="preserve"> </w:t>
      </w:r>
      <w:hyperlink r:id="rId388">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9"/>
    <w:bookmarkStart w:id="39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9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9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9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92"/>
    <w:bookmarkEnd w:id="393"/>
    <w:bookmarkStart w:id="39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94"/>
    <w:bookmarkStart w:id="39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9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6"/>
    <w:bookmarkStart w:id="39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7">
        <w:r>
          <w:rPr>
            <w:rStyle w:val="Hyperlink"/>
          </w:rPr>
          <w:t xml:space="preserve">COUNTER</w:t>
        </w:r>
      </w:hyperlink>
      <w:r>
        <w:t xml:space="preserve">-Reports</w:t>
      </w:r>
      <w:r>
        <w:t xml:space="preserve"> </w:t>
      </w:r>
      <w:r>
        <w:t xml:space="preserve">für statistische Daten der Nutzung digitaler Medien importieren.</w:t>
      </w:r>
    </w:p>
    <w:bookmarkEnd w:id="398"/>
    <w:bookmarkEnd w:id="399"/>
    <w:bookmarkEnd w:id="400"/>
    <w:bookmarkStart w:id="41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0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1"/>
    <w:bookmarkStart w:id="402"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2"/>
    <w:bookmarkStart w:id="40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3"/>
    <w:bookmarkStart w:id="40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4">
        <w:r>
          <w:rPr>
            <w:rStyle w:val="Hyperlink"/>
          </w:rPr>
          <w:t xml:space="preserve">Check_MK</w:t>
        </w:r>
      </w:hyperlink>
      <w:r>
        <w:t xml:space="preserve"> </w:t>
      </w:r>
      <w:r>
        <w:t xml:space="preserve">oder</w:t>
      </w:r>
      <w:r>
        <w:t xml:space="preserve"> </w:t>
      </w:r>
      <w:hyperlink r:id="rId40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6"/>
    <w:bookmarkStart w:id="40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7"/>
    <w:bookmarkEnd w:id="408"/>
    <w:bookmarkStart w:id="40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9"/>
    <w:bookmarkStart w:id="41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0"/>
    <w:bookmarkStart w:id="41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1">
        <w:r>
          <w:rPr>
            <w:rStyle w:val="Hyperlink"/>
          </w:rPr>
          <w:t xml:space="preserve">SIP</w:t>
        </w:r>
      </w:hyperlink>
      <w:r>
        <w:t xml:space="preserve">,</w:t>
      </w:r>
      <w:r>
        <w:t xml:space="preserve"> </w:t>
      </w:r>
      <w:r>
        <w:t xml:space="preserve">oder man setzt auf moderne, allgemeine API-Standards wie</w:t>
      </w:r>
      <w:r>
        <w:t xml:space="preserve"> </w:t>
      </w:r>
      <w:hyperlink r:id="rId412">
        <w:r>
          <w:rPr>
            <w:rStyle w:val="Hyperlink"/>
          </w:rPr>
          <w:t xml:space="preserve">REST</w:t>
        </w:r>
      </w:hyperlink>
      <w:r>
        <w:t xml:space="preserve">.</w:t>
      </w:r>
    </w:p>
    <w:bookmarkEnd w:id="413"/>
    <w:bookmarkStart w:id="41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14">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1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6"/>
    <w:bookmarkEnd w:id="417"/>
    <w:bookmarkStart w:id="41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8"/>
    <w:bookmarkEnd w:id="419"/>
    <w:bookmarkStart w:id="46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0" name="Picture"/>
                  <a:graphic>
                    <a:graphicData uri="http://schemas.openxmlformats.org/drawingml/2006/picture">
                      <pic:pic>
                        <pic:nvPicPr>
                          <pic:cNvPr descr="/opt/quarto/share/formats/docx/note.png" id="421"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2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22"/>
    <w:bookmarkStart w:id="42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3"/>
    <w:bookmarkStart w:id="443" w:name="bestandteile-von-discovery-systemen"/>
    <w:p>
      <w:pPr>
        <w:pStyle w:val="Heading2"/>
      </w:pPr>
      <w:r>
        <w:t xml:space="preserve">Bestandteile von Discovery-Systemen</w:t>
      </w:r>
    </w:p>
    <w:bookmarkStart w:id="426"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4"/>
    <w:bookmarkStart w:id="42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5"/>
    <w:bookmarkEnd w:id="426"/>
    <w:bookmarkStart w:id="43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1" w:name="fig-vufind"/>
          <w:p>
            <w:pPr>
              <w:jc w:val="center"/>
            </w:pPr>
            <w:r>
              <w:drawing>
                <wp:inline>
                  <wp:extent cx="3844149" cy="2131561"/>
                  <wp:effectExtent b="0" l="0" r="0" t="0"/>
                  <wp:docPr descr="" title="" id="428" name="Picture"/>
                  <a:graphic>
                    <a:graphicData uri="http://schemas.openxmlformats.org/drawingml/2006/picture">
                      <pic:pic>
                        <pic:nvPicPr>
                          <pic:cNvPr descr="media/vufind.png" id="429" name="Picture"/>
                          <pic:cNvPicPr>
                            <a:picLocks noChangeArrowheads="1" noChangeAspect="1"/>
                          </pic:cNvPicPr>
                        </pic:nvPicPr>
                        <pic:blipFill>
                          <a:blip r:embed="rId42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0">
              <w:r>
                <w:rPr>
                  <w:rStyle w:val="Hyperlink"/>
                </w:rPr>
                <w:t xml:space="preserve">Quelle</w:t>
              </w:r>
            </w:hyperlink>
            <w:r>
              <w:t xml:space="preserve">)</w:t>
            </w:r>
          </w:p>
          <w:bookmarkEnd w:id="431"/>
        </w:tc>
      </w:tr>
    </w:tbl>
    <w:bookmarkEnd w:id="432"/>
    <w:bookmarkStart w:id="43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3">
        <w:r>
          <w:rPr>
            <w:rStyle w:val="Hyperlink"/>
            <w:iCs/>
            <w:i/>
          </w:rPr>
          <w:t xml:space="preserve">Z39.88</w:t>
        </w:r>
      </w:hyperlink>
      <w:r>
        <w:t xml:space="preserve">).</w:t>
      </w:r>
    </w:p>
    <w:bookmarkEnd w:id="434"/>
    <w:bookmarkEnd w:id="435"/>
    <w:bookmarkStart w:id="44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6"/>
    <w:bookmarkStart w:id="44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7">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8">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9">
        <w:r>
          <w:rPr>
            <w:rStyle w:val="Hyperlink"/>
          </w:rPr>
          <w:t xml:space="preserve">Open Knowledge Maps</w:t>
        </w:r>
      </w:hyperlink>
      <w:r>
        <w:t xml:space="preserve">,</w:t>
      </w:r>
      <w:r>
        <w:t xml:space="preserve"> </w:t>
      </w:r>
      <w:r>
        <w:t xml:space="preserve">in einer</w:t>
      </w:r>
      <w:r>
        <w:t xml:space="preserve"> </w:t>
      </w:r>
      <w:hyperlink r:id="rId44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1"/>
    <w:bookmarkEnd w:id="442"/>
    <w:bookmarkEnd w:id="443"/>
    <w:bookmarkStart w:id="458" w:name="X8a9008c0cfff573b8b29890f17e708f5d436d2d"/>
    <w:p>
      <w:pPr>
        <w:pStyle w:val="Heading2"/>
      </w:pPr>
      <w:r>
        <w:t xml:space="preserve">Aufbau und Betrieb eines Discovery-Systems</w:t>
      </w:r>
    </w:p>
    <w:bookmarkStart w:id="44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6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6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6" w:name="fig-scholia"/>
          <w:p>
            <w:pPr>
              <w:jc w:val="center"/>
            </w:pPr>
            <w:r>
              <w:drawing>
                <wp:inline>
                  <wp:extent cx="5334000" cy="3344167"/>
                  <wp:effectExtent b="0" l="0" r="0" t="0"/>
                  <wp:docPr descr="" title="" id="463" name="Picture"/>
                  <a:graphic>
                    <a:graphicData uri="http://schemas.openxmlformats.org/drawingml/2006/picture">
                      <pic:pic>
                        <pic:nvPicPr>
                          <pic:cNvPr descr="media/scholia.png" id="464" name="Picture"/>
                          <pic:cNvPicPr>
                            <a:picLocks noChangeArrowheads="1" noChangeAspect="1"/>
                          </pic:cNvPicPr>
                        </pic:nvPicPr>
                        <pic:blipFill>
                          <a:blip r:embed="rId46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65">
              <w:r>
                <w:rPr>
                  <w:rStyle w:val="Hyperlink"/>
                </w:rPr>
                <w:t xml:space="preserve">Publikationen in und über Scholia</w:t>
              </w:r>
            </w:hyperlink>
          </w:p>
          <w:bookmarkEnd w:id="46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7"/>
    <w:bookmarkEnd w:id="468"/>
    <w:bookmarkStart w:id="47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https://www.oebib.de/bau-einrichtung-it/it-und-internet/bibliothekssoftware</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1" w:name="glossar"/>
    <w:p>
      <w:pPr>
        <w:pStyle w:val="Heading1"/>
      </w:pPr>
      <w:r>
        <w:t xml:space="preserve">Glossar</w:t>
      </w:r>
    </w:p>
    <w:p>
      <w:pPr>
        <w:pStyle w:val="DefinitionTerm"/>
      </w:pPr>
      <w:hyperlink r:id="rId541">
        <w:r>
          <w:rPr>
            <w:rStyle w:val="Hyperlink"/>
          </w:rPr>
          <w:t xml:space="preserve">API</w:t>
        </w:r>
      </w:hyperlink>
    </w:p>
    <w:p>
      <w:pPr>
        <w:pStyle w:val="Definition"/>
      </w:pPr>
      <w:r>
        <w:t xml:space="preserve">Application Programming Interface, Programmierschnittstelle</w:t>
      </w:r>
    </w:p>
    <w:p>
      <w:pPr>
        <w:pStyle w:val="DefinitionTerm"/>
      </w:pPr>
      <w:hyperlink r:id="rId54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3">
        <w:r>
          <w:rPr>
            <w:rStyle w:val="Hyperlink"/>
          </w:rPr>
          <w:t xml:space="preserve">COUNTER</w:t>
        </w:r>
      </w:hyperlink>
    </w:p>
    <w:p>
      <w:pPr>
        <w:pStyle w:val="Definition"/>
      </w:pPr>
      <w:r>
        <w:t xml:space="preserve">Counting Online Usage of NeTworked Electronic Resources</w:t>
      </w:r>
    </w:p>
    <w:p>
      <w:pPr>
        <w:pStyle w:val="DefinitionTerm"/>
      </w:pPr>
      <w:hyperlink r:id="rId54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95">
        <w:r>
          <w:rPr>
            <w:rStyle w:val="Hyperlink"/>
          </w:rPr>
          <w:t xml:space="preserve">EDIFACT</w:t>
        </w:r>
      </w:hyperlink>
    </w:p>
    <w:p>
      <w:pPr>
        <w:pStyle w:val="Definition"/>
      </w:pPr>
      <w:r>
        <w:t xml:space="preserve">Electronic Data Interchange for Administration, Commerce and Transport</w:t>
      </w:r>
    </w:p>
    <w:p>
      <w:pPr>
        <w:pStyle w:val="DefinitionTerm"/>
      </w:pPr>
      <w:hyperlink r:id="rId54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7">
        <w:r>
          <w:rPr>
            <w:rStyle w:val="Hyperlink"/>
          </w:rPr>
          <w:t xml:space="preserve">FOLIO</w:t>
        </w:r>
      </w:hyperlink>
    </w:p>
    <w:p>
      <w:pPr>
        <w:pStyle w:val="Definition"/>
      </w:pPr>
      <w:r>
        <w:t xml:space="preserve">Open-Source Bibliotheksmanagementsystem</w:t>
      </w:r>
    </w:p>
    <w:p>
      <w:pPr>
        <w:pStyle w:val="DefinitionTerm"/>
      </w:pPr>
      <w:hyperlink r:id="rId54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9">
        <w:r>
          <w:rPr>
            <w:rStyle w:val="Hyperlink"/>
          </w:rPr>
          <w:t xml:space="preserve">IDM</w:t>
        </w:r>
      </w:hyperlink>
    </w:p>
    <w:p>
      <w:pPr>
        <w:pStyle w:val="Definition"/>
      </w:pPr>
      <w:r>
        <w:t xml:space="preserve">Identity Management, das Speichern von Metadaten zu Personen</w:t>
      </w:r>
    </w:p>
    <w:p>
      <w:pPr>
        <w:pStyle w:val="DefinitionTerm"/>
      </w:pPr>
      <w:hyperlink r:id="rId550">
        <w:r>
          <w:rPr>
            <w:rStyle w:val="Hyperlink"/>
          </w:rPr>
          <w:t xml:space="preserve">KBART</w:t>
        </w:r>
      </w:hyperlink>
    </w:p>
    <w:p>
      <w:pPr>
        <w:pStyle w:val="Definition"/>
      </w:pPr>
      <w:r>
        <w:t xml:space="preserve">Knowledgebases and related tools, Datenformat zum Transfer von Metadaten</w:t>
      </w:r>
    </w:p>
    <w:p>
      <w:pPr>
        <w:pStyle w:val="DefinitionTerm"/>
      </w:pPr>
      <w:hyperlink r:id="rId551">
        <w:r>
          <w:rPr>
            <w:rStyle w:val="Hyperlink"/>
          </w:rPr>
          <w:t xml:space="preserve">Lock-In-Effekt</w:t>
        </w:r>
      </w:hyperlink>
    </w:p>
    <w:p>
      <w:pPr>
        <w:pStyle w:val="Definition"/>
      </w:pPr>
      <w:r>
        <w:t xml:space="preserve">Kundenbindung durch hohen Wechselaufwand</w:t>
      </w:r>
    </w:p>
    <w:p>
      <w:pPr>
        <w:pStyle w:val="DefinitionTerm"/>
      </w:pPr>
      <w:hyperlink r:id="rId55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3">
        <w:r>
          <w:rPr>
            <w:rStyle w:val="Hyperlink"/>
          </w:rPr>
          <w:t xml:space="preserve">OCR</w:t>
        </w:r>
      </w:hyperlink>
    </w:p>
    <w:p>
      <w:pPr>
        <w:pStyle w:val="Definition"/>
      </w:pPr>
      <w:r>
        <w:t xml:space="preserve">Automatische Erkennung von Texten in Bildern (Optical Character Recognition)</w:t>
      </w:r>
    </w:p>
    <w:p>
      <w:pPr>
        <w:pStyle w:val="DefinitionTerm"/>
      </w:pPr>
      <w:hyperlink r:id="rId554">
        <w:r>
          <w:rPr>
            <w:rStyle w:val="Hyperlink"/>
          </w:rPr>
          <w:t xml:space="preserve">OPAC</w:t>
        </w:r>
      </w:hyperlink>
    </w:p>
    <w:p>
      <w:pPr>
        <w:pStyle w:val="Definition"/>
      </w:pPr>
      <w:r>
        <w:t xml:space="preserve">Online Public Access Catalogue, Katalog einer Bibliothek</w:t>
      </w:r>
    </w:p>
    <w:p>
      <w:pPr>
        <w:pStyle w:val="DefinitionTerm"/>
      </w:pPr>
      <w:hyperlink r:id="rId555">
        <w:r>
          <w:rPr>
            <w:rStyle w:val="Hyperlink"/>
          </w:rPr>
          <w:t xml:space="preserve">Persona</w:t>
        </w:r>
      </w:hyperlink>
    </w:p>
    <w:p>
      <w:pPr>
        <w:pStyle w:val="Definition"/>
      </w:pPr>
      <w:r>
        <w:t xml:space="preserve">„Maske“, ein Modell zur Beschreibung eines Anforderungsszenario</w:t>
      </w:r>
    </w:p>
    <w:p>
      <w:pPr>
        <w:pStyle w:val="DefinitionTerm"/>
      </w:pPr>
      <w:hyperlink r:id="rId41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6">
        <w:r>
          <w:rPr>
            <w:rStyle w:val="Hyperlink"/>
          </w:rPr>
          <w:t xml:space="preserve">SaaS</w:t>
        </w:r>
      </w:hyperlink>
    </w:p>
    <w:p>
      <w:pPr>
        <w:pStyle w:val="Definition"/>
      </w:pPr>
      <w:r>
        <w:t xml:space="preserve">Software as a Service, Software und Hardware bei externem Dienstleister</w:t>
      </w:r>
    </w:p>
    <w:p>
      <w:pPr>
        <w:pStyle w:val="DefinitionTerm"/>
      </w:pPr>
      <w:hyperlink r:id="rId557">
        <w:r>
          <w:rPr>
            <w:rStyle w:val="Hyperlink"/>
          </w:rPr>
          <w:t xml:space="preserve">Usability</w:t>
        </w:r>
      </w:hyperlink>
    </w:p>
    <w:p>
      <w:pPr>
        <w:pStyle w:val="Definition"/>
      </w:pPr>
      <w:r>
        <w:t xml:space="preserve">Gebrauchstauglichkeit</w:t>
      </w:r>
    </w:p>
    <w:p>
      <w:pPr>
        <w:pStyle w:val="DefinitionTerm"/>
      </w:pPr>
      <w:hyperlink r:id="rId558">
        <w:r>
          <w:rPr>
            <w:rStyle w:val="Hyperlink"/>
          </w:rPr>
          <w:t xml:space="preserve">User Experience</w:t>
        </w:r>
      </w:hyperlink>
    </w:p>
    <w:p>
      <w:pPr>
        <w:pStyle w:val="Definition"/>
      </w:pPr>
      <w:r>
        <w:t xml:space="preserve">Nutzererfahrung</w:t>
      </w:r>
    </w:p>
    <w:p>
      <w:pPr>
        <w:pStyle w:val="DefinitionTerm"/>
      </w:pPr>
      <w:hyperlink r:id="rId559">
        <w:r>
          <w:rPr>
            <w:rStyle w:val="Hyperlink"/>
          </w:rPr>
          <w:t xml:space="preserve">VR</w:t>
        </w:r>
      </w:hyperlink>
    </w:p>
    <w:p>
      <w:pPr>
        <w:pStyle w:val="Definition"/>
      </w:pPr>
      <w:r>
        <w:t xml:space="preserve">Virtual Reality, (computer-generierte) virtuelle Umgebung</w:t>
      </w:r>
    </w:p>
    <w:p>
      <w:pPr>
        <w:pStyle w:val="DefinitionTerm"/>
      </w:pPr>
      <w:hyperlink r:id="rId56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1"/>
    <w:bookmarkStart w:id="59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2">
        <w:r>
          <w:rPr>
            <w:rStyle w:val="Hyperlink"/>
          </w:rPr>
          <w:t xml:space="preserve">Google Drive Verzeichnis</w:t>
        </w:r>
      </w:hyperlink>
      <w:r>
        <w:t xml:space="preserve"> </w:t>
      </w:r>
      <w:r>
        <w:t xml:space="preserve">zum Korrekturlesen und Kommentieren bereitgestellt. Änderungen können auch</w:t>
      </w:r>
      <w:r>
        <w:t xml:space="preserve"> </w:t>
      </w:r>
      <w:hyperlink r:id="rId56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4">
        <w:r>
          <w:rPr>
            <w:rStyle w:val="Hyperlink"/>
          </w:rPr>
          <w:t xml:space="preserve">quarto</w:t>
        </w:r>
      </w:hyperlink>
      <w:r>
        <w:t xml:space="preserve"> </w:t>
      </w:r>
      <w:r>
        <w:t xml:space="preserve">in HTML und anderen Formaten aus den Quellen zusammengebaut wird.</w:t>
      </w:r>
    </w:p>
    <w:bookmarkEnd w:id="565"/>
    <w:bookmarkStart w:id="58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6"/>
    <w:bookmarkStart w:id="567"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7"/>
    <w:bookmarkStart w:id="572" w:name="struktur"/>
    <w:p>
      <w:pPr>
        <w:pStyle w:val="Heading3"/>
      </w:pPr>
      <w:r>
        <w:t xml:space="preserve">Struktur</w:t>
      </w:r>
    </w:p>
    <w:bookmarkStart w:id="569"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8">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9"/>
    <w:bookmarkStart w:id="57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70">
        <w:r>
          <w:rPr>
            <w:rStyle w:val="Hyperlink"/>
          </w:rPr>
          <w:t xml:space="preserve">für Suchmaschinen</w:t>
        </w:r>
      </w:hyperlink>
      <w:r>
        <w:t xml:space="preserve"> </w:t>
      </w:r>
      <w:r>
        <w:t xml:space="preserve">(maximal etwa 158 Zeichen)</w:t>
      </w:r>
    </w:p>
    <w:bookmarkEnd w:id="571"/>
    <w:bookmarkEnd w:id="572"/>
    <w:bookmarkStart w:id="574"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73"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73"/>
    <w:bookmarkEnd w:id="574"/>
    <w:bookmarkStart w:id="576"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6"/>
    <w:bookmarkStart w:id="57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8"/>
    <w:bookmarkStart w:id="57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9"/>
    <w:bookmarkStart w:id="58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1"/>
    <w:bookmarkEnd w:id="582"/>
    <w:bookmarkStart w:id="592" w:name="technik"/>
    <w:p>
      <w:pPr>
        <w:pStyle w:val="Heading2"/>
      </w:pPr>
      <w:r>
        <w:t xml:space="preserve">Technik</w:t>
      </w:r>
    </w:p>
    <w:p>
      <w:pPr>
        <w:pStyle w:val="FirstParagraph"/>
      </w:pPr>
      <w:r>
        <w:t xml:space="preserve">Die Master-Version des Handbuch liegt in einem git-Repository unter</w:t>
      </w:r>
      <w:r>
        <w:t xml:space="preserve"> </w:t>
      </w:r>
      <w:hyperlink r:id="rId58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4">
        <w:r>
          <w:rPr>
            <w:rStyle w:val="Hyperlink"/>
          </w:rPr>
          <w:t xml:space="preserve">https://it-in-bibliotheken.de/</w:t>
        </w:r>
      </w:hyperlink>
      <w:r>
        <w:t xml:space="preserve"> </w:t>
      </w:r>
      <w:r>
        <w:t xml:space="preserve">immer der aktuellste Stand einsehbar sein sollte.</w:t>
      </w:r>
    </w:p>
    <w:bookmarkStart w:id="58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6">
        <w:r>
          <w:rPr>
            <w:rStyle w:val="Hyperlink"/>
          </w:rPr>
          <w:t xml:space="preserve">README.md</w:t>
        </w:r>
      </w:hyperlink>
      <w:r>
        <w:t xml:space="preserve">)</w:t>
      </w:r>
    </w:p>
    <w:bookmarkEnd w:id="587"/>
    <w:bookmarkStart w:id="591" w:name="konvertierung"/>
    <w:p>
      <w:pPr>
        <w:pStyle w:val="Heading3"/>
      </w:pPr>
      <w:r>
        <w:t xml:space="preserve">Konvertierung</w:t>
      </w:r>
    </w:p>
    <w:p>
      <w:pPr>
        <w:pStyle w:val="FirstParagraph"/>
      </w:pPr>
      <w:r>
        <w:t xml:space="preserve">Zur Anpassung der Konvertierung des Handbuchs mit</w:t>
      </w:r>
      <w:r>
        <w:t xml:space="preserve"> </w:t>
      </w:r>
      <w:hyperlink r:id="rId58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9">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9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1"/>
    <w:bookmarkEnd w:id="592"/>
    <w:bookmarkStart w:id="59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3">
        <w:r>
          <w:rPr>
            <w:rStyle w:val="Hyperlink"/>
          </w:rPr>
          <w:t xml:space="preserve">CC BY 3.0 DE</w:t>
        </w:r>
      </w:hyperlink>
      <w:r>
        <w:t xml:space="preserve">) veröffentlicht. Für Abbildungen kann auch eine CC-BY-Lizenz (kein -NC oder -ND) verwendet werden.</w:t>
      </w:r>
    </w:p>
    <w:bookmarkEnd w:id="594"/>
    <w:bookmarkEnd w:id="5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5" Target="media/rId275.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69" Target="media/rId369.shtml" /><Relationship Type="http://schemas.openxmlformats.org/officeDocument/2006/relationships/image" Id="rId278" Target="media/rId278.jpg" /><Relationship Type="http://schemas.openxmlformats.org/officeDocument/2006/relationships/image" Id="rId313" Target="media/rId313.svgz" /><Relationship Type="http://schemas.openxmlformats.org/officeDocument/2006/relationships/image" Id="rId105" Target="media/rId105.png" /><Relationship Type="http://schemas.openxmlformats.org/officeDocument/2006/relationships/image" Id="rId288" Target="media/rId288.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61" Target="media/rId361.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62" Target="media/rId462.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27" Target="media/rId427.png" /><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2023-10-11T11:01:25Z</dcterms:created>
  <dcterms:modified xsi:type="dcterms:W3CDTF">2023-10-11T11:01:25Z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