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3.png" ContentType="image/png"/>
  <Override PartName="/word/media/rId126.svg" ContentType="image/svg+xml"/>
  <Override PartName="/word/media/rId79.svg" ContentType="image/svg+xml"/>
  <Override PartName="/word/media/rId59.svg" ContentType="image/svg+xml"/>
  <Override PartName="/word/media/rId69.svg" ContentType="image/svg+xml"/>
  <Override PartName="/word/media/rId119.svg" ContentType="image/svg+xml"/>
  <Override PartName="/word/media/rId56.png" ContentType="image/png"/>
  <Override PartName="/word/media/rId23.png" ContentType="image/png"/>
  <Override PartName="/word/media/rId249.png" ContentType="image/png"/>
  <Override PartName="/word/media/rId221.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2" w:name="fig-schichtmodell"/>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2"/>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90"/>
    <w:bookmarkEnd w:id="91"/>
    <w:bookmarkEnd w:id="92"/>
    <w:bookmarkStart w:id="111"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0"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t xml:space="preserve"> </w:t>
      </w:r>
      <w:r>
        <w:t xml:space="preserve">(Hanson, Cody 2015)</w:t>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2"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8">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99">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0">
        <w:r>
          <w:rPr>
            <w:rStyle w:val="Hyperlink"/>
          </w:rPr>
          <w:t xml:space="preserve">Zertifikatskurs Data Librarian an der TH Köln</w:t>
        </w:r>
      </w:hyperlink>
    </w:p>
    <w:p>
      <w:pPr>
        <w:numPr>
          <w:ilvl w:val="1"/>
          <w:numId w:val="1012"/>
        </w:numPr>
      </w:pPr>
      <w:hyperlink r:id="rId101">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2"/>
    <w:bookmarkStart w:id="108"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3">
        <w:r>
          <w:rPr>
            <w:rStyle w:val="Hyperlink"/>
          </w:rPr>
          <w:t xml:space="preserve">European Library Automation Group</w:t>
        </w:r>
      </w:hyperlink>
      <w:r>
        <w:t xml:space="preserve"> </w:t>
      </w:r>
      <w:r>
        <w:t xml:space="preserve">(ELAG)</w:t>
      </w:r>
    </w:p>
    <w:p>
      <w:pPr>
        <w:numPr>
          <w:ilvl w:val="0"/>
          <w:numId w:val="1013"/>
        </w:numPr>
      </w:pPr>
      <w:hyperlink r:id="rId104">
        <w:r>
          <w:rPr>
            <w:rStyle w:val="Hyperlink"/>
          </w:rPr>
          <w:t xml:space="preserve">Code4Lib-Konferenzen</w:t>
        </w:r>
      </w:hyperlink>
      <w:r>
        <w:t xml:space="preserve"> </w:t>
      </w:r>
      <w:r>
        <w:t xml:space="preserve">in den USA</w:t>
      </w:r>
    </w:p>
    <w:p>
      <w:pPr>
        <w:numPr>
          <w:ilvl w:val="0"/>
          <w:numId w:val="1013"/>
        </w:numPr>
      </w:pPr>
      <w:hyperlink r:id="rId105">
        <w:r>
          <w:rPr>
            <w:rStyle w:val="Hyperlink"/>
          </w:rPr>
          <w:t xml:space="preserve">Access Conference</w:t>
        </w:r>
      </w:hyperlink>
      <w:r>
        <w:t xml:space="preserve"> </w:t>
      </w:r>
      <w:r>
        <w:t xml:space="preserve">in Kanada</w:t>
      </w:r>
    </w:p>
    <w:p>
      <w:pPr>
        <w:numPr>
          <w:ilvl w:val="0"/>
          <w:numId w:val="1013"/>
        </w:numPr>
      </w:pPr>
      <w:hyperlink r:id="rId106">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7">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8"/>
    <w:bookmarkStart w:id="109"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9"/>
    <w:bookmarkEnd w:id="110"/>
    <w:bookmarkEnd w:id="111"/>
    <w:bookmarkStart w:id="112"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2"/>
    <w:bookmarkEnd w:id="113"/>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4"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2" w:name="fig-usux"/>
          <w:p>
            <w:pPr>
              <w:pStyle w:val="Figure"/>
              <w:jc w:val="center"/>
            </w:pPr>
            <w:r>
              <w:drawing>
                <wp:inline>
                  <wp:extent cx="0" cy="0"/>
                  <wp:effectExtent b="0" l="0" r="0" t="0"/>
                  <wp:docPr descr="" title="" id="120" name="Picture"/>
                  <a:graphic>
                    <a:graphicData uri="http://schemas.openxmlformats.org/drawingml/2006/picture">
                      <pic:pic>
                        <pic:nvPicPr>
                          <pic:cNvPr descr="./media/usability_ux.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2"/>
        </w:tc>
      </w:tr>
    </w:tbl>
    <w:bookmarkEnd w:id="123"/>
    <w:bookmarkEnd w:id="124"/>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2" w:name="bedarfsermittlung"/>
    <w:p>
      <w:pPr>
        <w:pStyle w:val="Heading3"/>
      </w:pPr>
      <w:r>
        <w:t xml:space="preserve">Bedarfsermittlung</w:t>
      </w:r>
    </w:p>
    <w:bookmarkStart w:id="12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5"/>
    <w:bookmarkStart w:id="13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0" w:name="fig-3"/>
          <w:p>
            <w:pPr>
              <w:pStyle w:val="Figure"/>
              <w:jc w:val="center"/>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29">
              <w:r>
                <w:rPr>
                  <w:rStyle w:val="Hyperlink"/>
                </w:rPr>
                <w:t xml:space="preserve">Vortrag zum Scenario-based Design</w:t>
              </w:r>
            </w:hyperlink>
          </w:p>
          <w:bookmarkEnd w:id="130"/>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1"/>
    <w:bookmarkEnd w:id="132"/>
    <w:bookmarkStart w:id="13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3"/>
    <w:bookmarkStart w:id="13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4"/>
    <w:bookmarkStart w:id="13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6"/>
    <w:bookmarkEnd w:id="137"/>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1" w:name="fig-anonymous-1"/>
          <w:p>
            <w:pPr>
              <w:pStyle w:val="Figure"/>
              <w:jc w:val="center"/>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0">
              <w:r>
                <w:rPr>
                  <w:rStyle w:val="Hyperlink"/>
                </w:rPr>
                <w:t xml:space="preserve">https://www.storyboardthat.com/de/storyboards/1c78733f/matilda-library-visit</w:t>
              </w:r>
            </w:hyperlink>
          </w:p>
          <w:bookmarkEnd w:id="141"/>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6" w:name="fig-6"/>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bookmarkEnd w:id="156"/>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28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7"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79"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7"/>
    <w:bookmarkStart w:id="178"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8"/>
    <w:bookmarkEnd w:id="179"/>
    <w:bookmarkStart w:id="182"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0">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1">
        <w:r>
          <w:rPr>
            <w:rStyle w:val="Hyperlink"/>
          </w:rPr>
          <w:t xml:space="preserve">https://w.wiki/574K</w:t>
        </w:r>
      </w:hyperlink>
      <w:r>
        <w:t xml:space="preserve"> </w:t>
      </w:r>
      <w:r>
        <w:t xml:space="preserve">abgefragt werden.</w:t>
      </w:r>
    </w:p>
    <w:bookmarkEnd w:id="182"/>
    <w:bookmarkStart w:id="190"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3">
        <w:r>
          <w:rPr>
            <w:rStyle w:val="Hyperlink"/>
          </w:rPr>
          <w:t xml:space="preserve">Library Thing for Libraries</w:t>
        </w:r>
      </w:hyperlink>
    </w:p>
    <w:p>
      <w:pPr>
        <w:numPr>
          <w:ilvl w:val="0"/>
          <w:numId w:val="1028"/>
        </w:numPr>
      </w:pPr>
      <w:hyperlink r:id="rId184">
        <w:r>
          <w:rPr>
            <w:rStyle w:val="Hyperlink"/>
          </w:rPr>
          <w:t xml:space="preserve">Zotero Groups</w:t>
        </w:r>
      </w:hyperlink>
    </w:p>
    <w:p>
      <w:pPr>
        <w:numPr>
          <w:ilvl w:val="0"/>
          <w:numId w:val="1028"/>
        </w:numPr>
      </w:pPr>
      <w:r>
        <w:t xml:space="preserve">Stand-Alone-Lösungen für Electronic Resource Management wie</w:t>
      </w:r>
      <w:r>
        <w:t xml:space="preserve"> </w:t>
      </w:r>
      <w:hyperlink r:id="rId18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8">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9">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0"/>
    <w:bookmarkStart w:id="192"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1">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2"/>
    <w:bookmarkStart w:id="193"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3"/>
    <w:bookmarkStart w:id="194"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4"/>
    <w:bookmarkStart w:id="196"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5">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6"/>
    <w:bookmarkEnd w:id="197"/>
    <w:bookmarkStart w:id="199"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8"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8"/>
    <w:bookmarkEnd w:id="199"/>
    <w:bookmarkStart w:id="208"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0"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0"/>
    <w:bookmarkStart w:id="201"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1"/>
    <w:bookmarkStart w:id="204"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2">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3">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4"/>
    <w:bookmarkStart w:id="206"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5">
        <w:r>
          <w:rPr>
            <w:rStyle w:val="Hyperlink"/>
          </w:rPr>
          <w:t xml:space="preserve">https://format.gbv.de</w:t>
        </w:r>
      </w:hyperlink>
      <w:r>
        <w:t xml:space="preserve">.</w:t>
      </w:r>
    </w:p>
    <w:bookmarkEnd w:id="206"/>
    <w:bookmarkStart w:id="207"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7"/>
    <w:bookmarkEnd w:id="208"/>
    <w:bookmarkStart w:id="220"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opt/quarto/share/formats/docx/note.png" id="21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1">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2"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2"/>
    <w:bookmarkStart w:id="218"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6" w:name="fig-matrix"/>
          <w:p>
            <w:pPr>
              <w:pStyle w:val="Figure"/>
              <w:jc w:val="center"/>
            </w:pPr>
            <w:r>
              <w:drawing>
                <wp:inline>
                  <wp:extent cx="5334000" cy="4227332"/>
                  <wp:effectExtent b="0" l="0" r="0" t="0"/>
                  <wp:docPr descr="" title="" id="214" name="Picture"/>
                  <a:graphic>
                    <a:graphicData uri="http://schemas.openxmlformats.org/drawingml/2006/picture">
                      <pic:pic>
                        <pic:nvPicPr>
                          <pic:cNvPr descr="./media/matrix.png" id="215" name="Picture"/>
                          <pic:cNvPicPr>
                            <a:picLocks noChangeArrowheads="1" noChangeAspect="1"/>
                          </pic:cNvPicPr>
                        </pic:nvPicPr>
                        <pic:blipFill>
                          <a:blip r:embed="rId213"/>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6"/>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7">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8"/>
    <w:bookmarkStart w:id="219"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9"/>
    <w:bookmarkEnd w:id="220"/>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5" w:name="fig-anonymous-1"/>
          <w:p>
            <w:pPr>
              <w:jc w:val="center"/>
            </w:pPr>
            <w:hyperlink r:id="rId224">
              <w:r>
                <w:drawing>
                  <wp:inline>
                    <wp:extent cx="3810000" cy="2540000"/>
                    <wp:effectExtent b="0" l="0" r="0" t="0"/>
                    <wp:docPr descr="" title="Quelle: Stkl (CC-BY-SA 3.0)" id="222" name="Picture"/>
                    <a:graphic>
                      <a:graphicData uri="http://schemas.openxmlformats.org/drawingml/2006/picture">
                        <pic:pic>
                          <pic:nvPicPr>
                            <pic:cNvPr descr="https://upload.wikimedia.org/wikipedia/commons/9/94/BPMN-1.svg" id="223" name="Picture"/>
                            <pic:cNvPicPr>
                              <a:picLocks noChangeArrowheads="1" noChangeAspect="1"/>
                            </pic:cNvPicPr>
                          </pic:nvPicPr>
                          <pic:blipFill>
                            <a:blip r:embed="rId221"/>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5"/>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6"/>
    <w:bookmarkStart w:id="22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7"/>
    <w:bookmarkStart w:id="228"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8"/>
    <w:bookmarkStart w:id="22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9"/>
    <w:bookmarkStart w:id="230"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0"/>
    <w:bookmarkStart w:id="231"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1"/>
    <w:bookmarkStart w:id="232"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2"/>
    <w:bookmarkStart w:id="24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6"/>
    <w:bookmarkStart w:id="23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7"/>
    <w:bookmarkStart w:id="23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8"/>
    <w:bookmarkStart w:id="23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9"/>
    <w:bookmarkStart w:id="24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0"/>
    <w:bookmarkEnd w:id="241"/>
    <w:bookmarkStart w:id="24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2">
        <w:r>
          <w:rPr>
            <w:rStyle w:val="Hyperlink"/>
          </w:rPr>
          <w:t xml:space="preserve">PAIA</w:t>
        </w:r>
      </w:hyperlink>
      <w:r>
        <w:t xml:space="preserve"> </w:t>
      </w:r>
      <w:r>
        <w:t xml:space="preserve">und</w:t>
      </w:r>
      <w:r>
        <w:t xml:space="preserve"> </w:t>
      </w:r>
      <w:hyperlink r:id="rId243">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4"/>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w:t>
      </w:r>
      <w:r>
        <w:rPr>
          <w:bCs/>
          <w:b/>
        </w:rPr>
        <w:t xml:space="preserve">marshall_breeding_how_2022?</w:t>
      </w:r>
      <w:r>
        <w:t xml:space="preserve">)</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3">
        <w:r>
          <w:rPr>
            <w:rStyle w:val="Hyperlink"/>
          </w:rPr>
          <w:t xml:space="preserve">SIP</w:t>
        </w:r>
      </w:hyperlink>
      <w:r>
        <w:t xml:space="preserve">,</w:t>
      </w:r>
      <w:r>
        <w:t xml:space="preserve"> </w:t>
      </w:r>
      <w:r>
        <w:t xml:space="preserve">oder man setzt auf moderne, allgemeine API-Standards wie</w:t>
      </w:r>
      <w:r>
        <w:t xml:space="preserve"> </w:t>
      </w:r>
      <w:hyperlink r:id="rId235">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0"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0"/>
    <w:bookmarkEnd w:id="281"/>
    <w:bookmarkStart w:id="305"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2">
        <w:r>
          <w:rPr>
            <w:rStyle w:val="Hyperlink"/>
          </w:rPr>
          <w:t xml:space="preserve">in einer Zotero-Gruppe</w:t>
        </w:r>
      </w:hyperlink>
      <w:r>
        <w:t xml:space="preserve"> </w:t>
      </w:r>
      <w:r>
        <w:t xml:space="preserve">verwaltet. Hier davon nur die explizit im Handbuch referenzierten Publikationen:</w:t>
      </w:r>
    </w:p>
    <w:bookmarkStart w:id="304" w:name="refs"/>
    <w:bookmarkStart w:id="28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3">
        <w:r>
          <w:rPr>
            <w:rStyle w:val="Hyperlink"/>
          </w:rPr>
          <w:t xml:space="preserve">https://www.jstor.org/stable/40039721</w:t>
        </w:r>
      </w:hyperlink>
      <w:r>
        <w:t xml:space="preserve">.</w:t>
      </w:r>
    </w:p>
    <w:bookmarkEnd w:id="284"/>
    <w:bookmarkStart w:id="286"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5">
        <w:r>
          <w:rPr>
            <w:rStyle w:val="Hyperlink"/>
          </w:rPr>
          <w:t xml:space="preserve">http://librarytechnology.org/mergers/</w:t>
        </w:r>
      </w:hyperlink>
      <w:r>
        <w:t xml:space="preserve">.</w:t>
      </w:r>
    </w:p>
    <w:bookmarkEnd w:id="286"/>
    <w:bookmarkStart w:id="288"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7">
        <w:r>
          <w:rPr>
            <w:rStyle w:val="Hyperlink"/>
          </w:rPr>
          <w:t xml:space="preserve">https://publikationen.dguv.de/widgets/pdf/download/article/409</w:t>
        </w:r>
      </w:hyperlink>
      <w:r>
        <w:t xml:space="preserve">.</w:t>
      </w:r>
    </w:p>
    <w:bookmarkEnd w:id="288"/>
    <w:bookmarkStart w:id="28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9"/>
    <w:bookmarkStart w:id="291"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0">
        <w:r>
          <w:rPr>
            <w:rStyle w:val="Hyperlink"/>
          </w:rPr>
          <w:t xml:space="preserve">https://www.gov.uk/guidance/government-design-principles</w:t>
        </w:r>
      </w:hyperlink>
      <w:r>
        <w:t xml:space="preserve">.</w:t>
      </w:r>
    </w:p>
    <w:bookmarkEnd w:id="291"/>
    <w:bookmarkStart w:id="293"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2">
        <w:r>
          <w:rPr>
            <w:rStyle w:val="Hyperlink"/>
          </w:rPr>
          <w:t xml:space="preserve">https://www.codyh.com/writing/software.html</w:t>
        </w:r>
      </w:hyperlink>
      <w:r>
        <w:t xml:space="preserve">.</w:t>
      </w:r>
    </w:p>
    <w:bookmarkEnd w:id="293"/>
    <w:bookmarkStart w:id="295"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4">
        <w:r>
          <w:rPr>
            <w:rStyle w:val="Hyperlink"/>
          </w:rPr>
          <w:t xml:space="preserve">https://www.nngroup.com/articles/why-you-only-need-to-test-with-5-users/</w:t>
        </w:r>
      </w:hyperlink>
      <w:r>
        <w:t xml:space="preserve">.</w:t>
      </w:r>
    </w:p>
    <w:bookmarkEnd w:id="295"/>
    <w:bookmarkStart w:id="297"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6">
        <w:r>
          <w:rPr>
            <w:rStyle w:val="Hyperlink"/>
          </w:rPr>
          <w:t xml:space="preserve">https://doi.org/10.1145/277351.277356</w:t>
        </w:r>
      </w:hyperlink>
      <w:r>
        <w:t xml:space="preserve">.</w:t>
      </w:r>
    </w:p>
    <w:bookmarkEnd w:id="297"/>
    <w:bookmarkStart w:id="29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8"/>
    <w:bookmarkStart w:id="300"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299">
        <w:r>
          <w:rPr>
            <w:rStyle w:val="Hyperlink"/>
          </w:rPr>
          <w:t xml:space="preserve">https://docplayer.org/61296444-Anforderungen-an-ein-bibliothekssystem-der-neuen-generation.html</w:t>
        </w:r>
      </w:hyperlink>
      <w:r>
        <w:t xml:space="preserve">.</w:t>
      </w:r>
    </w:p>
    <w:bookmarkEnd w:id="300"/>
    <w:bookmarkStart w:id="301"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1"/>
    <w:bookmarkStart w:id="303"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2">
        <w:r>
          <w:rPr>
            <w:rStyle w:val="Hyperlink"/>
          </w:rPr>
          <w:t xml:space="preserve">https://doi.org/10.5282/o-bib/5797</w:t>
        </w:r>
      </w:hyperlink>
      <w:r>
        <w:t xml:space="preserve">.</w:t>
      </w:r>
    </w:p>
    <w:bookmarkEnd w:id="303"/>
    <w:bookmarkEnd w:id="304"/>
    <w:bookmarkEnd w:id="305"/>
    <w:bookmarkStart w:id="322" w:name="glossar"/>
    <w:p>
      <w:pPr>
        <w:pStyle w:val="Heading1"/>
      </w:pPr>
      <w:r>
        <w:t xml:space="preserve">Glossar</w:t>
      </w:r>
    </w:p>
    <w:p>
      <w:pPr>
        <w:pStyle w:val="DefinitionTerm"/>
      </w:pPr>
      <w:hyperlink r:id="rId306">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7">
        <w:r>
          <w:rPr>
            <w:rStyle w:val="Hyperlink"/>
          </w:rPr>
          <w:t xml:space="preserve">COUNTER</w:t>
        </w:r>
      </w:hyperlink>
    </w:p>
    <w:p>
      <w:pPr>
        <w:pStyle w:val="Definition"/>
      </w:pPr>
      <w:r>
        <w:t xml:space="preserve">Counting Online Usage of NeTworked Electronic Resources</w:t>
      </w:r>
    </w:p>
    <w:p>
      <w:pPr>
        <w:pStyle w:val="DefinitionTerm"/>
      </w:pPr>
      <w:hyperlink r:id="rId308">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09">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0">
        <w:r>
          <w:rPr>
            <w:rStyle w:val="Hyperlink"/>
          </w:rPr>
          <w:t xml:space="preserve">GOKb</w:t>
        </w:r>
      </w:hyperlink>
    </w:p>
    <w:p>
      <w:pPr>
        <w:pStyle w:val="Definition"/>
      </w:pPr>
      <w:r>
        <w:t xml:space="preserve">Global Open Knowledgebase, eine Open Data Plattform</w:t>
      </w:r>
    </w:p>
    <w:p>
      <w:pPr>
        <w:pStyle w:val="DefinitionTerm"/>
      </w:pPr>
      <w:hyperlink r:id="rId311">
        <w:r>
          <w:rPr>
            <w:rStyle w:val="Hyperlink"/>
          </w:rPr>
          <w:t xml:space="preserve">IDM</w:t>
        </w:r>
      </w:hyperlink>
    </w:p>
    <w:p>
      <w:pPr>
        <w:pStyle w:val="Definition"/>
      </w:pPr>
      <w:r>
        <w:t xml:space="preserve">Identity Management, das Speichern von Metadaten zu Personen</w:t>
      </w:r>
    </w:p>
    <w:p>
      <w:pPr>
        <w:pStyle w:val="DefinitionTerm"/>
      </w:pPr>
      <w:hyperlink r:id="rId312">
        <w:r>
          <w:rPr>
            <w:rStyle w:val="Hyperlink"/>
          </w:rPr>
          <w:t xml:space="preserve">KBART</w:t>
        </w:r>
      </w:hyperlink>
    </w:p>
    <w:p>
      <w:pPr>
        <w:pStyle w:val="Definition"/>
      </w:pPr>
      <w:r>
        <w:t xml:space="preserve">Knowledgebases and related tools, Datenformat zum Transfer von Metadaten</w:t>
      </w:r>
    </w:p>
    <w:p>
      <w:pPr>
        <w:pStyle w:val="DefinitionTerm"/>
      </w:pPr>
      <w:hyperlink r:id="rId313">
        <w:r>
          <w:rPr>
            <w:rStyle w:val="Hyperlink"/>
          </w:rPr>
          <w:t xml:space="preserve">Lock-In-Effekt</w:t>
        </w:r>
      </w:hyperlink>
    </w:p>
    <w:p>
      <w:pPr>
        <w:pStyle w:val="Definition"/>
      </w:pPr>
      <w:r>
        <w:t xml:space="preserve">Kundenbindung durch hohen Wechselaufwand</w:t>
      </w:r>
    </w:p>
    <w:p>
      <w:pPr>
        <w:pStyle w:val="DefinitionTerm"/>
      </w:pPr>
      <w:hyperlink r:id="rId314">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5">
        <w:r>
          <w:rPr>
            <w:rStyle w:val="Hyperlink"/>
          </w:rPr>
          <w:t xml:space="preserve">OPAC</w:t>
        </w:r>
      </w:hyperlink>
    </w:p>
    <w:p>
      <w:pPr>
        <w:pStyle w:val="Definition"/>
      </w:pPr>
      <w:r>
        <w:t xml:space="preserve">Online Public Access Catalogue, Katalog einer Bibliothek</w:t>
      </w:r>
    </w:p>
    <w:p>
      <w:pPr>
        <w:pStyle w:val="DefinitionTerm"/>
      </w:pPr>
      <w:hyperlink r:id="rId316">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7">
        <w:r>
          <w:rPr>
            <w:rStyle w:val="Hyperlink"/>
          </w:rPr>
          <w:t xml:space="preserve">SaaS</w:t>
        </w:r>
      </w:hyperlink>
    </w:p>
    <w:p>
      <w:pPr>
        <w:pStyle w:val="Definition"/>
      </w:pPr>
      <w:r>
        <w:t xml:space="preserve">Software as a Service, Software und Hardware bei externem Dienstleister</w:t>
      </w:r>
    </w:p>
    <w:p>
      <w:pPr>
        <w:pStyle w:val="DefinitionTerm"/>
      </w:pPr>
      <w:hyperlink r:id="rId318">
        <w:r>
          <w:rPr>
            <w:rStyle w:val="Hyperlink"/>
          </w:rPr>
          <w:t xml:space="preserve">Usability</w:t>
        </w:r>
      </w:hyperlink>
    </w:p>
    <w:p>
      <w:pPr>
        <w:pStyle w:val="Definition"/>
      </w:pPr>
      <w:r>
        <w:t xml:space="preserve">Gebrauchstauglichkeit</w:t>
      </w:r>
    </w:p>
    <w:p>
      <w:pPr>
        <w:pStyle w:val="DefinitionTerm"/>
      </w:pPr>
      <w:hyperlink r:id="rId319">
        <w:r>
          <w:rPr>
            <w:rStyle w:val="Hyperlink"/>
          </w:rPr>
          <w:t xml:space="preserve">User Experience</w:t>
        </w:r>
      </w:hyperlink>
    </w:p>
    <w:p>
      <w:pPr>
        <w:pStyle w:val="Definition"/>
      </w:pPr>
      <w:r>
        <w:t xml:space="preserve">Nutzererfahrung</w:t>
      </w:r>
    </w:p>
    <w:p>
      <w:pPr>
        <w:pStyle w:val="DefinitionTerm"/>
      </w:pPr>
      <w:hyperlink r:id="rId320">
        <w:r>
          <w:rPr>
            <w:rStyle w:val="Hyperlink"/>
          </w:rPr>
          <w:t xml:space="preserve">VR</w:t>
        </w:r>
      </w:hyperlink>
    </w:p>
    <w:p>
      <w:pPr>
        <w:pStyle w:val="Definition"/>
      </w:pPr>
      <w:r>
        <w:t xml:space="preserve">Virtual Reality, (computer-generierte) virtuelle Umgebung</w:t>
      </w:r>
    </w:p>
    <w:p>
      <w:pPr>
        <w:pStyle w:val="DefinitionTerm"/>
      </w:pPr>
      <w:hyperlink r:id="rId321">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2"/>
    <w:bookmarkStart w:id="323"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3"/>
    <w:bookmarkStart w:id="35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7"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4">
        <w:r>
          <w:rPr>
            <w:rStyle w:val="Hyperlink"/>
          </w:rPr>
          <w:t xml:space="preserve">Google Drive Verzeichnis</w:t>
        </w:r>
      </w:hyperlink>
      <w:r>
        <w:t xml:space="preserve"> </w:t>
      </w:r>
      <w:r>
        <w:t xml:space="preserve">zum Korrekturlesen und Kommentieren bereitgestellt. Änderungen können auch</w:t>
      </w:r>
      <w:r>
        <w:t xml:space="preserve"> </w:t>
      </w:r>
      <w:hyperlink r:id="rId325">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6">
        <w:r>
          <w:rPr>
            <w:rStyle w:val="Hyperlink"/>
          </w:rPr>
          <w:t xml:space="preserve">quarto</w:t>
        </w:r>
      </w:hyperlink>
      <w:r>
        <w:t xml:space="preserve"> </w:t>
      </w:r>
      <w:r>
        <w:t xml:space="preserve">in HTML und anderen Formaten aus den Quellen zusammengebaut wird.</w:t>
      </w:r>
    </w:p>
    <w:bookmarkEnd w:id="327"/>
    <w:bookmarkStart w:id="34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8"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8"/>
    <w:bookmarkStart w:id="329"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9"/>
    <w:bookmarkStart w:id="331"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0">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1"/>
    <w:bookmarkStart w:id="332"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2"/>
    <w:bookmarkStart w:id="333"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3"/>
    <w:bookmarkStart w:id="33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4">
        <w:r>
          <w:rPr>
            <w:rStyle w:val="Hyperlink"/>
            <w:iCs/>
            <w:i/>
          </w:rPr>
          <w:t xml:space="preserve">https://github.com/pro4bib/handbuch-it-in-bibliotheken/issues/7</w:t>
        </w:r>
      </w:hyperlink>
      <w:r>
        <w:t xml:space="preserve">)</w:t>
      </w:r>
    </w:p>
    <w:bookmarkEnd w:id="335"/>
    <w:bookmarkStart w:id="33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7"/>
    <w:bookmarkStart w:id="33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9"/>
    <w:bookmarkEnd w:id="340"/>
    <w:bookmarkStart w:id="35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2">
        <w:r>
          <w:rPr>
            <w:rStyle w:val="VerbatimChar"/>
          </w:rPr>
          <w:t xml:space="preserve">_grive/chapters.csv</w:t>
        </w:r>
      </w:hyperlink>
      <w:r>
        <w:t xml:space="preserve"> </w:t>
      </w:r>
      <w:r>
        <w:t xml:space="preserve">und in</w:t>
      </w:r>
      <w:r>
        <w:t xml:space="preserve"> </w:t>
      </w:r>
      <w:hyperlink r:id="rId34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4">
        <w:r>
          <w:rPr>
            <w:rStyle w:val="Hyperlink"/>
          </w:rPr>
          <w:t xml:space="preserve">https://it-in-bibliotheken.de/</w:t>
        </w:r>
      </w:hyperlink>
      <w:r>
        <w:t xml:space="preserve"> </w:t>
      </w:r>
      <w:r>
        <w:t xml:space="preserve">immer der aktuellste Stand einsehbar sein sollte.</w:t>
      </w:r>
    </w:p>
    <w:bookmarkStart w:id="34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7">
        <w:r>
          <w:rPr>
            <w:rStyle w:val="Hyperlink"/>
          </w:rPr>
          <w:t xml:space="preserve">README.md</w:t>
        </w:r>
      </w:hyperlink>
      <w:r>
        <w:t xml:space="preserve">)</w:t>
      </w:r>
    </w:p>
    <w:bookmarkEnd w:id="348"/>
    <w:bookmarkStart w:id="35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0">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2"/>
    <w:bookmarkEnd w:id="353"/>
    <w:bookmarkStart w:id="35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4"/>
    <w:bookmarkEnd w:id="3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https://curia.europa.eu/juris/document/document.jsf?text=&amp;docid=247056&amp;pageIndex=0&amp;doclang=DE&amp;mode=lst&amp;dir=&amp;occ=first&amp;part=1&amp;cid=9912038</w:t>
        </w:r>
      </w:hyperlink>
    </w:p>
  </w:footnote>
  <w:footnote w:id="88">
    <w:p>
      <w:pPr>
        <w:pStyle w:val="FootnoteText"/>
      </w:pPr>
      <w:r>
        <w:rPr>
          <w:rStyle w:val="FootnoteReference"/>
        </w:rPr>
        <w:footnoteRef/>
      </w:r>
      <w:r>
        <w:t xml:space="preserve"> </w:t>
      </w:r>
      <w:hyperlink r:id="rId89">
        <w:r>
          <w:rPr>
            <w:rStyle w:val="Hyperlink"/>
          </w:rPr>
          <w:t xml:space="preserve">https://developers.google.com/search/blog/2020/05/evaluating-page-experience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3" Target="media/rId213.png" /><Relationship Type="http://schemas.openxmlformats.org/officeDocument/2006/relationships/image" Id="rId126" Target="media/rId126.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119" Target="media/rId11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21" Target="media/rId221.shtml" /><Relationship Type="http://schemas.openxmlformats.org/officeDocument/2006/relationships/hyperlink" Id="rId350" Target="../Makefile"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5" Target="http://coral-erm.org" TargetMode="External" /><Relationship Type="http://schemas.openxmlformats.org/officeDocument/2006/relationships/hyperlink" Id="rId285" Target="http://librarytechnology.org/mergers/" TargetMode="External" /><Relationship Type="http://schemas.openxmlformats.org/officeDocument/2006/relationships/hyperlink" Id="rId351"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299"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7" Target="https://publikationen.dguv.de/widgets/pdf/download/article/409"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2"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0"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4" Target="https://www.nngroup.com/articles/why-you-only-need-to-test-with-5-users/" TargetMode="External" /><Relationship Type="http://schemas.openxmlformats.org/officeDocument/2006/relationships/hyperlink" Id="rId307"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_rels/footnotes.xml.rels><?xml version="1.0" encoding="UTF-8"?><Relationships xmlns="http://schemas.openxmlformats.org/package/2006/relationships"><Relationship Type="http://schemas.openxmlformats.org/officeDocument/2006/relationships/hyperlink" Id="rId350" Target="../Makefile"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5" Target="http://coral-erm.org" TargetMode="External" /><Relationship Type="http://schemas.openxmlformats.org/officeDocument/2006/relationships/hyperlink" Id="rId285" Target="http://librarytechnology.org/mergers/" TargetMode="External" /><Relationship Type="http://schemas.openxmlformats.org/officeDocument/2006/relationships/hyperlink" Id="rId351"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299"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7" Target="https://publikationen.dguv.de/widgets/pdf/download/article/409"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2"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0"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4" Target="https://www.nngroup.com/articles/why-you-only-need-to-test-with-5-users/" TargetMode="External" /><Relationship Type="http://schemas.openxmlformats.org/officeDocument/2006/relationships/hyperlink" Id="rId307"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2022-05-28T07:40:39Z</dcterms:created>
  <dcterms:modified xsi:type="dcterms:W3CDTF">2022-05-28T07:40:39Z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