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72.png" ContentType="image/png"/>
  <Override PartName="/word/media/rId220.png" ContentType="image/png"/>
  <Override PartName="/word/media/rId129.svg" ContentType="image/svg+xml"/>
  <Override PartName="/word/media/rId83.svg" ContentType="image/svg+xml"/>
  <Override PartName="/word/media/rId64.svg" ContentType="image/svg+xml"/>
  <Override PartName="/word/media/rId74.svg" ContentType="image/svg+xml"/>
  <Override PartName="/word/media/rId122.svg" ContentType="image/svg+xml"/>
  <Override PartName="/word/media/rId61.png" ContentType="image/png"/>
  <Override PartName="/word/media/rId27.png" ContentType="image/png"/>
  <Override PartName="/word/media/rId20.png" ContentType="image/png"/>
  <Override PartName="/word/media/rId228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2022-07-07T00:00:00+00:00</w:t>
      </w:r>
    </w:p>
    <w:p>
      <w:pPr>
        <w:pStyle w:val="Abstract"/>
      </w:pPr>
      <w:r>
        <w:t xml:space="preserve">Dieses</w:t>
      </w:r>
      <w:r>
        <w:t xml:space="preserve"> </w:t>
      </w:r>
      <w:r>
        <w:t xml:space="preserve">Handbuch</w:t>
      </w:r>
      <w:r>
        <w:t xml:space="preserve"> </w:t>
      </w:r>
      <w:r>
        <w:t xml:space="preserve">gibt</w:t>
      </w:r>
      <w:r>
        <w:t xml:space="preserve"> </w:t>
      </w:r>
      <w:r>
        <w:t xml:space="preserve">einen</w:t>
      </w:r>
      <w:r>
        <w:t xml:space="preserve"> </w:t>
      </w:r>
      <w:r>
        <w:t xml:space="preserve">knappen,</w:t>
      </w:r>
      <w:r>
        <w:t xml:space="preserve"> </w:t>
      </w:r>
      <w:r>
        <w:t xml:space="preserve">umfassenden</w:t>
      </w:r>
      <w:r>
        <w:t xml:space="preserve"> </w:t>
      </w:r>
      <w:r>
        <w:t xml:space="preserve">Überblick</w:t>
      </w:r>
      <w:r>
        <w:t xml:space="preserve"> </w:t>
      </w:r>
      <w:r>
        <w:t xml:space="preserve">über</w:t>
      </w:r>
      <w:r>
        <w:t xml:space="preserve"> </w:t>
      </w:r>
      <w:r>
        <w:t xml:space="preserve">die</w:t>
      </w:r>
      <w:r>
        <w:t xml:space="preserve"> </w:t>
      </w:r>
      <w:r>
        <w:t xml:space="preserve">wesentlichen</w:t>
      </w:r>
      <w:r>
        <w:t xml:space="preserve"> </w:t>
      </w:r>
      <w:r>
        <w:t xml:space="preserve">IT-bezogenen</w:t>
      </w:r>
      <w:r>
        <w:t xml:space="preserve"> </w:t>
      </w:r>
      <w:r>
        <w:t xml:space="preserve">Themen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Bibliotheken.</w:t>
      </w:r>
      <w:r>
        <w:t xml:space="preserve"> </w:t>
      </w:r>
      <w:r>
        <w:t xml:space="preserve">Die</w:t>
      </w:r>
      <w:r>
        <w:t xml:space="preserve"> </w:t>
      </w:r>
      <w:r>
        <w:t xml:space="preserve">aktuelle</w:t>
      </w:r>
      <w:r>
        <w:t xml:space="preserve"> </w:t>
      </w:r>
      <w:r>
        <w:t xml:space="preserve">Version</w:t>
      </w:r>
      <w:r>
        <w:t xml:space="preserve"> </w:t>
      </w:r>
      <w:r>
        <w:t xml:space="preserve">beschränkt</w:t>
      </w:r>
      <w:r>
        <w:t xml:space="preserve"> </w:t>
      </w:r>
      <w:r>
        <w:t xml:space="preserve">sich</w:t>
      </w:r>
      <w:r>
        <w:t xml:space="preserve"> </w:t>
      </w:r>
      <w:r>
        <w:t xml:space="preserve">auf</w:t>
      </w:r>
      <w:r>
        <w:t xml:space="preserve"> </w:t>
      </w:r>
      <w:r>
        <w:t xml:space="preserve">Kapitel</w:t>
      </w:r>
      <w:r>
        <w:t xml:space="preserve"> </w:t>
      </w:r>
      <w:r>
        <w:t xml:space="preserve">zum</w:t>
      </w:r>
      <w:r>
        <w:t xml:space="preserve"> </w:t>
      </w:r>
      <w:r>
        <w:t xml:space="preserve">Management</w:t>
      </w:r>
      <w:r>
        <w:t xml:space="preserve"> </w:t>
      </w:r>
      <w:r>
        <w:t xml:space="preserve">von</w:t>
      </w:r>
      <w:r>
        <w:t xml:space="preserve"> </w:t>
      </w:r>
      <w:r>
        <w:t xml:space="preserve">IT-Systemen,</w:t>
      </w:r>
      <w:r>
        <w:t xml:space="preserve"> </w:t>
      </w:r>
      <w:r>
        <w:t xml:space="preserve">Anforderungen</w:t>
      </w:r>
      <w:r>
        <w:t xml:space="preserve"> </w:t>
      </w:r>
      <w:r>
        <w:t xml:space="preserve">an</w:t>
      </w:r>
      <w:r>
        <w:t xml:space="preserve"> </w:t>
      </w:r>
      <w:r>
        <w:t xml:space="preserve">die</w:t>
      </w:r>
      <w:r>
        <w:t xml:space="preserve"> </w:t>
      </w:r>
      <w:r>
        <w:t xml:space="preserve">IT-Entwicklung</w:t>
      </w:r>
      <w:r>
        <w:t xml:space="preserve"> </w:t>
      </w:r>
      <w:r>
        <w:t xml:space="preserve">und</w:t>
      </w:r>
      <w:r>
        <w:t xml:space="preserve"> </w:t>
      </w:r>
      <w:r>
        <w:t xml:space="preserve">Bibliotheksmanagementsysteme.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0" w:name="einleitung"/>
    <w:p>
      <w:pPr>
        <w:pStyle w:val="Heading1"/>
      </w:pPr>
      <w:r>
        <w:t xml:space="preserve">Einleitung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Haben Sie Interesse am Handbuch IT in Bibliotheken mitzuarbeiten? Dann</w:t>
            </w:r>
            <w:r>
              <w:t xml:space="preserve"> </w:t>
            </w:r>
            <w:r>
              <w:t xml:space="preserve">füllen Sie bitte zur weiteren Planung bis Ende Juli 2022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unsere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Umfrage</w:t>
              </w:r>
            </w:hyperlink>
            <w:r>
              <w:t xml:space="preserve"> </w:t>
            </w:r>
            <w:r>
              <w:t xml:space="preserve">aus!</w:t>
            </w:r>
          </w:p>
        </w:tc>
      </w:tr>
    </w:tbl>
    <w:bookmarkStart w:id="24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(Hanson, Cody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werden, beispielsweise die</w:t>
      </w:r>
      <w:r>
        <w:t xml:space="preserve"> </w:t>
      </w:r>
      <w:r>
        <w:t xml:space="preserve">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.</w:t>
      </w:r>
    </w:p>
    <w:bookmarkEnd w:id="24"/>
    <w:bookmarkStart w:id="25" w:name="inhalt"/>
    <w:p>
      <w:pPr>
        <w:pStyle w:val="Heading2"/>
      </w:pPr>
      <w:r>
        <w:t xml:space="preserve">Inhalt</w:t>
      </w:r>
    </w:p>
    <w:p>
      <w:pPr>
        <w:pStyle w:val="FirstParagraph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 Die vorliegende</w:t>
      </w:r>
      <w:r>
        <w:t xml:space="preserve"> </w:t>
      </w:r>
      <w:r>
        <w:t xml:space="preserve">Version behandelt: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IT-Systemen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die IT-Entwicklung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werden bis zur Vervollständigung des Handbuchs</w:t>
      </w:r>
      <w:r>
        <w:t xml:space="preserve"> </w:t>
      </w:r>
      <w:r>
        <w:t xml:space="preserve">hinzukommen.</w:t>
      </w:r>
    </w:p>
    <w:bookmarkEnd w:id="25"/>
    <w:bookmarkStart w:id="30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</w:t>
      </w:r>
      <w:r>
        <w:t xml:space="preserve"> </w:t>
      </w:r>
      <w:hyperlink r:id="rId26">
        <w:r>
          <w:rPr>
            <w:rStyle w:val="Hyperlink"/>
          </w:rPr>
          <w:t xml:space="preserve">im Rahmen eines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Sprints</w:t>
        </w:r>
      </w:hyperlink>
      <w:r>
        <w:t xml:space="preserve"> </w:t>
      </w:r>
      <w:r>
        <w:t xml:space="preserve">im April 2022 an der</w:t>
      </w:r>
      <w:r>
        <w:t xml:space="preserve"> </w:t>
      </w:r>
      <w:r>
        <w:t xml:space="preserve">Bibliothek der Technischen Hochschule Wildau erstellt. Dazu trafen sich</w:t>
      </w:r>
      <w:r>
        <w:t xml:space="preserve"> </w:t>
      </w:r>
      <w:r>
        <w:t xml:space="preserve">zwölf IT-affine Expert*innen aus dem Bibliotheksbereich, um innerhalb</w:t>
      </w:r>
      <w:r>
        <w:t xml:space="preserve"> </w:t>
      </w:r>
      <w:r>
        <w:t xml:space="preserve">von drei Tagen eine umfassende Übersicht speziell zum Thema</w:t>
      </w:r>
      <w:r>
        <w:t xml:space="preserve"> </w:t>
      </w:r>
      <w:r>
        <w:t xml:space="preserve">Bibliotheksmanagementsysteme (BMS) zu verfassen. Weitere Autor*innen</w:t>
      </w:r>
      <w:r>
        <w:t xml:space="preserve"> </w:t>
      </w:r>
      <w:r>
        <w:t xml:space="preserve">wurden im Laufe der Veranstaltung eingebunden.</w:t>
      </w:r>
    </w:p>
    <w:p>
      <w:pPr>
        <w:pStyle w:val="BodyText"/>
      </w:pPr>
      <w:r>
        <w:t xml:space="preserve">Zur Klärung der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 </w:t>
      </w:r>
      <w:r>
        <w:t xml:space="preserve">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definiert. Eine Brainstorming-Session ergab zunächst</w:t>
      </w:r>
      <w:r>
        <w:t xml:space="preserve"> </w:t>
      </w:r>
      <w:r>
        <w:t xml:space="preserve">relevante Themen für den Teilbereich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</w:t>
        </w:r>
      </w:hyperlink>
      <w:r>
        <w:t xml:space="preserve"> </w:t>
      </w:r>
      <w:r>
        <w:t xml:space="preserve">und eine</w:t>
      </w:r>
      <w:r>
        <w:t xml:space="preserve"> </w:t>
      </w:r>
      <w:r>
        <w:t xml:space="preserve">grobe Gliederung in Unterkapitel. Diese wurden anschließend in mehreren</w:t>
      </w:r>
      <w:r>
        <w:t xml:space="preserve"> </w:t>
      </w:r>
      <w:r>
        <w:t xml:space="preserve">Iterationen gemeinsam ausformuliert.</w:t>
      </w:r>
    </w:p>
    <w:p>
      <w:pPr>
        <w:pStyle w:val="BodyText"/>
      </w:pPr>
      <w:r>
        <w:t xml:space="preserve">Im Laufe des Schreibprozesses wurden allgemeine Aspekte des</w:t>
      </w:r>
      <w:r>
        <w:t xml:space="preserve"> </w:t>
      </w:r>
      <w:hyperlink w:anchor="management">
        <w:r>
          <w:rPr>
            <w:rStyle w:val="Hyperlink"/>
          </w:rPr>
          <w:t xml:space="preserve">Management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von IT-Systemen</w:t>
        </w:r>
      </w:hyperlink>
      <w:r>
        <w:t xml:space="preserve"> </w:t>
      </w:r>
      <w:r>
        <w:t xml:space="preserve">und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in eigene Kapitel ausgegliedert. Weitere</w:t>
      </w:r>
      <w:r>
        <w:t xml:space="preserve"> </w:t>
      </w:r>
      <w:r>
        <w:t xml:space="preserve">Themen wie IT-Entwicklung, Forschungsunterstützung und Datenformate sind</w:t>
      </w:r>
      <w:r>
        <w:t xml:space="preserve"> </w:t>
      </w:r>
      <w:r>
        <w:t xml:space="preserve">bisher nicht oder nur fragmentarisch behandelt. Um diese Kapitel zu</w:t>
      </w:r>
      <w:r>
        <w:t xml:space="preserve"> </w:t>
      </w:r>
      <w:r>
        <w:t xml:space="preserve">vervollständigen und weitere Kapitel anzulegen, sollen weitere Book</w:t>
      </w:r>
      <w:r>
        <w:t xml:space="preserve"> </w:t>
      </w:r>
      <w:r>
        <w:t xml:space="preserve">Sprints veranstaltet werden.</w:t>
      </w:r>
    </w:p>
    <w:p>
      <w:pPr>
        <w:pStyle w:val="BodyText"/>
      </w:pPr>
      <w:r>
        <w:t xml:space="preserve">Das Handbuch ist ein „lebendiges Buch“, das stetig ergänzt und</w:t>
      </w:r>
      <w:r>
        <w:t xml:space="preserve"> </w:t>
      </w:r>
      <w:r>
        <w:t xml:space="preserve">aktualisiert werden kann. Bei der Bearbeitung sollten folgende</w:t>
      </w:r>
      <w:r>
        <w:t xml:space="preserve"> </w:t>
      </w:r>
      <w:r>
        <w:t xml:space="preserve">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pStyle w:val="FirstParagraph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6">
        <w:r>
          <w:rPr>
            <w:rStyle w:val="Hyperlink"/>
          </w:rPr>
          <w:t xml:space="preserve">https://www.th-wildau.de/book-sprint/</w:t>
        </w:r>
      </w:hyperlink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Weitere</w:t>
            </w:r>
            <w:r>
              <w:t xml:space="preserve"> </w:t>
            </w:r>
            <w:hyperlink w:anchor="mitarbeit">
              <w:r>
                <w:rPr>
                  <w:rStyle w:val="Hyperlink"/>
                </w:rPr>
                <w:t xml:space="preserve">Hinweise zur Mitarbeit</w:t>
              </w:r>
            </w:hyperlink>
            <w:r>
              <w:t xml:space="preserve"> </w:t>
            </w:r>
            <w:r>
              <w:t xml:space="preserve">und Details zur technischen</w:t>
            </w:r>
            <w:r>
              <w:t xml:space="preserve"> </w:t>
            </w:r>
            <w:r>
              <w:t xml:space="preserve">Umsetzung des Handbuchs finden sich im Anhang.</w:t>
            </w:r>
          </w:p>
        </w:tc>
      </w:tr>
    </w:tbl>
    <w:bookmarkEnd w:id="30"/>
    <w:bookmarkStart w:id="57" w:name="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31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32">
        <w:r>
          <w:rPr>
            <w:rStyle w:val="Hyperlink"/>
          </w:rPr>
          <w:t xml:space="preserve">https://orcid.org/0000-0001-7233-7153</w:t>
        </w:r>
      </w:hyperlink>
      <w:r>
        <w:t xml:space="preserve"> </w:t>
      </w:r>
      <w:hyperlink r:id="rId33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34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35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6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7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</w:t>
      </w:r>
      <w:r>
        <w:t xml:space="preserve"> </w:t>
      </w:r>
      <w:r>
        <w:t xml:space="preserve">der Staatsbibliothek Berlin</w:t>
      </w:r>
      <w:r>
        <w:br/>
      </w:r>
      <w:hyperlink r:id="rId38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9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40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41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 der</w:t>
      </w:r>
      <w:r>
        <w:t xml:space="preserve"> </w:t>
      </w:r>
      <w:r>
        <w:t xml:space="preserve">ThULB Jena</w:t>
      </w:r>
      <w:r>
        <w:br/>
      </w:r>
      <w:hyperlink r:id="rId42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43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44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45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6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7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8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9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50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51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52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53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54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</w:t>
      </w:r>
      <w:r>
        <w:t xml:space="preserve"> </w:t>
      </w:r>
      <w:r>
        <w:t xml:space="preserve">öffentlichen Verwaltung an der HWR Berlin</w:t>
      </w:r>
      <w:r>
        <w:br/>
      </w:r>
      <w:hyperlink r:id="rId55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6">
        <w:r>
          <w:rPr>
            <w:rStyle w:val="Hyperlink"/>
          </w:rPr>
          <w:t xml:space="preserve">david.zellhoefer@hwr-berlin.de</w:t>
        </w:r>
      </w:hyperlink>
    </w:p>
    <w:bookmarkEnd w:id="57"/>
    <w:bookmarkStart w:id="59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</w:t>
      </w:r>
      <w:r>
        <w:t xml:space="preserve"> </w:t>
      </w:r>
      <w:hyperlink r:id="rId58">
        <w:r>
          <w:rPr>
            <w:rStyle w:val="Hyperlink"/>
          </w:rPr>
          <w:t xml:space="preserve">Creative Commons Namensnennung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Deutschland</w:t>
        </w:r>
      </w:hyperlink>
      <w:r>
        <w:t xml:space="preserve"> </w:t>
      </w:r>
      <w:r>
        <w:t xml:space="preserve">(CC-BY 3.0</w:t>
      </w:r>
      <w:r>
        <w:t xml:space="preserve"> </w:t>
      </w:r>
      <w:r>
        <w:t xml:space="preserve">DE).</w:t>
      </w:r>
    </w:p>
    <w:p>
      <w:pPr>
        <w:pStyle w:val="BodyText"/>
      </w:pPr>
      <w:r>
        <w:t xml:space="preserve">Das heisst: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9"/>
    <w:bookmarkEnd w:id="60"/>
    <w:bookmarkStart w:id="116" w:name="management"/>
    <w:p>
      <w:pPr>
        <w:pStyle w:val="Heading1"/>
      </w:pPr>
      <w:r>
        <w:t xml:space="preserve">Management von IT-Systemen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IT-Systeme sind selten statisch sondern folgen einem</w:t>
            </w:r>
            <w:r>
              <w:t xml:space="preserve"> </w:t>
            </w:r>
            <w:hyperlink w:anchor="lebenszyklen-von-it-systemen">
              <w:r>
                <w:rPr>
                  <w:rStyle w:val="Hyperlink"/>
                </w:rPr>
                <w:t xml:space="preserve">Lebenszyklus</w:t>
              </w:r>
            </w:hyperlink>
            <w:r>
              <w:t xml:space="preserve"> </w:t>
            </w:r>
            <w:r>
              <w:t xml:space="preserve">von der Planung bis zu</w:t>
            </w:r>
            <w:r>
              <w:t xml:space="preserve"> </w:t>
            </w:r>
            <w:r>
              <w:t xml:space="preserve">ihrer Ablösung. Während des Betriebs der Systeme müssen mögliche</w:t>
            </w:r>
            <w:r>
              <w:t xml:space="preserve"> </w:t>
            </w:r>
            <w:hyperlink w:anchor="betriebssicherheit-und-risikomanagement">
              <w:r>
                <w:rPr>
                  <w:rStyle w:val="Hyperlink"/>
                </w:rPr>
                <w:t xml:space="preserve">Risiken</w:t>
              </w:r>
            </w:hyperlink>
            <w:r>
              <w:t xml:space="preserve"> </w:t>
            </w:r>
            <w:r>
              <w:t xml:space="preserve">beachtet und</w:t>
            </w:r>
            <w:r>
              <w:t xml:space="preserve"> </w:t>
            </w:r>
            <w:hyperlink w:anchor="rechtliche-rahmenbedingungen">
              <w:r>
                <w:rPr>
                  <w:rStyle w:val="Hyperlink"/>
                </w:rPr>
                <w:t xml:space="preserve">rechtliche Rahmenbedingungen</w:t>
              </w:r>
            </w:hyperlink>
            <w:r>
              <w:t xml:space="preserve"> </w:t>
            </w:r>
            <w:r>
              <w:t xml:space="preserve">eingehalten werden. In Bibliotheken sind daher entsprechende</w:t>
            </w:r>
            <w:r>
              <w:t xml:space="preserve"> </w:t>
            </w:r>
            <w:hyperlink w:anchor="kompetenzen">
              <w:r>
                <w:rPr>
                  <w:rStyle w:val="Hyperlink"/>
                </w:rPr>
                <w:t xml:space="preserve">IT-Kompetenzen</w:t>
              </w:r>
            </w:hyperlink>
            <w:r>
              <w:t xml:space="preserve"> </w:t>
            </w:r>
            <w:r>
              <w:t xml:space="preserve">und ein</w:t>
            </w:r>
            <w:r>
              <w:t xml:space="preserve"> </w:t>
            </w:r>
            <w:hyperlink w:anchor="organisation">
              <w:r>
                <w:rPr>
                  <w:rStyle w:val="Hyperlink"/>
                </w:rPr>
                <w:t xml:space="preserve">organisatorischer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Rahmen</w:t>
              </w:r>
            </w:hyperlink>
            <w:r>
              <w:t xml:space="preserve"> </w:t>
            </w:r>
            <w:r>
              <w:t xml:space="preserve">notwendig. Um diesen Anforderungen begegnen zu</w:t>
            </w:r>
            <w:r>
              <w:t xml:space="preserve"> </w:t>
            </w:r>
            <w:r>
              <w:t xml:space="preserve">können, gibt es Möglichkeiten zur</w:t>
            </w:r>
            <w:r>
              <w:t xml:space="preserve"> </w:t>
            </w:r>
            <w:hyperlink w:anchor="aus--und-weiterbildung">
              <w:r>
                <w:rPr>
                  <w:rStyle w:val="Hyperlink"/>
                </w:rPr>
                <w:t xml:space="preserve">Aus- und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Weiterbildung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Dieses Kapitel konzentriert sich auf den Einsatz von IT-Systemen in</w:t>
      </w:r>
      <w:r>
        <w:t xml:space="preserve"> </w:t>
      </w:r>
      <w:r>
        <w:t xml:space="preserve">Bibliotheken. Ein Kapitel zur IT-Basis-Infrastruktur (Netzwerke,</w:t>
      </w:r>
      <w:r>
        <w:t xml:space="preserve"> </w:t>
      </w:r>
      <w:r>
        <w:t xml:space="preserve">Netzdienste, Server, Storage, Backup u.ä.) ist in Planung.</w:t>
      </w:r>
    </w:p>
    <w:bookmarkStart w:id="95" w:name="it-systeme"/>
    <w:p>
      <w:pPr>
        <w:pStyle w:val="Heading2"/>
      </w:pPr>
      <w:r>
        <w:t xml:space="preserve">IT-Systeme</w:t>
      </w:r>
    </w:p>
    <w:bookmarkStart w:id="80" w:name="it-lebenszyklus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</w:t>
      </w:r>
      <w:r>
        <w:t xml:space="preserve"> </w:t>
      </w:r>
      <w:r>
        <w:t xml:space="preserve">(</w:t>
      </w:r>
      <w:hyperlink w:anchor="fig-it-zyklus">
        <w:r>
          <w:rPr>
            <w:rStyle w:val="Hyperlink"/>
          </w:rPr>
          <w:t xml:space="preserve">Abbildung 1.1</w:t>
        </w:r>
      </w:hyperlink>
      <w:r>
        <w:t xml:space="preserve">). Die wesentlichen Phasen im klassischen Lebenszyklus</w:t>
      </w:r>
      <w:r>
        <w:t xml:space="preserve"> </w:t>
      </w:r>
      <w:r>
        <w:t xml:space="preserve">eines 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7" w:name="fig-it-zyklus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./media/sdlc.sv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1.1: SDLC-Skizze (Platzhalter)</w:t>
            </w:r>
          </w:p>
          <w:bookmarkEnd w:id="67"/>
        </w:tc>
      </w:tr>
    </w:tbl>
    <w:bookmarkStart w:id="70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Zuweilen kommt es vor, dass die Entscheidung für ein IT-System bereits</w:t>
            </w:r>
            <w:r>
              <w:t xml:space="preserve"> </w:t>
            </w:r>
            <w:r>
              <w:t xml:space="preserve">getroffen ist, bevor geklärt wurde, welches Problem damit gelöst werden</w:t>
            </w:r>
            <w:r>
              <w:t xml:space="preserve"> </w:t>
            </w:r>
            <w:r>
              <w:t xml:space="preserve">soll. Auch in diesem Fall ist es sinnvoll, die Einführung mit einer</w:t>
            </w:r>
            <w:r>
              <w:t xml:space="preserve"> </w:t>
            </w:r>
            <w:r>
              <w:t xml:space="preserve">offenen Planung und Anforderungsanalyse zu beginnen, und danach zu</w:t>
            </w:r>
            <w:r>
              <w:t xml:space="preserve"> </w:t>
            </w:r>
            <w:r>
              <w:t xml:space="preserve">prüfen, welche Anforderungen das System tatsächlich abdecken kann.</w:t>
            </w:r>
          </w:p>
        </w:tc>
      </w:tr>
    </w:tbl>
    <w:bookmarkEnd w:id="70"/>
    <w:bookmarkStart w:id="71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</w:t>
      </w:r>
      <w:r>
        <w:t xml:space="preserve"> </w:t>
      </w:r>
      <w:r>
        <w:t xml:space="preserve">auf die Bedeutung dieser Einbeziehung und damit verbundener Methoden</w:t>
      </w:r>
      <w:r>
        <w:t xml:space="preserve"> </w:t>
      </w:r>
      <w:r>
        <w:t xml:space="preserve">ein.</w:t>
      </w:r>
    </w:p>
    <w:bookmarkEnd w:id="71"/>
    <w:bookmarkStart w:id="72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</w:t>
      </w:r>
      <w:r>
        <w:t xml:space="preserve"> </w:t>
      </w:r>
      <w:r>
        <w:t xml:space="preserve">mit den gewünschten Features, während nutzer*innenorientierte</w:t>
      </w:r>
      <w:r>
        <w:t xml:space="preserve"> </w:t>
      </w:r>
      <w:r>
        <w:t xml:space="preserve">Vorgehensmodelle (siehe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</w:t>
      </w:r>
      <w:r>
        <w:t xml:space="preserve"> </w:t>
      </w:r>
      <w:r>
        <w:t xml:space="preserve">auf einen iterativen Prozess setzen, welcher Produktiterationen häufiger</w:t>
      </w:r>
      <w:r>
        <w:t xml:space="preserve"> </w:t>
      </w:r>
      <w:r>
        <w:t xml:space="preserve">bereitstellt und evaluiert.</w:t>
      </w:r>
    </w:p>
    <w:bookmarkEnd w:id="72"/>
    <w:bookmarkStart w:id="73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</w:t>
      </w:r>
      <w:r>
        <w:t xml:space="preserve"> </w:t>
      </w:r>
      <w:r>
        <w:t xml:space="preserve">Umsetzung der Anforderungen geprüft.</w:t>
      </w:r>
    </w:p>
    <w:bookmarkEnd w:id="73"/>
    <w:bookmarkStart w:id="78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</w:t>
      </w:r>
      <w:r>
        <w:t xml:space="preserve"> </w:t>
      </w:r>
      <w:hyperlink w:anchor="fig-verweildauer">
        <w:r>
          <w:rPr>
            <w:rStyle w:val="Hyperlink"/>
          </w:rPr>
          <w:t xml:space="preserve">Abbildung 1.2</w:t>
        </w:r>
      </w:hyperlink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7" w:name="fig-verweildauer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75" name="Picture"/>
                  <a:graphic>
                    <a:graphicData uri="http://schemas.openxmlformats.org/drawingml/2006/picture">
                      <pic:pic>
                        <pic:nvPicPr>
                          <pic:cNvPr descr="./media/sw_lifespan.svg" id="7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1.2: Lebenszeit (in Jahren) von Bibliothekssystemen in der Wartungsphase am</w:t>
            </w:r>
            <w:r>
              <w:t xml:space="preserve"> </w:t>
            </w:r>
            <w:r>
              <w:t xml:space="preserve">Beispiel der Staatsbibliothek zu Berlin (Stand</w:t>
            </w:r>
            <w:r>
              <w:t xml:space="preserve"> </w:t>
            </w:r>
            <w:r>
              <w:t xml:space="preserve">2022)</w:t>
            </w:r>
          </w:p>
          <w:bookmarkEnd w:id="77"/>
        </w:tc>
      </w:tr>
    </w:tbl>
    <w:bookmarkEnd w:id="78"/>
    <w:bookmarkStart w:id="79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79"/>
    <w:bookmarkEnd w:id="80"/>
    <w:bookmarkStart w:id="88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82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</w:t>
      </w:r>
      <w:r>
        <w:t xml:space="preserve"> </w:t>
      </w:r>
      <w:hyperlink r:id="rId81">
        <w:r>
          <w:rPr>
            <w:rStyle w:val="Hyperlink"/>
          </w:rPr>
          <w:t xml:space="preserve">Grundsatzurteil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 EuGH aus dem Jahr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2021</w:t>
        </w:r>
      </w:hyperlink>
      <w:r>
        <w:t xml:space="preserve"> </w:t>
      </w:r>
      <w:r>
        <w:t xml:space="preserve">wird dieses Verbot jedoch aufgeweicht. So ist es nun rechtmäßigen</w:t>
      </w:r>
      <w:r>
        <w:t xml:space="preserve"> </w:t>
      </w:r>
      <w:r>
        <w:t xml:space="preserve">Erwerbern erlaubt, Fehler in einem Computerprogramm zu beheben und dafür</w:t>
      </w:r>
      <w:r>
        <w:t xml:space="preserve"> </w:t>
      </w:r>
      <w:r>
        <w:t xml:space="preserve">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 des</w:t>
      </w:r>
      <w:r>
        <w:t xml:space="preserve"> </w:t>
      </w:r>
      <w:r>
        <w:t xml:space="preserve">zuständigen IT-Personals voraussetzt.</w:t>
      </w:r>
    </w:p>
    <w:bookmarkEnd w:id="82"/>
    <w:bookmarkStart w:id="87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86" w:name="fig-schichtmodell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84" name="Picture"/>
                  <a:graphic>
                    <a:graphicData uri="http://schemas.openxmlformats.org/drawingml/2006/picture">
                      <pic:pic>
                        <pic:nvPicPr>
                          <pic:cNvPr descr="./media/schichten.svg" id="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1.3: Schichtmodell-Bild</w:t>
            </w:r>
            <w:r>
              <w:t xml:space="preserve"> </w:t>
            </w:r>
            <w:r>
              <w:t xml:space="preserve">(Platzhalter)</w:t>
            </w:r>
          </w:p>
          <w:bookmarkEnd w:id="86"/>
        </w:tc>
      </w:tr>
    </w:tbl>
    <w:p>
      <w:pPr>
        <w:pStyle w:val="BodyText"/>
      </w:pPr>
      <w:r>
        <w:t xml:space="preserve">Aus</w:t>
      </w:r>
      <w:r>
        <w:t xml:space="preserve"> </w:t>
      </w:r>
      <w:hyperlink w:anchor="fig-schichtmodell">
        <w:r>
          <w:rPr>
            <w:rStyle w:val="Hyperlink"/>
          </w:rPr>
          <w:t xml:space="preserve">Abbildung 1.3</w:t>
        </w:r>
      </w:hyperlink>
      <w:r>
        <w:t xml:space="preserve"> </w:t>
      </w:r>
      <w:r>
        <w:t xml:space="preserve">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87"/>
    <w:bookmarkEnd w:id="88"/>
    <w:bookmarkStart w:id="94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8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</w:t>
      </w:r>
    </w:p>
    <w:p>
      <w:pPr>
        <w:pStyle w:val="BlockText"/>
      </w:pPr>
      <w:r>
        <w:t xml:space="preserve">–</w:t>
      </w:r>
      <w:r>
        <w:t xml:space="preserve"> </w:t>
      </w:r>
      <w:r>
        <w:t xml:space="preserve">(Gesetzliche und Unfallversicherung e.V. (DGUV) 2019)</w:t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IT-Entwicklung</w:t>
        </w:r>
      </w:hyperlink>
      <w:r>
        <w:t xml:space="preserve"> </w:t>
      </w:r>
      <w:r>
        <w:t xml:space="preserve">thematisiert.</w:t>
      </w:r>
    </w:p>
    <w:bookmarkEnd w:id="89"/>
    <w:bookmarkStart w:id="93" w:name="accessibility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</w:t>
      </w:r>
      <w:r>
        <w:t xml:space="preserve"> </w:t>
      </w:r>
      <w:hyperlink r:id="rId90">
        <w:r>
          <w:rPr>
            <w:rStyle w:val="Hyperlink"/>
          </w:rPr>
          <w:t xml:space="preserve">§3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Behindertengleichstellungsgesetz</w:t>
        </w:r>
      </w:hyperlink>
      <w:r>
        <w:t xml:space="preserve">).</w:t>
      </w:r>
      <w:r>
        <w:t xml:space="preserve"> </w:t>
      </w:r>
      <w:r>
        <w:t xml:space="preserve">So leiten sich z.B. auch Anforderungen an Angebote in Leichter Sprache</w:t>
      </w:r>
      <w:r>
        <w:t xml:space="preserve"> </w:t>
      </w:r>
      <w:r>
        <w:t xml:space="preserve">o.ä. aus diesem weiten Behinderungsbegriff ab.</w:t>
      </w:r>
    </w:p>
    <w:p>
      <w:pPr>
        <w:pStyle w:val="BodyText"/>
      </w:pPr>
      <w:r>
        <w:t xml:space="preserve">Aufbauend auf der einschlägigen Gesetzgebung regelt die</w:t>
      </w:r>
      <w:r>
        <w:t xml:space="preserve"> </w:t>
      </w:r>
      <w:hyperlink r:id="rId91">
        <w:r>
          <w:rPr>
            <w:rStyle w:val="Hyperlink"/>
          </w:rPr>
          <w:t xml:space="preserve">BITV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 </w:t>
      </w:r>
      <w:r>
        <w:t xml:space="preserve">(Verordnung</w:t>
      </w:r>
      <w:r>
        <w:t xml:space="preserve"> </w:t>
      </w:r>
      <w:r>
        <w:t xml:space="preserve">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t xml:space="preserve">WCAG</w:t>
      </w:r>
      <w:r>
        <w:t xml:space="preserve">) zurück, welche die</w:t>
      </w:r>
      <w:r>
        <w:t xml:space="preserve"> </w:t>
      </w:r>
      <w:r>
        <w:t xml:space="preserve">Anforderungen der Barrierefreiheit anschaulich mit vielfältigen</w:t>
      </w:r>
      <w:r>
        <w:t xml:space="preserve"> </w:t>
      </w:r>
      <w:r>
        <w:t xml:space="preserve">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 auch</w:t>
      </w:r>
      <w:r>
        <w:t xml:space="preserve"> </w:t>
      </w:r>
      <w:r>
        <w:t xml:space="preserve">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</w:t>
      </w:r>
      <w:r>
        <w:t xml:space="preserve"> </w:t>
      </w:r>
      <w:hyperlink r:id="rId92">
        <w:r>
          <w:rPr>
            <w:rStyle w:val="Hyperlink"/>
          </w:rPr>
          <w:t xml:space="preserve">Suchmaschinen diesen Aspekt zur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Bewertung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heranziehen</w:t>
        </w:r>
      </w:hyperlink>
      <w:r>
        <w:t xml:space="preserve">.</w:t>
      </w:r>
    </w:p>
    <w:bookmarkEnd w:id="93"/>
    <w:bookmarkEnd w:id="94"/>
    <w:bookmarkEnd w:id="95"/>
    <w:bookmarkStart w:id="114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 bleibt jedoch für die meisten</w:t>
      </w:r>
      <w:r>
        <w:t xml:space="preserve"> </w:t>
      </w:r>
      <w:r>
        <w:t xml:space="preserve">Bibliotheken eine große Herausforderung.</w:t>
      </w:r>
    </w:p>
    <w:bookmarkStart w:id="98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Basisinfrastruktur für Hard- und Software: Infrastruktur</w:t>
      </w:r>
      <w:r>
        <w:t xml:space="preserve"> </w:t>
      </w:r>
      <w:r>
        <w:t xml:space="preserve">Netze/Hardware, Netzdienste, Server, Basis-Software, Storage, Backup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und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erfolgen, also unter</w:t>
      </w:r>
      <w:r>
        <w:t xml:space="preserve"> </w:t>
      </w:r>
      <w:r>
        <w:t xml:space="preserve">Berücksichtigung klarer Strukturen für die Planung, die Kommunikation</w:t>
      </w:r>
      <w:r>
        <w:t xml:space="preserve"> </w:t>
      </w:r>
      <w:r>
        <w:t xml:space="preserve">und die Kontrolle. Siehe dazu auch das Kapitel [IT-Entwicklung].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9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Niemand kommt als IT-Expert*in auf die Welt und es ist praktisch</w:t>
            </w:r>
            <w:r>
              <w:t xml:space="preserve"> </w:t>
            </w:r>
            <w:r>
              <w:t xml:space="preserve">unmöglich bei allen Entwicklungen auf dem Laufenden zu bleiben.</w:t>
            </w:r>
            <w:r>
              <w:t xml:space="preserve"> </w:t>
            </w:r>
            <w:r>
              <w:t xml:space="preserve">Versuchen Sie ihre Kompetenzen realistisch einzuschätzen und scheuen Sie</w:t>
            </w:r>
            <w:r>
              <w:t xml:space="preserve"> </w:t>
            </w:r>
            <w:r>
              <w:t xml:space="preserve">sich nicht Kolleg*innen um Rat zu fragen!</w:t>
            </w:r>
          </w:p>
        </w:tc>
      </w:tr>
    </w:tbl>
    <w:bookmarkEnd w:id="98"/>
    <w:bookmarkStart w:id="100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99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</w:t>
      </w:r>
      <w:r>
        <w:t xml:space="preserve"> </w:t>
      </w:r>
      <w:r>
        <w:t xml:space="preserve">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</w:t>
      </w:r>
      <w:r>
        <w:t xml:space="preserve"> </w:t>
      </w:r>
      <w:r>
        <w:t xml:space="preserve">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99"/>
    <w:bookmarkEnd w:id="100"/>
    <w:bookmarkStart w:id="113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</w:t>
      </w:r>
      <w:r>
        <w:t xml:space="preserve"> </w:t>
      </w:r>
      <w:r>
        <w:t xml:space="preserve">(2015)</w:t>
      </w:r>
      <w:r>
        <w:t xml:space="preserve"> </w:t>
      </w:r>
      <w:r>
        <w:t xml:space="preserve">zitiert:</w:t>
      </w:r>
      <w:r>
        <w:t xml:space="preserve"> </w:t>
      </w:r>
      <w:r>
        <w:t xml:space="preserve">„Most importantly, all library staff must understand that our software</w:t>
      </w:r>
      <w:r>
        <w:t xml:space="preserve"> </w:t>
      </w:r>
      <w:r>
        <w:t xml:space="preserve">is our library, and is everyone’s responsibility.“ Bezogen auf</w:t>
      </w:r>
      <w:r>
        <w:t xml:space="preserve"> </w:t>
      </w:r>
      <w:r>
        <w:t xml:space="preserve">Einarbeitung und Weiterbildung bedeutet das, dass sich Mitarbeitende mit</w:t>
      </w:r>
      <w:r>
        <w:t xml:space="preserve"> </w:t>
      </w:r>
      <w:r>
        <w:t xml:space="preserve">der (Weiter-)Entwicklung von Software ebenfalls weiterbilden und</w:t>
      </w:r>
      <w:r>
        <w:t xml:space="preserve"> </w:t>
      </w:r>
      <w:r>
        <w:t xml:space="preserve">weiterentwickeln. Nur so kann die Verantwortung von allen Mitarbeitenden</w:t>
      </w:r>
      <w:r>
        <w:t xml:space="preserve"> </w:t>
      </w:r>
      <w:r>
        <w:t xml:space="preserve">mit Bezug zur Bibliotheks-IT 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105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 „Training on the Job“ erworben.</w:t>
      </w:r>
    </w:p>
    <w:p>
      <w:pPr>
        <w:pStyle w:val="BodyText"/>
      </w:pPr>
      <w:r>
        <w:t xml:space="preserve">Allgemeine Ausbildungen und Studiengänge im Bereich IT und Data Science</w:t>
      </w:r>
      <w:r>
        <w:t xml:space="preserve"> </w:t>
      </w:r>
      <w:r>
        <w:t xml:space="preserve">bieten eine gute Grundlage, decken aber bibliotheksspezifische IT-Themen</w:t>
      </w:r>
      <w:r>
        <w:t xml:space="preserve"> </w:t>
      </w:r>
      <w:r>
        <w:t xml:space="preserve">nur unzureichend ab. Stand 2022 gibt es mehrere spezielle</w:t>
      </w:r>
      <w:r>
        <w:t xml:space="preserve"> </w:t>
      </w:r>
      <w:r>
        <w:t xml:space="preserve">Ausbildungsangebote für die Arbeit in der Bibliotheks-IT mit</w:t>
      </w:r>
      <w:r>
        <w:t xml:space="preserve"> </w:t>
      </w:r>
      <w:r>
        <w:t xml:space="preserve">unterschiedlichen Schwerpunkten:</w:t>
      </w:r>
    </w:p>
    <w:p>
      <w:pPr>
        <w:numPr>
          <w:ilvl w:val="0"/>
          <w:numId w:val="1009"/>
        </w:numPr>
      </w:pPr>
      <w:r>
        <w:t xml:space="preserve">berufsbegleitende Master-Studiengänge:</w:t>
      </w:r>
    </w:p>
    <w:p>
      <w:pPr>
        <w:numPr>
          <w:ilvl w:val="1"/>
          <w:numId w:val="1010"/>
        </w:numPr>
        <w:pStyle w:val="Compact"/>
      </w:pPr>
      <w:hyperlink r:id="rId101">
        <w:r>
          <w:rPr>
            <w:rStyle w:val="Hyperlink"/>
          </w:rPr>
          <w:t xml:space="preserve">Bibliotheksinformatik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Wildau</w:t>
        </w:r>
      </w:hyperlink>
    </w:p>
    <w:p>
      <w:pPr>
        <w:numPr>
          <w:ilvl w:val="0"/>
          <w:numId w:val="1009"/>
        </w:numPr>
      </w:pPr>
      <w:r>
        <w:t xml:space="preserve">Vollzeit-Studiengänge:</w:t>
      </w:r>
    </w:p>
    <w:p>
      <w:pPr>
        <w:numPr>
          <w:ilvl w:val="1"/>
          <w:numId w:val="1011"/>
        </w:numPr>
        <w:pStyle w:val="Compact"/>
      </w:pPr>
      <w:hyperlink r:id="rId102">
        <w:r>
          <w:rPr>
            <w:rStyle w:val="Hyperlink"/>
          </w:rPr>
          <w:t xml:space="preserve">Masterstudiengang Digitales Datenmanagement an der FH Potsdam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HU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Berlin</w:t>
        </w:r>
      </w:hyperlink>
    </w:p>
    <w:p>
      <w:pPr>
        <w:numPr>
          <w:ilvl w:val="0"/>
          <w:numId w:val="1009"/>
        </w:numPr>
      </w:pPr>
      <w:r>
        <w:t xml:space="preserve">Kurse</w:t>
      </w:r>
    </w:p>
    <w:p>
      <w:pPr>
        <w:numPr>
          <w:ilvl w:val="1"/>
          <w:numId w:val="1012"/>
        </w:numPr>
      </w:pPr>
      <w:hyperlink r:id="rId103">
        <w:r>
          <w:rPr>
            <w:rStyle w:val="Hyperlink"/>
          </w:rPr>
          <w:t xml:space="preserve">Zertifikatskurs Data Librarian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numPr>
          <w:ilvl w:val="1"/>
          <w:numId w:val="1012"/>
        </w:numPr>
      </w:pPr>
      <w:hyperlink r:id="rId104">
        <w:r>
          <w:rPr>
            <w:rStyle w:val="Hyperlink"/>
          </w:rPr>
          <w:t xml:space="preserve">Zertifikatskurs Forschungsdatenmanagement an der 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Köln</w:t>
        </w:r>
      </w:hyperlink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105"/>
    <w:bookmarkStart w:id="111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3"/>
        </w:numPr>
      </w:pPr>
      <w:r>
        <w:t xml:space="preserve">Jahrestagungen der Verbundzentralen</w:t>
      </w:r>
    </w:p>
    <w:p>
      <w:pPr>
        <w:numPr>
          <w:ilvl w:val="0"/>
          <w:numId w:val="1013"/>
        </w:numPr>
      </w:pPr>
      <w:r>
        <w:t xml:space="preserve">Bibliothekstage und -konferenzen</w:t>
      </w:r>
    </w:p>
    <w:p>
      <w:pPr>
        <w:numPr>
          <w:ilvl w:val="0"/>
          <w:numId w:val="1013"/>
        </w:numPr>
      </w:pPr>
      <w:r>
        <w:t xml:space="preserve">Tagung der</w:t>
      </w:r>
      <w:r>
        <w:t xml:space="preserve"> </w:t>
      </w:r>
      <w:hyperlink r:id="rId106">
        <w:r>
          <w:rPr>
            <w:rStyle w:val="Hyperlink"/>
          </w:rPr>
          <w:t xml:space="preserve">European Library Automation Group</w:t>
        </w:r>
      </w:hyperlink>
      <w:r>
        <w:t xml:space="preserve"> </w:t>
      </w:r>
      <w:r>
        <w:t xml:space="preserve">(ELAG)</w:t>
      </w:r>
    </w:p>
    <w:p>
      <w:pPr>
        <w:numPr>
          <w:ilvl w:val="0"/>
          <w:numId w:val="1013"/>
        </w:numPr>
      </w:pPr>
      <w:hyperlink r:id="rId107">
        <w:r>
          <w:rPr>
            <w:rStyle w:val="Hyperlink"/>
          </w:rPr>
          <w:t xml:space="preserve">Code4Lib-Konferenzen</w:t>
        </w:r>
      </w:hyperlink>
      <w:r>
        <w:t xml:space="preserve"> </w:t>
      </w:r>
      <w:r>
        <w:t xml:space="preserve">in den USA</w:t>
      </w:r>
    </w:p>
    <w:p>
      <w:pPr>
        <w:numPr>
          <w:ilvl w:val="0"/>
          <w:numId w:val="1013"/>
        </w:numPr>
      </w:pPr>
      <w:hyperlink r:id="rId108">
        <w:r>
          <w:rPr>
            <w:rStyle w:val="Hyperlink"/>
          </w:rPr>
          <w:t xml:space="preserve">Access Conference</w:t>
        </w:r>
      </w:hyperlink>
      <w:r>
        <w:t xml:space="preserve"> </w:t>
      </w:r>
      <w:r>
        <w:t xml:space="preserve">in Kanada</w:t>
      </w:r>
    </w:p>
    <w:p>
      <w:pPr>
        <w:numPr>
          <w:ilvl w:val="0"/>
          <w:numId w:val="1013"/>
        </w:numPr>
      </w:pPr>
      <w:hyperlink r:id="rId109">
        <w:r>
          <w:rPr>
            <w:rStyle w:val="Hyperlink"/>
          </w:rPr>
          <w:t xml:space="preserve">UKSG Annual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Conference</w:t>
        </w:r>
      </w:hyperlink>
      <w:r>
        <w:t xml:space="preserve"> </w:t>
      </w:r>
      <w:r>
        <w:t xml:space="preserve">in</w:t>
      </w:r>
      <w:r>
        <w:t xml:space="preserve"> </w:t>
      </w:r>
      <w:r>
        <w:t xml:space="preserve">Großbritannien</w:t>
      </w:r>
    </w:p>
    <w:p>
      <w:pPr>
        <w:numPr>
          <w:ilvl w:val="0"/>
          <w:numId w:val="1013"/>
        </w:numPr>
      </w:pPr>
      <w:r>
        <w:t xml:space="preserve">Jahrestreffen der</w:t>
      </w:r>
      <w:r>
        <w:t xml:space="preserve"> </w:t>
      </w:r>
      <w:hyperlink r:id="rId110">
        <w:r>
          <w:rPr>
            <w:rStyle w:val="Hyperlink"/>
          </w:rPr>
          <w:t xml:space="preserve">UXLibs</w:t>
        </w:r>
      </w:hyperlink>
      <w:r>
        <w:t xml:space="preserve"> </w:t>
      </w:r>
      <w:r>
        <w:t xml:space="preserve">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4"/>
        </w:numPr>
      </w:pPr>
      <w:r>
        <w:t xml:space="preserve">Anwendungstreffen: z.B. jährlich für DSpace, VuFind, Koha, Kitodo,</w:t>
      </w:r>
      <w:r>
        <w:t xml:space="preserve"> </w:t>
      </w:r>
      <w:r>
        <w:t xml:space="preserve">OPUS, …</w:t>
      </w:r>
    </w:p>
    <w:p>
      <w:pPr>
        <w:numPr>
          <w:ilvl w:val="0"/>
          <w:numId w:val="1014"/>
        </w:numPr>
      </w:pPr>
      <w:r>
        <w:t xml:space="preserve">Library Carpentries</w:t>
      </w:r>
    </w:p>
    <w:p>
      <w:pPr>
        <w:numPr>
          <w:ilvl w:val="0"/>
          <w:numId w:val="1014"/>
        </w:numPr>
      </w:pPr>
      <w:r>
        <w:t xml:space="preserve">Mailinglisten, Foren und andere Kommunikationskanäle</w:t>
      </w:r>
    </w:p>
    <w:p>
      <w:pPr>
        <w:numPr>
          <w:ilvl w:val="0"/>
          <w:numId w:val="1014"/>
        </w:numPr>
      </w:pPr>
      <w:r>
        <w:t xml:space="preserve">persönliche Kontakte, Gruppen wie UX Roundtable</w:t>
      </w:r>
    </w:p>
    <w:p>
      <w:pPr>
        <w:numPr>
          <w:ilvl w:val="0"/>
          <w:numId w:val="1014"/>
        </w:numPr>
      </w:pPr>
      <w:r>
        <w:t xml:space="preserve">Fachpublikationen: Code4Lib Journal, Weave Journal</w:t>
      </w:r>
    </w:p>
    <w:p>
      <w:pPr>
        <w:numPr>
          <w:ilvl w:val="0"/>
          <w:numId w:val="1014"/>
        </w:numPr>
      </w:pPr>
      <w:r>
        <w:t xml:space="preserve">Soziale Medien: Weblogs, Twitter, Discord</w:t>
      </w:r>
    </w:p>
    <w:bookmarkEnd w:id="111"/>
    <w:bookmarkStart w:id="112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112"/>
    <w:bookmarkEnd w:id="113"/>
    <w:bookmarkEnd w:id="114"/>
    <w:bookmarkStart w:id="115" w:name="zusammenfassung-und-ausblick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Auch nach Auswahl eines Systems ist eine permanente Beobachtung des</w:t>
      </w:r>
      <w:r>
        <w:t xml:space="preserve"> </w:t>
      </w:r>
      <w:hyperlink w:anchor="lebenszyklen-von-it-systemen">
        <w:r>
          <w:rPr>
            <w:rStyle w:val="Hyperlink"/>
          </w:rPr>
          <w:t xml:space="preserve">Lebenszyklus</w:t>
        </w:r>
      </w:hyperlink>
      <w:r>
        <w:t xml:space="preserve"> </w:t>
      </w:r>
      <w:r>
        <w:t xml:space="preserve">erforderlich. Es empfiehlt</w:t>
      </w:r>
      <w:r>
        <w:t xml:space="preserve"> </w:t>
      </w:r>
      <w:r>
        <w:t xml:space="preserve">sich immer eine frühzeitige Reaktion auf sich ändernde Anforderungen.</w:t>
      </w:r>
      <w:r>
        <w:t xml:space="preserve"> </w:t>
      </w:r>
      <w:r>
        <w:t xml:space="preserve">Das Wissen um das System als auch um seine Anwendung müssen ebenfalls</w:t>
      </w:r>
      <w:r>
        <w:t xml:space="preserve"> </w:t>
      </w:r>
      <w:r>
        <w:t xml:space="preserve">aktuell gehalten werden, z.B. durch entsprechende</w:t>
      </w:r>
      <w:r>
        <w:t xml:space="preserve"> </w:t>
      </w:r>
      <w:hyperlink w:anchor="aus--und-weiterbildung">
        <w:r>
          <w:rPr>
            <w:rStyle w:val="Hyperlink"/>
          </w:rPr>
          <w:t xml:space="preserve">Fortbildungen oder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Schulungen</w:t>
        </w:r>
      </w:hyperlink>
      <w:r>
        <w:t xml:space="preserve">. Sollte sich ein System-Umstieg</w:t>
      </w:r>
      <w:r>
        <w:t xml:space="preserve"> </w:t>
      </w:r>
      <w:r>
        <w:t xml:space="preserve">abzeichnen, sind vor allem die internen Arbeits-Prozesse zu</w:t>
      </w:r>
      <w:r>
        <w:t xml:space="preserve"> </w:t>
      </w:r>
      <w:r>
        <w:t xml:space="preserve">berücksichtigen: das Wissen der Systemanwendenden und -betreuenden ist</w:t>
      </w:r>
      <w:r>
        <w:t xml:space="preserve"> </w:t>
      </w:r>
      <w:r>
        <w:t xml:space="preserve">somit unverzichtbar, denn nur dadurch kann auf eine Ablösung bzw</w:t>
      </w:r>
      <w:r>
        <w:t xml:space="preserve"> </w:t>
      </w:r>
      <w:r>
        <w:t xml:space="preserve">Anpassung des Systems effektiv reagiert werden.</w:t>
      </w:r>
    </w:p>
    <w:bookmarkEnd w:id="115"/>
    <w:bookmarkEnd w:id="116"/>
    <w:bookmarkStart w:id="165" w:name="anforderungen"/>
    <w:p>
      <w:pPr>
        <w:pStyle w:val="Heading1"/>
      </w:pPr>
      <w:r>
        <w:t xml:space="preserve">Anforderungen an die IT-Entwicklung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1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Entwicklung von Software wird im besten Fall an den Bedürfnissen der</w:t>
            </w:r>
            <w:r>
              <w:t xml:space="preserve"> </w:t>
            </w:r>
            <w:hyperlink w:anchor="einbeziehung">
              <w:r>
                <w:rPr>
                  <w:rStyle w:val="Hyperlink"/>
                </w:rPr>
                <w:t xml:space="preserve">Nutzenden</w:t>
              </w:r>
            </w:hyperlink>
            <w:r>
              <w:t xml:space="preserve"> </w:t>
            </w:r>
            <w:r>
              <w:t xml:space="preserve">und auf die Nutzbarkeit des Produkts</w:t>
            </w:r>
            <w:r>
              <w:t xml:space="preserve"> </w:t>
            </w:r>
            <w:r>
              <w:t xml:space="preserve">ausgerichtet. Es gibt verschiedene Methoden, die entsprechenden Bedarfe</w:t>
            </w:r>
            <w:r>
              <w:t xml:space="preserve"> </w:t>
            </w:r>
            <w:r>
              <w:t xml:space="preserve">und Anforderungen zu ermitteln und sie in die Entwicklung einzubeziehen.</w:t>
            </w:r>
            <w:r>
              <w:t xml:space="preserve"> </w:t>
            </w:r>
            <w:r>
              <w:t xml:space="preserve">Neben klassischen Verfahren der</w:t>
            </w:r>
            <w:r>
              <w:t xml:space="preserve"> </w:t>
            </w:r>
            <w:hyperlink w:anchor="bedarfsermittlung">
              <w:r>
                <w:rPr>
                  <w:rStyle w:val="Hyperlink"/>
                </w:rPr>
                <w:t xml:space="preserve">Bedarfsermittlung</w:t>
              </w:r>
            </w:hyperlink>
            <w:r>
              <w:t xml:space="preserve"> </w:t>
            </w:r>
            <w:r>
              <w:t xml:space="preserve">gehörgen dazu unter anderem der Einsatz von Personas, Use Cases oder</w:t>
            </w:r>
            <w:r>
              <w:t xml:space="preserve"> </w:t>
            </w:r>
            <w:r>
              <w:t xml:space="preserve">Storyboards. Weitere</w:t>
            </w:r>
            <w:r>
              <w:t xml:space="preserve"> </w:t>
            </w:r>
            <w:hyperlink w:anchor="methoden">
              <w:r>
                <w:rPr>
                  <w:rStyle w:val="Hyperlink"/>
                </w:rPr>
                <w:t xml:space="preserve">Methoden</w:t>
              </w:r>
            </w:hyperlink>
            <w:r>
              <w:t xml:space="preserve"> </w:t>
            </w:r>
            <w:r>
              <w:t xml:space="preserve">sind zum Beispiel</w:t>
            </w:r>
            <w:r>
              <w:t xml:space="preserve"> </w:t>
            </w:r>
            <w:r>
              <w:t xml:space="preserve">Storyboards, Wireframes oder auch Prototypen.</w:t>
            </w:r>
          </w:p>
        </w:tc>
      </w:tr>
    </w:tbl>
    <w:p>
      <w:pPr>
        <w:pStyle w:val="BodyText"/>
      </w:pPr>
      <w:r>
        <w:t xml:space="preserve">Im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</w:t>
      </w:r>
      <w:r>
        <w:t xml:space="preserve"> </w:t>
      </w:r>
      <w:r>
        <w:t xml:space="preserve">Themen wie Barrierefreiheit und software-ergonomische Anforderungen</w:t>
      </w:r>
      <w:r>
        <w:t xml:space="preserve"> </w:t>
      </w:r>
      <w:r>
        <w:t xml:space="preserve">sowie den permanenten Anpassungsbedarf an Systeme im Laufe ihrer</w:t>
      </w:r>
      <w:r>
        <w:t xml:space="preserve"> </w:t>
      </w:r>
      <w:r>
        <w:t xml:space="preserve">Lebenszeit eingegangen.</w:t>
      </w:r>
    </w:p>
    <w:p>
      <w:pPr>
        <w:pStyle w:val="BodyText"/>
      </w:pPr>
      <w:r>
        <w:t xml:space="preserve">Betrachtet man sein persönliches Nutzungsverhalten im digitalen Bereich</w:t>
      </w:r>
      <w:r>
        <w:t xml:space="preserve"> </w:t>
      </w:r>
      <w:r>
        <w:t xml:space="preserve">wird klar, dass sich auch die eigenen Präferenzen bezüglich der Nutzung</w:t>
      </w:r>
      <w:r>
        <w:t xml:space="preserve"> </w:t>
      </w:r>
      <w:r>
        <w:t xml:space="preserve">von Apps oder Webseiten ändern. Ursachen dafür sind beispielsweise</w:t>
      </w:r>
      <w:r>
        <w:t xml:space="preserve"> </w:t>
      </w:r>
      <w:r>
        <w:t xml:space="preserve">Veränderungen an Lebens- oder Arbeitskontexten, Erwartungen an die</w:t>
      </w:r>
      <w:r>
        <w:t xml:space="preserve"> </w:t>
      </w:r>
      <w:r>
        <w:t xml:space="preserve">Bedienbarkeit von Systemen oder durch die digitale Transformation</w:t>
      </w:r>
      <w:r>
        <w:t xml:space="preserve"> </w:t>
      </w:r>
      <w:r>
        <w:t xml:space="preserve">beziehungsweise technischen Fortschritt möglich gewordene neue</w:t>
      </w:r>
      <w:r>
        <w:t xml:space="preserve"> </w:t>
      </w:r>
      <w:r>
        <w:t xml:space="preserve">Nutzungsformen von Medien.</w:t>
      </w:r>
    </w:p>
    <w:p>
      <w:pPr>
        <w:pStyle w:val="BodyText"/>
      </w:pPr>
      <w:r>
        <w:t xml:space="preserve">IT-Entwicklung sollte sich daher auch an den</w:t>
      </w:r>
      <w:r>
        <w:t xml:space="preserve"> </w:t>
      </w:r>
      <w:hyperlink w:anchor="bedarfsermittlung">
        <w:r>
          <w:rPr>
            <w:rStyle w:val="Hyperlink"/>
          </w:rPr>
          <w:t xml:space="preserve">Bedürfnissen</w:t>
        </w:r>
      </w:hyperlink>
      <w:r>
        <w:t xml:space="preserve"> </w:t>
      </w:r>
      <w:r>
        <w:t xml:space="preserve">von</w:t>
      </w:r>
      <w:r>
        <w:t xml:space="preserve"> </w:t>
      </w:r>
      <w:hyperlink w:anchor="einbeziehung">
        <w:r>
          <w:rPr>
            <w:rStyle w:val="Hyperlink"/>
          </w:rPr>
          <w:t xml:space="preserve">Nutzenden</w:t>
        </w:r>
      </w:hyperlink>
      <w:r>
        <w:t xml:space="preserve"> </w:t>
      </w:r>
      <w:r>
        <w:t xml:space="preserve">ausrichten.</w:t>
      </w:r>
    </w:p>
    <w:bookmarkStart w:id="127" w:name="nutzerinnenorientierten-gestaltung"/>
    <w:p>
      <w:pPr>
        <w:pStyle w:val="Heading2"/>
      </w:pPr>
      <w:r>
        <w:t xml:space="preserve">Nutzer*innenorientierten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) 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5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5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5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</w:t>
      </w:r>
      <w:r>
        <w:t xml:space="preserve"> </w:t>
      </w:r>
      <w:r>
        <w:t xml:space="preserve">der Nutzenden in Betracht gezogen werden müssen</w:t>
      </w:r>
      <w:r>
        <w:t xml:space="preserve"> </w:t>
      </w:r>
      <w:r>
        <w:t xml:space="preserve">(Kling und Star 1998)</w:t>
      </w:r>
      <w:r>
        <w:t xml:space="preserve">, was</w:t>
      </w:r>
      <w:r>
        <w:t xml:space="preserve"> </w:t>
      </w:r>
      <w:r>
        <w:t xml:space="preserve">allein 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</w:t>
      </w:r>
      <w:r>
        <w:t xml:space="preserve"> </w:t>
      </w:r>
      <w:r>
        <w:t xml:space="preserve">(Deutsches Institut für Normung e. V. (DIN) 2020)</w:t>
      </w:r>
      <w:r>
        <w:t xml:space="preserve">. Diese Aspekte</w:t>
      </w:r>
      <w:r>
        <w:t xml:space="preserve"> </w:t>
      </w:r>
      <w:r>
        <w:t xml:space="preserve">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 beeinflusst den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Nutzungseindruck?</w:t>
        </w:r>
      </w:hyperlink>
      <w:r>
        <w:t xml:space="preserve"> </w:t>
      </w:r>
      <w:r>
        <w:t xml:space="preserve">weiter</w:t>
      </w:r>
      <w:r>
        <w:t xml:space="preserve"> </w:t>
      </w:r>
      <w:r>
        <w:t xml:space="preserve">erläutert.</w:t>
      </w:r>
    </w:p>
    <w:p>
      <w:pPr>
        <w:pStyle w:val="BodyText"/>
      </w:pPr>
      <w:r>
        <w:t xml:space="preserve">Das Central Digital and Data Office des Vereinigten Köngreichs fasst die</w:t>
      </w:r>
      <w:r>
        <w:t xml:space="preserve"> </w:t>
      </w:r>
      <w:r>
        <w:t xml:space="preserve">zentral zu bearbeitenden Arbeitspunkte im nutzer*innenzentrierten</w:t>
      </w:r>
      <w:r>
        <w:t xml:space="preserve"> </w:t>
      </w:r>
      <w:r>
        <w:t xml:space="preserve">Gestaltungsprozess und den Weg dahin prägnant in seinen „Government</w:t>
      </w:r>
      <w:r>
        <w:t xml:space="preserve"> </w:t>
      </w:r>
      <w:r>
        <w:t xml:space="preserve">Design Principles“ zusammen</w:t>
      </w:r>
      <w:r>
        <w:t xml:space="preserve"> </w:t>
      </w: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 </w:t>
      </w:r>
      <w:r>
        <w:t xml:space="preserve">(2012)</w:t>
      </w:r>
      <w:r>
        <w:t xml:space="preserve">:</w:t>
      </w:r>
    </w:p>
    <w:p>
      <w:pPr>
        <w:numPr>
          <w:ilvl w:val="0"/>
          <w:numId w:val="1016"/>
        </w:numPr>
      </w:pPr>
      <w:r>
        <w:t xml:space="preserve">Start with user needs</w:t>
      </w:r>
    </w:p>
    <w:p>
      <w:pPr>
        <w:numPr>
          <w:ilvl w:val="0"/>
          <w:numId w:val="1016"/>
        </w:numPr>
      </w:pPr>
      <w:r>
        <w:t xml:space="preserve">Do less</w:t>
      </w:r>
    </w:p>
    <w:p>
      <w:pPr>
        <w:numPr>
          <w:ilvl w:val="0"/>
          <w:numId w:val="1016"/>
        </w:numPr>
      </w:pPr>
      <w:r>
        <w:t xml:space="preserve">Design with data</w:t>
      </w:r>
    </w:p>
    <w:p>
      <w:pPr>
        <w:numPr>
          <w:ilvl w:val="0"/>
          <w:numId w:val="1016"/>
        </w:numPr>
      </w:pPr>
      <w:r>
        <w:t xml:space="preserve">Do the hard work to make it simple</w:t>
      </w:r>
    </w:p>
    <w:p>
      <w:pPr>
        <w:numPr>
          <w:ilvl w:val="0"/>
          <w:numId w:val="1016"/>
        </w:numPr>
      </w:pPr>
      <w:r>
        <w:t xml:space="preserve">Iterate. Then iterate again</w:t>
      </w:r>
    </w:p>
    <w:p>
      <w:pPr>
        <w:numPr>
          <w:ilvl w:val="0"/>
          <w:numId w:val="1016"/>
        </w:numPr>
      </w:pPr>
      <w:r>
        <w:t xml:space="preserve">This is for everyone</w:t>
      </w:r>
    </w:p>
    <w:p>
      <w:pPr>
        <w:numPr>
          <w:ilvl w:val="0"/>
          <w:numId w:val="1016"/>
        </w:numPr>
      </w:pPr>
      <w:r>
        <w:t xml:space="preserve">Understand context</w:t>
      </w:r>
    </w:p>
    <w:p>
      <w:pPr>
        <w:numPr>
          <w:ilvl w:val="0"/>
          <w:numId w:val="1016"/>
        </w:numPr>
      </w:pPr>
      <w:r>
        <w:t xml:space="preserve">Build digital services, not websites</w:t>
      </w:r>
    </w:p>
    <w:p>
      <w:pPr>
        <w:numPr>
          <w:ilvl w:val="0"/>
          <w:numId w:val="1016"/>
        </w:numPr>
      </w:pPr>
      <w:r>
        <w:t xml:space="preserve">Be consistent, not uniform</w:t>
      </w:r>
    </w:p>
    <w:p>
      <w:pPr>
        <w:numPr>
          <w:ilvl w:val="0"/>
          <w:numId w:val="1016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126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</w:t>
      </w:r>
      <w:r>
        <w:t xml:space="preserve"> </w:t>
      </w:r>
      <w:r>
        <w:t xml:space="preserve">(Deutsches Institut für Normung e. V. (DIN) 2020)</w:t>
      </w:r>
      <w:r>
        <w:t xml:space="preserve">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Cs/>
                <w:b/>
              </w:rPr>
              <w:t xml:space="preserve">Usability</w:t>
            </w:r>
            <w:r>
              <w:t xml:space="preserve"> </w:t>
            </w:r>
            <w:r>
              <w:t xml:space="preserve">ist das „Ausmaß, in dem ein System, ein Produkt oder eine</w:t>
            </w:r>
            <w:r>
              <w:t xml:space="preserve"> </w:t>
            </w:r>
            <w:r>
              <w:t xml:space="preserve">Dienstleistung durch bestimmte Benutzer in einem bestimmten</w:t>
            </w:r>
            <w:r>
              <w:t xml:space="preserve"> </w:t>
            </w:r>
            <w:r>
              <w:t xml:space="preserve">Nutzungskontext genutzt werden kann, um festgelegte Ziele effektiv,</w:t>
            </w:r>
            <w:r>
              <w:t xml:space="preserve"> </w:t>
            </w:r>
            <w:r>
              <w:t xml:space="preserve">effizient und zufriedenstellend zu erreichen“ DIN EN ISO 9241-11</w:t>
            </w:r>
          </w:p>
          <w:p>
            <w:pPr>
              <w:pStyle w:val="BodyText"/>
            </w:pPr>
            <w:pPr>
              <w:spacing w:after="16"/>
            </w:pPr>
            <w:r>
              <w:rPr>
                <w:bCs/>
                <w:b/>
              </w:rPr>
              <w:t xml:space="preserve">User Experience</w:t>
            </w:r>
            <w:r>
              <w:t xml:space="preserve"> </w:t>
            </w:r>
            <w:r>
              <w:t xml:space="preserve">bezeichnet die „Wahrnehmungen und Reaktionen einer</w:t>
            </w:r>
            <w:r>
              <w:t xml:space="preserve"> </w:t>
            </w:r>
            <w:r>
              <w:t xml:space="preserve">Person, die aus der tatsächlichen und/oder der erwarteten Benutzung</w:t>
            </w:r>
            <w:r>
              <w:t xml:space="preserve"> </w:t>
            </w:r>
            <w:r>
              <w:t xml:space="preserve">eines Produkts, eines Systems oder einer Dienstleistung resultieren“ DIN</w:t>
            </w:r>
            <w:r>
              <w:t xml:space="preserve"> </w:t>
            </w:r>
            <w:r>
              <w:t xml:space="preserve">ISO 9241-210:2011</w:t>
            </w:r>
          </w:p>
        </w:tc>
      </w:tr>
    </w:tbl>
    <w:p>
      <w:pPr>
        <w:pStyle w:val="BodyText"/>
      </w:pPr>
      <w:r>
        <w:t xml:space="preserve">Bei Usability handelt es sich um eine Eigenschaft eines Systems, die</w:t>
      </w:r>
      <w:r>
        <w:t xml:space="preserve"> </w:t>
      </w:r>
      <w:r>
        <w:t xml:space="preserve">während der konkreten Interaktion mit diesem relevant wird und</w:t>
      </w:r>
      <w:r>
        <w:t xml:space="preserve"> </w:t>
      </w:r>
      <w:r>
        <w:t xml:space="preserve">beispielsweise angibt, inwiefern Hürden bei der Bedienung auftreten</w:t>
      </w:r>
      <w:r>
        <w:t xml:space="preserve"> </w:t>
      </w:r>
      <w:r>
        <w:t xml:space="preserve">(</w:t>
      </w:r>
      <w:hyperlink w:anchor="fig-usux">
        <w:r>
          <w:rPr>
            <w:rStyle w:val="Hyperlink"/>
          </w:rPr>
          <w:t xml:space="preserve">Abbildung 2.1</w:t>
        </w:r>
      </w:hyperlink>
      <w:r>
        <w:t xml:space="preserve">). Zur Vermeidung von Usability-Problemen existieren ein</w:t>
      </w:r>
      <w:r>
        <w:t xml:space="preserve"> </w:t>
      </w:r>
      <w:r>
        <w:t xml:space="preserve">Vielzahl von Heuristiken, die in den einschlägigen Normen skizziert</w:t>
      </w:r>
      <w:r>
        <w:t xml:space="preserve"> </w:t>
      </w:r>
      <w:r>
        <w:t xml:space="preserve">werden bzw. durch Autoren wie Shneiderman in seinen „8 golden rules“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 „</w:t>
      </w:r>
      <w:hyperlink r:id="rId121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“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25" w:name="fig-usux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23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2.1: Zusammenhang zwischen Usability und User</w:t>
            </w:r>
            <w:r>
              <w:t xml:space="preserve"> </w:t>
            </w:r>
            <w:r>
              <w:t xml:space="preserve">Experience</w:t>
            </w:r>
          </w:p>
          <w:bookmarkEnd w:id="125"/>
        </w:tc>
      </w:tr>
    </w:tbl>
    <w:bookmarkEnd w:id="126"/>
    <w:bookmarkEnd w:id="127"/>
    <w:bookmarkStart w:id="163" w:name="einbeziehung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35" w:name="bedarfsermittlung"/>
    <w:p>
      <w:pPr>
        <w:pStyle w:val="Heading3"/>
      </w:pPr>
      <w:r>
        <w:t xml:space="preserve">Bedarfsermittlung</w:t>
      </w:r>
    </w:p>
    <w:bookmarkStart w:id="128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28"/>
    <w:bookmarkStart w:id="134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33" w:name="fig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30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2.2: Aus einem</w:t>
            </w:r>
            <w:r>
              <w:t xml:space="preserve"> </w:t>
            </w:r>
            <w:hyperlink r:id="rId132">
              <w:r>
                <w:rPr>
                  <w:rStyle w:val="Hyperlink"/>
                </w:rPr>
                <w:t xml:space="preserve">Vortrag zum Scenario-based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Design</w:t>
              </w:r>
            </w:hyperlink>
          </w:p>
          <w:bookmarkEnd w:id="133"/>
        </w:tc>
      </w:tr>
    </w:tbl>
    <w:p>
      <w:pPr>
        <w:pStyle w:val="BodyText"/>
      </w:pPr>
      <w:r>
        <w:t xml:space="preserve">Außerdem kann es sich lohnen, solche Use Cases zu visualisieren. Dabei</w:t>
      </w:r>
      <w:r>
        <w:t xml:space="preserve"> </w:t>
      </w:r>
      <w:r>
        <w:t xml:space="preserve">können Start, Ende, mögliche Verzweigungen, alternative Aktionen und</w:t>
      </w:r>
      <w:r>
        <w:t xml:space="preserve"> </w:t>
      </w:r>
      <w:r>
        <w:t xml:space="preserve">mehr mit verschiedenen Formen modelliert werden. Dafür können</w:t>
      </w:r>
      <w:r>
        <w:t xml:space="preserve"> </w:t>
      </w:r>
      <w:r>
        <w:t xml:space="preserve">formalisierte Systeme wie die Unified Modelling Language (UML) zum</w:t>
      </w:r>
      <w:r>
        <w:t xml:space="preserve"> </w:t>
      </w:r>
      <w:r>
        <w:t xml:space="preserve">Einsatz kommen. Sie bietet ein Set verschiedener Formen, um Start, Ende,</w:t>
      </w:r>
      <w:r>
        <w:t xml:space="preserve"> </w:t>
      </w:r>
      <w:r>
        <w:t xml:space="preserve">Verzweigungen, Alternativen und mehr visuell zu beschreiben. Aber auch</w:t>
      </w:r>
      <w:r>
        <w:t xml:space="preserve"> </w:t>
      </w:r>
      <w:r>
        <w:t xml:space="preserve">Skizzen können Nutzungsszenarien bereits verdeutlichen und als</w:t>
      </w:r>
      <w:r>
        <w:t xml:space="preserve"> </w:t>
      </w:r>
      <w:r>
        <w:t xml:space="preserve">Diskussionsgrundlage dienen, z. B. in Form von Storyboards, die in einem</w:t>
      </w:r>
      <w:r>
        <w:t xml:space="preserve"> </w:t>
      </w:r>
      <w:r>
        <w:t xml:space="preserve">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 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 einer</w:t>
      </w:r>
      <w:r>
        <w:t xml:space="preserve"> </w:t>
      </w:r>
      <w:r>
        <w:t xml:space="preserve">Bibliothek kann eine breite Palette von Use Cases existieren. Manche</w:t>
      </w:r>
      <w:r>
        <w:t xml:space="preserve"> </w:t>
      </w:r>
      <w:r>
        <w:t xml:space="preserve">sind dabei eher allgemein zu verstehen, andere bibliotheksspezifisch und</w:t>
      </w:r>
      <w:r>
        <w:t xml:space="preserve"> </w:t>
      </w:r>
      <w:r>
        <w:t xml:space="preserve">natürlich sind alle je nach Einrichtung bzw. Anforderungen beliebig</w:t>
      </w:r>
      <w:r>
        <w:t xml:space="preserve"> </w:t>
      </w:r>
      <w:r>
        <w:t xml:space="preserve">erweiterbar. Zu beachten ist, dass sowohl Personas als auch Use Cases</w:t>
      </w:r>
      <w:r>
        <w:t xml:space="preserve"> </w:t>
      </w:r>
      <w:r>
        <w:t xml:space="preserve">zwingend auf der Grundlage vertrauenswürdiger Daten wie denen aus der</w:t>
      </w:r>
      <w:r>
        <w:t xml:space="preserve"> </w:t>
      </w:r>
      <w:r>
        <w:t xml:space="preserve">Bedarfsermittlung erstellt werden sollten. Solche Methoden ohne</w:t>
      </w:r>
      <w:r>
        <w:t xml:space="preserve"> </w:t>
      </w:r>
      <w:r>
        <w:t xml:space="preserve">Kenntnisse der Zielgruppen anzuwenden kann nur zur Reproduktion der</w:t>
      </w:r>
      <w:r>
        <w:t xml:space="preserve"> </w:t>
      </w:r>
      <w:r>
        <w:t xml:space="preserve">eigenen Meinung führen.</w:t>
      </w:r>
    </w:p>
    <w:bookmarkEnd w:id="134"/>
    <w:bookmarkEnd w:id="135"/>
    <w:bookmarkStart w:id="140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36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36"/>
    <w:bookmarkStart w:id="137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37"/>
    <w:bookmarkStart w:id="139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7"/>
        </w:numPr>
      </w:pPr>
      <w:r>
        <w:t xml:space="preserve">Nutzungsfehler pro Zeiteinheit,</w:t>
      </w:r>
    </w:p>
    <w:p>
      <w:pPr>
        <w:numPr>
          <w:ilvl w:val="0"/>
          <w:numId w:val="1017"/>
        </w:numPr>
      </w:pPr>
      <w:r>
        <w:t xml:space="preserve">Anzahl nicht benötigter Befehle (Menus, Icons, Links)</w:t>
      </w:r>
    </w:p>
    <w:p>
      <w:pPr>
        <w:numPr>
          <w:ilvl w:val="0"/>
          <w:numId w:val="1017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7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 „Benutzungsfragebogen ISONORM 9241/10“ 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38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39"/>
    <w:bookmarkEnd w:id="140"/>
    <w:bookmarkStart w:id="153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8"/>
        </w:numPr>
      </w:pPr>
      <w:r>
        <w:t xml:space="preserve">Storyboards - Skizzierung von Interaktionskonzepten</w:t>
      </w:r>
    </w:p>
    <w:p>
      <w:pPr>
        <w:numPr>
          <w:ilvl w:val="0"/>
          <w:numId w:val="1018"/>
        </w:numPr>
      </w:pPr>
      <w:r>
        <w:t xml:space="preserve">Wireframes und Mock-Ups - Skizzen der Oberflächen</w:t>
      </w:r>
    </w:p>
    <w:p>
      <w:pPr>
        <w:numPr>
          <w:ilvl w:val="0"/>
          <w:numId w:val="1018"/>
        </w:numPr>
      </w:pPr>
      <w:r>
        <w:t xml:space="preserve">Prototypen - erste funktionsfähige Iterationen</w:t>
      </w:r>
    </w:p>
    <w:bookmarkStart w:id="144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hier sollte man am besten etwas mit Bib-Bezug kritzeln, das bild ist</w:t>
            </w:r>
            <w:r>
              <w:t xml:space="preserve"> </w:t>
            </w:r>
            <w:r>
              <w:t xml:space="preserve">nur als Platzhalter zu verstehen z.B.</w:t>
            </w:r>
            <w:r>
              <w:t xml:space="preserve"> </w:t>
            </w:r>
            <w:hyperlink r:id="rId143">
              <w:r>
                <w:rPr>
                  <w:rStyle w:val="Hyperlink"/>
                </w:rPr>
                <w:t xml:space="preserve">https://www.storyboardthat.com/de/storyboards/1c78733f/matilda-library-visit</w:t>
              </w:r>
            </w:hyperlink>
          </w:p>
        </w:tc>
      </w:tr>
    </w:tbl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38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44"/>
    <w:bookmarkStart w:id="149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48" w:name="fig-5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145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1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2.3:</w:t>
            </w:r>
            <w:r>
              <w:t xml:space="preserve"> </w:t>
            </w:r>
            <w:hyperlink r:id="rId147">
              <w:r>
                <w:rPr>
                  <w:rStyle w:val="Hyperlink"/>
                </w:rPr>
                <w:t xml:space="preserve">https://www.mockplus.com/blog/post/basic-uiux-design-concept-difference-between-wireframe-prototype</w:t>
              </w:r>
            </w:hyperlink>
            <w:r>
              <w:t xml:space="preserve"> </w:t>
            </w:r>
            <w:r>
              <w:t xml:space="preserve">(Platzhalter)</w:t>
            </w:r>
          </w:p>
          <w:bookmarkEnd w:id="148"/>
        </w:tc>
      </w:tr>
    </w:tbl>
    <w:p>
      <w:pPr>
        <w:pStyle w:val="BodyText"/>
      </w:pPr>
      <w:r>
        <w:t xml:space="preserve">Ein Wireframe („Drahtmodell“) ist eine noch undetaillierte („low-level“)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</w:t>
      </w:r>
      <w:r>
        <w:t xml:space="preserve"> </w:t>
      </w:r>
      <w:hyperlink w:anchor="fig-5">
        <w:r>
          <w:rPr>
            <w:rStyle w:val="Hyperlink"/>
          </w:rPr>
          <w:t xml:space="preserve">Abbildung 2.3</w:t>
        </w:r>
      </w:hyperlink>
      <w:r>
        <w:t xml:space="preserve">). Ein Mock-Up ist, im Kontext Design, eine ausgereifte</w:t>
      </w:r>
      <w:r>
        <w:t xml:space="preserve"> </w:t>
      </w:r>
      <w:r>
        <w:t xml:space="preserve">(„high-level“) Version des Interfaces mit realistischen Farben,</w:t>
      </w:r>
      <w:r>
        <w:t xml:space="preserve"> </w:t>
      </w:r>
      <w:r>
        <w:t xml:space="preserve">Schriftarten und Elementen. Sowohl Wireframes als auch Mock-Ups sind</w:t>
      </w:r>
      <w:r>
        <w:t xml:space="preserve"> </w:t>
      </w:r>
      <w:r>
        <w:t xml:space="preserve">also rein statische Entwürfe des zukünftigen Produkts im Gegensatz zu</w:t>
      </w:r>
      <w:r>
        <w:t xml:space="preserve"> </w:t>
      </w:r>
      <w:r>
        <w:t xml:space="preserve">Prototypen, die interaktiv sind und damit echte Funktionalitäten</w:t>
      </w:r>
      <w:r>
        <w:t xml:space="preserve"> </w:t>
      </w:r>
      <w:r>
        <w:t xml:space="preserve">enthalten.</w:t>
      </w:r>
    </w:p>
    <w:bookmarkEnd w:id="149"/>
    <w:bookmarkStart w:id="152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 „vertical</w:t>
      </w:r>
      <w:r>
        <w:t xml:space="preserve"> </w:t>
      </w:r>
      <w:r>
        <w:t xml:space="preserve">slice“, die qualitativ hochwertige Umsetzung nur eines bestimmten Teils</w:t>
      </w:r>
      <w:r>
        <w:t xml:space="preserve"> </w:t>
      </w:r>
      <w:r>
        <w:t xml:space="preserve">des Produkts, und „horizontal slice“,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50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51">
        <w:r>
          <w:rPr>
            <w:rStyle w:val="Hyperlink"/>
          </w:rPr>
          <w:t xml:space="preserve">Axure</w:t>
        </w:r>
      </w:hyperlink>
      <w:r>
        <w:t xml:space="preserve">,</w:t>
      </w:r>
      <w:r>
        <w:t xml:space="preserve"> </w:t>
      </w:r>
      <w:r>
        <w:t xml:space="preserve">umgesetzt werden. Diese besitzen eine Art Bausystem für Interfaces mit</w:t>
      </w:r>
      <w:r>
        <w:t xml:space="preserve"> </w:t>
      </w:r>
      <w:r>
        <w:t xml:space="preserve">mehreren Ansichten, die über Aktionen wie den Klick auf einen Button</w:t>
      </w:r>
      <w:r>
        <w:t xml:space="preserve"> </w:t>
      </w:r>
      <w:r>
        <w:t xml:space="preserve">verbunden werden können. So kann Nutzenden gewissermaßen ein Produkt</w:t>
      </w:r>
      <w:r>
        <w:t xml:space="preserve"> </w:t>
      </w:r>
      <w:r>
        <w:t xml:space="preserve">vorgetäuscht werden, das dann mit rudimentären Funktionen bereits</w:t>
      </w:r>
      <w:r>
        <w:t xml:space="preserve"> </w:t>
      </w:r>
      <w:r>
        <w:t xml:space="preserve">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52"/>
    <w:bookmarkEnd w:id="153"/>
    <w:bookmarkStart w:id="162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54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</w:t>
      </w:r>
      <w:r>
        <w:t xml:space="preserve"> </w:t>
      </w:r>
      <w:r>
        <w:t xml:space="preserve">regelmäßig verschiedene Methoden anwendet, um Angebote gemeinsam mit</w:t>
      </w:r>
      <w:r>
        <w:t xml:space="preserve"> </w:t>
      </w:r>
      <w:r>
        <w:t xml:space="preserve">Nutzenden zu evaluieren und diese öffentlich in einem</w:t>
      </w:r>
      <w:r>
        <w:t xml:space="preserve"> </w:t>
      </w:r>
      <w:hyperlink r:id="rId155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</w:t>
      </w:r>
      <w:hyperlink w:anchor="fig-6">
        <w:r>
          <w:rPr>
            <w:rStyle w:val="Hyperlink"/>
          </w:rPr>
          <w:t xml:space="preserve">Abbildung 2.4</w:t>
        </w:r>
      </w:hyperlink>
      <w:r>
        <w:t xml:space="preserve">). Während</w:t>
      </w:r>
      <w:r>
        <w:t xml:space="preserve"> </w:t>
      </w:r>
      <w:r>
        <w:t xml:space="preserve">erstgenannte unter Einbeziehung von Nutzer*innen durchgeführt werden,</w:t>
      </w:r>
      <w:r>
        <w:t xml:space="preserve"> </w:t>
      </w:r>
      <w:r>
        <w:t xml:space="preserve">werden Inspektionstests häufig durch Usability-Expert*innen realisiert.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58" w:name="fig-6"/>
          <w:p>
            <w:pPr>
              <w:pStyle w:val="Figure"/>
              <w:jc w:val="center"/>
            </w:pPr>
            <w:r>
              <w:drawing>
                <wp:inline>
                  <wp:extent cx="0" cy="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./media/usability_ux.sv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2.4:  </w:t>
            </w:r>
          </w:p>
          <w:bookmarkEnd w:id="158"/>
        </w:tc>
      </w:tr>
    </w:tbl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59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t xml:space="preserve"> </w:t>
      </w:r>
      <w:r>
        <w:t xml:space="preserve">Jakob Nielsen (2000)</w:t>
      </w:r>
      <w:r>
        <w:t xml:space="preserve">. Statt eines</w:t>
      </w:r>
      <w:r>
        <w:t xml:space="preserve"> </w:t>
      </w:r>
      <w:r>
        <w:t xml:space="preserve">einzigen Tests mit vielen Teilnehmenden bieten sich daher schnell</w:t>
      </w:r>
      <w:r>
        <w:t xml:space="preserve"> </w:t>
      </w:r>
      <w:r>
        <w:t xml:space="preserve">durchzuführende Tests mit wenigen Teilnehmenden an, um ein Produkt</w:t>
      </w:r>
      <w:r>
        <w:t xml:space="preserve"> </w:t>
      </w:r>
      <w:r>
        <w:t xml:space="preserve">iterativ zu verbessern. Möchte man jedoch verschiedene Typen von</w:t>
      </w:r>
      <w:r>
        <w:t xml:space="preserve"> </w:t>
      </w:r>
      <w:r>
        <w:t xml:space="preserve">Nutzer*innen analysieren oder quantitative Ergebnisse sammeln, muss die</w:t>
      </w:r>
      <w:r>
        <w:t xml:space="preserve"> </w:t>
      </w:r>
      <w:r>
        <w:t xml:space="preserve">Gruppengröße entsprechend 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hyperlink w:anchor="accessibility">
        <w:r>
          <w:rPr>
            <w:rStyle w:val="Hyperlink"/>
          </w:rPr>
          <w:t xml:space="preserve">Accessibility</w:t>
        </w:r>
      </w:hyperlink>
      <w:r>
        <w:t xml:space="preserve"> </w:t>
      </w:r>
      <w:r>
        <w:t xml:space="preserve">thematisiert wurden.</w:t>
      </w:r>
    </w:p>
    <w:bookmarkEnd w:id="159"/>
    <w:bookmarkStart w:id="160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60"/>
    <w:bookmarkStart w:id="161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61"/>
    <w:bookmarkEnd w:id="162"/>
    <w:bookmarkEnd w:id="163"/>
    <w:bookmarkStart w:id="164" w:name="zusammenfassung-und-ausblick-1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Es gibt verschiedenste Methoden mit denen Bedarfe ermittelt und Nutzende</w:t>
      </w:r>
      <w:r>
        <w:t xml:space="preserve"> </w:t>
      </w:r>
      <w:r>
        <w:t xml:space="preserve">in die Entwicklung von Software einbezogen werden können - je nach</w:t>
      </w:r>
      <w:r>
        <w:t xml:space="preserve"> </w:t>
      </w:r>
      <w:r>
        <w:t xml:space="preserve">Umfang des Produkts und des Anwender*innenkreises. Usertests erfordern</w:t>
      </w:r>
      <w:r>
        <w:t xml:space="preserve"> </w:t>
      </w:r>
      <w:r>
        <w:t xml:space="preserve">ein anderes Zeitmanagement als die Entwicklung von Personas. Auch der</w:t>
      </w:r>
      <w:r>
        <w:t xml:space="preserve"> </w:t>
      </w:r>
      <w:r>
        <w:t xml:space="preserve">Anwendungsfall nimmt Einfluss auf die Methodenauswahl. So kann für die</w:t>
      </w:r>
      <w:r>
        <w:t xml:space="preserve"> </w:t>
      </w:r>
      <w:r>
        <w:t xml:space="preserve">Entwicklung eines neuen Designs die Verwendung von Wireframes und</w:t>
      </w:r>
      <w:r>
        <w:t xml:space="preserve"> </w:t>
      </w:r>
      <w:r>
        <w:t xml:space="preserve">Mockups bei der Bedarfsermittlung hilfreich sein. Wird ein Portal mit</w:t>
      </w:r>
      <w:r>
        <w:t xml:space="preserve"> </w:t>
      </w:r>
      <w:r>
        <w:t xml:space="preserve">neuen Interaktionsmöglichkeiten entwickelt, empfehlen sich Prototypen,</w:t>
      </w:r>
      <w:r>
        <w:t xml:space="preserve"> </w:t>
      </w:r>
      <w:r>
        <w:t xml:space="preserve">mit denen auch die Interaktionen getestet werden können.</w:t>
      </w:r>
    </w:p>
    <w:bookmarkEnd w:id="164"/>
    <w:bookmarkEnd w:id="165"/>
    <w:bookmarkStart w:id="284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Bibliotheksmanagementsysteme sind IT-Systeme, die die</w:t>
            </w:r>
            <w:r>
              <w:t xml:space="preserve"> </w:t>
            </w:r>
            <w:hyperlink w:anchor="prozessabbildung">
              <w:r>
                <w:rPr>
                  <w:rStyle w:val="Hyperlink"/>
                </w:rPr>
                <w:t xml:space="preserve">Kernprozesse</w:t>
              </w:r>
            </w:hyperlink>
            <w:r>
              <w:t xml:space="preserve"> </w:t>
            </w:r>
            <w:r>
              <w:t xml:space="preserve">einer Bibliothek unterstützen. Das</w:t>
            </w:r>
            <w:r>
              <w:t xml:space="preserve"> </w:t>
            </w:r>
            <w:r>
              <w:t xml:space="preserve">modular aufgebaute System verfügt über verschiedene</w:t>
            </w:r>
            <w:r>
              <w:t xml:space="preserve"> </w:t>
            </w:r>
            <w:hyperlink w:anchor="komponenten">
              <w:r>
                <w:rPr>
                  <w:rStyle w:val="Hyperlink"/>
                </w:rPr>
                <w:t xml:space="preserve">Komponenten</w:t>
              </w:r>
            </w:hyperlink>
            <w:r>
              <w:t xml:space="preserve"> </w:t>
            </w:r>
            <w:r>
              <w:t xml:space="preserve">für die jeweiligen Kernprozesse Erwerbung,</w:t>
            </w:r>
            <w:r>
              <w:t xml:space="preserve"> </w:t>
            </w:r>
            <w:r>
              <w:t xml:space="preserve">Katalogisierung/Erschließung und Ausleihe sowie für die Recherche. Die</w:t>
            </w:r>
            <w:r>
              <w:t xml:space="preserve"> </w:t>
            </w:r>
            <w:hyperlink w:anchor="geschichte">
              <w:r>
                <w:rPr>
                  <w:rStyle w:val="Hyperlink"/>
                </w:rPr>
                <w:t xml:space="preserve">Entwicklungsgeschichte</w:t>
              </w:r>
            </w:hyperlink>
            <w:r>
              <w:t xml:space="preserve"> </w:t>
            </w:r>
            <w:r>
              <w:t xml:space="preserve">der Managementsysteme in</w:t>
            </w:r>
            <w:r>
              <w:t xml:space="preserve"> </w:t>
            </w:r>
            <w:r>
              <w:t xml:space="preserve">Bibliotheken erstreckt sich mittlerweile über drei Generationen.</w:t>
            </w:r>
            <w:r>
              <w:t xml:space="preserve"> </w:t>
            </w:r>
            <w:r>
              <w:t xml:space="preserve">Relevant für die Arbeit mit den Managementsystemen ist auch die</w:t>
            </w:r>
            <w:r>
              <w:t xml:space="preserve"> </w:t>
            </w:r>
            <w:hyperlink w:anchor="verbundkataloge">
              <w:r>
                <w:rPr>
                  <w:rStyle w:val="Hyperlink"/>
                </w:rPr>
                <w:t xml:space="preserve">Anbindung an Verbundkataloge</w:t>
              </w:r>
            </w:hyperlink>
            <w:r>
              <w:t xml:space="preserve"> </w:t>
            </w:r>
            <w:r>
              <w:t xml:space="preserve">sowie die</w:t>
            </w:r>
            <w:r>
              <w:t xml:space="preserve"> </w:t>
            </w:r>
            <w:hyperlink w:anchor="integration">
              <w:r>
                <w:rPr>
                  <w:rStyle w:val="Hyperlink"/>
                </w:rPr>
                <w:t xml:space="preserve">Integration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anderer Systeme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204" w:name="übersicht"/>
    <w:p>
      <w:pPr>
        <w:pStyle w:val="Heading2"/>
      </w:pPr>
      <w:r>
        <w:t xml:space="preserve">Übersicht</w:t>
      </w:r>
    </w:p>
    <w:bookmarkStart w:id="175" w:name="geschichte"/>
    <w:p>
      <w:pPr>
        <w:pStyle w:val="Heading3"/>
      </w:pPr>
      <w:r>
        <w:t xml:space="preserve">Geschichte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Die erste Generation der Bibliotheksmanagementsysteme umfasste</w:t>
            </w:r>
            <w:r>
              <w:t xml:space="preserve"> </w:t>
            </w:r>
            <w:r>
              <w:t xml:space="preserve">Grundfunktionen für die Ausleihe wie Verbuchung und Mahnung, für die</w:t>
            </w:r>
            <w:r>
              <w:t xml:space="preserve"> </w:t>
            </w:r>
            <w:r>
              <w:t xml:space="preserve">Erwerbung die Verwaltung von Bestellungen und teilweise auch über über</w:t>
            </w:r>
            <w:r>
              <w:t xml:space="preserve"> </w:t>
            </w:r>
            <w:r>
              <w:t xml:space="preserve">Telnet erreichbare Kataloge für die Bibliotheksnutzenden. Die zweite</w:t>
            </w:r>
            <w:r>
              <w:t xml:space="preserve"> </w:t>
            </w:r>
            <w:r>
              <w:t xml:space="preserve">BMS-Generation verfügt über erweiterte Funktionalitäten zur</w:t>
            </w:r>
            <w:r>
              <w:t xml:space="preserve"> </w:t>
            </w:r>
            <w:r>
              <w:t xml:space="preserve">Unterstützung der Kernprozesse sowie durch Weboberflächen der Kataloge</w:t>
            </w:r>
            <w:r>
              <w:t xml:space="preserve"> </w:t>
            </w:r>
            <w:r>
              <w:t xml:space="preserve">aus. Die dritter Generation zeichnet sich durch stärkere Modularisierung</w:t>
            </w:r>
            <w:r>
              <w:t xml:space="preserve"> </w:t>
            </w:r>
            <w:r>
              <w:t xml:space="preserve">und mehr Schnittstellen zur Anbindung weiterer Systeme aus.</w:t>
            </w:r>
          </w:p>
        </w:tc>
      </w:tr>
    </w:tbl>
    <w:p>
      <w:pPr>
        <w:pStyle w:val="BodyText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</w:t>
      </w:r>
      <w:r>
        <w:t xml:space="preserve"> </w:t>
      </w:r>
      <w:r>
        <w:t xml:space="preserve">(Breeding o. J.)</w:t>
      </w:r>
      <w:r>
        <w:t xml:space="preserve">.</w:t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 Bibliotheken</w:t>
            </w:r>
            <w:r>
              <w:t xml:space="preserve"> </w:t>
            </w:r>
            <w:r>
              <w:t xml:space="preserve">in einem digitalen System abbilden sollten - dadurch prägte sich der</w:t>
            </w:r>
            <w:r>
              <w:t xml:space="preserve"> </w:t>
            </w:r>
            <w:r>
              <w:t xml:space="preserve">Begriff "Bibliothekssystem". Das Augenmerk bei der Entwicklung lag</w:t>
            </w:r>
            <w:r>
              <w:t xml:space="preserve"> </w:t>
            </w:r>
            <w:r>
              <w:t xml:space="preserve">besonders auf Nachbildungen des Leihverkehrs unter besonderer</w:t>
            </w:r>
            <w:r>
              <w:t xml:space="preserve"> </w:t>
            </w:r>
            <w:r>
              <w:t xml:space="preserve">Beachtung der Identifikation überfälliger Medien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 US-amerikanischen</w:t>
            </w:r>
            <w:r>
              <w:t xml:space="preserve"> </w:t>
            </w:r>
            <w:r>
              <w:t xml:space="preserve">Raum übernommenen Begriff "Integrated Library System" (ILS)</w:t>
            </w:r>
            <w:r>
              <w:t xml:space="preserve"> </w:t>
            </w:r>
            <w:r>
              <w:t xml:space="preserve">zurückgeht. In den 1980ern entstanden die ersten Online-Kataloge</w:t>
            </w:r>
            <w:r>
              <w:t xml:space="preserve"> </w:t>
            </w:r>
            <w:r>
              <w:t xml:space="preserve">(OPAC), die die in Bibliotheken traditionellen Zettelkataloge</w:t>
            </w:r>
            <w:r>
              <w:t xml:space="preserve"> </w:t>
            </w:r>
            <w:r>
              <w:t xml:space="preserve">nachbildeten.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 die</w:t>
            </w:r>
            <w:r>
              <w:t xml:space="preserve"> </w:t>
            </w:r>
            <w:r>
              <w:t xml:space="preserve">Gewohnheiten von Bibliotheks-Nutzer*innen im Zugang zu und Umgang</w:t>
            </w:r>
            <w:r>
              <w:t xml:space="preserve"> </w:t>
            </w:r>
            <w:r>
              <w:t xml:space="preserve">mit Medien u.a. mit dem Aufkommen des WWW in ihrem Alltag zunehmend</w:t>
            </w:r>
            <w:r>
              <w:t xml:space="preserve"> </w:t>
            </w:r>
            <w:r>
              <w:t xml:space="preserve">ändern (z.B. durch die Nutzung von Online-Shopping und</w:t>
            </w:r>
            <w:r>
              <w:t xml:space="preserve"> </w:t>
            </w:r>
            <w:r>
              <w:t xml:space="preserve">Suchmaschinen), rückten die Bedürfnisse der Nutzer*innen immer mehr</w:t>
            </w:r>
            <w:r>
              <w:t xml:space="preserve"> </w:t>
            </w:r>
            <w:r>
              <w:t xml:space="preserve">in den Fokus bei der Entwicklung von Bibliothekssystemen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 sondern</w:t>
            </w:r>
            <w:r>
              <w:t xml:space="preserve"> </w:t>
            </w:r>
            <w:r>
              <w:t xml:space="preserve">digital lizenziert werden. Entsprechend entwickelt sich das</w:t>
            </w:r>
            <w:r>
              <w:t xml:space="preserve"> </w:t>
            </w:r>
            <w:r>
              <w:t xml:space="preserve">Bedürfnis nach einem Electronic Resource Management (ERM) und</w:t>
            </w:r>
            <w:r>
              <w:t xml:space="preserve"> </w:t>
            </w:r>
            <w:r>
              <w:t xml:space="preserve">neuartige BMS unterfüttern zum Ende der Epoche diesen Wandel mit</w:t>
            </w:r>
            <w:r>
              <w:t xml:space="preserve"> </w:t>
            </w:r>
            <w:r>
              <w:t xml:space="preserve">einer von Medientypen unabhängigen Ressourcenverwaltung.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 zunehmender</w:t>
            </w:r>
            <w:r>
              <w:t xml:space="preserve"> </w:t>
            </w:r>
            <w:r>
              <w:t xml:space="preserve">Beliebtheit bei den BMS-Betreiber*innen. Sie sollen den</w:t>
            </w:r>
            <w:r>
              <w:t xml:space="preserve"> </w:t>
            </w:r>
            <w:r>
              <w:t xml:space="preserve">Nutzer*innen einen deutlichen Mehrwert bieten. Seit den 2010er</w:t>
            </w:r>
            <w:r>
              <w:t xml:space="preserve"> </w:t>
            </w:r>
            <w:r>
              <w:t xml:space="preserve">Jahren sind es überwiegend kommerzielle Verlage, die umfangreiche</w:t>
            </w:r>
            <w:r>
              <w:t xml:space="preserve"> </w:t>
            </w:r>
            <w:r>
              <w:t xml:space="preserve">e-Medien-Pakete oder Indizes von Volltext- und</w:t>
            </w:r>
            <w:r>
              <w:t xml:space="preserve"> </w:t>
            </w:r>
            <w:r>
              <w:t xml:space="preserve">Bibliografie-Datenbank als lizenzierbare Resource Discovery Services</w:t>
            </w:r>
            <w:r>
              <w:t xml:space="preserve"> </w:t>
            </w:r>
            <w:r>
              <w:t xml:space="preserve">anbieten.</w:t>
            </w:r>
          </w:p>
          <w:p>
            <w:pPr>
              <w:numPr>
                <w:ilvl w:val="0"/>
                <w:numId w:val="1019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 sie</w:t>
            </w:r>
            <w:r>
              <w:t xml:space="preserve"> </w:t>
            </w:r>
            <w:r>
              <w:t xml:space="preserve">sich deutlicher von Plattformen großer Tech-Unternehmen abgrenzen</w:t>
            </w:r>
            <w:r>
              <w:t xml:space="preserve"> </w:t>
            </w:r>
            <w:r>
              <w:t xml:space="preserve">müssen. Wissen soll neu erschlossen werden mit innovativen</w:t>
            </w:r>
            <w:r>
              <w:t xml:space="preserve"> </w:t>
            </w:r>
            <w:r>
              <w:t xml:space="preserve">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75"/>
    <w:bookmarkStart w:id="181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20"/>
        </w:numPr>
      </w:pPr>
      <w:r>
        <w:t xml:space="preserve">Erwerbung</w:t>
      </w:r>
    </w:p>
    <w:p>
      <w:pPr>
        <w:numPr>
          <w:ilvl w:val="0"/>
          <w:numId w:val="1020"/>
        </w:numPr>
      </w:pPr>
      <w:r>
        <w:t xml:space="preserve">Katalogisierung / Erschließung</w:t>
      </w:r>
    </w:p>
    <w:p>
      <w:pPr>
        <w:numPr>
          <w:ilvl w:val="0"/>
          <w:numId w:val="1020"/>
        </w:numPr>
      </w:pPr>
      <w:r>
        <w:t xml:space="preserve">Ausleihe</w:t>
      </w:r>
    </w:p>
    <w:p>
      <w:pPr>
        <w:numPr>
          <w:ilvl w:val="0"/>
          <w:numId w:val="1020"/>
        </w:numPr>
      </w:pPr>
      <w:r>
        <w:t xml:space="preserve">ein Recherche-Modul, das sich vorwiegend an die Bibliotheksnutzenden</w:t>
      </w:r>
      <w:r>
        <w:t xml:space="preserve"> </w:t>
      </w:r>
      <w:r>
        <w:t xml:space="preserve">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77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z.B. folgende Aufgabengebiete:</w:t>
      </w:r>
    </w:p>
    <w:p>
      <w:pPr>
        <w:numPr>
          <w:ilvl w:val="0"/>
          <w:numId w:val="1021"/>
        </w:numPr>
      </w:pPr>
      <w:r>
        <w:t xml:space="preserve">Bestellungen</w:t>
      </w:r>
    </w:p>
    <w:p>
      <w:pPr>
        <w:numPr>
          <w:ilvl w:val="0"/>
          <w:numId w:val="1021"/>
        </w:numPr>
      </w:pPr>
      <w:r>
        <w:t xml:space="preserve">Budgetverwaltung</w:t>
      </w:r>
    </w:p>
    <w:p>
      <w:pPr>
        <w:numPr>
          <w:ilvl w:val="0"/>
          <w:numId w:val="1021"/>
        </w:numPr>
      </w:pPr>
      <w:r>
        <w:t xml:space="preserve">Rechnungsverwaltung</w:t>
      </w:r>
    </w:p>
    <w:p>
      <w:pPr>
        <w:numPr>
          <w:ilvl w:val="0"/>
          <w:numId w:val="1021"/>
        </w:numPr>
      </w:pPr>
      <w:r>
        <w:t xml:space="preserve">Lieferantenverwaltung</w:t>
      </w:r>
    </w:p>
    <w:p>
      <w:pPr>
        <w:numPr>
          <w:ilvl w:val="0"/>
          <w:numId w:val="1021"/>
        </w:numPr>
      </w:pPr>
      <w:r>
        <w:t xml:space="preserve">Zeitschriften- und Fortsetzungsabonnements</w:t>
      </w:r>
    </w:p>
    <w:p>
      <w:pPr>
        <w:numPr>
          <w:ilvl w:val="0"/>
          <w:numId w:val="1021"/>
        </w:numPr>
      </w:pPr>
      <w:r>
        <w:t xml:space="preserve">Unterstützung</w:t>
      </w:r>
      <w:r>
        <w:t xml:space="preserve"> </w:t>
      </w:r>
      <w:hyperlink r:id="rId176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21"/>
        </w:numPr>
      </w:pPr>
      <w:r>
        <w:t xml:space="preserve">Buchbinder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erwerbung-prozess">
        <w:r>
          <w:rPr>
            <w:rStyle w:val="Hyperlink"/>
            <w:iCs/>
            <w:i/>
          </w:rPr>
          <w:t xml:space="preserve">Erwerbung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7"/>
    <w:bookmarkStart w:id="178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</w:t>
      </w:r>
      <w:r>
        <w:t xml:space="preserve"> </w:t>
      </w:r>
      <w:r>
        <w:t xml:space="preserve">z.B. anhand</w:t>
      </w:r>
    </w:p>
    <w:p>
      <w:pPr>
        <w:numPr>
          <w:ilvl w:val="0"/>
          <w:numId w:val="1022"/>
        </w:numPr>
      </w:pPr>
      <w:r>
        <w:t xml:space="preserve">Übernahme von Fremddaten</w:t>
      </w:r>
    </w:p>
    <w:p>
      <w:pPr>
        <w:numPr>
          <w:ilvl w:val="0"/>
          <w:numId w:val="1022"/>
        </w:numPr>
      </w:pPr>
      <w:r>
        <w:t xml:space="preserve">Anbindung an Verbünde</w:t>
      </w:r>
    </w:p>
    <w:p>
      <w:pPr>
        <w:numPr>
          <w:ilvl w:val="0"/>
          <w:numId w:val="1022"/>
        </w:numPr>
      </w:pPr>
      <w:r>
        <w:t xml:space="preserve">Integration digitalisierter Medien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katalogisierung-prozess">
        <w:r>
          <w:rPr>
            <w:rStyle w:val="Hyperlink"/>
            <w:iCs/>
            <w:i/>
          </w:rPr>
          <w:t xml:space="preserve">Katalogisierung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8"/>
    <w:bookmarkStart w:id="179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z.B.:</w:t>
      </w:r>
    </w:p>
    <w:p>
      <w:pPr>
        <w:numPr>
          <w:ilvl w:val="0"/>
          <w:numId w:val="1023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3"/>
        </w:numPr>
      </w:pPr>
      <w:r>
        <w:t xml:space="preserve">Ausleihfristen</w:t>
      </w:r>
    </w:p>
    <w:p>
      <w:pPr>
        <w:numPr>
          <w:ilvl w:val="0"/>
          <w:numId w:val="1023"/>
        </w:numPr>
      </w:pPr>
      <w:r>
        <w:t xml:space="preserve">Verwaltung von Standorten</w:t>
      </w:r>
    </w:p>
    <w:p>
      <w:pPr>
        <w:numPr>
          <w:ilvl w:val="0"/>
          <w:numId w:val="1023"/>
        </w:numPr>
      </w:pPr>
      <w:r>
        <w:t xml:space="preserve">Versand von Benachrichtigungen</w:t>
      </w:r>
    </w:p>
    <w:p>
      <w:pPr>
        <w:numPr>
          <w:ilvl w:val="0"/>
          <w:numId w:val="1023"/>
        </w:numPr>
      </w:pPr>
      <w:r>
        <w:t xml:space="preserve">Anbindung an Selbstverbuchungslösungen</w:t>
      </w:r>
    </w:p>
    <w:p>
      <w:pPr>
        <w:numPr>
          <w:ilvl w:val="0"/>
          <w:numId w:val="1023"/>
        </w:numPr>
      </w:pPr>
      <w:r>
        <w:t xml:space="preserve">Mahngebühren</w:t>
      </w:r>
    </w:p>
    <w:p>
      <w:pPr>
        <w:pStyle w:val="FirstParagraph"/>
      </w:pPr>
      <m:oMath>
        <m:r>
          <m:rPr>
            <m:sty m:val="p"/>
          </m:rPr>
          <m:t>⇒</m:t>
        </m:r>
      </m:oMath>
      <w:r>
        <w:t xml:space="preserve"> </w:t>
      </w:r>
      <w:r>
        <w:rPr>
          <w:iCs/>
          <w:i/>
        </w:rPr>
        <w:t xml:space="preserve">Siehe auch</w:t>
      </w:r>
      <w:r>
        <w:rPr>
          <w:iCs/>
          <w:i/>
        </w:rPr>
        <w:t xml:space="preserve"> </w:t>
      </w:r>
      <w:hyperlink w:anchor="ausleihe-prozess">
        <w:r>
          <w:rPr>
            <w:rStyle w:val="Hyperlink"/>
            <w:iCs/>
            <w:i/>
          </w:rPr>
          <w:t xml:space="preserve">Ausleihe in der</w:t>
        </w:r>
        <w:r>
          <w:rPr>
            <w:rStyle w:val="Hyperlink"/>
            <w:iCs/>
            <w:i/>
          </w:rPr>
          <w:t xml:space="preserve"> </w:t>
        </w:r>
        <w:r>
          <w:rPr>
            <w:rStyle w:val="Hyperlink"/>
            <w:iCs/>
            <w:i/>
          </w:rPr>
          <w:t xml:space="preserve">Prozessabbildung</w:t>
        </w:r>
      </w:hyperlink>
      <w:r>
        <w:rPr>
          <w:iCs/>
          <w:i/>
        </w:rPr>
        <w:t xml:space="preserve">.</w:t>
      </w:r>
    </w:p>
    <w:bookmarkEnd w:id="179"/>
    <w:bookmarkStart w:id="180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4"/>
        </w:numPr>
      </w:pPr>
      <w:r>
        <w:t xml:space="preserve">Katalog (auch OPAC genannt)</w:t>
      </w:r>
    </w:p>
    <w:p>
      <w:pPr>
        <w:numPr>
          <w:ilvl w:val="0"/>
          <w:numId w:val="1024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t xml:space="preserve"> </w:t>
      </w:r>
      <w:r>
        <w:t xml:space="preserve">(Schweitzer 2016)</w:t>
      </w:r>
      <w:r>
        <w:t xml:space="preserve">:</w:t>
      </w:r>
    </w:p>
    <w:p>
      <w:pPr>
        <w:numPr>
          <w:ilvl w:val="0"/>
          <w:numId w:val="1025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5"/>
        </w:numPr>
      </w:pPr>
      <w:r>
        <w:t xml:space="preserve">Mandantenfähigkeit</w:t>
      </w:r>
    </w:p>
    <w:p>
      <w:pPr>
        <w:numPr>
          <w:ilvl w:val="0"/>
          <w:numId w:val="1025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5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5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5"/>
        </w:numPr>
      </w:pPr>
      <w:r>
        <w:t xml:space="preserve">Statistik-Werkzeuge</w:t>
      </w:r>
    </w:p>
    <w:p>
      <w:pPr>
        <w:numPr>
          <w:ilvl w:val="0"/>
          <w:numId w:val="1025"/>
        </w:numPr>
      </w:pPr>
      <w:r>
        <w:t xml:space="preserve">Erzeugung von Semesterapparaten</w:t>
      </w:r>
    </w:p>
    <w:p>
      <w:pPr>
        <w:numPr>
          <w:ilvl w:val="0"/>
          <w:numId w:val="1025"/>
        </w:numPr>
      </w:pPr>
      <w:r>
        <w:t xml:space="preserve">Anlegen von Favoriten-Listen</w:t>
      </w:r>
    </w:p>
    <w:p>
      <w:pPr>
        <w:numPr>
          <w:ilvl w:val="0"/>
          <w:numId w:val="1025"/>
        </w:numPr>
      </w:pPr>
      <w:r>
        <w:t xml:space="preserve">Anzeige von Buchcovern</w:t>
      </w:r>
    </w:p>
    <w:bookmarkEnd w:id="180"/>
    <w:bookmarkEnd w:id="181"/>
    <w:bookmarkStart w:id="190" w:name="aktuelle-sw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Stand Mitte 2022 haben folgende aktuellen BMS die derzeit größte</w:t>
      </w:r>
      <w:r>
        <w:t xml:space="preserve"> </w:t>
      </w:r>
      <w:r>
        <w:t xml:space="preserve">Marktreife und -durchdringung im deutschsprachigen Raum (Sortierung nach</w:t>
      </w:r>
      <w:r>
        <w:t xml:space="preserve"> </w:t>
      </w:r>
      <w:r>
        <w:t xml:space="preserve">Name):</w:t>
      </w:r>
    </w:p>
    <w:tbl>
      <w:tblPr>
        <w:tblStyle w:val="Table"/>
        <w:tblW w:type="pct" w:w="4872"/>
        <w:tblLook w:firstRow="1" w:lastRow="0" w:firstColumn="0" w:lastColumn="0" w:noHBand="0" w:noVBand="0" w:val="0020"/>
      </w:tblPr>
      <w:tblGrid>
        <w:gridCol w:w="1116"/>
        <w:gridCol w:w="1624"/>
        <w:gridCol w:w="2335"/>
        <w:gridCol w:w="1015"/>
        <w:gridCol w:w="162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aDIS/BMS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aStec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 vor allem</w:t>
            </w:r>
            <w:r>
              <w:t xml:space="preserve"> </w:t>
            </w:r>
            <w:r>
              <w:t xml:space="preserve">im 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aStec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 NRW,</w:t>
            </w:r>
            <w:r>
              <w:t xml:space="preserve"> </w:t>
            </w:r>
            <w:r>
              <w:t xml:space="preserve">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ExLibis,</w:t>
            </w:r>
            <w:r>
              <w:t xml:space="preserve"> </w:t>
            </w:r>
            <w:r>
              <w:t xml:space="preserve">integrierte</w:t>
            </w:r>
            <w:r>
              <w:t xml:space="preserve"> </w:t>
            </w:r>
            <w:r>
              <w:t xml:space="preserve">Apps in</w:t>
            </w:r>
            <w:r>
              <w:t xml:space="preserve"> </w:t>
            </w:r>
            <w:r>
              <w:t xml:space="preserve">Eigenregie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Einführung in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 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 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im GBV und</w:t>
            </w:r>
            <w:r>
              <w:t xml:space="preserve"> </w:t>
            </w:r>
            <w:r>
              <w:t xml:space="preserve">Spezialbibliotheken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VZG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LIBERO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LIBERO/Knosys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ÖBs und WBs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durch LIBERO</w:t>
            </w:r>
          </w:p>
        </w:tc>
      </w:tr>
    </w:tbl>
    <w:p>
      <w:pPr>
        <w:pStyle w:val="BodyText"/>
      </w:pPr>
      <w:r>
        <w:t xml:space="preserve">Weitere BMS wie ExLibris Aleph, SISIS Sunrise und allegro werden zwar</w:t>
      </w:r>
      <w:r>
        <w:t xml:space="preserve"> </w:t>
      </w:r>
      <w:r>
        <w:t xml:space="preserve">auch noch an vielen Bibliotheken eingesetzt, aber nicht mehr wesentlich</w:t>
      </w:r>
      <w:r>
        <w:t xml:space="preserve"> </w:t>
      </w:r>
      <w:r>
        <w:t xml:space="preserve">weiterentwickelt. Das Cloud-basierte System WMS von OCLC ist in</w:t>
      </w:r>
      <w:r>
        <w:t xml:space="preserve"> </w:t>
      </w:r>
      <w:r>
        <w:t xml:space="preserve">Deutschland bislang nur vereinzelt im Einsatz. Für BibliothecaPlus ist</w:t>
      </w:r>
      <w:r>
        <w:t xml:space="preserve"> </w:t>
      </w:r>
      <w:r>
        <w:t xml:space="preserve">von OCLC ein Nachfolger angekündigt.</w:t>
      </w:r>
    </w:p>
    <w:p>
      <w:pPr>
        <w:pStyle w:val="BodyText"/>
      </w:pPr>
      <w:r>
        <w:t xml:space="preserve">Darüber hinaus gibt es mehrere kommerzielle Systeme, deren</w:t>
      </w:r>
      <w:r>
        <w:t xml:space="preserve"> </w:t>
      </w:r>
      <w:r>
        <w:t xml:space="preserve">Funktionsumfang auf bestimmte Arten von Bibliotheken zugeschnitten ist,</w:t>
      </w:r>
      <w:r>
        <w:t xml:space="preserve"> </w:t>
      </w:r>
      <w:r>
        <w:t xml:space="preserve">beispielsweise:</w:t>
      </w:r>
    </w:p>
    <w:p>
      <w:pPr>
        <w:numPr>
          <w:ilvl w:val="0"/>
          <w:numId w:val="1026"/>
        </w:numPr>
      </w:pPr>
      <w:hyperlink r:id="rId18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ist in</w:t>
      </w:r>
      <w:r>
        <w:t xml:space="preserve"> </w:t>
      </w:r>
      <w:r>
        <w:t xml:space="preserve">Schulbibliotheken verbreitet und wendet sich auch an</w:t>
      </w:r>
      <w:r>
        <w:t xml:space="preserve"> </w:t>
      </w:r>
      <w:r>
        <w:t xml:space="preserve">nicht-bibliothekarisch vorgebildetes Personal</w:t>
      </w:r>
    </w:p>
    <w:p>
      <w:pPr>
        <w:numPr>
          <w:ilvl w:val="0"/>
          <w:numId w:val="1026"/>
        </w:numPr>
      </w:pPr>
      <w:hyperlink r:id="rId183">
        <w:r>
          <w:rPr>
            <w:rStyle w:val="Hyperlink"/>
          </w:rPr>
          <w:t xml:space="preserve">NOS</w:t>
        </w:r>
      </w:hyperlink>
      <w:r>
        <w:t xml:space="preserve"> </w:t>
      </w:r>
      <w:r>
        <w:t xml:space="preserve">ist</w:t>
      </w:r>
      <w:r>
        <w:t xml:space="preserve"> </w:t>
      </w:r>
      <w:r>
        <w:t xml:space="preserve">in internen Forschungs- und Behörden-Bibliotheken verbreitet</w:t>
      </w:r>
    </w:p>
    <w:p>
      <w:pPr>
        <w:numPr>
          <w:ilvl w:val="0"/>
          <w:numId w:val="1026"/>
        </w:numPr>
      </w:pPr>
      <w:r>
        <w:t xml:space="preserve">Quria von</w:t>
      </w:r>
      <w:r>
        <w:t xml:space="preserve"> </w:t>
      </w:r>
      <w:hyperlink r:id="rId184">
        <w:r>
          <w:rPr>
            <w:rStyle w:val="Hyperlink"/>
          </w:rPr>
          <w:t xml:space="preserve">Axiell</w:t>
        </w:r>
      </w:hyperlink>
      <w:r>
        <w:t xml:space="preserve"> </w:t>
      </w:r>
      <w:r>
        <w:t xml:space="preserve">ist in skandinavischen</w:t>
      </w:r>
      <w:r>
        <w:t xml:space="preserve"> </w:t>
      </w:r>
      <w:r>
        <w:t xml:space="preserve">ÖBs verbreitet und löst im deutschsprachigen Raum das BMS BIBDIA ab</w:t>
      </w:r>
    </w:p>
    <w:p>
      <w:pPr>
        <w:pStyle w:val="FirstParagraph"/>
      </w:pPr>
      <w:r>
        <w:t xml:space="preserve">Eine umfangreiche internationale Übersicht von BMS enthält der von</w:t>
      </w:r>
      <w:r>
        <w:t xml:space="preserve"> </w:t>
      </w:r>
      <w:r>
        <w:t xml:space="preserve">Marshall Breeding gepflegte</w:t>
      </w:r>
      <w:r>
        <w:t xml:space="preserve"> </w:t>
      </w:r>
      <w:hyperlink r:id="rId185">
        <w:r>
          <w:rPr>
            <w:rStyle w:val="Hyperlink"/>
          </w:rPr>
          <w:t xml:space="preserve">Library Technology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</w:t>
        </w:r>
      </w:hyperlink>
      <w:r>
        <w:t xml:space="preserve">. Darüber hinaus sind</w:t>
      </w:r>
      <w:r>
        <w:t xml:space="preserve"> </w:t>
      </w:r>
      <w:r>
        <w:t xml:space="preserve">Daten zu BMS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86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</w:t>
            </w:r>
            <w:r>
              <w:t xml:space="preserve"> </w:t>
            </w:r>
            <w:bookmarkStart w:id="189" w:name="it-lebenszyklus"/>
            <w:r>
              <w:t xml:space="preserve">IT-Lebenszyklus</w:t>
            </w:r>
            <w:bookmarkEnd w:id="189"/>
            <w:r>
              <w:t xml:space="preserve"> </w:t>
            </w:r>
            <w:r>
              <w:t xml:space="preserve">von BMS ist mit mehr als 20</w:t>
            </w:r>
            <w:r>
              <w:t xml:space="preserve"> </w:t>
            </w:r>
            <w:r>
              <w:t xml:space="preserve">Jahren im Vergleich zu anderen IT-Systemen eher lang. So wurde</w:t>
            </w:r>
            <w:r>
              <w:t xml:space="preserve"> </w:t>
            </w:r>
            <w:r>
              <w:t xml:space="preserve">beispielsweise Folio im Rahmen des</w:t>
            </w:r>
            <w:r>
              <w:t xml:space="preserve"> </w:t>
            </w:r>
            <w:r>
              <w:rPr>
                <w:iCs/>
                <w:i/>
              </w:rPr>
              <w:t xml:space="preserve">Open Library Environment Project</w:t>
            </w:r>
            <w:r>
              <w:t xml:space="preserve"> </w:t>
            </w:r>
            <w:r>
              <w:t xml:space="preserve">bereits 2009 initiiert und wird wahrscheinlich erst im nächsten</w:t>
            </w:r>
            <w:r>
              <w:t xml:space="preserve"> </w:t>
            </w:r>
            <w:r>
              <w:t xml:space="preserve">Jahrzehnt in die Wartungsphase übergehen.</w:t>
            </w:r>
          </w:p>
        </w:tc>
      </w:tr>
    </w:tbl>
    <w:bookmarkEnd w:id="190"/>
    <w:bookmarkStart w:id="197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7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8"/>
        </w:numPr>
      </w:pPr>
      <w:hyperlink r:id="rId191">
        <w:r>
          <w:rPr>
            <w:rStyle w:val="Hyperlink"/>
          </w:rPr>
          <w:t xml:space="preserve">Library Thing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Libraries</w:t>
        </w:r>
      </w:hyperlink>
    </w:p>
    <w:p>
      <w:pPr>
        <w:numPr>
          <w:ilvl w:val="0"/>
          <w:numId w:val="1028"/>
        </w:numPr>
      </w:pPr>
      <w:hyperlink r:id="rId192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8"/>
        </w:numPr>
      </w:pPr>
      <w:r>
        <w:t xml:space="preserve">Stand-Alone-Lösungen für Electronic Resource Management wie</w:t>
      </w:r>
      <w:r>
        <w:t xml:space="preserve"> </w:t>
      </w:r>
      <w:hyperlink r:id="rId193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9"/>
        </w:numPr>
        <w:pStyle w:val="Compact"/>
      </w:pPr>
      <w:r>
        <w:t xml:space="preserve">Plugins für Wordpress wie</w:t>
      </w:r>
      <w:r>
        <w:t xml:space="preserve"> </w:t>
      </w:r>
      <w:hyperlink r:id="rId194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30"/>
        </w:numPr>
        <w:pStyle w:val="Compact"/>
      </w:pPr>
      <w:r>
        <w:t xml:space="preserve">Finanzbuchhaltungssysteme wie SAP,</w:t>
      </w:r>
      <w:r>
        <w:t xml:space="preserve"> </w:t>
      </w:r>
      <w:hyperlink r:id="rId195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31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96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 auf</w:t>
      </w:r>
      <w:r>
        <w:t xml:space="preserve"> </w:t>
      </w:r>
      <w:r>
        <w:t xml:space="preserve">dieses klassische Instrument gänzlich zu verzichten.</w:t>
      </w:r>
    </w:p>
    <w:bookmarkEnd w:id="197"/>
    <w:bookmarkStart w:id="199" w:name="integration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32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 Gebühren)</w:t>
      </w:r>
    </w:p>
    <w:p>
      <w:pPr>
        <w:numPr>
          <w:ilvl w:val="0"/>
          <w:numId w:val="1032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32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3"/>
        </w:numPr>
      </w:pPr>
      <w:r>
        <w:t xml:space="preserve">Haushaltssysteme wie SAP, HIS Haushalt-ERP</w:t>
      </w:r>
    </w:p>
    <w:p>
      <w:pPr>
        <w:numPr>
          <w:ilvl w:val="0"/>
          <w:numId w:val="1033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3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4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4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5"/>
        </w:numPr>
      </w:pPr>
      <w:r>
        <w:t xml:space="preserve">Fernleihe</w:t>
      </w:r>
    </w:p>
    <w:p>
      <w:pPr>
        <w:numPr>
          <w:ilvl w:val="0"/>
          <w:numId w:val="1035"/>
        </w:numPr>
      </w:pPr>
      <w:r>
        <w:t xml:space="preserve">Dokumentenlieferdienste (wie</w:t>
      </w:r>
      <w:r>
        <w:t xml:space="preserve"> </w:t>
      </w:r>
      <w:hyperlink r:id="rId198">
        <w:r>
          <w:rPr>
            <w:rStyle w:val="Hyperlink"/>
          </w:rPr>
          <w:t xml:space="preserve">Subito</w:t>
        </w:r>
      </w:hyperlink>
      <w:r>
        <w:t xml:space="preserve"> </w:t>
      </w:r>
      <w:r>
        <w:t xml:space="preserve">und 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t xml:space="preserve"> </w:t>
      </w:r>
      <w:r>
        <w:t xml:space="preserve">(Harvesting), in ein einheitliches Datenformat übertragen und</w:t>
      </w:r>
      <w:r>
        <w:t xml:space="preserve"> </w:t>
      </w:r>
      <w:r>
        <w:t xml:space="preserve">anschließend als gemeinsamer Index für die übergreifende Recherche in</w:t>
      </w:r>
      <w:r>
        <w:t xml:space="preserve"> </w:t>
      </w:r>
      <w:r>
        <w:t xml:space="preserve">Discovery-Systemen angeboten.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99"/>
    <w:bookmarkStart w:id="200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4931"/>
        <w:tblLook w:firstRow="1" w:lastRow="0" w:firstColumn="0" w:lastColumn="0" w:noHBand="0" w:noVBand="0" w:val="0020"/>
      </w:tblPr>
      <w:tblGrid>
        <w:gridCol w:w="2310"/>
        <w:gridCol w:w="1870"/>
        <w:gridCol w:w="363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 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</w:t>
            </w:r>
            <w:r>
              <w:t xml:space="preserve"> </w:t>
            </w:r>
            <w:r>
              <w:t xml:space="preserve">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 Platform</w:t>
            </w:r>
            <w:r>
              <w:t xml:space="preserve"> </w:t>
            </w:r>
            <w:r>
              <w:t xml:space="preserve">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200"/>
    <w:bookmarkStart w:id="201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6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6"/>
        </w:numPr>
      </w:pPr>
      <w:r>
        <w:t xml:space="preserve">die GoKB als kooperativ gepflegte Knowledge Base für elektronische</w:t>
      </w:r>
      <w:r>
        <w:t xml:space="preserve"> </w:t>
      </w:r>
      <w:r>
        <w:t xml:space="preserve">Ressourcen</w:t>
      </w:r>
    </w:p>
    <w:bookmarkEnd w:id="201"/>
    <w:bookmarkStart w:id="203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7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7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202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</w:t>
      </w:r>
      <w:r>
        <w:t xml:space="preserve"> </w:t>
      </w:r>
      <w:r>
        <w:t xml:space="preserve">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7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203"/>
    <w:bookmarkEnd w:id="204"/>
    <w:bookmarkStart w:id="206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folgenden Beispiele darstellen:</w:t>
      </w:r>
    </w:p>
    <w:p>
      <w:pPr>
        <w:numPr>
          <w:ilvl w:val="0"/>
          <w:numId w:val="1038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8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abzubildende Prozess</w:t>
      </w:r>
      <w:r>
        <w:t xml:space="preserve"> </w:t>
      </w:r>
      <w:r>
        <w:t xml:space="preserve">beginnt mit der 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205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9"/>
        </w:numPr>
      </w:pPr>
      <w:r>
        <w:t xml:space="preserve">Gruppenbildung Universitätsbibliothek:</w:t>
      </w:r>
    </w:p>
    <w:p>
      <w:pPr>
        <w:numPr>
          <w:ilvl w:val="1"/>
          <w:numId w:val="1040"/>
        </w:numPr>
      </w:pPr>
      <w:r>
        <w:t xml:space="preserve">intern: Studierende, Lehrende, weitere Universitätsangehörige</w:t>
      </w:r>
    </w:p>
    <w:p>
      <w:pPr>
        <w:numPr>
          <w:ilvl w:val="1"/>
          <w:numId w:val="1040"/>
        </w:numPr>
      </w:pPr>
      <w:r>
        <w:t xml:space="preserve">extern: externe Wissenschaftler*innen, interessierte</w:t>
      </w:r>
      <w:r>
        <w:t xml:space="preserve"> </w:t>
      </w:r>
      <w:r>
        <w:t xml:space="preserve">Öffentlichkeit</w:t>
      </w:r>
    </w:p>
    <w:p>
      <w:pPr>
        <w:numPr>
          <w:ilvl w:val="0"/>
          <w:numId w:val="1039"/>
        </w:numPr>
      </w:pPr>
      <w:r>
        <w:t xml:space="preserve">Gruppenbildung öffentlichen Bibliothek: Kinder, Jugendliche,</w:t>
      </w:r>
      <w:r>
        <w:t xml:space="preserve"> </w:t>
      </w:r>
      <w:r>
        <w:t xml:space="preserve">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41"/>
        </w:numPr>
      </w:pPr>
      <w:r>
        <w:t xml:space="preserve">Präsenzbestände vs. ausleihbare Medien,</w:t>
      </w:r>
    </w:p>
    <w:p>
      <w:pPr>
        <w:numPr>
          <w:ilvl w:val="0"/>
          <w:numId w:val="1041"/>
        </w:numPr>
      </w:pPr>
      <w:r>
        <w:t xml:space="preserve">besonders wertvolle Medien oder</w:t>
      </w:r>
    </w:p>
    <w:p>
      <w:pPr>
        <w:numPr>
          <w:ilvl w:val="0"/>
          <w:numId w:val="1041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205"/>
    <w:bookmarkEnd w:id="206"/>
    <w:bookmarkStart w:id="215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</w:t>
      </w:r>
      <w:r>
        <w:t xml:space="preserve"> </w:t>
      </w:r>
      <w:r>
        <w:t xml:space="preserve">Publikationen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207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207"/>
    <w:bookmarkStart w:id="208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208"/>
    <w:bookmarkStart w:id="211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209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210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211"/>
    <w:bookmarkStart w:id="213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</w:t>
      </w:r>
      <w:r>
        <w:rPr>
          <w:iCs/>
          <w:i/>
        </w:rPr>
        <w:t xml:space="preserve">CSV</w:t>
      </w:r>
      <w:r>
        <w:t xml:space="preserve">,</w:t>
      </w:r>
      <w:r>
        <w:t xml:space="preserve"> </w:t>
      </w:r>
      <w:r>
        <w:rPr>
          <w:iCs/>
          <w:i/>
        </w:rPr>
        <w:t xml:space="preserve">XML</w:t>
      </w:r>
      <w:r>
        <w:t xml:space="preserve">,</w:t>
      </w:r>
      <w:r>
        <w:t xml:space="preserve"> </w:t>
      </w:r>
      <w:r>
        <w:rPr>
          <w:iCs/>
          <w:i/>
        </w:rPr>
        <w:t xml:space="preserve">JSON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RDF</w:t>
      </w:r>
      <w:r>
        <w:t xml:space="preserve">) die je nach BMS besser oder schlechter</w:t>
      </w:r>
      <w:r>
        <w:t xml:space="preserve"> </w:t>
      </w:r>
      <w:r>
        <w:t xml:space="preserve">unterstützt werden.</w:t>
      </w:r>
    </w:p>
    <w:p>
      <w:pPr>
        <w:numPr>
          <w:ilvl w:val="0"/>
          <w:numId w:val="1043"/>
        </w:numPr>
      </w:pPr>
      <w:r>
        <w:t xml:space="preserve">Beispiele für bibliographische Standardformate sind</w:t>
      </w:r>
      <w:r>
        <w:t xml:space="preserve"> </w:t>
      </w:r>
      <w:r>
        <w:rPr>
          <w:iCs/>
          <w:i/>
        </w:rPr>
        <w:t xml:space="preserve">MARC21</w:t>
      </w:r>
      <w:r>
        <w:t xml:space="preserve">,</w:t>
      </w:r>
      <w:r>
        <w:t xml:space="preserve"> </w:t>
      </w:r>
      <w:r>
        <w:rPr>
          <w:iCs/>
          <w:i/>
        </w:rPr>
        <w:t xml:space="preserve">BIBFRAME</w:t>
      </w:r>
      <w:r>
        <w:t xml:space="preserve"> </w:t>
      </w:r>
      <w:r>
        <w:t xml:space="preserve">und als kleinster gemeinsamer Nenner Dublin Core. Das</w:t>
      </w:r>
      <w:r>
        <w:t xml:space="preserve"> </w:t>
      </w:r>
      <w:r>
        <w:t xml:space="preserve">PICA-Format bzw. darauf aufbauende Formate ist vor allem als</w:t>
      </w:r>
      <w:r>
        <w:t xml:space="preserve"> </w:t>
      </w:r>
      <w:r>
        <w:t xml:space="preserve">Internformat in den Bibliotheksverbünden GBV, BSZ und an der DNB</w:t>
      </w:r>
      <w:r>
        <w:t xml:space="preserve"> </w:t>
      </w:r>
      <w:r>
        <w:t xml:space="preserve">verbeitet.</w:t>
      </w:r>
    </w:p>
    <w:p>
      <w:pPr>
        <w:numPr>
          <w:ilvl w:val="0"/>
          <w:numId w:val="1043"/>
        </w:numPr>
      </w:pPr>
      <w:r>
        <w:t xml:space="preserve">Verbreitete Metadaten-Schnittstellen sind</w:t>
      </w:r>
      <w:r>
        <w:t xml:space="preserve"> </w:t>
      </w:r>
      <w:r>
        <w:t xml:space="preserve">Z39.50</w:t>
      </w:r>
      <w:r>
        <w:t xml:space="preserve">,</w:t>
      </w:r>
      <w:r>
        <w:t xml:space="preserve"> </w:t>
      </w:r>
      <w:r>
        <w:rPr>
          <w:iCs/>
          <w:i/>
        </w:rPr>
        <w:t xml:space="preserve">SRU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OAI-PMH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Formate und Schnittstellen für digitale</w:t>
      </w:r>
      <w:r>
        <w:t xml:space="preserve"> </w:t>
      </w:r>
      <w:r>
        <w:t xml:space="preserve">Inhalte sind PDF,</w:t>
      </w:r>
      <w:r>
        <w:t xml:space="preserve"> </w:t>
      </w:r>
      <w:r>
        <w:rPr>
          <w:iCs/>
          <w:i/>
        </w:rPr>
        <w:t xml:space="preserve">METS/MODS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IIIF</w:t>
      </w:r>
      <w:r>
        <w:t xml:space="preserve">.</w:t>
      </w:r>
    </w:p>
    <w:p>
      <w:pPr>
        <w:numPr>
          <w:ilvl w:val="0"/>
          <w:numId w:val="1043"/>
        </w:numPr>
      </w:pPr>
      <w:r>
        <w:t xml:space="preserve">Beispiele für relevante Schnittstellen für BMS-Verwaltungsdaten sind</w:t>
      </w:r>
      <w:r>
        <w:t xml:space="preserve"> </w:t>
      </w:r>
      <w:r>
        <w:rPr>
          <w:iCs/>
          <w:i/>
        </w:rPr>
        <w:t xml:space="preserve">LDAP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PAIA</w:t>
      </w:r>
      <w:r>
        <w:t xml:space="preserve">.</w:t>
      </w:r>
    </w:p>
    <w:p>
      <w:pPr>
        <w:pStyle w:val="FirstParagraph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212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213"/>
    <w:bookmarkStart w:id="214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214"/>
    <w:bookmarkEnd w:id="215"/>
    <w:bookmarkStart w:id="227" w:name="marktanalyse-und-beschaffung"/>
    <w:p>
      <w:pPr>
        <w:pStyle w:val="Heading2"/>
      </w:pPr>
      <w:r>
        <w:t xml:space="preserve">Marktanalyse und Beschaffung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deutschsprachige</w:t>
            </w:r>
            <w:r>
              <w:t xml:space="preserve"> </w:t>
            </w:r>
            <w:hyperlink w:anchor="aktuelle-sw-produkte">
              <w:r>
                <w:rPr>
                  <w:rStyle w:val="Hyperlink"/>
                </w:rPr>
                <w:t xml:space="preserve">BMS-Markt 2022</w:t>
              </w:r>
            </w:hyperlink>
            <w:r>
              <w:t xml:space="preserve"> </w:t>
            </w:r>
            <w:r>
              <w:t xml:space="preserve">ist</w:t>
            </w:r>
            <w:r>
              <w:t xml:space="preserve"> </w:t>
            </w:r>
            <w:r>
              <w:t xml:space="preserve">überschaubar. Für den</w:t>
            </w:r>
            <w:r>
              <w:t xml:space="preserve"> </w:t>
            </w:r>
            <w:hyperlink w:anchor="entscheidungsprozess">
              <w:r>
                <w:rPr>
                  <w:rStyle w:val="Hyperlink"/>
                </w:rPr>
                <w:t xml:space="preserve">Entscheidungsprozess</w:t>
              </w:r>
            </w:hyperlink>
            <w:r>
              <w:t xml:space="preserve"> </w:t>
            </w:r>
            <w:r>
              <w:t xml:space="preserve">sind</w:t>
            </w:r>
            <w:r>
              <w:t xml:space="preserve"> </w:t>
            </w:r>
            <w:r>
              <w:t xml:space="preserve">daher vor allem auch der Umfang der gewünschten und gewichteten</w:t>
            </w:r>
            <w:r>
              <w:t xml:space="preserve"> </w:t>
            </w:r>
            <w:r>
              <w:t xml:space="preserve">Funktionalitäten, Varianten des Betriebs (gehostet oder lokal) oder auch</w:t>
            </w:r>
            <w:r>
              <w:t xml:space="preserve"> </w:t>
            </w:r>
            <w:r>
              <w:t xml:space="preserve">die Mitgliedschaft in einem Verbund als Kriterien heranzuzuziehen.</w:t>
            </w:r>
          </w:p>
        </w:tc>
      </w:tr>
    </w:tbl>
    <w:p>
      <w:pPr>
        <w:pStyle w:val="BodyText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218">
        <w:r>
          <w:rPr>
            <w:rStyle w:val="Hyperlink"/>
          </w:rPr>
          <w:t xml:space="preserve">Übersicht deutscher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5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5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5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5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 mehr</w:t>
      </w:r>
      <w:r>
        <w:t xml:space="preserve"> </w:t>
      </w:r>
      <w:r>
        <w:t xml:space="preserve">vorgenommen werden.</w:t>
      </w:r>
    </w:p>
    <w:bookmarkStart w:id="219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 mit</w:t>
      </w:r>
      <w:r>
        <w:t xml:space="preserve"> </w:t>
      </w:r>
      <w:r>
        <w:t xml:space="preserve">Anwendungsbibliotheken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Auswahlentscheidung</w:t>
      </w:r>
    </w:p>
    <w:bookmarkEnd w:id="219"/>
    <w:bookmarkStart w:id="225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 gut abbilden</w:t>
      </w:r>
      <w:r>
        <w:t xml:space="preserve"> </w:t>
      </w:r>
      <w:r>
        <w:t xml:space="preserve">können. Die Anforderungen aus dem Kapitel Nutzer*innenzentrierte</w:t>
      </w:r>
      <w:r>
        <w:t xml:space="preserve"> </w:t>
      </w:r>
      <w:r>
        <w:t xml:space="preserve">Gestaltung gelten grundsätzlich natürlich auch 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3" w:name="fig-matrix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221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2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Abbildung 3.1: Beispiel für eine Matrix zur Einordnung von</w:t>
            </w:r>
            <w:r>
              <w:t xml:space="preserve"> </w:t>
            </w:r>
            <w:r>
              <w:t xml:space="preserve">Funktionalitäten</w:t>
            </w:r>
          </w:p>
          <w:bookmarkEnd w:id="223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224">
        <w:r>
          <w:rPr>
            <w:rStyle w:val="Hyperlink"/>
          </w:rPr>
          <w:t xml:space="preserve">von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HBZ und VZG entwickelte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Kriterienkatalog</w:t>
        </w:r>
      </w:hyperlink>
      <w:r>
        <w:t xml:space="preserve">. Dieses</w:t>
      </w:r>
      <w:r>
        <w:t xml:space="preserve"> </w:t>
      </w:r>
      <w:r>
        <w:t xml:space="preserve">umfangreiche Dokument zeigt die Anforderungen an alle Komponenten auf</w:t>
      </w:r>
      <w:r>
        <w:t xml:space="preserve"> </w:t>
      </w:r>
      <w:r>
        <w:t xml:space="preserve">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225"/>
    <w:bookmarkStart w:id="226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7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 Konditionen</w:t>
      </w:r>
    </w:p>
    <w:p>
      <w:pPr>
        <w:numPr>
          <w:ilvl w:val="0"/>
          <w:numId w:val="1047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7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4861"/>
        <w:tblLook w:firstRow="1" w:lastRow="0" w:firstColumn="0" w:lastColumn="0" w:noHBand="0" w:noVBand="0" w:val="0020"/>
      </w:tblPr>
      <w:tblGrid>
        <w:gridCol w:w="990"/>
        <w:gridCol w:w="2090"/>
        <w:gridCol w:w="2310"/>
        <w:gridCol w:w="231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</w:t>
            </w:r>
            <w:r>
              <w:t xml:space="preserve"> </w:t>
            </w:r>
            <w:r>
              <w:t xml:space="preserve">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</w:t>
            </w:r>
            <w:r>
              <w:t xml:space="preserve"> </w:t>
            </w:r>
            <w:r>
              <w:t xml:space="preserve">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L</w:t>
            </w:r>
            <w:r>
              <w:t xml:space="preserve"> </w:t>
            </w:r>
            <w:r>
              <w:t xml:space="preserve">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</w:p>
          <w:p>
            <w:pPr>
              <w:jc w:val="left"/>
            </w:pPr>
            <w:r>
              <w:t xml:space="preserve">klare</w:t>
            </w:r>
            <w:r>
              <w:t xml:space="preserve"> </w:t>
            </w:r>
            <w:r>
              <w:t xml:space="preserve">Ve</w:t>
            </w:r>
            <w:r>
              <w:t xml:space="preserve"> </w:t>
            </w:r>
            <w:r>
              <w:t xml:space="preserve">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</w:t>
            </w:r>
            <w:r>
              <w:t xml:space="preserve"> </w:t>
            </w:r>
            <w:r>
              <w:t xml:space="preserve">endungscommunities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Produktenwicklung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 die</w:t>
            </w:r>
            <w:r>
              <w:t xml:space="preserve"> </w:t>
            </w:r>
            <w:r>
              <w:t xml:space="preserve">Services rund um</w:t>
            </w:r>
            <w:r>
              <w:t xml:space="preserve"> </w:t>
            </w:r>
            <w:r>
              <w:t xml:space="preserve">Migration, Betrieb</w:t>
            </w:r>
            <w:r>
              <w:t xml:space="preserve"> </w:t>
            </w:r>
            <w:r>
              <w:t xml:space="preserve">und individuelle</w:t>
            </w:r>
            <w:r>
              <w:t xml:space="preserve"> </w:t>
            </w:r>
            <w:r>
              <w:t xml:space="preserve">Anpassung 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 und</w:t>
            </w:r>
            <w:r>
              <w:t xml:space="preserve"> </w:t>
            </w:r>
            <w:r>
              <w:t xml:space="preserve">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</w:t>
            </w:r>
            <w:r>
              <w:t xml:space="preserve"> </w:t>
            </w:r>
            <w:r>
              <w:t xml:space="preserve">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(hers</w:t>
            </w:r>
            <w:r>
              <w:t xml:space="preserve"> </w:t>
            </w:r>
            <w:r>
              <w:t xml:space="preserve">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 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226"/>
    <w:bookmarkEnd w:id="227"/>
    <w:bookmarkStart w:id="261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31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229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2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</w:t>
            </w:r>
            <w:r>
              <w:t xml:space="preserve"> </w:t>
            </w:r>
            <w:r>
              <w:t xml:space="preserve">BPMN-Prozessabbildung</w:t>
            </w:r>
          </w:p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232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232"/>
    <w:bookmarkStart w:id="233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8"/>
        </w:numPr>
      </w:pPr>
      <w:r>
        <w:t xml:space="preserve">Intuitive Benutzbarkeit</w:t>
      </w:r>
    </w:p>
    <w:p>
      <w:pPr>
        <w:numPr>
          <w:ilvl w:val="0"/>
          <w:numId w:val="1048"/>
        </w:numPr>
      </w:pPr>
      <w:r>
        <w:t xml:space="preserve">Barrierearme Gestaltung</w:t>
      </w:r>
    </w:p>
    <w:p>
      <w:pPr>
        <w:numPr>
          <w:ilvl w:val="0"/>
          <w:numId w:val="1048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</w:t>
      </w:r>
      <w:r>
        <w:t xml:space="preserve"> </w:t>
      </w:r>
      <w:hyperlink w:anchor="rechtliche-rahmenbedingungen">
        <w:r>
          <w:rPr>
            <w:rStyle w:val="Hyperlink"/>
          </w:rPr>
          <w:t xml:space="preserve">rechtlichen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Rahmenbedingungen</w:t>
        </w:r>
      </w:hyperlink>
      <w:r>
        <w:t xml:space="preserve"> </w:t>
      </w:r>
      <w:r>
        <w:t xml:space="preserve">und im Kapitel zu den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angesprochen.</w:t>
      </w:r>
    </w:p>
    <w:bookmarkEnd w:id="233"/>
    <w:bookmarkStart w:id="234" w:name="erwerbung-prozess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9"/>
        </w:numPr>
      </w:pPr>
      <w:r>
        <w:t xml:space="preserve">Überprüfen von vorhandenen Beständen (Vorakzession)</w:t>
      </w:r>
    </w:p>
    <w:p>
      <w:pPr>
        <w:numPr>
          <w:ilvl w:val="0"/>
          <w:numId w:val="1049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9"/>
        </w:numPr>
      </w:pPr>
      <w:r>
        <w:t xml:space="preserve">Verwaltung von Lieferantendaten</w:t>
      </w:r>
    </w:p>
    <w:p>
      <w:pPr>
        <w:numPr>
          <w:ilvl w:val="0"/>
          <w:numId w:val="1049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9"/>
        </w:numPr>
      </w:pPr>
      <w:r>
        <w:t xml:space="preserve">Überwachung von Bestellungen</w:t>
      </w:r>
    </w:p>
    <w:p>
      <w:pPr>
        <w:numPr>
          <w:ilvl w:val="0"/>
          <w:numId w:val="1049"/>
        </w:numPr>
      </w:pPr>
      <w:r>
        <w:t xml:space="preserve">Anlegen und Verwalten von Budgets</w:t>
      </w:r>
    </w:p>
    <w:p>
      <w:pPr>
        <w:numPr>
          <w:ilvl w:val="0"/>
          <w:numId w:val="1049"/>
        </w:numPr>
      </w:pPr>
      <w:r>
        <w:t xml:space="preserve">Akzessionierung von Medien</w:t>
      </w:r>
    </w:p>
    <w:p>
      <w:pPr>
        <w:numPr>
          <w:ilvl w:val="0"/>
          <w:numId w:val="1049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9"/>
        </w:numPr>
      </w:pPr>
      <w:r>
        <w:t xml:space="preserve">Verwaltung von Bindeaufträgen</w:t>
      </w:r>
    </w:p>
    <w:p>
      <w:pPr>
        <w:numPr>
          <w:ilvl w:val="0"/>
          <w:numId w:val="1049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34"/>
    <w:bookmarkStart w:id="235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50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50"/>
        </w:numPr>
      </w:pPr>
      <w:r>
        <w:t xml:space="preserve">Zuordnung von digitalen Inhalten zu Paketen</w:t>
      </w:r>
    </w:p>
    <w:p>
      <w:pPr>
        <w:numPr>
          <w:ilvl w:val="0"/>
          <w:numId w:val="1050"/>
        </w:numPr>
      </w:pPr>
      <w:r>
        <w:t xml:space="preserve">Verwaltung von Paketen</w:t>
      </w:r>
    </w:p>
    <w:p>
      <w:pPr>
        <w:numPr>
          <w:ilvl w:val="0"/>
          <w:numId w:val="1050"/>
        </w:numPr>
      </w:pPr>
      <w:r>
        <w:t xml:space="preserve">Bezug von bibliografischen Daten von Aggregatoren und Verlagen</w:t>
      </w:r>
    </w:p>
    <w:p>
      <w:pPr>
        <w:numPr>
          <w:ilvl w:val="0"/>
          <w:numId w:val="1050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50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50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35"/>
    <w:bookmarkStart w:id="236" w:name="katalogisierung-prozess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51"/>
        </w:numPr>
      </w:pPr>
      <w:r>
        <w:t xml:space="preserve">Übernahme von Katalogdaten aus Bibliotheksverbünden</w:t>
      </w:r>
    </w:p>
    <w:p>
      <w:pPr>
        <w:numPr>
          <w:ilvl w:val="0"/>
          <w:numId w:val="1051"/>
        </w:numPr>
      </w:pPr>
      <w:r>
        <w:t xml:space="preserve">Möglichkeit der Integration von Normdaten</w:t>
      </w:r>
    </w:p>
    <w:p>
      <w:pPr>
        <w:numPr>
          <w:ilvl w:val="0"/>
          <w:numId w:val="1051"/>
        </w:numPr>
      </w:pPr>
      <w:r>
        <w:t xml:space="preserve">Erfassung von lokalen Daten</w:t>
      </w:r>
    </w:p>
    <w:p>
      <w:pPr>
        <w:numPr>
          <w:ilvl w:val="0"/>
          <w:numId w:val="1051"/>
        </w:numPr>
      </w:pPr>
      <w:r>
        <w:t xml:space="preserve">Konfigurierbarkeit von Erfassungsmasken</w:t>
      </w:r>
    </w:p>
    <w:bookmarkEnd w:id="236"/>
    <w:bookmarkStart w:id="237" w:name="katalog-prozess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52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52"/>
        </w:numPr>
      </w:pPr>
      <w:r>
        <w:t xml:space="preserve">Angebot von Möglichkeiten der Suche nach bekannten Titeln</w:t>
      </w:r>
    </w:p>
    <w:p>
      <w:pPr>
        <w:numPr>
          <w:ilvl w:val="0"/>
          <w:numId w:val="1052"/>
        </w:numPr>
      </w:pPr>
      <w:r>
        <w:t xml:space="preserve">Angebot von Möglichkeiten der Suche nach Themen</w:t>
      </w:r>
    </w:p>
    <w:p>
      <w:pPr>
        <w:numPr>
          <w:ilvl w:val="0"/>
          <w:numId w:val="1052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52"/>
        </w:numPr>
      </w:pPr>
      <w:r>
        <w:t xml:space="preserve">Anzeige von Verfügbarkeitsinformationen</w:t>
      </w:r>
    </w:p>
    <w:p>
      <w:pPr>
        <w:numPr>
          <w:ilvl w:val="0"/>
          <w:numId w:val="1052"/>
        </w:numPr>
      </w:pPr>
      <w:r>
        <w:t xml:space="preserve">Anzeige von Neuerwerbungslisten</w:t>
      </w:r>
    </w:p>
    <w:p>
      <w:pPr>
        <w:numPr>
          <w:ilvl w:val="0"/>
          <w:numId w:val="1052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52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52"/>
        </w:numPr>
      </w:pPr>
      <w:r>
        <w:t xml:space="preserve">Anpassbarkeit der Katalogoberfläche an das Corporate Design</w:t>
      </w:r>
      <w:r>
        <w:t xml:space="preserve"> </w:t>
      </w:r>
      <w:r>
        <w:t xml:space="preserve">(wenigstens 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53"/>
        </w:numPr>
      </w:pPr>
      <w:r>
        <w:t xml:space="preserve">Klassischer Katalog (OPAC) als Bestandteil des BMS</w:t>
      </w:r>
    </w:p>
    <w:p>
      <w:pPr>
        <w:numPr>
          <w:ilvl w:val="0"/>
          <w:numId w:val="1053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53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53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37"/>
    <w:bookmarkStart w:id="238" w:name="ausleihe-prozess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4"/>
        </w:numPr>
      </w:pPr>
      <w:r>
        <w:t xml:space="preserve">Anlegen von Nutzergruppen, Standorten, Medienarten</w:t>
      </w:r>
    </w:p>
    <w:p>
      <w:pPr>
        <w:numPr>
          <w:ilvl w:val="0"/>
          <w:numId w:val="1054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 Standorten,</w:t>
      </w:r>
      <w:r>
        <w:t xml:space="preserve"> </w:t>
      </w:r>
      <w:r>
        <w:t xml:space="preserve">Medienarten</w:t>
      </w:r>
    </w:p>
    <w:p>
      <w:pPr>
        <w:numPr>
          <w:ilvl w:val="0"/>
          <w:numId w:val="1054"/>
        </w:numPr>
      </w:pPr>
      <w:r>
        <w:t xml:space="preserve">Verbuchung von Medien (Ausleihe, Rücknahme)</w:t>
      </w:r>
    </w:p>
    <w:p>
      <w:pPr>
        <w:numPr>
          <w:ilvl w:val="0"/>
          <w:numId w:val="1054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4"/>
        </w:numPr>
      </w:pPr>
      <w:r>
        <w:t xml:space="preserve">Ermöglichen von Bestellungen und Vormerkungen</w:t>
      </w:r>
    </w:p>
    <w:p>
      <w:pPr>
        <w:numPr>
          <w:ilvl w:val="0"/>
          <w:numId w:val="1054"/>
        </w:numPr>
      </w:pPr>
      <w:r>
        <w:t xml:space="preserve">Mahnwesen (Fristen, Mahnstufen)</w:t>
      </w:r>
    </w:p>
    <w:p>
      <w:pPr>
        <w:numPr>
          <w:ilvl w:val="0"/>
          <w:numId w:val="1054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4"/>
        </w:numPr>
      </w:pPr>
      <w:r>
        <w:t xml:space="preserve">Gebührenverwaltung</w:t>
      </w:r>
    </w:p>
    <w:p>
      <w:pPr>
        <w:numPr>
          <w:ilvl w:val="0"/>
          <w:numId w:val="1054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4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4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4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38"/>
    <w:bookmarkStart w:id="247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39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40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</w:t>
      </w:r>
      <w:r>
        <w:t xml:space="preserve"> </w:t>
      </w:r>
      <w:r>
        <w:t xml:space="preserve">wird. Moderne BMS unterstützen mittlerweile zusätzlich auch allgemeine</w:t>
      </w:r>
      <w:r>
        <w:t xml:space="preserve"> </w:t>
      </w:r>
      <w:r>
        <w:t xml:space="preserve">Kommunikationsprotokolle, etwa über</w:t>
      </w:r>
      <w:r>
        <w:t xml:space="preserve"> </w:t>
      </w:r>
      <w:hyperlink r:id="rId241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42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(„klack“).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42"/>
    <w:bookmarkStart w:id="243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 „SN …“ in Wagen 3, „ist vorgemerkt“ 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43"/>
    <w:bookmarkStart w:id="244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44"/>
    <w:bookmarkStart w:id="245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45"/>
    <w:bookmarkStart w:id="246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46"/>
    <w:bookmarkEnd w:id="247"/>
    <w:bookmarkStart w:id="250" w:name="X5f43421ad2da98b923bae46de9bf9447c18dfb6"/>
    <w:p>
      <w:pPr>
        <w:pStyle w:val="Heading3"/>
      </w:pPr>
      <w:r>
        <w:t xml:space="preserve">Anbindung von Systemen über Schnittstellen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5"/>
        </w:numPr>
      </w:pPr>
      <w:r>
        <w:t xml:space="preserve">Bereitstellung von Konto- und Verfügbarkeitsinformationen, z.B. über</w:t>
      </w:r>
      <w:r>
        <w:t xml:space="preserve"> </w:t>
      </w:r>
      <w:hyperlink r:id="rId248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49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5"/>
        </w:numPr>
      </w:pPr>
      <w:r>
        <w:t xml:space="preserve">Anbindung an Buchhaltungssysteme wie SAP oder HIS Haushalt-ERO</w:t>
      </w:r>
    </w:p>
    <w:p>
      <w:pPr>
        <w:numPr>
          <w:ilvl w:val="0"/>
          <w:numId w:val="1055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Bereitstellung von bibliografischen Daten</w:t>
      </w:r>
    </w:p>
    <w:p>
      <w:pPr>
        <w:numPr>
          <w:ilvl w:val="0"/>
          <w:numId w:val="1055"/>
        </w:numPr>
      </w:pPr>
      <w:r>
        <w:t xml:space="preserve">Recherche in Fremddatenbeständen, z.B. über Z39.50</w:t>
      </w:r>
    </w:p>
    <w:p>
      <w:pPr>
        <w:numPr>
          <w:ilvl w:val="0"/>
          <w:numId w:val="1055"/>
        </w:numPr>
      </w:pPr>
      <w:r>
        <w:t xml:space="preserve">Schnittstellen zu Kataloganreicherungsdiensten (Buchcover)</w:t>
      </w:r>
    </w:p>
    <w:p>
      <w:pPr>
        <w:numPr>
          <w:ilvl w:val="0"/>
          <w:numId w:val="1055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5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bookmarkEnd w:id="250"/>
    <w:bookmarkStart w:id="260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54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51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OpenID</w:t>
        </w:r>
      </w:hyperlink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53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</w:t>
      </w:r>
      <w:r>
        <w:t xml:space="preserve"> </w:t>
      </w:r>
      <w:r>
        <w:t xml:space="preserve">Beispiel kann die Speicherung des Geburtsdatums angesehen werden. Wird</w:t>
      </w:r>
      <w:r>
        <w:t xml:space="preserve"> </w:t>
      </w:r>
      <w:r>
        <w:t xml:space="preserve">für die 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 Identity Management)</w:t>
      </w:r>
      <w:r>
        <w:t xml:space="preserve"> </w:t>
      </w:r>
      <w:r>
        <w:t xml:space="preserve">ist eine Anbindung an diese sinnvoll. Dieses IDM enthält dann allerdings</w:t>
      </w:r>
      <w:r>
        <w:t xml:space="preserve"> </w:t>
      </w:r>
      <w:r>
        <w:t xml:space="preserve">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 Kapitel zum</w:t>
      </w:r>
      <w:r>
        <w:t xml:space="preserve"> </w:t>
      </w:r>
      <w:r>
        <w:t xml:space="preserve">technischen Betrieb eines BMS.</w:t>
      </w:r>
    </w:p>
    <w:bookmarkEnd w:id="253"/>
    <w:bookmarkEnd w:id="254"/>
    <w:bookmarkStart w:id="255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55"/>
    <w:bookmarkStart w:id="257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56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 „E-Rechnungs-Workflow“ 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 „abgehakt“ 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57"/>
    <w:bookmarkStart w:id="259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 „Statistik“ 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 „Statistik“ 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58">
        <w:r>
          <w:rPr>
            <w:rStyle w:val="Hyperlink"/>
          </w:rPr>
          <w:t xml:space="preserve">COUNTER</w:t>
        </w:r>
      </w:hyperlink>
      <w:r>
        <w:t xml:space="preserve">-Reports für</w:t>
      </w:r>
      <w:r>
        <w:t xml:space="preserve"> </w:t>
      </w:r>
      <w:r>
        <w:t xml:space="preserve">statistische Daten der Nutzung digitaler Medien importieren.</w:t>
      </w:r>
    </w:p>
    <w:bookmarkEnd w:id="259"/>
    <w:bookmarkEnd w:id="260"/>
    <w:bookmarkEnd w:id="261"/>
    <w:bookmarkStart w:id="282" w:name="technischer-betrieb"/>
    <w:p>
      <w:pPr>
        <w:pStyle w:val="Heading2"/>
      </w:pPr>
      <w:r>
        <w:t xml:space="preserve">Technischer Betrieb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Der technische Betrieb eines BMS umfasst die Installation, die</w:t>
            </w:r>
            <w:r>
              <w:t xml:space="preserve"> </w:t>
            </w:r>
            <w:hyperlink w:anchor="lokale-installation">
              <w:r>
                <w:rPr>
                  <w:rStyle w:val="Hyperlink"/>
                </w:rPr>
                <w:t xml:space="preserve">lokal</w:t>
              </w:r>
            </w:hyperlink>
            <w:r>
              <w:t xml:space="preserve"> </w:t>
            </w:r>
            <w:r>
              <w:t xml:space="preserve">oder als</w:t>
            </w:r>
            <w:r>
              <w:t xml:space="preserve"> </w:t>
            </w:r>
            <w:hyperlink w:anchor="hosting">
              <w:r>
                <w:rPr>
                  <w:rStyle w:val="Hyperlink"/>
                </w:rPr>
                <w:t xml:space="preserve">gehostete Variante</w:t>
              </w:r>
            </w:hyperlink>
            <w:r>
              <w:t xml:space="preserve"> </w:t>
            </w:r>
            <w:r>
              <w:t xml:space="preserve">bzw. in der</w:t>
            </w:r>
            <w:r>
              <w:t xml:space="preserve"> </w:t>
            </w:r>
            <w:hyperlink w:anchor="cloud">
              <w:r>
                <w:rPr>
                  <w:rStyle w:val="Hyperlink"/>
                </w:rPr>
                <w:t xml:space="preserve">Cloud</w:t>
              </w:r>
            </w:hyperlink>
            <w:r>
              <w:t xml:space="preserve"> </w:t>
            </w:r>
            <w:r>
              <w:t xml:space="preserve">erfolgen kann.</w:t>
            </w:r>
            <w:r>
              <w:t xml:space="preserve"> </w:t>
            </w:r>
            <w:hyperlink w:anchor="kosten">
              <w:r>
                <w:rPr>
                  <w:rStyle w:val="Hyperlink"/>
                </w:rPr>
                <w:t xml:space="preserve">Kosten</w:t>
              </w:r>
            </w:hyperlink>
            <w:r>
              <w:t xml:space="preserve"> </w:t>
            </w:r>
            <w:r>
              <w:t xml:space="preserve">entstehen</w:t>
            </w:r>
            <w:r>
              <w:t xml:space="preserve"> </w:t>
            </w:r>
            <w:r>
              <w:t xml:space="preserve">dabei für Lizenz- und Wartungsverträge sowie für Betriebsressourcen. Für</w:t>
            </w:r>
            <w:r>
              <w:t xml:space="preserve"> </w:t>
            </w:r>
            <w:r>
              <w:t xml:space="preserve">den Betrieb sind weiter das</w:t>
            </w:r>
            <w:r>
              <w:t xml:space="preserve"> </w:t>
            </w:r>
            <w:hyperlink w:anchor="monitoring">
              <w:r>
                <w:rPr>
                  <w:rStyle w:val="Hyperlink"/>
                </w:rPr>
                <w:t xml:space="preserve">Monitoring</w:t>
              </w:r>
            </w:hyperlink>
            <w:r>
              <w:t xml:space="preserve"> </w:t>
            </w:r>
            <w:r>
              <w:t xml:space="preserve">sowie die Aspekte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hyperlink w:anchor="it-sicherheit">
              <w:r>
                <w:rPr>
                  <w:rStyle w:val="Hyperlink"/>
                </w:rPr>
                <w:t xml:space="preserve">IT-Sicherheit</w:t>
              </w:r>
            </w:hyperlink>
            <w:r>
              <w:t xml:space="preserve">,</w:t>
            </w:r>
            <w:r>
              <w:t xml:space="preserve"> </w:t>
            </w:r>
            <w:hyperlink w:anchor="backup-und-rollback">
              <w:r>
                <w:rPr>
                  <w:rStyle w:val="Hyperlink"/>
                </w:rPr>
                <w:t xml:space="preserve">Backup</w:t>
              </w:r>
            </w:hyperlink>
            <w:r>
              <w:t xml:space="preserve"> </w:t>
            </w:r>
            <w:r>
              <w:t xml:space="preserve">und</w:t>
            </w:r>
            <w:r>
              <w:t xml:space="preserve"> </w:t>
            </w:r>
            <w:hyperlink w:anchor="datenschutz">
              <w:r>
                <w:rPr>
                  <w:rStyle w:val="Hyperlink"/>
                </w:rPr>
                <w:t xml:space="preserve">Datenschutz</w:t>
              </w:r>
            </w:hyperlink>
            <w:r>
              <w:t xml:space="preserve"> </w:t>
            </w:r>
            <w:r>
              <w:t xml:space="preserve">zu berücksichtigen.</w:t>
            </w:r>
          </w:p>
        </w:tc>
      </w:tr>
    </w:tbl>
    <w:bookmarkStart w:id="267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Ein BMS kann auf verschiedene Arten betrieben werden. Die Betriebsarten</w:t>
      </w:r>
      <w:r>
        <w:t xml:space="preserve"> </w:t>
      </w:r>
      <w:r>
        <w:t xml:space="preserve">unterscheiden sich bezüglich Installation, Kosten, Pflege und Wartung</w:t>
      </w:r>
      <w:r>
        <w:t xml:space="preserve"> </w:t>
      </w:r>
      <w:r>
        <w:t xml:space="preserve">sowie Backup und Support.</w:t>
      </w:r>
    </w:p>
    <w:bookmarkStart w:id="264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„on-premise“ 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64"/>
    <w:bookmarkStart w:id="265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65"/>
    <w:bookmarkStart w:id="266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 weil dabei eine</w:t>
      </w:r>
      <w:r>
        <w:t xml:space="preserve"> </w:t>
      </w:r>
      <w:r>
        <w:t xml:space="preserve">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66"/>
    <w:bookmarkEnd w:id="267"/>
    <w:bookmarkStart w:id="268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6"/>
        </w:numPr>
      </w:pPr>
      <w:r>
        <w:t xml:space="preserve">Personalkosten für den laufenden Betrieb</w:t>
      </w:r>
    </w:p>
    <w:p>
      <w:pPr>
        <w:numPr>
          <w:ilvl w:val="0"/>
          <w:numId w:val="1056"/>
        </w:numPr>
      </w:pPr>
      <w:r>
        <w:t xml:space="preserve">Lizenzkosten und Wartungsverträge der Software</w:t>
      </w:r>
    </w:p>
    <w:p>
      <w:pPr>
        <w:numPr>
          <w:ilvl w:val="0"/>
          <w:numId w:val="1056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68"/>
    <w:bookmarkStart w:id="269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 allgemein</w:t>
      </w:r>
      <w:r>
        <w:t xml:space="preserve"> </w:t>
      </w:r>
      <w:r>
        <w:t xml:space="preserve">aufgestellt ist.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 Die</w:t>
      </w:r>
      <w:r>
        <w:t xml:space="preserve"> </w:t>
      </w:r>
      <w:r>
        <w:t xml:space="preserve">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69"/>
    <w:bookmarkStart w:id="270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70"/>
    <w:bookmarkStart w:id="275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„Statusbericht“ 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73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71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72">
        <w:r>
          <w:rPr>
            <w:rStyle w:val="Hyperlink"/>
          </w:rPr>
          <w:t xml:space="preserve">Prometheus</w:t>
        </w:r>
      </w:hyperlink>
      <w:r>
        <w:t xml:space="preserve">. Diese Anwendungen bieten eine</w:t>
      </w:r>
      <w:r>
        <w:t xml:space="preserve"> </w:t>
      </w:r>
      <w:r>
        <w:t xml:space="preserve">kontinuierliche Überwachung von Systemen anhand definierter Metriken und</w:t>
      </w:r>
      <w:r>
        <w:t xml:space="preserve"> </w:t>
      </w:r>
      <w:r>
        <w:t xml:space="preserve">warnen die Administratoren aktiv, wenn definierte Werte bestimmte</w:t>
      </w:r>
      <w:r>
        <w:t xml:space="preserve"> </w:t>
      </w:r>
      <w:r>
        <w:t xml:space="preserve">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73"/>
    <w:bookmarkStart w:id="274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74"/>
    <w:bookmarkEnd w:id="275"/>
    <w:bookmarkStart w:id="276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(Breeding, Marshall 2022)</w:t>
      </w:r>
      <w:r>
        <w:t xml:space="preserve">:</w:t>
      </w:r>
    </w:p>
    <w:p>
      <w:pPr>
        <w:numPr>
          <w:ilvl w:val="0"/>
          <w:numId w:val="1058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8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8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8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8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8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 „Bleiben Sie wachsam, in Bezug</w:t>
      </w:r>
      <w:r>
        <w:t xml:space="preserve"> </w:t>
      </w:r>
      <w:r>
        <w:t xml:space="preserve">auf ungewöhnliche Ereignisse auf Ihren IT-Systemen“.</w:t>
      </w:r>
    </w:p>
    <w:bookmarkEnd w:id="276"/>
    <w:bookmarkStart w:id="277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9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9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 Wichtig</w:t>
      </w:r>
      <w:r>
        <w:t xml:space="preserve"> </w:t>
      </w:r>
      <w:r>
        <w:t xml:space="preserve">für diese Entscheidung ist die Frage, wie schnell ein System</w:t>
      </w:r>
      <w:r>
        <w:t xml:space="preserve"> </w:t>
      </w:r>
      <w:r>
        <w:t xml:space="preserve">wiederhergestellt werden kann/soll.</w:t>
      </w:r>
    </w:p>
    <w:p>
      <w:pPr>
        <w:numPr>
          <w:ilvl w:val="0"/>
          <w:numId w:val="1059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 verschlüsselt</w:t>
      </w:r>
      <w:r>
        <w:t xml:space="preserve"> </w:t>
      </w:r>
      <w:r>
        <w:t xml:space="preserve">werden.</w:t>
      </w:r>
    </w:p>
    <w:p>
      <w:pPr>
        <w:numPr>
          <w:ilvl w:val="0"/>
          <w:numId w:val="1059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77"/>
    <w:bookmarkStart w:id="278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60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60"/>
        </w:numPr>
      </w:pPr>
      <w:r>
        <w:t xml:space="preserve">Selbstverbucher für die Ausleihe und/oder Rückgabe</w:t>
      </w:r>
    </w:p>
    <w:p>
      <w:pPr>
        <w:numPr>
          <w:ilvl w:val="0"/>
          <w:numId w:val="1060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60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60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39">
        <w:r>
          <w:rPr>
            <w:rStyle w:val="Hyperlink"/>
          </w:rPr>
          <w:t xml:space="preserve">SIP</w:t>
        </w:r>
      </w:hyperlink>
      <w:r>
        <w:t xml:space="preserve">, oder</w:t>
      </w:r>
      <w:r>
        <w:t xml:space="preserve"> </w:t>
      </w:r>
      <w:r>
        <w:t xml:space="preserve">man setzt auf moderne, allgemeine API-Standards wie</w:t>
      </w:r>
      <w:r>
        <w:t xml:space="preserve"> </w:t>
      </w:r>
      <w:hyperlink r:id="rId241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78"/>
    <w:bookmarkStart w:id="281" w:name="datenschutz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61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61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61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62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62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62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 den</w:t>
      </w:r>
      <w:r>
        <w:t xml:space="preserve"> </w:t>
      </w:r>
      <w:r>
        <w:t xml:space="preserve">einzelnen Personen zuzuordnen sind</w:t>
      </w:r>
    </w:p>
    <w:p>
      <w:pPr>
        <w:numPr>
          <w:ilvl w:val="0"/>
          <w:numId w:val="1062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 sollten ebenfalls</w:t>
      </w:r>
      <w:r>
        <w:t xml:space="preserve"> </w:t>
      </w:r>
      <w:r>
        <w:t xml:space="preserve">pseudonymisierte oder anonymisierte Datensätze zur Grundlage genommen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</w:t>
        </w:r>
      </w:hyperlink>
      <w:r>
        <w:t xml:space="preserve">), muss Folgendes</w:t>
      </w:r>
      <w:r>
        <w:t xml:space="preserve"> </w:t>
      </w:r>
      <w:r>
        <w:t xml:space="preserve">sichergestellt sein:</w:t>
      </w:r>
    </w:p>
    <w:p>
      <w:pPr>
        <w:numPr>
          <w:ilvl w:val="0"/>
          <w:numId w:val="1063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63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79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63"/>
        </w:numPr>
      </w:pPr>
      <w:r>
        <w:t xml:space="preserve">Der Ausschluss von User-Tracking durch Ad-Tech (Werbe-Netzwerke)</w:t>
      </w:r>
    </w:p>
    <w:p>
      <w:pPr>
        <w:numPr>
          <w:ilvl w:val="0"/>
          <w:numId w:val="1063"/>
        </w:numPr>
      </w:pPr>
      <w:r>
        <w:t xml:space="preserve">Der Abschluss eines</w:t>
      </w:r>
      <w:r>
        <w:t xml:space="preserve"> </w:t>
      </w:r>
      <w:hyperlink r:id="rId280">
        <w:r>
          <w:rPr>
            <w:rStyle w:val="Hyperlink"/>
          </w:rPr>
          <w:t xml:space="preserve">Datenverarbeitungsvertrags im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 Der Einsatz solcher Analytics-Technologien</w:t>
      </w:r>
      <w:r>
        <w:t xml:space="preserve"> </w:t>
      </w:r>
      <w:r>
        <w:t xml:space="preserve">unterminiert die Integrität konventioneller IDM-Systeme und tangiert</w:t>
      </w:r>
      <w:r>
        <w:t xml:space="preserve"> </w:t>
      </w:r>
      <w:r>
        <w:t xml:space="preserve">somit nicht nur datenschutzrechtliche Belange, sondern auch die</w:t>
      </w:r>
      <w:r>
        <w:t xml:space="preserve"> </w:t>
      </w:r>
      <w:r>
        <w:t xml:space="preserve">IT-Sicherheit. Idealerweise sollte bereits vor der Anschaffung einer</w:t>
      </w:r>
      <w:r>
        <w:t xml:space="preserve"> </w:t>
      </w:r>
      <w:r>
        <w:t xml:space="preserve">BMS-Lösung abgeklärt werden, ob solche Analytics-Technologien eingesetzt</w:t>
      </w:r>
      <w:r>
        <w:t xml:space="preserve"> </w:t>
      </w:r>
      <w:r>
        <w:t xml:space="preserve">werden. Im Zweifelsfall sollte immer der*die lokale</w:t>
      </w:r>
      <w:r>
        <w:t xml:space="preserve"> </w:t>
      </w:r>
      <w:r>
        <w:t xml:space="preserve">Datenschutzbeauftragte oder IT-Sicherheitsbeauftragte hinzugezogen</w:t>
      </w:r>
      <w:r>
        <w:t xml:space="preserve"> </w:t>
      </w:r>
      <w:r>
        <w:t xml:space="preserve">werden.</w:t>
      </w:r>
    </w:p>
    <w:bookmarkEnd w:id="281"/>
    <w:bookmarkEnd w:id="282"/>
    <w:bookmarkStart w:id="283" w:name="zusammenfassung-und-ausblick-2"/>
    <w:p>
      <w:pPr>
        <w:pStyle w:val="Heading2"/>
      </w:pPr>
      <w:r>
        <w:t xml:space="preserve">Zusammenfassung und Ausblick</w:t>
      </w:r>
    </w:p>
    <w:p>
      <w:pPr>
        <w:pStyle w:val="FirstParagraph"/>
      </w:pPr>
      <w:r>
        <w:t xml:space="preserve">Ein BMS ist im Normalfall kein statisches System - vielmehr muss es</w:t>
      </w:r>
      <w:r>
        <w:t xml:space="preserve"> </w:t>
      </w:r>
      <w:r>
        <w:t xml:space="preserve">aufgrund der sich verändernden Bedürfnisse einer Bibliothek und deren</w:t>
      </w:r>
      <w:r>
        <w:t xml:space="preserve"> </w:t>
      </w:r>
      <w:r>
        <w:t xml:space="preserve">Nutzenden stetig angepasst werden.</w:t>
      </w:r>
    </w:p>
    <w:p>
      <w:pPr>
        <w:pStyle w:val="BodyText"/>
      </w:pPr>
      <w:r>
        <w:t xml:space="preserve">Der Import, Export oder auch die Zusammenführung von Daten erfordert</w:t>
      </w:r>
      <w:r>
        <w:t xml:space="preserve"> </w:t>
      </w:r>
      <w:r>
        <w:t xml:space="preserve">klar definierte Metadaten und Schnittstellen für den freien Austausch</w:t>
      </w:r>
      <w:r>
        <w:t xml:space="preserve"> </w:t>
      </w:r>
      <w:r>
        <w:t xml:space="preserve">aus gut nachnutzbaren Quellsystemen. Dies ist vor allem erforderlich bei</w:t>
      </w:r>
      <w:r>
        <w:t xml:space="preserve"> </w:t>
      </w:r>
      <w:r>
        <w:t xml:space="preserve">der aktuell stärkeren Entwicklung hin zu Open Data und öffentlicher</w:t>
      </w:r>
      <w:r>
        <w:t xml:space="preserve"> </w:t>
      </w:r>
      <w:r>
        <w:t xml:space="preserve">Datennutzung. Die Integration und Interaktion mit anderen</w:t>
      </w:r>
      <w:r>
        <w:t xml:space="preserve"> </w:t>
      </w:r>
      <w:r>
        <w:t xml:space="preserve">Informationssystemen nimmt also zu. Vor allem herkömmliche BMS der</w:t>
      </w:r>
      <w:r>
        <w:t xml:space="preserve"> </w:t>
      </w:r>
      <w:r>
        <w:t xml:space="preserve">zweiten Generation kommen hier schnell an ihre Grenzen.</w:t>
      </w:r>
    </w:p>
    <w:bookmarkEnd w:id="283"/>
    <w:bookmarkEnd w:id="284"/>
    <w:bookmarkStart w:id="312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Hier nur die explizit im Handbuch referenzierten Publikationen. Die</w:t>
      </w:r>
      <w:r>
        <w:t xml:space="preserve"> </w:t>
      </w:r>
      <w:r>
        <w:t xml:space="preserve">vollständige Bibliographie wird</w:t>
      </w:r>
      <w:r>
        <w:t xml:space="preserve"> </w:t>
      </w:r>
      <w:hyperlink r:id="rId285">
        <w:r>
          <w:rPr>
            <w:rStyle w:val="Hyperlink"/>
          </w:rPr>
          <w:t xml:space="preserve">in einer gemeinsamen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Zotero-Gruppe</w:t>
        </w:r>
      </w:hyperlink>
      <w:r>
        <w:t xml:space="preserve"> </w:t>
      </w:r>
      <w:r>
        <w:t xml:space="preserve">verwaltet.</w:t>
      </w:r>
    </w:p>
    <w:bookmarkStart w:id="311" w:name="refs"/>
    <w:bookmarkStart w:id="287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86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87"/>
    <w:bookmarkStart w:id="289" w:name="ref-breeding_marshall_how_2022"/>
    <w:p>
      <w:pPr>
        <w:pStyle w:val="Bibliography"/>
      </w:pPr>
      <w:r>
        <w:t xml:space="preserve">Breeding, Marshall.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88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89"/>
    <w:bookmarkStart w:id="291" w:name="ref-breeding_library_nodate"/>
    <w:p>
      <w:pPr>
        <w:pStyle w:val="Bibliography"/>
      </w:pPr>
      <w:r>
        <w:t xml:space="preserve">Breeding, Marshall. o. J.</w:t>
      </w:r>
      <w:r>
        <w:t xml:space="preserve"> </w:t>
      </w:r>
      <w:r>
        <w:t xml:space="preserve">„Library Technology Industry Mergers and Acquisitions. Library Technology Guides“</w:t>
      </w:r>
      <w:r>
        <w:t xml:space="preserve">. Zugegriffen 28. April 2022.</w:t>
      </w:r>
      <w:r>
        <w:t xml:space="preserve"> </w:t>
      </w:r>
      <w:hyperlink r:id="rId290">
        <w:r>
          <w:rPr>
            <w:rStyle w:val="Hyperlink"/>
          </w:rPr>
          <w:t xml:space="preserve">http://librarytechnology.org/mergers/</w:t>
        </w:r>
      </w:hyperlink>
      <w:r>
        <w:t xml:space="preserve">.</w:t>
      </w:r>
    </w:p>
    <w:bookmarkEnd w:id="291"/>
    <w:bookmarkStart w:id="293" w:name="X3dba762fba6acbcf05430d741edf77835fb9a09"/>
    <w:p>
      <w:pPr>
        <w:pStyle w:val="Bibliography"/>
      </w:pPr>
      <w:r>
        <w:t xml:space="preserve">Deutsches Institut für Normung e. V. (DIN). 2020.</w:t>
      </w:r>
      <w:r>
        <w:t xml:space="preserve"> </w:t>
      </w:r>
      <w:r>
        <w:t xml:space="preserve">„</w:t>
      </w:r>
      <w:r>
        <w:t xml:space="preserve">DIN</w:t>
      </w:r>
      <w:r>
        <w:t xml:space="preserve"> </w:t>
      </w:r>
      <w:r>
        <w:t xml:space="preserve">EN</w:t>
      </w:r>
      <w:r>
        <w:t xml:space="preserve"> </w:t>
      </w:r>
      <w:r>
        <w:t xml:space="preserve">ISO</w:t>
      </w:r>
      <w:r>
        <w:t xml:space="preserve"> </w:t>
      </w:r>
      <w:r>
        <w:t xml:space="preserve">9241-110 Ergonomie der Mensch-System-Interaktion - Teil 110: Interaktionsprinzipien (</w:t>
      </w:r>
      <w:r>
        <w:t xml:space="preserve">ISO</w:t>
      </w:r>
      <w:r>
        <w:t xml:space="preserve"> </w:t>
      </w:r>
      <w:r>
        <w:t xml:space="preserve">9241-110:2020)“</w:t>
      </w:r>
      <w:r>
        <w:t xml:space="preserve">.</w:t>
      </w:r>
      <w:r>
        <w:t xml:space="preserve"> </w:t>
      </w:r>
      <w:hyperlink r:id="rId292">
        <w:r>
          <w:rPr>
            <w:rStyle w:val="Hyperlink"/>
          </w:rPr>
          <w:t xml:space="preserve">https://www.din.de/de/mitwirken/normenausschuesse/naerg/veroeffentlichungen/wdc-beuth:din21:320862700</w:t>
        </w:r>
      </w:hyperlink>
      <w:r>
        <w:t xml:space="preserve">.</w:t>
      </w:r>
    </w:p>
    <w:bookmarkEnd w:id="293"/>
    <w:bookmarkStart w:id="295" w:name="ref-gesetzliche_bildschirm-_2019"/>
    <w:p>
      <w:pPr>
        <w:pStyle w:val="Bibliography"/>
      </w:pPr>
      <w:r>
        <w:t xml:space="preserve">Gesetzliche, Deutsche, und Unfallversicherung e.V. (DGUV). 2019.</w:t>
      </w:r>
      <w:r>
        <w:t xml:space="preserve"> </w:t>
      </w:r>
      <w:r>
        <w:t xml:space="preserve">„Bildschirm- und Büroarbeitsplätze: Leitfaden für die Gestaltung“</w:t>
      </w:r>
      <w:r>
        <w:t xml:space="preserve">.</w:t>
      </w:r>
      <w:r>
        <w:t xml:space="preserve"> </w:t>
      </w:r>
      <w:hyperlink r:id="rId294">
        <w:r>
          <w:rPr>
            <w:rStyle w:val="Hyperlink"/>
          </w:rPr>
          <w:t xml:space="preserve">https://publikationen.dguv.de/widgets/pdf/download/article/409</w:t>
        </w:r>
      </w:hyperlink>
      <w:r>
        <w:t xml:space="preserve">.</w:t>
      </w:r>
    </w:p>
    <w:bookmarkEnd w:id="295"/>
    <w:bookmarkStart w:id="29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96"/>
    <w:bookmarkStart w:id="298" w:name="ref-noauthor_government_2012"/>
    <w:p>
      <w:pPr>
        <w:pStyle w:val="Bibliography"/>
      </w:pPr>
      <w:r>
        <w:t xml:space="preserve">„Government Design Principles.</w:t>
      </w:r>
      <w:r>
        <w:t xml:space="preserve"> </w:t>
      </w:r>
      <w:r>
        <w:t xml:space="preserve">GOV</w:t>
      </w:r>
      <w:r>
        <w:t xml:space="preserve">.</w:t>
      </w:r>
      <w:r>
        <w:t xml:space="preserve">UK</w:t>
      </w:r>
      <w:r>
        <w:t xml:space="preserve">“</w:t>
      </w:r>
      <w:r>
        <w:t xml:space="preserve">. 2012. 2012.</w:t>
      </w:r>
      <w:r>
        <w:t xml:space="preserve"> </w:t>
      </w:r>
      <w:hyperlink r:id="rId297">
        <w:r>
          <w:rPr>
            <w:rStyle w:val="Hyperlink"/>
          </w:rPr>
          <w:t xml:space="preserve">https://www.gov.uk/guidance/government-design-principles</w:t>
        </w:r>
      </w:hyperlink>
      <w:r>
        <w:t xml:space="preserve">.</w:t>
      </w:r>
    </w:p>
    <w:bookmarkEnd w:id="298"/>
    <w:bookmarkStart w:id="300" w:name="ref-hanson_cody_opinion_2015"/>
    <w:p>
      <w:pPr>
        <w:pStyle w:val="Bibliography"/>
      </w:pPr>
      <w:r>
        <w:t xml:space="preserve">Hanson, Cody.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99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300"/>
    <w:bookmarkStart w:id="302" w:name="ref-jakob_nielsen_why_2000"/>
    <w:p>
      <w:pPr>
        <w:pStyle w:val="Bibliography"/>
      </w:pPr>
      <w:r>
        <w:t xml:space="preserve">Jakob Nielsen. 2000.</w:t>
      </w:r>
      <w:r>
        <w:t xml:space="preserve"> </w:t>
      </w:r>
      <w:r>
        <w:t xml:space="preserve">„Why You Only Need to Test with 5 Users. Nielsen Norman Group“</w:t>
      </w:r>
      <w:r>
        <w:t xml:space="preserve">. 2000.</w:t>
      </w:r>
      <w:r>
        <w:t xml:space="preserve"> </w:t>
      </w:r>
      <w:hyperlink r:id="rId301">
        <w:r>
          <w:rPr>
            <w:rStyle w:val="Hyperlink"/>
          </w:rPr>
          <w:t xml:space="preserve">https://www.nngroup.com/articles/why-you-only-need-to-test-with-5-users/</w:t>
        </w:r>
      </w:hyperlink>
      <w:r>
        <w:t xml:space="preserve">.</w:t>
      </w:r>
    </w:p>
    <w:bookmarkEnd w:id="302"/>
    <w:bookmarkStart w:id="304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303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304"/>
    <w:bookmarkStart w:id="305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305"/>
    <w:bookmarkStart w:id="307" w:name="X2991d540a7115437b25379cbaf8614f9d4eb4ac"/>
    <w:p>
      <w:pPr>
        <w:pStyle w:val="Bibliography"/>
      </w:pPr>
      <w:r>
        <w:t xml:space="preserve">Schweitzer, Roswitha. 2016.</w:t>
      </w:r>
      <w:r>
        <w:t xml:space="preserve"> </w:t>
      </w:r>
      <w:r>
        <w:t xml:space="preserve">„Anforderungen an ein Bibliothekssystem der neuen Generation - der Kriterienkatalog von hbz und</w:t>
      </w:r>
      <w:r>
        <w:t xml:space="preserve"> </w:t>
      </w:r>
      <w:r>
        <w:t xml:space="preserve">VZG</w:t>
      </w:r>
      <w:r>
        <w:t xml:space="preserve">“</w:t>
      </w:r>
      <w:r>
        <w:t xml:space="preserve">. Köln.</w:t>
      </w:r>
      <w:r>
        <w:t xml:space="preserve"> </w:t>
      </w:r>
      <w:hyperlink r:id="rId306">
        <w:r>
          <w:rPr>
            <w:rStyle w:val="Hyperlink"/>
          </w:rPr>
          <w:t xml:space="preserve">https://docplayer.org/61296444-Anforderungen-an-ein-bibliothekssystem-der-neuen-generation.html</w:t>
        </w:r>
      </w:hyperlink>
      <w:r>
        <w:t xml:space="preserve">.</w:t>
      </w:r>
    </w:p>
    <w:bookmarkEnd w:id="307"/>
    <w:bookmarkStart w:id="308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308"/>
    <w:bookmarkStart w:id="310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309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310"/>
    <w:bookmarkEnd w:id="311"/>
    <w:bookmarkEnd w:id="312"/>
    <w:bookmarkStart w:id="329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313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314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315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56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316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317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318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319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320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321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322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323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„Maske“, ein Modell zur Beschreibung eines Anforderungsszenario</w:t>
      </w:r>
    </w:p>
    <w:p>
      <w:pPr>
        <w:pStyle w:val="DefinitionTerm"/>
      </w:pPr>
      <w:hyperlink r:id="rId324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325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326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327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328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</w:t>
      </w:r>
    </w:p>
    <w:bookmarkEnd w:id="329"/>
    <w:bookmarkStart w:id="362" w:name="mitarbeit"/>
    <w:p>
      <w:pPr>
        <w:pStyle w:val="Heading1"/>
      </w:pPr>
      <w:r>
        <w:t xml:space="preserve">Hinweise zur Mitarbeit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Haben Sie Interesse am Handbuch IT in Bibliotheken mitzuarbeiten? Dann</w:t>
            </w:r>
            <w:r>
              <w:t xml:space="preserve"> </w:t>
            </w:r>
            <w:r>
              <w:t xml:space="preserve">füllen Sie bitte zur weiteren Planung bis Ende Juli 2022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unsere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Umfrage</w:t>
              </w:r>
            </w:hyperlink>
            <w:r>
              <w:t xml:space="preserve"> </w:t>
            </w:r>
            <w:r>
              <w:t xml:space="preserve">aus!</w:t>
            </w:r>
          </w:p>
        </w:tc>
      </w:tr>
    </w:tbl>
    <w:p>
      <w:pPr>
        <w:pStyle w:val="BodyText"/>
      </w:pPr>
      <w:r>
        <w:t xml:space="preserve">Dieses Handbuch wird in einem offenen Prozess erarbeitet und verbessert.</w:t>
      </w:r>
      <w:r>
        <w:t xml:space="preserve"> </w:t>
      </w:r>
      <w:r>
        <w:t xml:space="preserve">Mitarbeit ist dabei grundsätzlich sehr willkommen und in verschiedener</w:t>
      </w:r>
      <w:r>
        <w:t xml:space="preserve"> </w:t>
      </w:r>
      <w:r>
        <w:t xml:space="preserve">Form möglich. Voraussetzung ist ein Verständnis des</w:t>
      </w:r>
      <w:r>
        <w:t xml:space="preserve"> </w:t>
      </w:r>
      <w:hyperlink w:anchor="arbeitsablauf">
        <w:r>
          <w:rPr>
            <w:rStyle w:val="Hyperlink"/>
          </w:rPr>
          <w:t xml:space="preserve">Arbeitsablauf</w:t>
        </w:r>
      </w:hyperlink>
      <w:r>
        <w:t xml:space="preserve">, Einhaltung des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 </w:t>
      </w:r>
      <w:r>
        <w:t xml:space="preserve">und die freie</w:t>
      </w:r>
      <w:r>
        <w:t xml:space="preserve"> </w:t>
      </w:r>
      <w:hyperlink w:anchor="lizenz">
        <w:r>
          <w:rPr>
            <w:rStyle w:val="Hyperlink"/>
          </w:rPr>
          <w:t xml:space="preserve">Lizensierung</w:t>
        </w:r>
      </w:hyperlink>
      <w:r>
        <w:t xml:space="preserve"> </w:t>
      </w:r>
      <w:r>
        <w:t xml:space="preserve">der</w:t>
      </w:r>
      <w:r>
        <w:t xml:space="preserve"> </w:t>
      </w:r>
      <w:r>
        <w:t xml:space="preserve">eigenen Beiträge. Das Verfahren zur Aktualisierung des Handbuchs ist</w:t>
      </w:r>
      <w:r>
        <w:t xml:space="preserve"> </w:t>
      </w:r>
      <w:r>
        <w:t xml:space="preserve">unter</w:t>
      </w:r>
      <w:r>
        <w:t xml:space="preserve"> </w:t>
      </w:r>
      <w:hyperlink w:anchor="technik">
        <w:r>
          <w:rPr>
            <w:rStyle w:val="Hyperlink"/>
          </w:rPr>
          <w:t xml:space="preserve">Technik</w:t>
        </w:r>
      </w:hyperlink>
      <w:r>
        <w:t xml:space="preserve"> </w:t>
      </w:r>
      <w:r>
        <w:t xml:space="preserve">beschrieben.</w:t>
      </w:r>
    </w:p>
    <w:bookmarkStart w:id="335" w:name="arbeitsablauf"/>
    <w:p>
      <w:pPr>
        <w:pStyle w:val="Heading2"/>
      </w:pPr>
      <w:r>
        <w:t xml:space="preserve">Arbeitsablauf</w:t>
      </w:r>
    </w:p>
    <w:p>
      <w:pPr>
        <w:pStyle w:val="FirstParagraph"/>
      </w:pPr>
      <w:r>
        <w:t xml:space="preserve">Der aktuelle Workflow beinhaltet folgende Schritte:</w:t>
      </w:r>
    </w:p>
    <w:p>
      <w:pPr>
        <w:pStyle w:val="DefinitionTerm"/>
      </w:pPr>
      <w:r>
        <w:t xml:space="preserve">Schreiben</w:t>
      </w:r>
    </w:p>
    <w:p>
      <w:pPr>
        <w:pStyle w:val="Definition"/>
      </w:pPr>
      <w:r>
        <w:t xml:space="preserve">Neue Themen werden durch Gruppen im Rahmen von Book Sprints</w:t>
      </w:r>
      <w:r>
        <w:t xml:space="preserve"> </w:t>
      </w:r>
      <w:r>
        <w:t xml:space="preserve">erstellt. Als Werkzeug zum freien Schreiben dient dabei</w:t>
      </w:r>
      <w:r>
        <w:t xml:space="preserve"> </w:t>
      </w:r>
      <w:r>
        <w:t xml:space="preserve">beispielsweise Google Docs.</w:t>
      </w:r>
    </w:p>
    <w:p>
      <w:pPr>
        <w:pStyle w:val="DefinitionTerm"/>
      </w:pPr>
      <w:r>
        <w:t xml:space="preserve">Lektorat</w:t>
      </w:r>
    </w:p>
    <w:p>
      <w:pPr>
        <w:pStyle w:val="Definition"/>
      </w:pPr>
      <w:r>
        <w:t xml:space="preserve">Fertige Kapitel werden einmalig nach Markdown konvertiert und 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des Handbuch abgelegt. Anschließend</w:t>
      </w:r>
      <w:r>
        <w:t xml:space="preserve"> </w:t>
      </w:r>
      <w:r>
        <w:t xml:space="preserve">werden daraus</w:t>
      </w:r>
      <w:r>
        <w:t xml:space="preserve"> </w:t>
      </w:r>
      <w:r>
        <w:rPr>
          <w:iCs/>
          <w:i/>
        </w:rPr>
        <w:t xml:space="preserve">DOCX</w:t>
      </w:r>
      <w:r>
        <w:t xml:space="preserve">-Dateien erstellt (Word) und in einem</w:t>
      </w:r>
      <w:r>
        <w:t xml:space="preserve"> </w:t>
      </w:r>
      <w:hyperlink r:id="rId332">
        <w:r>
          <w:rPr>
            <w:rStyle w:val="Hyperlink"/>
          </w:rPr>
          <w:t xml:space="preserve">Google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Verzeichnis</w:t>
        </w:r>
      </w:hyperlink>
      <w:r>
        <w:t xml:space="preserve"> </w:t>
      </w:r>
      <w:r>
        <w:t xml:space="preserve">zum Korrekturlesen und Kommentieren bereitgestellt. Änderungen</w:t>
      </w:r>
      <w:r>
        <w:t xml:space="preserve"> </w:t>
      </w:r>
      <w:r>
        <w:t xml:space="preserve">können auch</w:t>
      </w:r>
      <w:r>
        <w:t xml:space="preserve"> </w:t>
      </w:r>
      <w:hyperlink r:id="rId333">
        <w:r>
          <w:rPr>
            <w:rStyle w:val="Hyperlink"/>
          </w:rPr>
          <w:t xml:space="preserve">mittels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GitHub-Issues</w:t>
        </w:r>
      </w:hyperlink>
      <w:r>
        <w:t xml:space="preserve"> </w:t>
      </w:r>
      <w:r>
        <w:t xml:space="preserve">oder per Hinweis an</w:t>
      </w:r>
      <w:r>
        <w:t xml:space="preserve"> </w:t>
      </w:r>
      <w:hyperlink w:anchor="autorinnen">
        <w:r>
          <w:rPr>
            <w:rStyle w:val="Hyperlink"/>
          </w:rPr>
          <w:t xml:space="preserve">die Autor*innen</w:t>
        </w:r>
      </w:hyperlink>
      <w:r>
        <w:t xml:space="preserve"> </w:t>
      </w:r>
      <w:r>
        <w:t xml:space="preserve">erfolgen.</w:t>
      </w:r>
    </w:p>
    <w:p>
      <w:pPr>
        <w:pStyle w:val="DefinitionTerm"/>
      </w:pPr>
      <w:r>
        <w:t xml:space="preserve">Redaktion</w:t>
      </w:r>
    </w:p>
    <w:p>
      <w:pPr>
        <w:pStyle w:val="Definition"/>
      </w:pPr>
      <w:r>
        <w:t xml:space="preserve">Änderungen an bestehenden Kapiteln und an der Gesamtstruktur des</w:t>
      </w:r>
      <w:r>
        <w:t xml:space="preserve"> </w:t>
      </w:r>
      <w:r>
        <w:t xml:space="preserve">Buches können direkt im git-Repository vorgenommen werden.</w:t>
      </w:r>
      <w:r>
        <w:t xml:space="preserve"> </w:t>
      </w:r>
      <w:r>
        <w:t xml:space="preserve">Alternativ muss jemand Änderungsvorschläge aus den Kapitel-Kopien</w:t>
      </w:r>
      <w:r>
        <w:t xml:space="preserve"> </w:t>
      </w:r>
      <w:r>
        <w:t xml:space="preserve">bei Google Drive einarbeiten und die DOCX-Datei aktualisieren.</w:t>
      </w:r>
    </w:p>
    <w:p>
      <w:pPr>
        <w:pStyle w:val="DefinitionTerm"/>
      </w:pPr>
      <w:r>
        <w:t xml:space="preserve">Publikation</w:t>
      </w:r>
    </w:p>
    <w:p>
      <w:pPr>
        <w:pStyle w:val="Definition"/>
      </w:pPr>
      <w:r>
        <w:t xml:space="preserve">Änderungen an der Markdown-Dateien im git-Repository führen dazu,</w:t>
      </w:r>
      <w:r>
        <w:t xml:space="preserve"> </w:t>
      </w:r>
      <w:r>
        <w:t xml:space="preserve">dass das Buch mittels</w:t>
      </w:r>
      <w:r>
        <w:t xml:space="preserve"> </w:t>
      </w:r>
      <w:hyperlink r:id="rId334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</w:t>
      </w:r>
      <w:r>
        <w:t xml:space="preserve"> </w:t>
      </w:r>
      <w:r>
        <w:t xml:space="preserve">anderen Formaten aus den Quellen zusammengebaut wird.</w:t>
      </w:r>
    </w:p>
    <w:bookmarkEnd w:id="335"/>
    <w:bookmarkStart w:id="351" w:name="styleguide"/>
    <w:p>
      <w:pPr>
        <w:pStyle w:val="Heading2"/>
      </w:pPr>
      <w:r>
        <w:t xml:space="preserve">Styleguide</w:t>
      </w:r>
    </w:p>
    <w:p>
      <w:pPr>
        <w:pStyle w:val="FirstParagraph"/>
      </w:pPr>
      <w:r>
        <w:t xml:space="preserve">Dieser Styleguide soll eine einheitliche Form trotz</w:t>
      </w:r>
      <w:r>
        <w:t xml:space="preserve"> </w:t>
      </w:r>
      <w:hyperlink w:anchor="mitarbeit-autorinnen">
        <w:r>
          <w:rPr>
            <w:rStyle w:val="Hyperlink"/>
          </w:rPr>
          <w:t xml:space="preserve">unterschiedlicher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gewährleisten. Dazu gibt es</w:t>
      </w:r>
      <w:r>
        <w:t xml:space="preserve"> </w:t>
      </w:r>
      <w:r>
        <w:t xml:space="preserve">Hinweise zu</w:t>
      </w:r>
      <w:r>
        <w:t xml:space="preserve"> </w:t>
      </w:r>
      <w:hyperlink w:anchor="zielgruppe">
        <w:r>
          <w:rPr>
            <w:rStyle w:val="Hyperlink"/>
          </w:rPr>
          <w:t xml:space="preserve">Zielgruppe</w:t>
        </w:r>
      </w:hyperlink>
      <w:r>
        <w:t xml:space="preserve">,</w:t>
      </w:r>
      <w:r>
        <w:t xml:space="preserve"> </w:t>
      </w:r>
      <w:hyperlink w:anchor="schreibstil">
        <w:r>
          <w:rPr>
            <w:rStyle w:val="Hyperlink"/>
          </w:rPr>
          <w:t xml:space="preserve">Stil und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Aktualität</w:t>
        </w:r>
      </w:hyperlink>
      <w:r>
        <w:t xml:space="preserve">,</w:t>
      </w:r>
      <w:r>
        <w:t xml:space="preserve"> </w:t>
      </w:r>
      <w:hyperlink w:anchor="schreibweise">
        <w:r>
          <w:rPr>
            <w:rStyle w:val="Hyperlink"/>
          </w:rPr>
          <w:t xml:space="preserve">Schreibweise</w:t>
        </w:r>
      </w:hyperlink>
      <w:r>
        <w:t xml:space="preserve"> </w:t>
      </w:r>
      <w:r>
        <w:t xml:space="preserve">und</w:t>
      </w:r>
      <w:r>
        <w:t xml:space="preserve"> </w:t>
      </w:r>
      <w:hyperlink w:anchor="struktur">
        <w:r>
          <w:rPr>
            <w:rStyle w:val="Hyperlink"/>
          </w:rPr>
          <w:t xml:space="preserve">Struktur</w:t>
        </w:r>
      </w:hyperlink>
      <w:r>
        <w:t xml:space="preserve"> </w:t>
      </w:r>
      <w:r>
        <w:t xml:space="preserve">sowie Vorgaben zu besonderen Inhalten wie</w:t>
      </w:r>
      <w:r>
        <w:t xml:space="preserve"> </w:t>
      </w:r>
      <w:hyperlink w:anchor="mitarbeit-medien">
        <w:r>
          <w:rPr>
            <w:rStyle w:val="Hyperlink"/>
          </w:rPr>
          <w:t xml:space="preserve">Bildern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und anderen Medien</w:t>
        </w:r>
      </w:hyperlink>
      <w:r>
        <w:t xml:space="preserve">,</w:t>
      </w:r>
      <w:r>
        <w:t xml:space="preserve"> </w:t>
      </w:r>
      <w:hyperlink w:anchor="mitarbeit-literatur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und</w:t>
      </w:r>
      <w:r>
        <w:t xml:space="preserve"> </w:t>
      </w:r>
      <w:hyperlink w:anchor="mitarbeit-glossar">
        <w:r>
          <w:rPr>
            <w:rStyle w:val="Hyperlink"/>
          </w:rPr>
          <w:t xml:space="preserve">Glossar</w:t>
        </w:r>
      </w:hyperlink>
      <w:r>
        <w:t xml:space="preserve">.</w:t>
      </w:r>
    </w:p>
    <w:bookmarkStart w:id="336" w:name="zielgruppe"/>
    <w:p>
      <w:pPr>
        <w:pStyle w:val="Heading3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rPr>
          <w:iCs/>
          <w:i/>
        </w:rPr>
        <w:t xml:space="preserve">Personas</w:t>
      </w:r>
      <w:r>
        <w:t xml:space="preserve"> </w:t>
      </w:r>
      <w:r>
        <w:t xml:space="preserve">definiert: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 eine</w:t>
      </w:r>
      <w:r>
        <w:t xml:space="preserve"> </w:t>
      </w:r>
      <w:r>
        <w:t xml:space="preserve">Kooperation für fachliche Beratung und gemeinsame Aktivitäten bei</w:t>
      </w:r>
      <w:r>
        <w:t xml:space="preserve"> </w:t>
      </w:r>
      <w:r>
        <w:t xml:space="preserve">der Informationskompetenz-Vermittlung.</w:t>
      </w:r>
    </w:p>
    <w:p>
      <w:pPr>
        <w:numPr>
          <w:ilvl w:val="0"/>
          <w:numId w:val="1064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 Bibliothek</w:t>
      </w:r>
      <w:r>
        <w:t xml:space="preserve"> </w:t>
      </w:r>
      <w:r>
        <w:t xml:space="preserve">gehört einem Bibliotheksverbund an. Die Bibliothek plant einen</w:t>
      </w:r>
      <w:r>
        <w:t xml:space="preserve"> </w:t>
      </w:r>
      <w:r>
        <w:t xml:space="preserve">Neubau, der gemeinsam mit dem Rechen- und Medienzentrum bezogen</w:t>
      </w:r>
      <w:r>
        <w:t xml:space="preserve"> </w:t>
      </w:r>
      <w:r>
        <w:t xml:space="preserve">werden soll.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 Vorbildung.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336"/>
    <w:bookmarkStart w:id="337" w:name="schreibstil"/>
    <w:p>
      <w:pPr>
        <w:pStyle w:val="Heading3"/>
      </w:pPr>
      <w:r>
        <w:t xml:space="preserve">Stil und Aktualität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 reicht</w:t>
      </w:r>
      <w:r>
        <w:t xml:space="preserve"> </w:t>
      </w:r>
      <w:r>
        <w:t xml:space="preserve">es, wenn das Buch zentrale Aussagen belegt bzw. auf die wichtigsten</w:t>
      </w:r>
      <w:r>
        <w:t xml:space="preserve"> </w:t>
      </w:r>
      <w:r>
        <w:t xml:space="preserve">aktuellen Studien verweist und somit auch Tipps zur weiterführenden</w:t>
      </w:r>
      <w:r>
        <w:t xml:space="preserve"> </w:t>
      </w:r>
      <w:r>
        <w:t xml:space="preserve">Lektüre bietet.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Das Buch soll als Nachschlagewerk dienen, das nicht vollständig</w:t>
      </w:r>
      <w:r>
        <w:rPr>
          <w:bCs/>
          <w:b/>
        </w:rPr>
        <w:t xml:space="preserve"> </w:t>
      </w:r>
      <w:r>
        <w:rPr>
          <w:bCs/>
          <w:b/>
        </w:rPr>
        <w:t xml:space="preserve">durchgelesen werden muss.</w:t>
      </w:r>
      <w:r>
        <w:t xml:space="preserve"> </w:t>
      </w:r>
      <w:r>
        <w:t xml:space="preserve">Dabei helfen Redundanz und Querverweise</w:t>
      </w:r>
      <w:r>
        <w:t xml:space="preserve"> </w:t>
      </w:r>
      <w:r>
        <w:t xml:space="preserve">(siehe</w:t>
      </w:r>
      <w:r>
        <w:t xml:space="preserve"> </w:t>
      </w:r>
      <w:hyperlink w:anchor="struktur">
        <w:r>
          <w:rPr>
            <w:rStyle w:val="Hyperlink"/>
          </w:rPr>
          <w:t xml:space="preserve">Hinweise zur Struktur</w:t>
        </w:r>
      </w:hyperlink>
      <w:r>
        <w:t xml:space="preserve">.</w:t>
      </w:r>
    </w:p>
    <w:bookmarkEnd w:id="337"/>
    <w:bookmarkStart w:id="342" w:name="struktur"/>
    <w:p>
      <w:pPr>
        <w:pStyle w:val="Heading3"/>
      </w:pPr>
      <w:r>
        <w:t xml:space="preserve">Struktur</w:t>
      </w:r>
    </w:p>
    <w:bookmarkStart w:id="339" w:name="struktur-des-texts"/>
    <w:p>
      <w:pPr>
        <w:pStyle w:val="Heading4"/>
      </w:pPr>
      <w:r>
        <w:t xml:space="preserve">Struktur des Texts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r>
        <w:rPr>
          <w:bCs/>
          <w:b/>
        </w:rPr>
        <w:t xml:space="preserve">kurze, unverschachtelte Sätze</w:t>
      </w:r>
      <w:r>
        <w:t xml:space="preserve">.</w:t>
      </w:r>
    </w:p>
    <w:p>
      <w:pPr>
        <w:numPr>
          <w:ilvl w:val="0"/>
          <w:numId w:val="1066"/>
        </w:numPr>
      </w:pPr>
      <w:r>
        <w:t xml:space="preserve">Wir erzeugen</w:t>
      </w:r>
      <w:r>
        <w:t xml:space="preserve"> </w:t>
      </w:r>
      <w:r>
        <w:rPr>
          <w:bCs/>
          <w:b/>
        </w:rPr>
        <w:t xml:space="preserve">Sinnabschnitte</w:t>
      </w:r>
      <w:r>
        <w:t xml:space="preserve">, die möglichst für sich stehend</w:t>
      </w:r>
      <w:r>
        <w:t xml:space="preserve"> </w:t>
      </w:r>
      <w:r>
        <w:t xml:space="preserve">verständlich sind.</w:t>
      </w:r>
    </w:p>
    <w:p>
      <w:pPr>
        <w:numPr>
          <w:ilvl w:val="0"/>
          <w:numId w:val="1066"/>
        </w:numPr>
      </w:pPr>
      <w:r>
        <w:t xml:space="preserve">Wir schreiben</w:t>
      </w:r>
      <w:r>
        <w:t xml:space="preserve"> </w:t>
      </w:r>
      <w:r>
        <w:rPr>
          <w:bCs/>
          <w:b/>
        </w:rPr>
        <w:t xml:space="preserve">stark strukturiert</w:t>
      </w:r>
      <w:r>
        <w:t xml:space="preserve">, also</w:t>
      </w:r>
    </w:p>
    <w:p>
      <w:pPr>
        <w:numPr>
          <w:ilvl w:val="1"/>
          <w:numId w:val="1067"/>
        </w:numPr>
      </w:pPr>
      <w:r>
        <w:t xml:space="preserve">mit vielen</w:t>
      </w:r>
      <w:r>
        <w:t xml:space="preserve"> </w:t>
      </w:r>
      <w:r>
        <w:rPr>
          <w:bCs/>
          <w:b/>
        </w:rPr>
        <w:t xml:space="preserve">Zwischenüberschriften</w:t>
      </w:r>
      <w:r>
        <w:t xml:space="preserve">, bis maximal zur vierten</w:t>
      </w:r>
      <w:r>
        <w:t xml:space="preserve"> </w:t>
      </w:r>
      <w:r>
        <w:t xml:space="preserve">Gliederungsebene,</w:t>
      </w:r>
    </w:p>
    <w:p>
      <w:pPr>
        <w:numPr>
          <w:ilvl w:val="1"/>
          <w:numId w:val="1067"/>
        </w:numPr>
      </w:pPr>
      <w:r>
        <w:t xml:space="preserve">wo es inhaltlich passt, in stichpunktartigen</w:t>
      </w:r>
      <w:r>
        <w:t xml:space="preserve"> </w:t>
      </w:r>
      <w:r>
        <w:rPr>
          <w:bCs/>
          <w:b/>
        </w:rPr>
        <w:t xml:space="preserve">Listen</w:t>
      </w:r>
      <w:r>
        <w:t xml:space="preserve"> </w:t>
      </w:r>
      <w:r>
        <w:t xml:space="preserve">und</w:t>
      </w:r>
    </w:p>
    <w:p>
      <w:pPr>
        <w:numPr>
          <w:ilvl w:val="1"/>
          <w:numId w:val="1067"/>
        </w:numPr>
      </w:pPr>
      <w:r>
        <w:t xml:space="preserve">mit Hervorhebung</w:t>
      </w:r>
      <w:r>
        <w:t xml:space="preserve"> </w:t>
      </w:r>
      <w:r>
        <w:rPr>
          <w:bCs/>
          <w:b/>
        </w:rPr>
        <w:t xml:space="preserve">wichtiger Begriff durch Fettdruck</w:t>
      </w:r>
      <w:r>
        <w:t xml:space="preserve"> </w:t>
      </w:r>
      <w:r>
        <w:t xml:space="preserve">als</w:t>
      </w:r>
      <w:r>
        <w:t xml:space="preserve"> </w:t>
      </w:r>
      <w:r>
        <w:t xml:space="preserve">Gliederungshilfe.</w:t>
      </w:r>
    </w:p>
    <w:p>
      <w:pPr>
        <w:numPr>
          <w:ilvl w:val="0"/>
          <w:numId w:val="1066"/>
        </w:numPr>
      </w:pPr>
      <w:r>
        <w:t xml:space="preserve">Wir verwenden</w:t>
      </w:r>
      <w:r>
        <w:t xml:space="preserve"> </w:t>
      </w:r>
      <w:hyperlink r:id="rId338">
        <w:r>
          <w:rPr>
            <w:rStyle w:val="Hyperlink"/>
            <w:bCs/>
            <w:b/>
          </w:rPr>
          <w:t xml:space="preserve">Infoboxen</w:t>
        </w:r>
      </w:hyperlink>
      <w:r>
        <w:t xml:space="preserve">,</w:t>
      </w:r>
      <w:r>
        <w:t xml:space="preserve"> </w:t>
      </w:r>
      <w:r>
        <w:t xml:space="preserve">die auch unabhängig vom übrigen Text lesbar sind.</w:t>
      </w:r>
    </w:p>
    <w:p>
      <w:pPr>
        <w:numPr>
          <w:ilvl w:val="0"/>
          <w:numId w:val="1066"/>
        </w:numPr>
      </w:pPr>
      <w:r>
        <w:t xml:space="preserve">Wir liefern</w:t>
      </w:r>
      <w:r>
        <w:t xml:space="preserve"> </w:t>
      </w:r>
      <w:r>
        <w:rPr>
          <w:bCs/>
          <w:b/>
        </w:rPr>
        <w:t xml:space="preserve">wichtige Informationen zusätzlich</w:t>
      </w:r>
      <w:r>
        <w:t xml:space="preserve"> </w:t>
      </w:r>
      <w:r>
        <w:t xml:space="preserve">zum Text in Form</w:t>
      </w:r>
      <w:r>
        <w:t xml:space="preserve"> </w:t>
      </w:r>
      <w:r>
        <w:t xml:space="preserve">von Bildern, Tabellen, Listen, Infoboxen und/oder Zusammenfassungen.</w:t>
      </w:r>
    </w:p>
    <w:bookmarkEnd w:id="339"/>
    <w:bookmarkStart w:id="341" w:name="struktur-der-hauptkapitel"/>
    <w:p>
      <w:pPr>
        <w:pStyle w:val="Heading4"/>
      </w:pPr>
      <w:r>
        <w:t xml:space="preserve">Struktur der Hauptkapitel</w:t>
      </w:r>
    </w:p>
    <w:p>
      <w:pPr>
        <w:pStyle w:val="FirstParagraph"/>
      </w:pPr>
      <w:r>
        <w:t xml:space="preserve">Das Handbuch behandelt</w:t>
      </w:r>
      <w:r>
        <w:t xml:space="preserve"> </w:t>
      </w:r>
      <w:hyperlink w:anchor="inhalt">
        <w:r>
          <w:rPr>
            <w:rStyle w:val="Hyperlink"/>
          </w:rPr>
          <w:t xml:space="preserve">aufgeteilt in Hauptkapitel</w:t>
        </w:r>
      </w:hyperlink>
      <w:r>
        <w:t xml:space="preserve"> </w:t>
      </w:r>
      <w:r>
        <w:t xml:space="preserve">die</w:t>
      </w:r>
      <w:r>
        <w:t xml:space="preserve"> </w:t>
      </w:r>
      <w:r>
        <w:t xml:space="preserve">wesentlichen Themen rund um IT in Bibliotheken.</w:t>
      </w:r>
    </w:p>
    <w:p>
      <w:pPr>
        <w:numPr>
          <w:ilvl w:val="0"/>
          <w:numId w:val="1068"/>
        </w:numPr>
      </w:pPr>
      <w:r>
        <w:t xml:space="preserve">Kapitel haben normalerweise einen Umfang von 3.000 bis 4.000</w:t>
      </w:r>
      <w:r>
        <w:t xml:space="preserve"> </w:t>
      </w:r>
      <w:r>
        <w:t xml:space="preserve">Wörtern. Deutlich längere Kapitel sind darauf zu prüfen, ob sie sich</w:t>
      </w:r>
      <w:r>
        <w:t xml:space="preserve"> </w:t>
      </w:r>
      <w:r>
        <w:t xml:space="preserve">in mehrere Kapitel trennen lassen, und wenn das nicht möglich ist,</w:t>
      </w:r>
      <w:r>
        <w:t xml:space="preserve"> </w:t>
      </w:r>
      <w:r>
        <w:t xml:space="preserve">müssen sie sorgfältig in Unterkapitel aufgeteilt werden.</w:t>
      </w:r>
    </w:p>
    <w:p>
      <w:pPr>
        <w:numPr>
          <w:ilvl w:val="0"/>
          <w:numId w:val="1068"/>
        </w:numPr>
      </w:pPr>
      <w:r>
        <w:t xml:space="preserve">Jedes Kapitel beginnt mit einer</w:t>
      </w:r>
      <w:r>
        <w:t xml:space="preserve"> </w:t>
      </w:r>
      <w:r>
        <w:rPr>
          <w:bCs/>
          <w:b/>
        </w:rPr>
        <w:t xml:space="preserve">Kurzfassung</w:t>
      </w:r>
      <w:r>
        <w:t xml:space="preserve"> </w:t>
      </w:r>
      <w:r>
        <w:t xml:space="preserve">als Infobox gefolgt</w:t>
      </w:r>
      <w:r>
        <w:t xml:space="preserve"> </w:t>
      </w:r>
      <w:r>
        <w:t xml:space="preserve">von einer</w:t>
      </w:r>
      <w:r>
        <w:t xml:space="preserve"> </w:t>
      </w:r>
      <w:r>
        <w:rPr>
          <w:bCs/>
          <w:b/>
        </w:rPr>
        <w:t xml:space="preserve">Einleitung</w:t>
      </w:r>
      <w:r>
        <w:t xml:space="preserve"> </w:t>
      </w:r>
      <w:r>
        <w:t xml:space="preserve">und endet mit einem Abschnitt</w:t>
      </w:r>
      <w:r>
        <w:t xml:space="preserve"> </w:t>
      </w:r>
      <w:r>
        <w:rPr>
          <w:bCs/>
          <w:b/>
        </w:rPr>
        <w:t xml:space="preserve">Zusammenfassung und Ausblick</w:t>
      </w:r>
      <w:r>
        <w:t xml:space="preserve">.</w:t>
      </w:r>
    </w:p>
    <w:p>
      <w:pPr>
        <w:numPr>
          <w:ilvl w:val="0"/>
          <w:numId w:val="1068"/>
        </w:numPr>
      </w:pPr>
      <w:r>
        <w:t xml:space="preserve">Jedes Kapitel beinhaltet ein aussagekräftiges Metadatenfeld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hyperlink r:id="rId340">
        <w:r>
          <w:rPr>
            <w:rStyle w:val="Hyperlink"/>
          </w:rPr>
          <w:t xml:space="preserve">für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Suchmaschinen</w:t>
        </w:r>
      </w:hyperlink>
      <w:r>
        <w:t xml:space="preserve"> </w:t>
      </w:r>
      <w:r>
        <w:t xml:space="preserve">(maximal etwa 158 Zeichen)</w:t>
      </w:r>
    </w:p>
    <w:bookmarkEnd w:id="341"/>
    <w:bookmarkEnd w:id="342"/>
    <w:bookmarkStart w:id="344" w:name="schreibweise"/>
    <w:p>
      <w:pPr>
        <w:pStyle w:val="Heading3"/>
      </w:pPr>
      <w:r>
        <w:t xml:space="preserve">Schreibweise, Fachbegriffe und Verweise</w:t>
      </w:r>
    </w:p>
    <w:p>
      <w:pPr>
        <w:numPr>
          <w:ilvl w:val="0"/>
          <w:numId w:val="1069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 In Markdown ist es sicherer dem Sternchen einen</w:t>
      </w:r>
      <w:r>
        <w:t xml:space="preserve"> </w:t>
      </w:r>
      <w:r>
        <w:t xml:space="preserve">Backslash voranzustellen, z.B.</w:t>
      </w:r>
      <w:r>
        <w:t xml:space="preserve"> </w:t>
      </w:r>
      <w:r>
        <w:rPr>
          <w:rStyle w:val="VerbatimChar"/>
        </w:rPr>
        <w:t xml:space="preserve">Autor\*innen</w:t>
      </w:r>
      <w:r>
        <w:t xml:space="preserve">.</w:t>
      </w:r>
    </w:p>
    <w:p>
      <w:pPr>
        <w:numPr>
          <w:ilvl w:val="0"/>
          <w:numId w:val="1069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9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 eingeführten Fachbegriffe müssen in einem Glossar für</w:t>
      </w:r>
      <w:r>
        <w:t xml:space="preserve"> </w:t>
      </w:r>
      <w:r>
        <w:t xml:space="preserve">das gesamte Buch gebündelt werden.</w:t>
      </w:r>
    </w:p>
    <w:p>
      <w:pPr>
        <w:numPr>
          <w:ilvl w:val="0"/>
          <w:numId w:val="1069"/>
        </w:numPr>
      </w:pPr>
      <w:r>
        <w:t xml:space="preserve">Wir vermeiden IT-Jargon.</w:t>
      </w:r>
    </w:p>
    <w:p>
      <w:pPr>
        <w:numPr>
          <w:ilvl w:val="0"/>
          <w:numId w:val="1069"/>
        </w:numPr>
      </w:pPr>
      <w:r>
        <w:t xml:space="preserve">Quellen sollten nur dann genannt werden wenn in der jeweiligen</w:t>
      </w:r>
      <w:r>
        <w:t xml:space="preserve"> </w:t>
      </w:r>
      <w:r>
        <w:t xml:space="preserve">Textpassage auch wirklich paraphrasiert oder wörtlich zitiert wird.</w:t>
      </w:r>
    </w:p>
    <w:bookmarkStart w:id="343" w:name="typografie"/>
    <w:p>
      <w:pPr>
        <w:pStyle w:val="Heading4"/>
      </w:pPr>
      <w:r>
        <w:t xml:space="preserve">Typografie</w:t>
      </w:r>
    </w:p>
    <w:p>
      <w:pPr>
        <w:numPr>
          <w:ilvl w:val="0"/>
          <w:numId w:val="1070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70"/>
        </w:numPr>
      </w:pPr>
      <w:r>
        <w:t xml:space="preserve">Gerade Anführungszeichen</w:t>
      </w:r>
      <w:r>
        <w:t xml:space="preserve"> </w:t>
      </w:r>
      <w:r>
        <w:rPr>
          <w:rStyle w:val="VerbatimChar"/>
        </w:rPr>
        <w:t xml:space="preserve">"..."</w:t>
      </w:r>
      <w:r>
        <w:t xml:space="preserve"> </w:t>
      </w:r>
      <w:r>
        <w:t xml:space="preserve">werden automatisch durch die</w:t>
      </w:r>
      <w:r>
        <w:t xml:space="preserve"> </w:t>
      </w:r>
      <w:r>
        <w:t xml:space="preserve">Deutschland und Österreich übliche Anführungszeichen („…“)</w:t>
      </w:r>
      <w:r>
        <w:t xml:space="preserve"> </w:t>
      </w:r>
      <w:r>
        <w:t xml:space="preserve">ersetzt.</w:t>
      </w:r>
    </w:p>
    <w:p>
      <w:pPr>
        <w:pStyle w:val="FirstParagraph"/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verlinkt.</w:t>
      </w:r>
    </w:p>
    <w:p>
      <w:pPr>
        <w:numPr>
          <w:ilvl w:val="0"/>
          <w:numId w:val="1071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71"/>
        </w:numPr>
      </w:pPr>
      <w:r>
        <w:rPr>
          <w:iCs/>
          <w:i/>
        </w:rPr>
        <w:t xml:space="preserve">Kursive</w:t>
      </w:r>
      <w:r>
        <w:t xml:space="preserve"> </w:t>
      </w:r>
      <w:r>
        <w:t xml:space="preserve">Hervorhebung sollte nur für Namen und</w:t>
      </w:r>
      <w:r>
        <w:t xml:space="preserve"> </w:t>
      </w:r>
      <w:hyperlink w:anchor="mitarbeit-glossar">
        <w:r>
          <w:rPr>
            <w:rStyle w:val="Hyperlink"/>
          </w:rPr>
          <w:t xml:space="preserve">Glossareinträge</w:t>
        </w:r>
      </w:hyperlink>
      <w:r>
        <w:t xml:space="preserve"> </w:t>
      </w:r>
      <w:r>
        <w:t xml:space="preserve">verwendet werden.</w:t>
      </w:r>
    </w:p>
    <w:p>
      <w:pPr>
        <w:numPr>
          <w:ilvl w:val="0"/>
          <w:numId w:val="1071"/>
        </w:numPr>
      </w:pPr>
      <w:r>
        <w:t xml:space="preserve">Wir verzichten auf Fußnoten.</w:t>
      </w:r>
    </w:p>
    <w:bookmarkEnd w:id="343"/>
    <w:bookmarkEnd w:id="344"/>
    <w:bookmarkStart w:id="345" w:name="mitarbeit-medien"/>
    <w:p>
      <w:pPr>
        <w:pStyle w:val="Heading3"/>
      </w:pPr>
      <w:r>
        <w:t xml:space="preserve">Bilder und andere Medien</w:t>
      </w:r>
    </w:p>
    <w:p>
      <w:pPr>
        <w:numPr>
          <w:ilvl w:val="0"/>
          <w:numId w:val="1072"/>
        </w:numPr>
      </w:pPr>
      <w:r>
        <w:t xml:space="preserve">Bilder und andere Mediendateien kommen in das Verzeichnis</w:t>
      </w:r>
      <w:r>
        <w:t xml:space="preserve"> </w:t>
      </w:r>
      <w:r>
        <w:rPr>
          <w:rStyle w:val="VerbatimChar"/>
        </w:rPr>
        <w:t xml:space="preserve">media</w:t>
      </w:r>
      <w:r>
        <w:t xml:space="preserve"> </w:t>
      </w:r>
      <w:r>
        <w:t xml:space="preserve">im</w:t>
      </w:r>
      <w:r>
        <w:t xml:space="preserve"> </w:t>
      </w:r>
      <w:hyperlink w:anchor="technik">
        <w:r>
          <w:rPr>
            <w:rStyle w:val="Hyperlink"/>
          </w:rPr>
          <w:t xml:space="preserve">git-Repository</w:t>
        </w:r>
      </w:hyperlink>
      <w:r>
        <w:t xml:space="preserve">. Alternativ können sie von externen</w:t>
      </w:r>
      <w:r>
        <w:t xml:space="preserve"> </w:t>
      </w:r>
      <w:r>
        <w:t xml:space="preserve">Quellen per URL eingebunden werden wenn die Quelle voraussichtlich</w:t>
      </w:r>
      <w:r>
        <w:t xml:space="preserve"> </w:t>
      </w:r>
      <w:r>
        <w:t xml:space="preserve">dauerhaft verfügbar ist.</w:t>
      </w:r>
    </w:p>
    <w:p>
      <w:pPr>
        <w:numPr>
          <w:ilvl w:val="0"/>
          <w:numId w:val="1072"/>
        </w:numPr>
      </w:pPr>
      <w:r>
        <w:t xml:space="preserve">Bilder sollten möglichst als Vektorgrafik (SVG) bereitgestellt</w:t>
      </w:r>
      <w:r>
        <w:t xml:space="preserve"> </w:t>
      </w:r>
      <w:r>
        <w:t xml:space="preserve">werden.</w:t>
      </w:r>
    </w:p>
    <w:p>
      <w:pPr>
        <w:numPr>
          <w:ilvl w:val="0"/>
          <w:numId w:val="1072"/>
        </w:numPr>
      </w:pPr>
      <w:r>
        <w:t xml:space="preserve">Bitte nutzt sprechende Dateinamen!</w:t>
      </w:r>
    </w:p>
    <w:bookmarkEnd w:id="345"/>
    <w:bookmarkStart w:id="347" w:name="mitarbeit-literatur"/>
    <w:p>
      <w:pPr>
        <w:pStyle w:val="Heading3"/>
      </w:pPr>
      <w:r>
        <w:t xml:space="preserve">Literaturverzeichnis</w:t>
      </w:r>
    </w:p>
    <w:p>
      <w:pPr>
        <w:pStyle w:val="FirstParagraph"/>
      </w:pPr>
      <w:r>
        <w:t xml:space="preserve">Die zitierte und weiterführende Literatur wird in einer Zotero-Gruppe</w:t>
      </w:r>
      <w:r>
        <w:t xml:space="preserve"> </w:t>
      </w:r>
      <w:r>
        <w:t xml:space="preserve">unter</w:t>
      </w:r>
      <w:r>
        <w:t xml:space="preserve"> </w:t>
      </w:r>
      <w:hyperlink r:id="rId285">
        <w:r>
          <w:rPr>
            <w:rStyle w:val="Hyperlink"/>
          </w:rPr>
          <w:t xml:space="preserve">https://www.zotero.org/groups/4673379/it_in_bibliotheken</w:t>
        </w:r>
      </w:hyperlink>
      <w:r>
        <w:t xml:space="preserve"> </w:t>
      </w:r>
      <w:r>
        <w:t xml:space="preserve">verwaltet. Der BibLaTex-Export dieser Bibliographie wird mit Aufruf von</w:t>
      </w:r>
      <w:r>
        <w:t xml:space="preserve"> </w:t>
      </w:r>
      <w:r>
        <w:rPr>
          <w:rStyle w:val="VerbatimChar"/>
        </w:rPr>
        <w:t xml:space="preserve">make refs</w:t>
      </w:r>
      <w:r>
        <w:t xml:space="preserve"> </w:t>
      </w:r>
      <w:r>
        <w:t xml:space="preserve">von dort heruntergeladen und unter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gespeichert. Diese Datei sollte also nicht direkt bearbeitet werden!</w:t>
      </w:r>
      <w:r>
        <w:t xml:space="preserve"> </w:t>
      </w:r>
      <w:r>
        <w:t xml:space="preserve">Innerhalb des Markdown-Quelltext kann mittels</w:t>
      </w:r>
      <w:r>
        <w:t xml:space="preserve"> </w:t>
      </w:r>
      <w:hyperlink r:id="rId346">
        <w:r>
          <w:rPr>
            <w:rStyle w:val="Hyperlink"/>
          </w:rPr>
          <w:t xml:space="preserve">Pandoc-Citation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Syntax</w:t>
        </w:r>
      </w:hyperlink>
      <w:r>
        <w:t xml:space="preserve"> </w:t>
      </w:r>
      <w:r>
        <w:t xml:space="preserve">und dem jeweiligen Citekey aus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auf Literatur verwiesen</w:t>
      </w:r>
      <w:r>
        <w:t xml:space="preserve"> </w:t>
      </w:r>
      <w:r>
        <w:t xml:space="preserve">werden.</w:t>
      </w:r>
    </w:p>
    <w:bookmarkEnd w:id="347"/>
    <w:bookmarkStart w:id="348" w:name="mitarbeit-glossar"/>
    <w:p>
      <w:pPr>
        <w:pStyle w:val="Heading3"/>
      </w:pPr>
      <w:r>
        <w:t xml:space="preserve">Glossar</w:t>
      </w:r>
    </w:p>
    <w:p>
      <w:pPr>
        <w:pStyle w:val="FirstParagraph"/>
      </w:pPr>
      <w:r>
        <w:t xml:space="preserve">Das Glossar in der Datei</w:t>
      </w:r>
      <w:r>
        <w:t xml:space="preserve"> </w:t>
      </w:r>
      <w:r>
        <w:rPr>
          <w:rStyle w:val="VerbatimChar"/>
        </w:rPr>
        <w:t xml:space="preserve">glossar.yml</w:t>
      </w:r>
      <w:r>
        <w:t xml:space="preserve"> </w:t>
      </w:r>
      <w:r>
        <w:t xml:space="preserve">enthält erklärungswürdige</w:t>
      </w:r>
      <w:r>
        <w:t xml:space="preserve"> </w:t>
      </w:r>
      <w:r>
        <w:t xml:space="preserve">Begriffe mit Kurzbeschreibung und optionalem Link auf eine</w:t>
      </w:r>
      <w:r>
        <w:t xml:space="preserve"> </w:t>
      </w:r>
      <w:r>
        <w:t xml:space="preserve">weiterführende Quelle (meist Wikipedia). Es werden _keine_ Firmennamen</w:t>
      </w:r>
      <w:r>
        <w:t xml:space="preserve"> </w:t>
      </w:r>
      <w:r>
        <w:t xml:space="preserve">in das Glossar aufgenommen, auch wenn sie Akronyme sind. Die</w:t>
      </w:r>
      <w:r>
        <w:t xml:space="preserve"> </w:t>
      </w:r>
      <w:r>
        <w:t xml:space="preserve">Glossarbegriffe werden in den Textdateien zur Hervorhebung</w:t>
      </w:r>
      <w:r>
        <w:t xml:space="preserve"> </w:t>
      </w:r>
      <w:r>
        <w:rPr>
          <w:iCs/>
          <w:i/>
        </w:rPr>
        <w:t xml:space="preserve">kursiv</w:t>
      </w:r>
      <w:r>
        <w:t xml:space="preserve"> </w:t>
      </w:r>
      <w:r>
        <w:t xml:space="preserve">gesetzt (in Markdown so</w:t>
      </w:r>
      <w:r>
        <w:t xml:space="preserve"> </w:t>
      </w:r>
      <w:r>
        <w:rPr>
          <w:rStyle w:val="VerbatimChar"/>
        </w:rPr>
        <w:t xml:space="preserve">ein *Fachbegriff*</w:t>
      </w:r>
      <w:r>
        <w:t xml:space="preserve">). Bei Erzeugung der</w:t>
      </w:r>
      <w:r>
        <w:t xml:space="preserve"> </w:t>
      </w:r>
      <w:r>
        <w:t xml:space="preserve">HTML-Version des Handbuchs wird die Hervorhebung in einen Tooltip</w:t>
      </w:r>
      <w:r>
        <w:t xml:space="preserve"> </w:t>
      </w:r>
      <w:r>
        <w:t xml:space="preserve">umgewandelt.</w:t>
      </w:r>
    </w:p>
    <w:bookmarkEnd w:id="348"/>
    <w:bookmarkStart w:id="350" w:name="mitarbeit-autorinnen"/>
    <w:p>
      <w:pPr>
        <w:pStyle w:val="Heading3"/>
      </w:pPr>
      <w:r>
        <w:t xml:space="preserve">Autor*innen-Verzeichnis</w:t>
      </w:r>
    </w:p>
    <w:p>
      <w:pPr>
        <w:pStyle w:val="FirstParagraph"/>
      </w:pPr>
      <w:r>
        <w:t xml:space="preserve">Wenn Du etwas beigetragen hast und möchtest, dass Du im</w:t>
      </w:r>
      <w:r>
        <w:t xml:space="preserve"> </w:t>
      </w:r>
      <w:hyperlink w:anchor="autorinnen">
        <w:r>
          <w:rPr>
            <w:rStyle w:val="Hyperlink"/>
          </w:rPr>
          <w:t xml:space="preserve">Verzeichnis 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Autor*innen</w:t>
        </w:r>
      </w:hyperlink>
      <w:r>
        <w:t xml:space="preserve"> </w:t>
      </w:r>
      <w:r>
        <w:t xml:space="preserve">auftauchst, trage Dich in der YAML-Datei</w:t>
      </w:r>
      <w:r>
        <w:t xml:space="preserve"> </w:t>
      </w:r>
      <w:hyperlink r:id="rId349">
        <w:r>
          <w:rPr>
            <w:rStyle w:val="VerbatimChar"/>
          </w:rPr>
          <w:t xml:space="preserve">contributors.yml</w:t>
        </w:r>
      </w:hyperlink>
      <w:r>
        <w:t xml:space="preserve"> </w:t>
      </w:r>
      <w:r>
        <w:t xml:space="preserve">ein. Die Einträge sollten nach</w:t>
      </w:r>
      <w:r>
        <w:t xml:space="preserve"> </w:t>
      </w:r>
      <w:r>
        <w:t xml:space="preserve">Nachname sortiert werden. Die Felder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orcid</w:t>
      </w:r>
      <w:r>
        <w:t xml:space="preserve"> </w:t>
      </w:r>
      <w:r>
        <w:t xml:space="preserve">sind optional.</w:t>
      </w:r>
    </w:p>
    <w:bookmarkEnd w:id="350"/>
    <w:bookmarkEnd w:id="351"/>
    <w:bookmarkStart w:id="360" w:name="technik"/>
    <w:p>
      <w:pPr>
        <w:pStyle w:val="Heading2"/>
      </w:pPr>
      <w:r>
        <w:t xml:space="preserve">Technik</w:t>
      </w:r>
    </w:p>
    <w:p>
      <w:pPr>
        <w:pStyle w:val="FirstParagraph"/>
      </w:pPr>
      <w:r>
        <w:t xml:space="preserve">Die Master-Version des Handbuch liegt in einem git-Repository unter</w:t>
      </w:r>
      <w:r>
        <w:t xml:space="preserve"> </w:t>
      </w:r>
      <w:hyperlink r:id="rId352">
        <w:r>
          <w:rPr>
            <w:rStyle w:val="Hyperlink"/>
          </w:rPr>
          <w:t xml:space="preserve">https://github.com/pro4bib/handbuch-it-in-bibliotheken</w:t>
        </w:r>
      </w:hyperlink>
      <w:r>
        <w:t xml:space="preserve">. Die</w:t>
      </w:r>
      <w:r>
        <w:t xml:space="preserve"> </w:t>
      </w:r>
      <w:r>
        <w:t xml:space="preserve">Ergebnisdateien werden automatisch via GitHub und einen Server der</w:t>
      </w:r>
      <w:r>
        <w:t xml:space="preserve"> </w:t>
      </w:r>
      <w:r>
        <w:rPr>
          <w:iCs/>
          <w:i/>
        </w:rPr>
        <w:t xml:space="preserve">VZG</w:t>
      </w:r>
      <w:r>
        <w:t xml:space="preserve"> </w:t>
      </w:r>
      <w:r>
        <w:t xml:space="preserve">aktualisiert, so dass unter</w:t>
      </w:r>
      <w:r>
        <w:t xml:space="preserve"> </w:t>
      </w:r>
      <w:hyperlink r:id="rId353">
        <w:r>
          <w:rPr>
            <w:rStyle w:val="Hyperlink"/>
          </w:rPr>
          <w:t xml:space="preserve">https://it-in-bibliotheken.de/</w:t>
        </w:r>
      </w:hyperlink>
      <w:r>
        <w:t xml:space="preserve"> </w:t>
      </w:r>
      <w:r>
        <w:t xml:space="preserve">immer der</w:t>
      </w:r>
      <w:r>
        <w:t xml:space="preserve"> </w:t>
      </w:r>
      <w:r>
        <w:t xml:space="preserve">aktuellste Stand einsehbar sein sollte.</w:t>
      </w:r>
    </w:p>
    <w:bookmarkStart w:id="355" w:name="verzeichnisstruktur"/>
    <w:p>
      <w:pPr>
        <w:pStyle w:val="Heading3"/>
      </w:pPr>
      <w:r>
        <w:t xml:space="preserve">Verzeichnisstruktur</w:t>
      </w:r>
    </w:p>
    <w:p>
      <w:pPr>
        <w:pStyle w:val="FirstParagraph"/>
      </w:pPr>
      <w:r>
        <w:t xml:space="preserve">Die Markdown-Dateien im Wurzelverzeichnis (</w:t>
      </w:r>
      <w:r>
        <w:rPr>
          <w:rStyle w:val="VerbatimChar"/>
        </w:rPr>
        <w:t xml:space="preserve">*.md</w:t>
      </w:r>
      <w:r>
        <w:t xml:space="preserve">) sind die</w:t>
      </w:r>
      <w:r>
        <w:t xml:space="preserve"> </w:t>
      </w:r>
      <w:r>
        <w:t xml:space="preserve">Masterdateien.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metadata.yml</w:t>
      </w:r>
      <w:r>
        <w:t xml:space="preserve"> </w:t>
      </w:r>
      <w:r>
        <w:t xml:space="preserve">bibliographische Metadaten (Titel, Abstract…)</w:t>
      </w:r>
    </w:p>
    <w:p>
      <w:pPr>
        <w:numPr>
          <w:ilvl w:val="0"/>
          <w:numId w:val="1073"/>
        </w:numPr>
      </w:pPr>
      <w:r>
        <w:rPr>
          <w:rStyle w:val="VerbatimChar"/>
        </w:rPr>
        <w:t xml:space="preserve">_quarto.yml</w:t>
      </w:r>
      <w:r>
        <w:t xml:space="preserve"> </w:t>
      </w:r>
      <w:r>
        <w:t xml:space="preserve">zentrale Konfigurationsdatei zur Anpassung der</w:t>
      </w:r>
      <w:r>
        <w:t xml:space="preserve"> </w:t>
      </w:r>
      <w:hyperlink w:anchor="konvertierung">
        <w:r>
          <w:rPr>
            <w:rStyle w:val="Hyperlink"/>
          </w:rPr>
          <w:t xml:space="preserve">Konvertierung mit Quarto</w:t>
        </w:r>
      </w:hyperlink>
    </w:p>
    <w:p>
      <w:pPr>
        <w:numPr>
          <w:ilvl w:val="0"/>
          <w:numId w:val="1073"/>
        </w:numPr>
      </w:pPr>
      <w:hyperlink r:id="rId349">
        <w:r>
          <w:rPr>
            <w:rStyle w:val="VerbatimChar"/>
          </w:rPr>
          <w:t xml:space="preserve">contributors.yml</w:t>
        </w:r>
      </w:hyperlink>
      <w:r>
        <w:t xml:space="preserve"> </w:t>
      </w:r>
      <w:hyperlink w:anchor="autorinnen-verzeichnis">
        <w:r>
          <w:rPr>
            <w:rStyle w:val="Hyperlink"/>
          </w:rPr>
          <w:t xml:space="preserve">Autor*innen-Verzeichnis</w:t>
        </w:r>
      </w:hyperlink>
    </w:p>
    <w:p>
      <w:pPr>
        <w:numPr>
          <w:ilvl w:val="0"/>
          <w:numId w:val="1073"/>
        </w:numPr>
      </w:pPr>
      <w:r>
        <w:rPr>
          <w:rStyle w:val="VerbatimChar"/>
        </w:rPr>
        <w:t xml:space="preserve">references.bib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(bitte nicht direkt bearbeiten!)</w:t>
      </w:r>
    </w:p>
    <w:p>
      <w:pPr>
        <w:pStyle w:val="FirstParagraph"/>
      </w:pPr>
      <w:r>
        <w:t xml:space="preserve">Weitere Unterverzeichnisse:</w:t>
      </w:r>
    </w:p>
    <w:p>
      <w:pPr>
        <w:numPr>
          <w:ilvl w:val="0"/>
          <w:numId w:val="1074"/>
        </w:numPr>
        <w:pStyle w:val="Compact"/>
      </w:pPr>
      <w:r>
        <w:rPr>
          <w:rStyle w:val="VerbatimChar"/>
        </w:rPr>
        <w:t xml:space="preserve">media/</w:t>
      </w:r>
      <w:r>
        <w:t xml:space="preserve"> </w:t>
      </w:r>
      <w:hyperlink w:anchor="bilder-und-andere-medien">
        <w:r>
          <w:rPr>
            <w:rStyle w:val="Hyperlink"/>
          </w:rPr>
          <w:t xml:space="preserve">Bilder und andere Medien</w:t>
        </w:r>
      </w:hyperlink>
    </w:p>
    <w:p>
      <w:pPr>
        <w:pStyle w:val="FirstParagraph"/>
      </w:pPr>
      <w:r>
        <w:t xml:space="preserve">Die Dateien in folgenden Verzeichnissen sollen nicht per Hand geändert</w:t>
      </w:r>
      <w:r>
        <w:t xml:space="preserve"> </w:t>
      </w:r>
      <w:r>
        <w:t xml:space="preserve">werden: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docs/</w:t>
      </w:r>
      <w:r>
        <w:t xml:space="preserve"> </w:t>
      </w:r>
      <w:r>
        <w:t xml:space="preserve">aus den Masterdateien mit quarto erzeugte Publikation</w:t>
      </w:r>
    </w:p>
    <w:p>
      <w:pPr>
        <w:numPr>
          <w:ilvl w:val="0"/>
          <w:numId w:val="1075"/>
        </w:numPr>
      </w:pPr>
      <w:r>
        <w:rPr>
          <w:rStyle w:val="VerbatimChar"/>
        </w:rPr>
        <w:t xml:space="preserve">_gdrive/</w:t>
      </w:r>
      <w:r>
        <w:t xml:space="preserve"> </w:t>
      </w:r>
      <w:r>
        <w:t xml:space="preserve">von bzw. nach Google-Drive importierte bzw. exportierte</w:t>
      </w:r>
      <w:r>
        <w:t xml:space="preserve"> </w:t>
      </w:r>
      <w:r>
        <w:t xml:space="preserve">Kapitel (siehe</w:t>
      </w:r>
      <w:r>
        <w:t xml:space="preserve"> </w:t>
      </w:r>
      <w:hyperlink r:id="rId354">
        <w:r>
          <w:rPr>
            <w:rStyle w:val="Hyperlink"/>
          </w:rPr>
          <w:t xml:space="preserve">README.md</w:t>
        </w:r>
      </w:hyperlink>
      <w:r>
        <w:t xml:space="preserve">)</w:t>
      </w:r>
    </w:p>
    <w:bookmarkEnd w:id="355"/>
    <w:bookmarkStart w:id="359" w:name="konvertierung"/>
    <w:p>
      <w:pPr>
        <w:pStyle w:val="Heading3"/>
      </w:pPr>
      <w:r>
        <w:t xml:space="preserve">Konvertierung</w:t>
      </w:r>
    </w:p>
    <w:p>
      <w:pPr>
        <w:pStyle w:val="FirstParagraph"/>
      </w:pPr>
      <w:r>
        <w:t xml:space="preserve">Zur Anpassung der Konvertierung des Handbuchs mit</w:t>
      </w:r>
      <w:r>
        <w:t xml:space="preserve"> </w:t>
      </w:r>
      <w:hyperlink r:id="rId356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muss das Repository lokale geklont und</w:t>
      </w:r>
      <w:r>
        <w:t xml:space="preserve"> </w:t>
      </w:r>
      <w:r>
        <w:t xml:space="preserve">Quarto installiert werden. Für die DOCX-Ausgabe muss außerdem</w:t>
      </w:r>
      <w:r>
        <w:t xml:space="preserve"> </w:t>
      </w:r>
      <w:r>
        <w:rPr>
          <w:rStyle w:val="VerbatimChar"/>
        </w:rPr>
        <w:t xml:space="preserve">rsvg-convert</w:t>
      </w:r>
      <w:r>
        <w:t xml:space="preserve"> </w:t>
      </w:r>
      <w:r>
        <w:t xml:space="preserve">installiert werden (Paket</w:t>
      </w:r>
      <w:r>
        <w:t xml:space="preserve"> </w:t>
      </w:r>
      <w:r>
        <w:rPr>
          <w:rStyle w:val="VerbatimChar"/>
        </w:rPr>
        <w:t xml:space="preserve">librsvg2-bin</w:t>
      </w:r>
      <w:r>
        <w:t xml:space="preserve"> </w:t>
      </w:r>
      <w:r>
        <w:t xml:space="preserve">bzw.</w:t>
      </w:r>
      <w:r>
        <w:t xml:space="preserve"> </w:t>
      </w:r>
      <w:r>
        <w:rPr>
          <w:rStyle w:val="VerbatimChar"/>
        </w:rPr>
        <w:t xml:space="preserve">libsrvg</w:t>
      </w:r>
      <w:r>
        <w:t xml:space="preserve">).</w:t>
      </w:r>
    </w:p>
    <w:p>
      <w:pPr>
        <w:pStyle w:val="BodyText"/>
      </w:pPr>
      <w:r>
        <w:t xml:space="preserve">Die Aufrufe sind zur Vereinfachung in</w:t>
      </w:r>
      <w:r>
        <w:t xml:space="preserve"> </w:t>
      </w:r>
      <w:hyperlink r:id="rId357">
        <w:r>
          <w:rPr>
            <w:rStyle w:val="VerbatimChar"/>
          </w:rPr>
          <w:t xml:space="preserve">Makefile</w:t>
        </w:r>
      </w:hyperlink>
      <w:r>
        <w:t xml:space="preserve"> </w:t>
      </w:r>
      <w:r>
        <w:t xml:space="preserve">zusammengefasst: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preview</w:t>
      </w:r>
      <w:r>
        <w:t xml:space="preserve"> </w:t>
      </w:r>
      <w:r>
        <w:t xml:space="preserve">konvertiert das Handbuch nach HTML und startet einen</w:t>
      </w:r>
      <w:r>
        <w:t xml:space="preserve"> </w:t>
      </w:r>
      <w:r>
        <w:t xml:space="preserve">Webserver mit Vorschau unter</w:t>
      </w:r>
      <w:r>
        <w:t xml:space="preserve"> </w:t>
      </w:r>
      <w:hyperlink r:id="rId358">
        <w:r>
          <w:rPr>
            <w:rStyle w:val="Hyperlink"/>
          </w:rPr>
          <w:t xml:space="preserve">http://localhost:15745/</w:t>
        </w:r>
      </w:hyperlink>
      <w:r>
        <w:t xml:space="preserve"> </w:t>
      </w:r>
      <w:r>
        <w:t xml:space="preserve">(PLZ von</w:t>
      </w:r>
      <w:r>
        <w:t xml:space="preserve"> </w:t>
      </w:r>
      <w:r>
        <w:t xml:space="preserve">Wildau). Die HTML-Ansicht wird automatisch aktualisiert wenn die</w:t>
      </w:r>
      <w:r>
        <w:t xml:space="preserve"> </w:t>
      </w:r>
      <w:r>
        <w:t xml:space="preserve">Quelldateien lokale geändert werden.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build</w:t>
      </w:r>
      <w:r>
        <w:t xml:space="preserve"> </w:t>
      </w:r>
      <w:r>
        <w:t xml:space="preserve">konvertiert das Handbuch in alle konfigurierten Formate</w:t>
      </w:r>
      <w:r>
        <w:t xml:space="preserve"> </w:t>
      </w:r>
      <w:r>
        <w:t xml:space="preserve">und legt die Ergebnisse im 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 </w:t>
      </w:r>
      <w:r>
        <w:t xml:space="preserve">ab. Dieser Schritt</w:t>
      </w:r>
      <w:r>
        <w:t xml:space="preserve"> </w:t>
      </w:r>
      <w:r>
        <w:t xml:space="preserve">wird auch automatisch nach jedem Push auf GitHub ausgeführt.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all</w:t>
      </w:r>
      <w:r>
        <w:t xml:space="preserve"> </w:t>
      </w:r>
      <w:r>
        <w:t xml:space="preserve">ruft make</w:t>
      </w:r>
      <w:r>
        <w:t xml:space="preserve"> </w:t>
      </w:r>
      <w:r>
        <w:rPr>
          <w:rStyle w:val="VerbatimChar"/>
        </w:rPr>
        <w:t xml:space="preserve">build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auf und kopiert die</w:t>
      </w:r>
      <w:r>
        <w:t xml:space="preserve"> </w:t>
      </w:r>
      <w:r>
        <w:t xml:space="preserve">DOCX-Dateien ins Publikationsverzeichnis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html</w:t>
      </w:r>
      <w:r>
        <w:t xml:space="preserve"> </w:t>
      </w:r>
      <w:r>
        <w:t xml:space="preserve">erzeugt nur HTML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docx</w:t>
      </w:r>
      <w:r>
        <w:t xml:space="preserve"> </w:t>
      </w:r>
      <w:r>
        <w:t xml:space="preserve">erzeugt nur DOCX in</w:t>
      </w:r>
      <w:r>
        <w:t xml:space="preserve"> </w:t>
      </w:r>
      <w:r>
        <w:rPr>
          <w:rStyle w:val="VerbatimChar"/>
        </w:rPr>
        <w:t xml:space="preserve">_book</w:t>
      </w:r>
      <w:r>
        <w:t xml:space="preserve">.</w:t>
      </w:r>
    </w:p>
    <w:p>
      <w:pPr>
        <w:numPr>
          <w:ilvl w:val="0"/>
          <w:numId w:val="1076"/>
        </w:numPr>
      </w:pPr>
      <w:r>
        <w:rPr>
          <w:rStyle w:val="VerbatimChar"/>
        </w:rPr>
        <w:t xml:space="preserve">make refs</w:t>
      </w:r>
      <w:r>
        <w:t xml:space="preserve"> </w:t>
      </w:r>
      <w:r>
        <w:t xml:space="preserve">aktualisiert das</w:t>
      </w:r>
      <w:r>
        <w:t xml:space="preserve"> </w:t>
      </w:r>
      <w:hyperlink w:anchor="literaturverzeichnis">
        <w:r>
          <w:rPr>
            <w:rStyle w:val="Hyperlink"/>
          </w:rPr>
          <w:t xml:space="preserve">Literaturverzeichnis</w:t>
        </w:r>
      </w:hyperlink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von Zotero.</w:t>
      </w:r>
    </w:p>
    <w:bookmarkEnd w:id="359"/>
    <w:bookmarkEnd w:id="360"/>
    <w:bookmarkStart w:id="361" w:name="lizenz"/>
    <w:p>
      <w:pPr>
        <w:pStyle w:val="Heading2"/>
      </w:pPr>
      <w:r>
        <w:t xml:space="preserve">Lizenz</w:t>
      </w:r>
    </w:p>
    <w:p>
      <w:pPr>
        <w:pStyle w:val="FirstParagraph"/>
      </w:pPr>
      <w:r>
        <w:t xml:space="preserve">Alle Beiträge werden unter der Lizenz</w:t>
      </w:r>
      <w:r>
        <w:t xml:space="preserve"> </w:t>
      </w:r>
      <w:r>
        <w:rPr>
          <w:iCs/>
          <w:i/>
        </w:rPr>
        <w:t xml:space="preserve">Creative Commons Namensnennung</w:t>
      </w:r>
      <w:r>
        <w:rPr>
          <w:iCs/>
          <w:i/>
        </w:rPr>
        <w:t xml:space="preserve"> </w:t>
      </w:r>
      <w:r>
        <w:rPr>
          <w:iCs/>
          <w:i/>
        </w:rPr>
        <w:t xml:space="preserve">3.0 Deutschland</w:t>
      </w:r>
      <w:r>
        <w:t xml:space="preserve"> </w:t>
      </w:r>
      <w:r>
        <w:t xml:space="preserve">(</w:t>
      </w:r>
      <w:hyperlink r:id="rId58">
        <w:r>
          <w:rPr>
            <w:rStyle w:val="Hyperlink"/>
          </w:rPr>
          <w:t xml:space="preserve">CC BY 3.0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</w:t>
        </w:r>
      </w:hyperlink>
      <w:r>
        <w:t xml:space="preserve">) veröffentlicht.</w:t>
      </w:r>
      <w:r>
        <w:t xml:space="preserve"> </w:t>
      </w:r>
      <w:r>
        <w:t xml:space="preserve">Für Abbildungen kann auch eine CC-BY-Lizenz (kein -NC oder -ND)</w:t>
      </w:r>
      <w:r>
        <w:t xml:space="preserve"> </w:t>
      </w:r>
      <w:r>
        <w:t xml:space="preserve">verwendet werden.</w:t>
      </w:r>
    </w:p>
    <w:bookmarkEnd w:id="361"/>
    <w:bookmarkEnd w:id="3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72" Target="media/rId172.png" /><Relationship Type="http://schemas.openxmlformats.org/officeDocument/2006/relationships/image" Id="rId220" Target="media/rId220.png" /><Relationship Type="http://schemas.openxmlformats.org/officeDocument/2006/relationships/image" Id="rId129" Target="media/rId129.svg" /><Relationship Type="http://schemas.openxmlformats.org/officeDocument/2006/relationships/image" Id="rId83" Target="media/rId83.svg" /><Relationship Type="http://schemas.openxmlformats.org/officeDocument/2006/relationships/image" Id="rId64" Target="media/rId64.svg" /><Relationship Type="http://schemas.openxmlformats.org/officeDocument/2006/relationships/image" Id="rId74" Target="media/rId74.svg" /><Relationship Type="http://schemas.openxmlformats.org/officeDocument/2006/relationships/image" Id="rId122" Target="media/rId122.svg" /><Relationship Type="http://schemas.openxmlformats.org/officeDocument/2006/relationships/image" Id="rId61" Target="media/rId61.png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228" Target="media/rId228.shtml" /><Relationship Type="http://schemas.openxmlformats.org/officeDocument/2006/relationships/hyperlink" Id="rId357" Target="../Makefile" TargetMode="External" /><Relationship Type="http://schemas.openxmlformats.org/officeDocument/2006/relationships/hyperlink" Id="rId354" Target="_gdrive/README.md" TargetMode="External" /><Relationship Type="http://schemas.openxmlformats.org/officeDocument/2006/relationships/hyperlink" Id="rId349" Target="contributors.yml" TargetMode="External" /><Relationship Type="http://schemas.openxmlformats.org/officeDocument/2006/relationships/hyperlink" Id="rId193" Target="http://coral-erm.org" TargetMode="External" /><Relationship Type="http://schemas.openxmlformats.org/officeDocument/2006/relationships/hyperlink" Id="rId290" Target="http://librarytechnology.org/mergers/" TargetMode="External" /><Relationship Type="http://schemas.openxmlformats.org/officeDocument/2006/relationships/hyperlink" Id="rId358" Target="http://localhost:15745/" TargetMode="External" /><Relationship Type="http://schemas.openxmlformats.org/officeDocument/2006/relationships/hyperlink" Id="rId110" Target="http://uxlib.org/" TargetMode="External" /><Relationship Type="http://schemas.openxmlformats.org/officeDocument/2006/relationships/hyperlink" Id="rId108" Target="https://accessconference.ca/" TargetMode="External" /><Relationship Type="http://schemas.openxmlformats.org/officeDocument/2006/relationships/hyperlink" Id="rId271" Target="https://checkmk.com/" TargetMode="External" /><Relationship Type="http://schemas.openxmlformats.org/officeDocument/2006/relationships/hyperlink" Id="rId231" Target="https://commons.wikimedia.org/wiki/File:BPMN-1.svg" TargetMode="External" /><Relationship Type="http://schemas.openxmlformats.org/officeDocument/2006/relationships/hyperlink" Id="rId58" Target="https://creativecommons.org/licenses/by/3.0/de/" TargetMode="External" /><Relationship Type="http://schemas.openxmlformats.org/officeDocument/2006/relationships/hyperlink" Id="rId81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9" Target="https://de.wikipedia.org/wiki/Datenschutz-Grundverordnung" TargetMode="External" /><Relationship Type="http://schemas.openxmlformats.org/officeDocument/2006/relationships/hyperlink" Id="rId280" Target="https://de.wikipedia.org/wiki/Datenverarbeitung_im_Auftrag" TargetMode="External" /><Relationship Type="http://schemas.openxmlformats.org/officeDocument/2006/relationships/hyperlink" Id="rId315" Target="https://de.wikipedia.org/wiki/Discovery-System" TargetMode="External" /><Relationship Type="http://schemas.openxmlformats.org/officeDocument/2006/relationships/hyperlink" Id="rId256" Target="https://de.wikipedia.org/wiki/EDIFACT" TargetMode="External" /><Relationship Type="http://schemas.openxmlformats.org/officeDocument/2006/relationships/hyperlink" Id="rId316" Target="https://de.wikipedia.org/wiki/Enterprise-Resource-Planning" TargetMode="External" /><Relationship Type="http://schemas.openxmlformats.org/officeDocument/2006/relationships/hyperlink" Id="rId325" Target="https://de.wikipedia.org/wiki/Gebrauchstauglichkeit_(Produkt)" TargetMode="External" /><Relationship Type="http://schemas.openxmlformats.org/officeDocument/2006/relationships/hyperlink" Id="rId320" Target="https://de.wikipedia.org/wiki/Lock-in-Effekt" TargetMode="External" /><Relationship Type="http://schemas.openxmlformats.org/officeDocument/2006/relationships/hyperlink" Id="rId321" Target="https://de.wikipedia.org/wiki/Machine-Readable_Cataloging" TargetMode="External" /><Relationship Type="http://schemas.openxmlformats.org/officeDocument/2006/relationships/hyperlink" Id="rId183" Target="https://de.wikipedia.org/wiki/NOS_(Bibliothekssoftware)" TargetMode="External" /><Relationship Type="http://schemas.openxmlformats.org/officeDocument/2006/relationships/hyperlink" Id="rId322" Target="https://de.wikipedia.org/wiki/OPAC" TargetMode="External" /><Relationship Type="http://schemas.openxmlformats.org/officeDocument/2006/relationships/hyperlink" Id="rId252" Target="https://de.wikipedia.org/wiki/OpenID" TargetMode="External" /><Relationship Type="http://schemas.openxmlformats.org/officeDocument/2006/relationships/hyperlink" Id="rId323" Target="https://de.wikipedia.org/wiki/Persona_(Mensch-Computer-Interaktion)" TargetMode="External" /><Relationship Type="http://schemas.openxmlformats.org/officeDocument/2006/relationships/hyperlink" Id="rId313" Target="https://de.wikipedia.org/wiki/Programmierschnittstelle" TargetMode="External" /><Relationship Type="http://schemas.openxmlformats.org/officeDocument/2006/relationships/hyperlink" Id="rId241" Target="https://de.wikipedia.org/wiki/Representational_State_Transfer" TargetMode="External" /><Relationship Type="http://schemas.openxmlformats.org/officeDocument/2006/relationships/hyperlink" Id="rId324" Target="https://de.wikipedia.org/wiki/Software_as_a_Service" TargetMode="External" /><Relationship Type="http://schemas.openxmlformats.org/officeDocument/2006/relationships/hyperlink" Id="rId326" Target="https://de.wikipedia.org/wiki/User_Experience" TargetMode="External" /><Relationship Type="http://schemas.openxmlformats.org/officeDocument/2006/relationships/hyperlink" Id="rId327" Target="https://de.wikipedia.org/wiki/Virtuelle_Realit&#228;t" TargetMode="External" /><Relationship Type="http://schemas.openxmlformats.org/officeDocument/2006/relationships/hyperlink" Id="rId92" Target="https://developers.google.com/search/blog/2020/05/evaluating-page-experience" TargetMode="External" /><Relationship Type="http://schemas.openxmlformats.org/officeDocument/2006/relationships/hyperlink" Id="rId340" Target="https://developers.google.com/search/docs/advanced/appearance/snippet" TargetMode="External" /><Relationship Type="http://schemas.openxmlformats.org/officeDocument/2006/relationships/hyperlink" Id="rId306" Target="https://docplayer.org/61296444-Anforderungen-an-ein-bibliothekssystem-der-neuen-generation.html" TargetMode="External" /><Relationship Type="http://schemas.openxmlformats.org/officeDocument/2006/relationships/hyperlink" Id="rId209" Target="https://docs.google.com/document/d/1Cficj6r5qnnGMWIJgu-NaWiU1637aA8fUOPz-gPFD00/edit#heading=h.epp3ketud8iw" TargetMode="External" /><Relationship Type="http://schemas.openxmlformats.org/officeDocument/2006/relationships/hyperlink" Id="rId210" Target="https://docs.google.com/document/d/1Cficj6r5qnnGMWIJgu-NaWiU1637aA8fUOPz-gPFD00/edit#heading=h.owfykze6665n" TargetMode="External" /><Relationship Type="http://schemas.openxmlformats.org/officeDocument/2006/relationships/hyperlink" Id="rId303" Target="https://doi.org/10.1145/277351.277356" TargetMode="External" /><Relationship Type="http://schemas.openxmlformats.org/officeDocument/2006/relationships/hyperlink" Id="rId309" Target="https://doi.org/10.5282/o-bib/5797" TargetMode="External" /><Relationship Type="http://schemas.openxmlformats.org/officeDocument/2006/relationships/hyperlink" Id="rId332" Target="https://drive.google.com/drive/folders/1JMBLJlk71JqQMQY7j_uXwV47fX8NA_N2" TargetMode="External" /><Relationship Type="http://schemas.openxmlformats.org/officeDocument/2006/relationships/hyperlink" Id="rId106" Target="https://elag.org" TargetMode="External" /><Relationship Type="http://schemas.openxmlformats.org/officeDocument/2006/relationships/hyperlink" Id="rId318" Target="https://en.wikipedia.org/wiki/Identity_management" TargetMode="External" /><Relationship Type="http://schemas.openxmlformats.org/officeDocument/2006/relationships/hyperlink" Id="rId251" Target="https://en.wikipedia.org/wiki/Shibboleth_(software)" TargetMode="External" /><Relationship Type="http://schemas.openxmlformats.org/officeDocument/2006/relationships/hyperlink" Id="rId239" Target="https://en.wikipedia.org/wiki/Standard_Interchange_Protocol" TargetMode="External" /><Relationship Type="http://schemas.openxmlformats.org/officeDocument/2006/relationships/hyperlink" Id="rId240" Target="https://en.wikipedia.org/wiki/Stunnel" TargetMode="External" /><Relationship Type="http://schemas.openxmlformats.org/officeDocument/2006/relationships/hyperlink" Id="rId212" Target="https://format.gbv.de" TargetMode="External" /><Relationship Type="http://schemas.openxmlformats.org/officeDocument/2006/relationships/hyperlink" Id="rId23" Target="https://forms.gle/7aV3DCE4Fe75eHx69" TargetMode="External" /><Relationship Type="http://schemas.openxmlformats.org/officeDocument/2006/relationships/hyperlink" Id="rId352" Target="https://github.com/pro4bib/handbuch-it-in-bibliotheken" TargetMode="External" /><Relationship Type="http://schemas.openxmlformats.org/officeDocument/2006/relationships/hyperlink" Id="rId333" Target="https://github.com/pro4bib/handbuch-it-in-bibliotheken/issues" TargetMode="External" /><Relationship Type="http://schemas.openxmlformats.org/officeDocument/2006/relationships/hyperlink" Id="rId317" Target="https://gokb.org/" TargetMode="External" /><Relationship Type="http://schemas.openxmlformats.org/officeDocument/2006/relationships/hyperlink" Id="rId196" Target="https://insights.uksg.org/articles/10.1629/2048-7754.174/" TargetMode="External" /><Relationship Type="http://schemas.openxmlformats.org/officeDocument/2006/relationships/hyperlink" Id="rId353" Target="https://it-in-bibliotheken.de/" TargetMode="External" /><Relationship Type="http://schemas.openxmlformats.org/officeDocument/2006/relationships/hyperlink" Id="rId185" Target="https://librarytechnology.org/products/" TargetMode="External" /><Relationship Type="http://schemas.openxmlformats.org/officeDocument/2006/relationships/hyperlink" Id="rId182" Target="https://must.de/default.html?Lib.htm" TargetMode="External" /><Relationship Type="http://schemas.openxmlformats.org/officeDocument/2006/relationships/hyperlink" Id="rId132" Target="https://opus4.kobv.de/opus4-bib-info/frontdoor/index/index/docId/3526" TargetMode="External" /><Relationship Type="http://schemas.openxmlformats.org/officeDocument/2006/relationships/hyperlink" Id="rId32" Target="https://orcid.org/0000-0001-7233-7153" TargetMode="External" /><Relationship Type="http://schemas.openxmlformats.org/officeDocument/2006/relationships/hyperlink" Id="rId35" Target="https://orcid.org/0000-0001-7753-1078" TargetMode="External" /><Relationship Type="http://schemas.openxmlformats.org/officeDocument/2006/relationships/hyperlink" Id="rId47" Target="https://orcid.org/0000-0002-0180-5930" TargetMode="External" /><Relationship Type="http://schemas.openxmlformats.org/officeDocument/2006/relationships/hyperlink" Id="rId55" Target="https://orcid.org/0000-0002-0403-457X" TargetMode="External" /><Relationship Type="http://schemas.openxmlformats.org/officeDocument/2006/relationships/hyperlink" Id="rId38" Target="https://orcid.org/0000-0002-0542-1555" TargetMode="External" /><Relationship Type="http://schemas.openxmlformats.org/officeDocument/2006/relationships/hyperlink" Id="rId43" Target="https://orcid.org/0000-0002-4027-6840" TargetMode="External" /><Relationship Type="http://schemas.openxmlformats.org/officeDocument/2006/relationships/hyperlink" Id="rId45" Target="https://orcid.org/0000-0002-5326-219X" TargetMode="External" /><Relationship Type="http://schemas.openxmlformats.org/officeDocument/2006/relationships/hyperlink" Id="rId53" Target="https://orcid.org/0000-0002-7402-1598" TargetMode="External" /><Relationship Type="http://schemas.openxmlformats.org/officeDocument/2006/relationships/hyperlink" Id="rId51" Target="https://orcid.org/0000-0002-7613-4123" TargetMode="External" /><Relationship Type="http://schemas.openxmlformats.org/officeDocument/2006/relationships/hyperlink" Id="rId40" Target="https://orcid.org/0000-0003-0232-7085" TargetMode="External" /><Relationship Type="http://schemas.openxmlformats.org/officeDocument/2006/relationships/hyperlink" Id="rId49" Target="https://orcid.org/0000-0003-0602-8082" TargetMode="External" /><Relationship Type="http://schemas.openxmlformats.org/officeDocument/2006/relationships/hyperlink" Id="rId138" Target="https://people.f3.htw-berlin.de/Professoren/Pruemper/instrumente.html" TargetMode="External" /><Relationship Type="http://schemas.openxmlformats.org/officeDocument/2006/relationships/hyperlink" Id="rId272" Target="https://prometheus.io/" TargetMode="External" /><Relationship Type="http://schemas.openxmlformats.org/officeDocument/2006/relationships/hyperlink" Id="rId294" Target="https://publikationen.dguv.de/widgets/pdf/download/article/409" TargetMode="External" /><Relationship Type="http://schemas.openxmlformats.org/officeDocument/2006/relationships/hyperlink" Id="rId356" Target="https://quarto.org" TargetMode="External" /><Relationship Type="http://schemas.openxmlformats.org/officeDocument/2006/relationships/hyperlink" Id="rId334" Target="https://quarto.org/" TargetMode="External" /><Relationship Type="http://schemas.openxmlformats.org/officeDocument/2006/relationships/hyperlink" Id="rId338" Target="https://quarto.org/docs/authoring/callouts.html" TargetMode="External" /><Relationship Type="http://schemas.openxmlformats.org/officeDocument/2006/relationships/hyperlink" Id="rId346" Target="https://quarto.org/docs/authoring/footnotes-and-citations.html#sec-citations" TargetMode="External" /><Relationship Type="http://schemas.openxmlformats.org/officeDocument/2006/relationships/hyperlink" Id="rId176" Target="https://unece.org/trade/uncefact/introducing-unedifact" TargetMode="External" /><Relationship Type="http://schemas.openxmlformats.org/officeDocument/2006/relationships/hyperlink" Id="rId154" Target="https://urc.library.harvard.edu/" TargetMode="External" /><Relationship Type="http://schemas.openxmlformats.org/officeDocument/2006/relationships/hyperlink" Id="rId249" Target="https://verbundwiki.gbv.de/display/VZG/DAIA" TargetMode="External" /><Relationship Type="http://schemas.openxmlformats.org/officeDocument/2006/relationships/hyperlink" Id="rId248" Target="https://verbundwiki.gbv.de/display/VZG/PAIA" TargetMode="External" /><Relationship Type="http://schemas.openxmlformats.org/officeDocument/2006/relationships/hyperlink" Id="rId186" Target="https://w.wiki/574K" TargetMode="External" /><Relationship Type="http://schemas.openxmlformats.org/officeDocument/2006/relationships/hyperlink" Id="rId155" Target="https://wiki.harvard.edu/confluence/pages/viewpage.action?pageId=232199222" TargetMode="External" /><Relationship Type="http://schemas.openxmlformats.org/officeDocument/2006/relationships/hyperlink" Id="rId184" Target="https://www.axiell.com/" TargetMode="External" /><Relationship Type="http://schemas.openxmlformats.org/officeDocument/2006/relationships/hyperlink" Id="rId151" Target="https://www.axure.com" TargetMode="External" /><Relationship Type="http://schemas.openxmlformats.org/officeDocument/2006/relationships/hyperlink" Id="rId202" Target="https://www.bibliotheksstatistik.de/" TargetMode="External" /><Relationship Type="http://schemas.openxmlformats.org/officeDocument/2006/relationships/hyperlink" Id="rId299" Target="https://www.codyh.com/writing/software.html" TargetMode="External" /><Relationship Type="http://schemas.openxmlformats.org/officeDocument/2006/relationships/hyperlink" Id="rId292" Target="https://www.din.de/de/mitwirken/normenausschuesse/naerg/veroeffentlichungen/wdc-beuth:din21:320862700" TargetMode="External" /><Relationship Type="http://schemas.openxmlformats.org/officeDocument/2006/relationships/hyperlink" Id="rId102" Target="https://www.fh-potsdam.de/studium-lehre/studiengaenge/digitales-datenmanagement-m" TargetMode="External" /><Relationship Type="http://schemas.openxmlformats.org/officeDocument/2006/relationships/hyperlink" Id="rId150" Target="https://www.figma.com" TargetMode="External" /><Relationship Type="http://schemas.openxmlformats.org/officeDocument/2006/relationships/hyperlink" Id="rId224" Target="https://www.folio-bib.org/?page_id=247" TargetMode="External" /><Relationship Type="http://schemas.openxmlformats.org/officeDocument/2006/relationships/hyperlink" Id="rId218" Target="https://www.gbv.de/bibliotheken/geografische-uebersicht-der-deutschen-verbundsysteme" TargetMode="External" /><Relationship Type="http://schemas.openxmlformats.org/officeDocument/2006/relationships/hyperlink" Id="rId90" Target="https://www.gesetze-im-internet.de/bgg/__3.html" TargetMode="External" /><Relationship Type="http://schemas.openxmlformats.org/officeDocument/2006/relationships/hyperlink" Id="rId91" Target="https://www.gesetze-im-internet.de/bitv_2_0/index.html" TargetMode="External" /><Relationship Type="http://schemas.openxmlformats.org/officeDocument/2006/relationships/hyperlink" Id="rId297" Target="https://www.gov.uk/guidance/government-design-principles" TargetMode="External" /><Relationship Type="http://schemas.openxmlformats.org/officeDocument/2006/relationships/hyperlink" Id="rId194" Target="https://www.greengeeks.com/tutorials/create-a-library-management-system-in-wordpress/" TargetMode="External" /><Relationship Type="http://schemas.openxmlformats.org/officeDocument/2006/relationships/hyperlink" Id="rId195" Target="https://www.his.de/" TargetMode="External" /><Relationship Type="http://schemas.openxmlformats.org/officeDocument/2006/relationships/hyperlink" Id="rId288" Target="https://www.infotoday.com/cilmag/jan22/Breeding--How-to-Secure-Library-Systems-From-Malware-Ransomware-and-Other-Cyberthreats.shtml" TargetMode="External" /><Relationship Type="http://schemas.openxmlformats.org/officeDocument/2006/relationships/hyperlink" Id="rId286" Target="https://www.jstor.org/stable/40039721" TargetMode="External" /><Relationship Type="http://schemas.openxmlformats.org/officeDocument/2006/relationships/hyperlink" Id="rId191" Target="https://www.librarything.com/forlibraries" TargetMode="External" /><Relationship Type="http://schemas.openxmlformats.org/officeDocument/2006/relationships/hyperlink" Id="rId147" Target="https://www.mockplus.com/blog/post/basic-uiux-design-concept-difference-between-wireframe-prototype" TargetMode="External" /><Relationship Type="http://schemas.openxmlformats.org/officeDocument/2006/relationships/hyperlink" Id="rId319" Target="https://www.niso.org/standards-committees/kbart" TargetMode="External" /><Relationship Type="http://schemas.openxmlformats.org/officeDocument/2006/relationships/hyperlink" Id="rId121" Target="https://www.nngroup.com/articles/ten-usability-heuristics/" TargetMode="External" /><Relationship Type="http://schemas.openxmlformats.org/officeDocument/2006/relationships/hyperlink" Id="rId301" Target="https://www.nngroup.com/articles/why-you-only-need-to-test-with-5-users/" TargetMode="External" /><Relationship Type="http://schemas.openxmlformats.org/officeDocument/2006/relationships/hyperlink" Id="rId314" Target="https://www.projectcounter.org/" TargetMode="External" /><Relationship Type="http://schemas.openxmlformats.org/officeDocument/2006/relationships/hyperlink" Id="rId258" Target="https://www.projectcounter.org/counter-sushi/" TargetMode="External" /><Relationship Type="http://schemas.openxmlformats.org/officeDocument/2006/relationships/hyperlink" Id="rId143" Target="https://www.storyboardthat.com/de/storyboards/1c78733f/matilda-library-visit" TargetMode="External" /><Relationship Type="http://schemas.openxmlformats.org/officeDocument/2006/relationships/hyperlink" Id="rId198" Target="https://www.subito-doc.de/" TargetMode="External" /><Relationship Type="http://schemas.openxmlformats.org/officeDocument/2006/relationships/hyperlink" Id="rId103" Target="https://www.th-koeln.de/weiterbildung/zertifikatskurs-data-librarian_63393.php" TargetMode="External" /><Relationship Type="http://schemas.openxmlformats.org/officeDocument/2006/relationships/hyperlink" Id="rId104" Target="https://www.th-koeln.de/weiterbildung/zertifikatskurs-forschungsdatenmanagement_82048.php" TargetMode="External" /><Relationship Type="http://schemas.openxmlformats.org/officeDocument/2006/relationships/hyperlink" Id="rId26" Target="https://www.th-wildau.de/book-sprint/" TargetMode="External" /><Relationship Type="http://schemas.openxmlformats.org/officeDocument/2006/relationships/hyperlink" Id="rId101" Target="https://www.th-wildau.de/studieren-weiterbilden/studiengaenge/bibliotheksinformatik-msc-berufsbegleitendes-studium/" TargetMode="External" /><Relationship Type="http://schemas.openxmlformats.org/officeDocument/2006/relationships/hyperlink" Id="rId109" Target="https://www.uksg.org/events/annualconference" TargetMode="External" /><Relationship Type="http://schemas.openxmlformats.org/officeDocument/2006/relationships/hyperlink" Id="rId328" Target="https://www.w3.org/WAI/standards-guidelines/wcag/" TargetMode="External" /><Relationship Type="http://schemas.openxmlformats.org/officeDocument/2006/relationships/hyperlink" Id="rId192" Target="https://www.zotero.org/groups/" TargetMode="External" /><Relationship Type="http://schemas.openxmlformats.org/officeDocument/2006/relationships/hyperlink" Id="rId285" Target="https://www.zotero.org/groups/4673379/it_in_bibliotheken" TargetMode="External" /><Relationship Type="http://schemas.openxmlformats.org/officeDocument/2006/relationships/hyperlink" Id="rId107" Target="htts://code4lib.org/conference/" TargetMode="External" /><Relationship Type="http://schemas.openxmlformats.org/officeDocument/2006/relationships/hyperlink" Id="rId36" Target="mailto:christensen@effective-webwork.de" TargetMode="External" /><Relationship Type="http://schemas.openxmlformats.org/officeDocument/2006/relationships/hyperlink" Id="rId42" Target="mailto:clemens.kynast@uni-jena.de" TargetMode="External" /><Relationship Type="http://schemas.openxmlformats.org/officeDocument/2006/relationships/hyperlink" Id="rId56" Target="mailto:david.zellhoefer@hwr-berlin.de" TargetMode="External" /><Relationship Type="http://schemas.openxmlformats.org/officeDocument/2006/relationships/hyperlink" Id="rId50" Target="mailto:fseeliger@th-wildau.de" TargetMode="External" /><Relationship Type="http://schemas.openxmlformats.org/officeDocument/2006/relationships/hyperlink" Id="rId39" Target="mailto:gerrit.gragert@sbb.spk-berlin.de" TargetMode="External" /><Relationship Type="http://schemas.openxmlformats.org/officeDocument/2006/relationships/hyperlink" Id="rId54" Target="mailto:info@it-expert-voss.de" TargetMode="External" /><Relationship Type="http://schemas.openxmlformats.org/officeDocument/2006/relationships/hyperlink" Id="rId52" Target="mailto:jakob.voss@gbv.de" TargetMode="External" /><Relationship Type="http://schemas.openxmlformats.org/officeDocument/2006/relationships/hyperlink" Id="rId37" Target="mailto:jana.eger@stadtbibliothek-chemnitz.de" TargetMode="External" /><Relationship Type="http://schemas.openxmlformats.org/officeDocument/2006/relationships/hyperlink" Id="rId33" Target="mailto:janna.brechmacher@sbb.spk-berlin.de" TargetMode="External" /><Relationship Type="http://schemas.openxmlformats.org/officeDocument/2006/relationships/hyperlink" Id="rId41" Target="mailto:lambert.heller@tib.eu" TargetMode="External" /><Relationship Type="http://schemas.openxmlformats.org/officeDocument/2006/relationships/hyperlink" Id="rId46" Target="mailto:lmossburger@t-online.de" TargetMode="External" /><Relationship Type="http://schemas.openxmlformats.org/officeDocument/2006/relationships/hyperlink" Id="rId44" Target="mailto:lukas.lerche@tu-dortmund.de" TargetMode="External" /><Relationship Type="http://schemas.openxmlformats.org/officeDocument/2006/relationships/hyperlink" Id="rId48" Target="mailto:michael.schaarwaechter@tu-dortmund.de" TargetMode="External" /><Relationship Type="http://schemas.openxmlformats.org/officeDocument/2006/relationships/hyperlink" Id="rId31" Target="mailto:nicolas.bach@posteo.de" TargetMode="External" /><Relationship Type="http://schemas.openxmlformats.org/officeDocument/2006/relationships/hyperlink" Id="rId34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7" Target="../Makefile" TargetMode="External" /><Relationship Type="http://schemas.openxmlformats.org/officeDocument/2006/relationships/hyperlink" Id="rId354" Target="_gdrive/README.md" TargetMode="External" /><Relationship Type="http://schemas.openxmlformats.org/officeDocument/2006/relationships/hyperlink" Id="rId349" Target="contributors.yml" TargetMode="External" /><Relationship Type="http://schemas.openxmlformats.org/officeDocument/2006/relationships/hyperlink" Id="rId193" Target="http://coral-erm.org" TargetMode="External" /><Relationship Type="http://schemas.openxmlformats.org/officeDocument/2006/relationships/hyperlink" Id="rId290" Target="http://librarytechnology.org/mergers/" TargetMode="External" /><Relationship Type="http://schemas.openxmlformats.org/officeDocument/2006/relationships/hyperlink" Id="rId358" Target="http://localhost:15745/" TargetMode="External" /><Relationship Type="http://schemas.openxmlformats.org/officeDocument/2006/relationships/hyperlink" Id="rId110" Target="http://uxlib.org/" TargetMode="External" /><Relationship Type="http://schemas.openxmlformats.org/officeDocument/2006/relationships/hyperlink" Id="rId108" Target="https://accessconference.ca/" TargetMode="External" /><Relationship Type="http://schemas.openxmlformats.org/officeDocument/2006/relationships/hyperlink" Id="rId271" Target="https://checkmk.com/" TargetMode="External" /><Relationship Type="http://schemas.openxmlformats.org/officeDocument/2006/relationships/hyperlink" Id="rId231" Target="https://commons.wikimedia.org/wiki/File:BPMN-1.svg" TargetMode="External" /><Relationship Type="http://schemas.openxmlformats.org/officeDocument/2006/relationships/hyperlink" Id="rId58" Target="https://creativecommons.org/licenses/by/3.0/de/" TargetMode="External" /><Relationship Type="http://schemas.openxmlformats.org/officeDocument/2006/relationships/hyperlink" Id="rId81" Target="https://curia.europa.eu/juris/document/document.jsf?text=&amp;docid=247056&amp;pageIndex=0&amp;doclang=DE&amp;mode=lst&amp;dir=&amp;occ=first&amp;part=1&amp;cid=9912038" TargetMode="External" /><Relationship Type="http://schemas.openxmlformats.org/officeDocument/2006/relationships/hyperlink" Id="rId279" Target="https://de.wikipedia.org/wiki/Datenschutz-Grundverordnung" TargetMode="External" /><Relationship Type="http://schemas.openxmlformats.org/officeDocument/2006/relationships/hyperlink" Id="rId280" Target="https://de.wikipedia.org/wiki/Datenverarbeitung_im_Auftrag" TargetMode="External" /><Relationship Type="http://schemas.openxmlformats.org/officeDocument/2006/relationships/hyperlink" Id="rId315" Target="https://de.wikipedia.org/wiki/Discovery-System" TargetMode="External" /><Relationship Type="http://schemas.openxmlformats.org/officeDocument/2006/relationships/hyperlink" Id="rId256" Target="https://de.wikipedia.org/wiki/EDIFACT" TargetMode="External" /><Relationship Type="http://schemas.openxmlformats.org/officeDocument/2006/relationships/hyperlink" Id="rId316" Target="https://de.wikipedia.org/wiki/Enterprise-Resource-Planning" TargetMode="External" /><Relationship Type="http://schemas.openxmlformats.org/officeDocument/2006/relationships/hyperlink" Id="rId325" Target="https://de.wikipedia.org/wiki/Gebrauchstauglichkeit_(Produkt)" TargetMode="External" /><Relationship Type="http://schemas.openxmlformats.org/officeDocument/2006/relationships/hyperlink" Id="rId320" Target="https://de.wikipedia.org/wiki/Lock-in-Effekt" TargetMode="External" /><Relationship Type="http://schemas.openxmlformats.org/officeDocument/2006/relationships/hyperlink" Id="rId321" Target="https://de.wikipedia.org/wiki/Machine-Readable_Cataloging" TargetMode="External" /><Relationship Type="http://schemas.openxmlformats.org/officeDocument/2006/relationships/hyperlink" Id="rId183" Target="https://de.wikipedia.org/wiki/NOS_(Bibliothekssoftware)" TargetMode="External" /><Relationship Type="http://schemas.openxmlformats.org/officeDocument/2006/relationships/hyperlink" Id="rId322" Target="https://de.wikipedia.org/wiki/OPAC" TargetMode="External" /><Relationship Type="http://schemas.openxmlformats.org/officeDocument/2006/relationships/hyperlink" Id="rId252" Target="https://de.wikipedia.org/wiki/OpenID" TargetMode="External" /><Relationship Type="http://schemas.openxmlformats.org/officeDocument/2006/relationships/hyperlink" Id="rId323" Target="https://de.wikipedia.org/wiki/Persona_(Mensch-Computer-Interaktion)" TargetMode="External" /><Relationship Type="http://schemas.openxmlformats.org/officeDocument/2006/relationships/hyperlink" Id="rId313" Target="https://de.wikipedia.org/wiki/Programmierschnittstelle" TargetMode="External" /><Relationship Type="http://schemas.openxmlformats.org/officeDocument/2006/relationships/hyperlink" Id="rId241" Target="https://de.wikipedia.org/wiki/Representational_State_Transfer" TargetMode="External" /><Relationship Type="http://schemas.openxmlformats.org/officeDocument/2006/relationships/hyperlink" Id="rId324" Target="https://de.wikipedia.org/wiki/Software_as_a_Service" TargetMode="External" /><Relationship Type="http://schemas.openxmlformats.org/officeDocument/2006/relationships/hyperlink" Id="rId326" Target="https://de.wikipedia.org/wiki/User_Experience" TargetMode="External" /><Relationship Type="http://schemas.openxmlformats.org/officeDocument/2006/relationships/hyperlink" Id="rId327" Target="https://de.wikipedia.org/wiki/Virtuelle_Realit&#228;t" TargetMode="External" /><Relationship Type="http://schemas.openxmlformats.org/officeDocument/2006/relationships/hyperlink" Id="rId92" Target="https://developers.google.com/search/blog/2020/05/evaluating-page-experience" TargetMode="External" /><Relationship Type="http://schemas.openxmlformats.org/officeDocument/2006/relationships/hyperlink" Id="rId340" Target="https://developers.google.com/search/docs/advanced/appearance/snippet" TargetMode="External" /><Relationship Type="http://schemas.openxmlformats.org/officeDocument/2006/relationships/hyperlink" Id="rId306" Target="https://docplayer.org/61296444-Anforderungen-an-ein-bibliothekssystem-der-neuen-generation.html" TargetMode="External" /><Relationship Type="http://schemas.openxmlformats.org/officeDocument/2006/relationships/hyperlink" Id="rId209" Target="https://docs.google.com/document/d/1Cficj6r5qnnGMWIJgu-NaWiU1637aA8fUOPz-gPFD00/edit#heading=h.epp3ketud8iw" TargetMode="External" /><Relationship Type="http://schemas.openxmlformats.org/officeDocument/2006/relationships/hyperlink" Id="rId210" Target="https://docs.google.com/document/d/1Cficj6r5qnnGMWIJgu-NaWiU1637aA8fUOPz-gPFD00/edit#heading=h.owfykze6665n" TargetMode="External" /><Relationship Type="http://schemas.openxmlformats.org/officeDocument/2006/relationships/hyperlink" Id="rId303" Target="https://doi.org/10.1145/277351.277356" TargetMode="External" /><Relationship Type="http://schemas.openxmlformats.org/officeDocument/2006/relationships/hyperlink" Id="rId309" Target="https://doi.org/10.5282/o-bib/5797" TargetMode="External" /><Relationship Type="http://schemas.openxmlformats.org/officeDocument/2006/relationships/hyperlink" Id="rId332" Target="https://drive.google.com/drive/folders/1JMBLJlk71JqQMQY7j_uXwV47fX8NA_N2" TargetMode="External" /><Relationship Type="http://schemas.openxmlformats.org/officeDocument/2006/relationships/hyperlink" Id="rId106" Target="https://elag.org" TargetMode="External" /><Relationship Type="http://schemas.openxmlformats.org/officeDocument/2006/relationships/hyperlink" Id="rId318" Target="https://en.wikipedia.org/wiki/Identity_management" TargetMode="External" /><Relationship Type="http://schemas.openxmlformats.org/officeDocument/2006/relationships/hyperlink" Id="rId251" Target="https://en.wikipedia.org/wiki/Shibboleth_(software)" TargetMode="External" /><Relationship Type="http://schemas.openxmlformats.org/officeDocument/2006/relationships/hyperlink" Id="rId239" Target="https://en.wikipedia.org/wiki/Standard_Interchange_Protocol" TargetMode="External" /><Relationship Type="http://schemas.openxmlformats.org/officeDocument/2006/relationships/hyperlink" Id="rId240" Target="https://en.wikipedia.org/wiki/Stunnel" TargetMode="External" /><Relationship Type="http://schemas.openxmlformats.org/officeDocument/2006/relationships/hyperlink" Id="rId212" Target="https://format.gbv.de" TargetMode="External" /><Relationship Type="http://schemas.openxmlformats.org/officeDocument/2006/relationships/hyperlink" Id="rId23" Target="https://forms.gle/7aV3DCE4Fe75eHx69" TargetMode="External" /><Relationship Type="http://schemas.openxmlformats.org/officeDocument/2006/relationships/hyperlink" Id="rId352" Target="https://github.com/pro4bib/handbuch-it-in-bibliotheken" TargetMode="External" /><Relationship Type="http://schemas.openxmlformats.org/officeDocument/2006/relationships/hyperlink" Id="rId333" Target="https://github.com/pro4bib/handbuch-it-in-bibliotheken/issues" TargetMode="External" /><Relationship Type="http://schemas.openxmlformats.org/officeDocument/2006/relationships/hyperlink" Id="rId317" Target="https://gokb.org/" TargetMode="External" /><Relationship Type="http://schemas.openxmlformats.org/officeDocument/2006/relationships/hyperlink" Id="rId196" Target="https://insights.uksg.org/articles/10.1629/2048-7754.174/" TargetMode="External" /><Relationship Type="http://schemas.openxmlformats.org/officeDocument/2006/relationships/hyperlink" Id="rId353" Target="https://it-in-bibliotheken.de/" TargetMode="External" /><Relationship Type="http://schemas.openxmlformats.org/officeDocument/2006/relationships/hyperlink" Id="rId185" Target="https://librarytechnology.org/products/" TargetMode="External" /><Relationship Type="http://schemas.openxmlformats.org/officeDocument/2006/relationships/hyperlink" Id="rId182" Target="https://must.de/default.html?Lib.htm" TargetMode="External" /><Relationship Type="http://schemas.openxmlformats.org/officeDocument/2006/relationships/hyperlink" Id="rId132" Target="https://opus4.kobv.de/opus4-bib-info/frontdoor/index/index/docId/3526" TargetMode="External" /><Relationship Type="http://schemas.openxmlformats.org/officeDocument/2006/relationships/hyperlink" Id="rId32" Target="https://orcid.org/0000-0001-7233-7153" TargetMode="External" /><Relationship Type="http://schemas.openxmlformats.org/officeDocument/2006/relationships/hyperlink" Id="rId35" Target="https://orcid.org/0000-0001-7753-1078" TargetMode="External" /><Relationship Type="http://schemas.openxmlformats.org/officeDocument/2006/relationships/hyperlink" Id="rId47" Target="https://orcid.org/0000-0002-0180-5930" TargetMode="External" /><Relationship Type="http://schemas.openxmlformats.org/officeDocument/2006/relationships/hyperlink" Id="rId55" Target="https://orcid.org/0000-0002-0403-457X" TargetMode="External" /><Relationship Type="http://schemas.openxmlformats.org/officeDocument/2006/relationships/hyperlink" Id="rId38" Target="https://orcid.org/0000-0002-0542-1555" TargetMode="External" /><Relationship Type="http://schemas.openxmlformats.org/officeDocument/2006/relationships/hyperlink" Id="rId43" Target="https://orcid.org/0000-0002-4027-6840" TargetMode="External" /><Relationship Type="http://schemas.openxmlformats.org/officeDocument/2006/relationships/hyperlink" Id="rId45" Target="https://orcid.org/0000-0002-5326-219X" TargetMode="External" /><Relationship Type="http://schemas.openxmlformats.org/officeDocument/2006/relationships/hyperlink" Id="rId53" Target="https://orcid.org/0000-0002-7402-1598" TargetMode="External" /><Relationship Type="http://schemas.openxmlformats.org/officeDocument/2006/relationships/hyperlink" Id="rId51" Target="https://orcid.org/0000-0002-7613-4123" TargetMode="External" /><Relationship Type="http://schemas.openxmlformats.org/officeDocument/2006/relationships/hyperlink" Id="rId40" Target="https://orcid.org/0000-0003-0232-7085" TargetMode="External" /><Relationship Type="http://schemas.openxmlformats.org/officeDocument/2006/relationships/hyperlink" Id="rId49" Target="https://orcid.org/0000-0003-0602-8082" TargetMode="External" /><Relationship Type="http://schemas.openxmlformats.org/officeDocument/2006/relationships/hyperlink" Id="rId138" Target="https://people.f3.htw-berlin.de/Professoren/Pruemper/instrumente.html" TargetMode="External" /><Relationship Type="http://schemas.openxmlformats.org/officeDocument/2006/relationships/hyperlink" Id="rId272" Target="https://prometheus.io/" TargetMode="External" /><Relationship Type="http://schemas.openxmlformats.org/officeDocument/2006/relationships/hyperlink" Id="rId294" Target="https://publikationen.dguv.de/widgets/pdf/download/article/409" TargetMode="External" /><Relationship Type="http://schemas.openxmlformats.org/officeDocument/2006/relationships/hyperlink" Id="rId356" Target="https://quarto.org" TargetMode="External" /><Relationship Type="http://schemas.openxmlformats.org/officeDocument/2006/relationships/hyperlink" Id="rId334" Target="https://quarto.org/" TargetMode="External" /><Relationship Type="http://schemas.openxmlformats.org/officeDocument/2006/relationships/hyperlink" Id="rId338" Target="https://quarto.org/docs/authoring/callouts.html" TargetMode="External" /><Relationship Type="http://schemas.openxmlformats.org/officeDocument/2006/relationships/hyperlink" Id="rId346" Target="https://quarto.org/docs/authoring/footnotes-and-citations.html#sec-citations" TargetMode="External" /><Relationship Type="http://schemas.openxmlformats.org/officeDocument/2006/relationships/hyperlink" Id="rId176" Target="https://unece.org/trade/uncefact/introducing-unedifact" TargetMode="External" /><Relationship Type="http://schemas.openxmlformats.org/officeDocument/2006/relationships/hyperlink" Id="rId154" Target="https://urc.library.harvard.edu/" TargetMode="External" /><Relationship Type="http://schemas.openxmlformats.org/officeDocument/2006/relationships/hyperlink" Id="rId249" Target="https://verbundwiki.gbv.de/display/VZG/DAIA" TargetMode="External" /><Relationship Type="http://schemas.openxmlformats.org/officeDocument/2006/relationships/hyperlink" Id="rId248" Target="https://verbundwiki.gbv.de/display/VZG/PAIA" TargetMode="External" /><Relationship Type="http://schemas.openxmlformats.org/officeDocument/2006/relationships/hyperlink" Id="rId186" Target="https://w.wiki/574K" TargetMode="External" /><Relationship Type="http://schemas.openxmlformats.org/officeDocument/2006/relationships/hyperlink" Id="rId155" Target="https://wiki.harvard.edu/confluence/pages/viewpage.action?pageId=232199222" TargetMode="External" /><Relationship Type="http://schemas.openxmlformats.org/officeDocument/2006/relationships/hyperlink" Id="rId184" Target="https://www.axiell.com/" TargetMode="External" /><Relationship Type="http://schemas.openxmlformats.org/officeDocument/2006/relationships/hyperlink" Id="rId151" Target="https://www.axure.com" TargetMode="External" /><Relationship Type="http://schemas.openxmlformats.org/officeDocument/2006/relationships/hyperlink" Id="rId202" Target="https://www.bibliotheksstatistik.de/" TargetMode="External" /><Relationship Type="http://schemas.openxmlformats.org/officeDocument/2006/relationships/hyperlink" Id="rId299" Target="https://www.codyh.com/writing/software.html" TargetMode="External" /><Relationship Type="http://schemas.openxmlformats.org/officeDocument/2006/relationships/hyperlink" Id="rId292" Target="https://www.din.de/de/mitwirken/normenausschuesse/naerg/veroeffentlichungen/wdc-beuth:din21:320862700" TargetMode="External" /><Relationship Type="http://schemas.openxmlformats.org/officeDocument/2006/relationships/hyperlink" Id="rId102" Target="https://www.fh-potsdam.de/studium-lehre/studiengaenge/digitales-datenmanagement-m" TargetMode="External" /><Relationship Type="http://schemas.openxmlformats.org/officeDocument/2006/relationships/hyperlink" Id="rId150" Target="https://www.figma.com" TargetMode="External" /><Relationship Type="http://schemas.openxmlformats.org/officeDocument/2006/relationships/hyperlink" Id="rId224" Target="https://www.folio-bib.org/?page_id=247" TargetMode="External" /><Relationship Type="http://schemas.openxmlformats.org/officeDocument/2006/relationships/hyperlink" Id="rId218" Target="https://www.gbv.de/bibliotheken/geografische-uebersicht-der-deutschen-verbundsysteme" TargetMode="External" /><Relationship Type="http://schemas.openxmlformats.org/officeDocument/2006/relationships/hyperlink" Id="rId90" Target="https://www.gesetze-im-internet.de/bgg/__3.html" TargetMode="External" /><Relationship Type="http://schemas.openxmlformats.org/officeDocument/2006/relationships/hyperlink" Id="rId91" Target="https://www.gesetze-im-internet.de/bitv_2_0/index.html" TargetMode="External" /><Relationship Type="http://schemas.openxmlformats.org/officeDocument/2006/relationships/hyperlink" Id="rId297" Target="https://www.gov.uk/guidance/government-design-principles" TargetMode="External" /><Relationship Type="http://schemas.openxmlformats.org/officeDocument/2006/relationships/hyperlink" Id="rId194" Target="https://www.greengeeks.com/tutorials/create-a-library-management-system-in-wordpress/" TargetMode="External" /><Relationship Type="http://schemas.openxmlformats.org/officeDocument/2006/relationships/hyperlink" Id="rId195" Target="https://www.his.de/" TargetMode="External" /><Relationship Type="http://schemas.openxmlformats.org/officeDocument/2006/relationships/hyperlink" Id="rId288" Target="https://www.infotoday.com/cilmag/jan22/Breeding--How-to-Secure-Library-Systems-From-Malware-Ransomware-and-Other-Cyberthreats.shtml" TargetMode="External" /><Relationship Type="http://schemas.openxmlformats.org/officeDocument/2006/relationships/hyperlink" Id="rId286" Target="https://www.jstor.org/stable/40039721" TargetMode="External" /><Relationship Type="http://schemas.openxmlformats.org/officeDocument/2006/relationships/hyperlink" Id="rId191" Target="https://www.librarything.com/forlibraries" TargetMode="External" /><Relationship Type="http://schemas.openxmlformats.org/officeDocument/2006/relationships/hyperlink" Id="rId147" Target="https://www.mockplus.com/blog/post/basic-uiux-design-concept-difference-between-wireframe-prototype" TargetMode="External" /><Relationship Type="http://schemas.openxmlformats.org/officeDocument/2006/relationships/hyperlink" Id="rId319" Target="https://www.niso.org/standards-committees/kbart" TargetMode="External" /><Relationship Type="http://schemas.openxmlformats.org/officeDocument/2006/relationships/hyperlink" Id="rId121" Target="https://www.nngroup.com/articles/ten-usability-heuristics/" TargetMode="External" /><Relationship Type="http://schemas.openxmlformats.org/officeDocument/2006/relationships/hyperlink" Id="rId301" Target="https://www.nngroup.com/articles/why-you-only-need-to-test-with-5-users/" TargetMode="External" /><Relationship Type="http://schemas.openxmlformats.org/officeDocument/2006/relationships/hyperlink" Id="rId314" Target="https://www.projectcounter.org/" TargetMode="External" /><Relationship Type="http://schemas.openxmlformats.org/officeDocument/2006/relationships/hyperlink" Id="rId258" Target="https://www.projectcounter.org/counter-sushi/" TargetMode="External" /><Relationship Type="http://schemas.openxmlformats.org/officeDocument/2006/relationships/hyperlink" Id="rId143" Target="https://www.storyboardthat.com/de/storyboards/1c78733f/matilda-library-visit" TargetMode="External" /><Relationship Type="http://schemas.openxmlformats.org/officeDocument/2006/relationships/hyperlink" Id="rId198" Target="https://www.subito-doc.de/" TargetMode="External" /><Relationship Type="http://schemas.openxmlformats.org/officeDocument/2006/relationships/hyperlink" Id="rId103" Target="https://www.th-koeln.de/weiterbildung/zertifikatskurs-data-librarian_63393.php" TargetMode="External" /><Relationship Type="http://schemas.openxmlformats.org/officeDocument/2006/relationships/hyperlink" Id="rId104" Target="https://www.th-koeln.de/weiterbildung/zertifikatskurs-forschungsdatenmanagement_82048.php" TargetMode="External" /><Relationship Type="http://schemas.openxmlformats.org/officeDocument/2006/relationships/hyperlink" Id="rId26" Target="https://www.th-wildau.de/book-sprint/" TargetMode="External" /><Relationship Type="http://schemas.openxmlformats.org/officeDocument/2006/relationships/hyperlink" Id="rId101" Target="https://www.th-wildau.de/studieren-weiterbilden/studiengaenge/bibliotheksinformatik-msc-berufsbegleitendes-studium/" TargetMode="External" /><Relationship Type="http://schemas.openxmlformats.org/officeDocument/2006/relationships/hyperlink" Id="rId109" Target="https://www.uksg.org/events/annualconference" TargetMode="External" /><Relationship Type="http://schemas.openxmlformats.org/officeDocument/2006/relationships/hyperlink" Id="rId328" Target="https://www.w3.org/WAI/standards-guidelines/wcag/" TargetMode="External" /><Relationship Type="http://schemas.openxmlformats.org/officeDocument/2006/relationships/hyperlink" Id="rId192" Target="https://www.zotero.org/groups/" TargetMode="External" /><Relationship Type="http://schemas.openxmlformats.org/officeDocument/2006/relationships/hyperlink" Id="rId285" Target="https://www.zotero.org/groups/4673379/it_in_bibliotheken" TargetMode="External" /><Relationship Type="http://schemas.openxmlformats.org/officeDocument/2006/relationships/hyperlink" Id="rId107" Target="htts://code4lib.org/conference/" TargetMode="External" /><Relationship Type="http://schemas.openxmlformats.org/officeDocument/2006/relationships/hyperlink" Id="rId36" Target="mailto:christensen@effective-webwork.de" TargetMode="External" /><Relationship Type="http://schemas.openxmlformats.org/officeDocument/2006/relationships/hyperlink" Id="rId42" Target="mailto:clemens.kynast@uni-jena.de" TargetMode="External" /><Relationship Type="http://schemas.openxmlformats.org/officeDocument/2006/relationships/hyperlink" Id="rId56" Target="mailto:david.zellhoefer@hwr-berlin.de" TargetMode="External" /><Relationship Type="http://schemas.openxmlformats.org/officeDocument/2006/relationships/hyperlink" Id="rId50" Target="mailto:fseeliger@th-wildau.de" TargetMode="External" /><Relationship Type="http://schemas.openxmlformats.org/officeDocument/2006/relationships/hyperlink" Id="rId39" Target="mailto:gerrit.gragert@sbb.spk-berlin.de" TargetMode="External" /><Relationship Type="http://schemas.openxmlformats.org/officeDocument/2006/relationships/hyperlink" Id="rId54" Target="mailto:info@it-expert-voss.de" TargetMode="External" /><Relationship Type="http://schemas.openxmlformats.org/officeDocument/2006/relationships/hyperlink" Id="rId52" Target="mailto:jakob.voss@gbv.de" TargetMode="External" /><Relationship Type="http://schemas.openxmlformats.org/officeDocument/2006/relationships/hyperlink" Id="rId37" Target="mailto:jana.eger@stadtbibliothek-chemnitz.de" TargetMode="External" /><Relationship Type="http://schemas.openxmlformats.org/officeDocument/2006/relationships/hyperlink" Id="rId33" Target="mailto:janna.brechmacher@sbb.spk-berlin.de" TargetMode="External" /><Relationship Type="http://schemas.openxmlformats.org/officeDocument/2006/relationships/hyperlink" Id="rId41" Target="mailto:lambert.heller@tib.eu" TargetMode="External" /><Relationship Type="http://schemas.openxmlformats.org/officeDocument/2006/relationships/hyperlink" Id="rId46" Target="mailto:lmossburger@t-online.de" TargetMode="External" /><Relationship Type="http://schemas.openxmlformats.org/officeDocument/2006/relationships/hyperlink" Id="rId44" Target="mailto:lukas.lerche@tu-dortmund.de" TargetMode="External" /><Relationship Type="http://schemas.openxmlformats.org/officeDocument/2006/relationships/hyperlink" Id="rId48" Target="mailto:michael.schaarwaechter@tu-dortmund.de" TargetMode="External" /><Relationship Type="http://schemas.openxmlformats.org/officeDocument/2006/relationships/hyperlink" Id="rId31" Target="mailto:nicolas.bach@posteo.de" TargetMode="External" /><Relationship Type="http://schemas.openxmlformats.org/officeDocument/2006/relationships/hyperlink" Id="rId34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description>Die wichtigsten Themen zum Einsatz von IT in Bibliotheken: IT-Management, Bibliotheksmanagementsysteme, Softwareentwicklung, Metadaten…</dc:description>
  <dc:language>de</dc:language>
  <cp:keywords/>
  <dcterms:created xsi:type="dcterms:W3CDTF">2022-07-07T08:44:27Z</dcterms:created>
  <dcterms:modified xsi:type="dcterms:W3CDTF">2022-07-07T08:44:27Z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Dieses Handbuch gibt einen knappen, umfassenden Überblick über die wesentlichen IT-bezogenen Themen in Bibliotheken. Die aktuelle Version beschränkt sich auf Kapitel zum Management von IT-Systemen, Anforderungen an die IT-Entwicklung und Bibliotheksmanagementsysteme.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rossref">
    <vt:lpwstr/>
  </property>
  <property fmtid="{D5CDD505-2E9C-101B-9397-08002B2CF9AE}" pid="7" name="date">
    <vt:lpwstr>2022-07-07T00:00:00+00:00</vt:lpwstr>
  </property>
  <property fmtid="{D5CDD505-2E9C-101B-9397-08002B2CF9AE}" pid="8" name="glossary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1</vt:lpwstr>
  </property>
  <property fmtid="{D5CDD505-2E9C-101B-9397-08002B2CF9AE}" pid="14" name="toc-title">
    <vt:lpwstr>Inhaltsverzeichnis</vt:lpwstr>
  </property>
  <property fmtid="{D5CDD505-2E9C-101B-9397-08002B2CF9AE}" pid="15" name="website">
    <vt:lpwstr/>
  </property>
</Properties>
</file>