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9.png" ContentType="image/png"/>
  <Override PartName="/word/media/rId217.png" ContentType="image/png"/>
  <Override PartName="/word/media/rId126.svg" ContentType="image/svg+xml"/>
  <Override PartName="/word/media/rId80.svg" ContentType="image/svg+xml"/>
  <Override PartName="/word/media/rId61.svg" ContentType="image/svg+xml"/>
  <Override PartName="/word/media/rId71.svg" ContentType="image/svg+xml"/>
  <Override PartName="/word/media/rId119.svg" ContentType="image/svg+xml"/>
  <Override PartName="/word/media/rId58.png" ContentType="image/png"/>
  <Override PartName="/word/media/rId24.png" ContentType="image/png"/>
  <Override PartName="/word/media/rId225.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2022-09-08T00:00:00+00:00</w:t>
      </w:r>
    </w:p>
    <w:p>
      <w:pPr>
        <w:pStyle w:val="Abstract"/>
      </w:pPr>
      <w:r>
        <w:t xml:space="preserve">Dieses</w:t>
      </w:r>
      <w:r>
        <w:t xml:space="preserve"> </w:t>
      </w:r>
      <w:r>
        <w:t xml:space="preserve">Handbuch</w:t>
      </w:r>
      <w:r>
        <w:t xml:space="preserve"> </w:t>
      </w:r>
      <w:r>
        <w:t xml:space="preserve">gibt</w:t>
      </w:r>
      <w:r>
        <w:t xml:space="preserve"> </w:t>
      </w:r>
      <w:r>
        <w:t xml:space="preserve">einen</w:t>
      </w:r>
      <w:r>
        <w:t xml:space="preserve"> </w:t>
      </w:r>
      <w:r>
        <w:t xml:space="preserve">knappen,</w:t>
      </w:r>
      <w:r>
        <w:t xml:space="preserve"> </w:t>
      </w:r>
      <w:r>
        <w:t xml:space="preserve">umfassenden</w:t>
      </w:r>
      <w:r>
        <w:t xml:space="preserve"> </w:t>
      </w:r>
      <w:r>
        <w:t xml:space="preserve">Überblick</w:t>
      </w:r>
      <w:r>
        <w:t xml:space="preserve"> </w:t>
      </w:r>
      <w:r>
        <w:t xml:space="preserve">über</w:t>
      </w:r>
      <w:r>
        <w:t xml:space="preserve"> </w:t>
      </w:r>
      <w:r>
        <w:t xml:space="preserve">die</w:t>
      </w:r>
      <w:r>
        <w:t xml:space="preserve"> </w:t>
      </w:r>
      <w:r>
        <w:t xml:space="preserve">wesentlichen</w:t>
      </w:r>
      <w:r>
        <w:t xml:space="preserve"> </w:t>
      </w:r>
      <w:r>
        <w:t xml:space="preserve">IT-bezogenen</w:t>
      </w:r>
      <w:r>
        <w:t xml:space="preserve"> </w:t>
      </w:r>
      <w:r>
        <w:t xml:space="preserve">Themen</w:t>
      </w:r>
      <w:r>
        <w:t xml:space="preserve"> </w:t>
      </w:r>
      <w:r>
        <w:t xml:space="preserve">in</w:t>
      </w:r>
      <w:r>
        <w:t xml:space="preserve"> </w:t>
      </w:r>
      <w:r>
        <w:t xml:space="preserve">Bibliotheken.</w:t>
      </w:r>
      <w:r>
        <w:t xml:space="preserve"> </w:t>
      </w:r>
      <w:r>
        <w:t xml:space="preserve">Die</w:t>
      </w:r>
      <w:r>
        <w:t xml:space="preserve"> </w:t>
      </w:r>
      <w:r>
        <w:t xml:space="preserve">aktuelle</w:t>
      </w:r>
      <w:r>
        <w:t xml:space="preserve"> </w:t>
      </w:r>
      <w:r>
        <w:t xml:space="preserve">Version</w:t>
      </w:r>
      <w:r>
        <w:t xml:space="preserve"> </w:t>
      </w:r>
      <w:r>
        <w:t xml:space="preserve">beschränkt</w:t>
      </w:r>
      <w:r>
        <w:t xml:space="preserve"> </w:t>
      </w:r>
      <w:r>
        <w:t xml:space="preserve">sich</w:t>
      </w:r>
      <w:r>
        <w:t xml:space="preserve"> </w:t>
      </w:r>
      <w:r>
        <w:t xml:space="preserve">auf</w:t>
      </w:r>
      <w:r>
        <w:t xml:space="preserve"> </w:t>
      </w:r>
      <w:r>
        <w:t xml:space="preserve">Kapitel</w:t>
      </w:r>
      <w:r>
        <w:t xml:space="preserve"> </w:t>
      </w:r>
      <w:r>
        <w:t xml:space="preserve">zum</w:t>
      </w:r>
      <w:r>
        <w:t xml:space="preserve"> </w:t>
      </w:r>
      <w:r>
        <w:t xml:space="preserve">Management</w:t>
      </w:r>
      <w:r>
        <w:t xml:space="preserve"> </w:t>
      </w:r>
      <w:r>
        <w:t xml:space="preserve">von</w:t>
      </w:r>
      <w:r>
        <w:t xml:space="preserve"> </w:t>
      </w:r>
      <w:r>
        <w:t xml:space="preserve">IT-Systemen,</w:t>
      </w:r>
      <w:r>
        <w:t xml:space="preserve"> </w:t>
      </w:r>
      <w:r>
        <w:t xml:space="preserve">Anforderungen</w:t>
      </w:r>
      <w:r>
        <w:t xml:space="preserve"> </w:t>
      </w:r>
      <w:r>
        <w:t xml:space="preserve">an</w:t>
      </w:r>
      <w:r>
        <w:t xml:space="preserve"> </w:t>
      </w:r>
      <w:r>
        <w:t xml:space="preserve">die</w:t>
      </w:r>
      <w:r>
        <w:t xml:space="preserve"> </w:t>
      </w:r>
      <w:r>
        <w:t xml:space="preserve">IT-Entwicklung</w:t>
      </w:r>
      <w:r>
        <w:t xml:space="preserve"> </w:t>
      </w:r>
      <w:r>
        <w:t xml:space="preserve">und</w:t>
      </w:r>
      <w:r>
        <w:t xml:space="preserve"> </w:t>
      </w:r>
      <w:r>
        <w:t xml:space="preserve">Bibliotheksmanagementsysteme.</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57" w:name="einleitung"/>
    <w:p>
      <w:pPr>
        <w:pStyle w:val="Heading1"/>
      </w:pPr>
      <w:r>
        <w:t xml:space="preserve">Einleitung</w:t>
      </w:r>
    </w:p>
    <w:bookmarkStart w:id="20"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(Hanson, Cody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0"/>
    <w:bookmarkStart w:id="21"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die IT-Entwicklung</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1"/>
    <w:bookmarkStart w:id="27" w:name="über-dieses-handbuch"/>
    <w:p>
      <w:pPr>
        <w:pStyle w:val="Heading2"/>
      </w:pPr>
      <w:r>
        <w:t xml:space="preserve">Über dieses Handbuch</w:t>
      </w:r>
    </w:p>
    <w:p>
      <w:pPr>
        <w:pStyle w:val="FirstParagraph"/>
      </w:pPr>
      <w:r>
        <w:t xml:space="preserve">Die erste Version dieses Handbuchs wurde</w:t>
      </w:r>
      <w:r>
        <w:t xml:space="preserve"> </w:t>
      </w:r>
      <w:hyperlink r:id="rId22">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online eingebunden. Die Veranstaltung wurde mit Mitteln des</w:t>
      </w:r>
      <w:r>
        <w:t xml:space="preserve"> </w:t>
      </w:r>
      <w:hyperlink r:id="rId23">
        <w:r>
          <w:rPr>
            <w:rStyle w:val="Hyperlink"/>
          </w:rPr>
          <w:t xml:space="preserve">Publikationsfonds für Open-Access-Monografien des Landes Brandenburg</w:t>
        </w:r>
      </w:hyperlink>
      <w:r>
        <w:t xml:space="preserve"> </w:t>
      </w:r>
      <w:r>
        <w:t xml:space="preserve">gefördert.</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Schreibprozesses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IT-Entwicklung</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 „lebendiges Buch“,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2">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27"/>
    <w:bookmarkStart w:id="54" w:name="autorinnen"/>
    <w:p>
      <w:pPr>
        <w:pStyle w:val="Heading2"/>
      </w:pPr>
      <w:r>
        <w:t xml:space="preserve">Beteiligte Autor*innen</w:t>
      </w:r>
    </w:p>
    <w:p>
      <w:pPr>
        <w:numPr>
          <w:ilvl w:val="0"/>
          <w:numId w:val="1003"/>
        </w:numPr>
      </w:pPr>
      <w:r>
        <w:t xml:space="preserve">Nicolas Bach, Student an der HdM Stuttgart</w:t>
      </w:r>
      <w:r>
        <w:br/>
      </w:r>
      <w:hyperlink r:id="rId28">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29">
        <w:r>
          <w:rPr>
            <w:rStyle w:val="Hyperlink"/>
          </w:rPr>
          <w:t xml:space="preserve">https://orcid.org/0000-0001-7233-7153</w:t>
        </w:r>
      </w:hyperlink>
      <w:r>
        <w:t xml:space="preserve"> </w:t>
      </w:r>
      <w:hyperlink r:id="rId30">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31">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2">
        <w:r>
          <w:rPr>
            <w:rStyle w:val="Hyperlink"/>
          </w:rPr>
          <w:t xml:space="preserve">https://orcid.org/0000-0001-7753-1078</w:t>
        </w:r>
      </w:hyperlink>
      <w:r>
        <w:t xml:space="preserve"> </w:t>
      </w:r>
      <w:hyperlink r:id="rId33">
        <w:r>
          <w:rPr>
            <w:rStyle w:val="Hyperlink"/>
          </w:rPr>
          <w:t xml:space="preserve">christensen@effective-webwork.de</w:t>
        </w:r>
      </w:hyperlink>
    </w:p>
    <w:p>
      <w:pPr>
        <w:numPr>
          <w:ilvl w:val="0"/>
          <w:numId w:val="1003"/>
        </w:numPr>
      </w:pPr>
      <w:r>
        <w:t xml:space="preserve">Jana Eger, Stadtbibliothek Chemnitz</w:t>
      </w:r>
      <w:r>
        <w:br/>
      </w:r>
      <w:hyperlink r:id="rId34">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5">
        <w:r>
          <w:rPr>
            <w:rStyle w:val="Hyperlink"/>
          </w:rPr>
          <w:t xml:space="preserve">https://orcid.org/0000-0002-0542-1555</w:t>
        </w:r>
      </w:hyperlink>
      <w:r>
        <w:t xml:space="preserve"> </w:t>
      </w:r>
      <w:hyperlink r:id="rId36">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7">
        <w:r>
          <w:rPr>
            <w:rStyle w:val="Hyperlink"/>
          </w:rPr>
          <w:t xml:space="preserve">https://orcid.org/0000-0003-0232-7085</w:t>
        </w:r>
      </w:hyperlink>
      <w:r>
        <w:t xml:space="preserve"> </w:t>
      </w:r>
      <w:hyperlink r:id="rId38">
        <w:r>
          <w:rPr>
            <w:rStyle w:val="Hyperlink"/>
          </w:rPr>
          <w:t xml:space="preserve">lambert.heller@tib.eu</w:t>
        </w:r>
      </w:hyperlink>
    </w:p>
    <w:p>
      <w:pPr>
        <w:numPr>
          <w:ilvl w:val="0"/>
          <w:numId w:val="1003"/>
        </w:numPr>
      </w:pPr>
      <w:r>
        <w:t xml:space="preserve">Clemens Kynast, Discoverysysteme &amp; Bibliotheksautomatisierung an der</w:t>
      </w:r>
      <w:r>
        <w:t xml:space="preserve"> </w:t>
      </w:r>
      <w:r>
        <w:t xml:space="preserve">ThULB Jena</w:t>
      </w:r>
      <w:r>
        <w:br/>
      </w:r>
      <w:hyperlink r:id="rId39">
        <w:r>
          <w:rPr>
            <w:rStyle w:val="Hyperlink"/>
          </w:rPr>
          <w:t xml:space="preserve">clemens.kynast@uni-jena.de</w:t>
        </w:r>
      </w:hyperlink>
    </w:p>
    <w:p>
      <w:pPr>
        <w:numPr>
          <w:ilvl w:val="0"/>
          <w:numId w:val="1003"/>
        </w:numPr>
      </w:pPr>
      <w:r>
        <w:t xml:space="preserve">Lukas Lerche, UB Dortmund</w:t>
      </w:r>
      <w:r>
        <w:br/>
      </w:r>
      <w:hyperlink r:id="rId40">
        <w:r>
          <w:rPr>
            <w:rStyle w:val="Hyperlink"/>
          </w:rPr>
          <w:t xml:space="preserve">https://orcid.org/0000-0002-4027-6840</w:t>
        </w:r>
      </w:hyperlink>
      <w:r>
        <w:t xml:space="preserve"> </w:t>
      </w:r>
      <w:hyperlink r:id="rId41">
        <w:r>
          <w:rPr>
            <w:rStyle w:val="Hyperlink"/>
          </w:rPr>
          <w:t xml:space="preserve">lukas.lerche@tu-dortmund.de</w:t>
        </w:r>
      </w:hyperlink>
    </w:p>
    <w:p>
      <w:pPr>
        <w:numPr>
          <w:ilvl w:val="0"/>
          <w:numId w:val="1003"/>
        </w:numPr>
      </w:pPr>
      <w:r>
        <w:t xml:space="preserve">Luis Moßburger</w:t>
      </w:r>
      <w:r>
        <w:br/>
      </w:r>
      <w:hyperlink r:id="rId42">
        <w:r>
          <w:rPr>
            <w:rStyle w:val="Hyperlink"/>
          </w:rPr>
          <w:t xml:space="preserve">https://orcid.org/0000-0002-5326-219X</w:t>
        </w:r>
      </w:hyperlink>
      <w:r>
        <w:t xml:space="preserve"> </w:t>
      </w:r>
      <w:hyperlink r:id="rId43">
        <w:r>
          <w:rPr>
            <w:rStyle w:val="Hyperlink"/>
          </w:rPr>
          <w:t xml:space="preserve">lmossburger@t-online.de</w:t>
        </w:r>
      </w:hyperlink>
    </w:p>
    <w:p>
      <w:pPr>
        <w:numPr>
          <w:ilvl w:val="0"/>
          <w:numId w:val="1003"/>
        </w:numPr>
      </w:pPr>
      <w:r>
        <w:t xml:space="preserve">Michael Schaarwächter, Bibliotheks-IT an der UB Dortmund</w:t>
      </w:r>
      <w:r>
        <w:br/>
      </w:r>
      <w:hyperlink r:id="rId44">
        <w:r>
          <w:rPr>
            <w:rStyle w:val="Hyperlink"/>
          </w:rPr>
          <w:t xml:space="preserve">https://orcid.org/0000-0002-0180-5930</w:t>
        </w:r>
      </w:hyperlink>
      <w:r>
        <w:t xml:space="preserve"> </w:t>
      </w:r>
      <w:hyperlink r:id="rId45">
        <w:r>
          <w:rPr>
            <w:rStyle w:val="Hyperlink"/>
          </w:rPr>
          <w:t xml:space="preserve">michael.schaarwaechter@tu-dortmund.de</w:t>
        </w:r>
      </w:hyperlink>
    </w:p>
    <w:p>
      <w:pPr>
        <w:numPr>
          <w:ilvl w:val="0"/>
          <w:numId w:val="1003"/>
        </w:numPr>
      </w:pPr>
      <w:r>
        <w:t xml:space="preserve">Frank Seeliger, Bibliotheksleiter TH Wildau</w:t>
      </w:r>
      <w:r>
        <w:br/>
      </w:r>
      <w:hyperlink r:id="rId46">
        <w:r>
          <w:rPr>
            <w:rStyle w:val="Hyperlink"/>
          </w:rPr>
          <w:t xml:space="preserve">https://orcid.org/0000-0003-0602-8082</w:t>
        </w:r>
      </w:hyperlink>
      <w:r>
        <w:t xml:space="preserve"> </w:t>
      </w:r>
      <w:hyperlink r:id="rId47">
        <w:r>
          <w:rPr>
            <w:rStyle w:val="Hyperlink"/>
          </w:rPr>
          <w:t xml:space="preserve">fseeliger@th-wildau.de</w:t>
        </w:r>
      </w:hyperlink>
    </w:p>
    <w:p>
      <w:pPr>
        <w:numPr>
          <w:ilvl w:val="0"/>
          <w:numId w:val="1003"/>
        </w:numPr>
      </w:pPr>
      <w:r>
        <w:t xml:space="preserve">Jakob Voß, Forschung und Entwicklung an der VZG Göttingen</w:t>
      </w:r>
      <w:r>
        <w:br/>
      </w:r>
      <w:hyperlink r:id="rId48">
        <w:r>
          <w:rPr>
            <w:rStyle w:val="Hyperlink"/>
          </w:rPr>
          <w:t xml:space="preserve">https://orcid.org/0000-0002-7613-4123</w:t>
        </w:r>
      </w:hyperlink>
      <w:r>
        <w:t xml:space="preserve"> </w:t>
      </w:r>
      <w:hyperlink r:id="rId49">
        <w:r>
          <w:rPr>
            <w:rStyle w:val="Hyperlink"/>
          </w:rPr>
          <w:t xml:space="preserve">jakob.voss@gbv.de</w:t>
        </w:r>
      </w:hyperlink>
    </w:p>
    <w:p>
      <w:pPr>
        <w:numPr>
          <w:ilvl w:val="0"/>
          <w:numId w:val="1003"/>
        </w:numPr>
      </w:pPr>
      <w:r>
        <w:t xml:space="preserve">Michael Voss</w:t>
      </w:r>
      <w:r>
        <w:br/>
      </w:r>
      <w:hyperlink r:id="rId50">
        <w:r>
          <w:rPr>
            <w:rStyle w:val="Hyperlink"/>
          </w:rPr>
          <w:t xml:space="preserve">https://orcid.org/0000-0002-7402-1598</w:t>
        </w:r>
      </w:hyperlink>
      <w:r>
        <w:t xml:space="preserve"> </w:t>
      </w:r>
      <w:hyperlink r:id="rId51">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2">
        <w:r>
          <w:rPr>
            <w:rStyle w:val="Hyperlink"/>
          </w:rPr>
          <w:t xml:space="preserve">https://orcid.org/0000-0002-0403-457X</w:t>
        </w:r>
      </w:hyperlink>
      <w:r>
        <w:t xml:space="preserve"> </w:t>
      </w:r>
      <w:hyperlink r:id="rId53">
        <w:r>
          <w:rPr>
            <w:rStyle w:val="Hyperlink"/>
          </w:rPr>
          <w:t xml:space="preserve">david.zellhoefer@hwr-berlin.de</w:t>
        </w:r>
      </w:hyperlink>
    </w:p>
    <w:bookmarkEnd w:id="54"/>
    <w:bookmarkStart w:id="56"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5">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6"/>
    <w:bookmarkEnd w:id="57"/>
    <w:bookmarkStart w:id="113"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opt/quarto/share/formats/docx/note.png" id="60" name="Picture"/>
                          <pic:cNvPicPr>
                            <a:picLocks noChangeArrowheads="1" noChangeAspect="1"/>
                          </pic:cNvPicPr>
                        </pic:nvPicPr>
                        <pic:blipFill>
                          <a:blip r:embed="rId5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2" w:name="it-systeme"/>
    <w:p>
      <w:pPr>
        <w:pStyle w:val="Heading2"/>
      </w:pPr>
      <w:r>
        <w:t xml:space="preserve">IT-Systeme</w:t>
      </w:r>
    </w:p>
    <w:bookmarkStart w:id="77" w:name="it-lebenszyklus"/>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w:t>
      </w:r>
      <w:hyperlink w:anchor="fig-it-zyklus">
        <w:r>
          <w:rPr>
            <w:rStyle w:val="Hyperlink"/>
          </w:rPr>
          <w:t xml:space="preserve">Abbildung 1.1</w:t>
        </w:r>
      </w:hyperlink>
      <w:r>
        <w:t xml:space="preserve">).</w:t>
      </w:r>
      <w:r>
        <w:t xml:space="preserve"> </w:t>
      </w:r>
      <w:r>
        <w:t xml:space="preserve">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4" w:name="fig-it-zyklus"/>
          <w:p>
            <w:pPr>
              <w:pStyle w:val="Figure"/>
              <w:jc w:val="center"/>
            </w:pPr>
            <w:r>
              <w:drawing>
                <wp:inline>
                  <wp:extent cx="0" cy="0"/>
                  <wp:effectExtent b="0" l="0" r="0" t="0"/>
                  <wp:docPr descr="" title="" id="62" name="Picture"/>
                  <a:graphic>
                    <a:graphicData uri="http://schemas.openxmlformats.org/drawingml/2006/picture">
                      <pic:pic>
                        <pic:nvPicPr>
                          <pic:cNvPr descr="./media/sdlc.svg" id="6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1"/>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SDLC-Skizze (Platzhalter)</w:t>
            </w:r>
          </w:p>
          <w:bookmarkEnd w:id="64"/>
        </w:tc>
      </w:tr>
    </w:tbl>
    <w:bookmarkStart w:id="67"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opt/quarto/share/formats/docx/tip.png" id="6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67"/>
    <w:bookmarkStart w:id="68"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68"/>
    <w:bookmarkStart w:id="69"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69"/>
    <w:bookmarkStart w:id="70"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70"/>
    <w:bookmarkStart w:id="75"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w:t>
      </w:r>
      <w:r>
        <w:t xml:space="preserve"> </w:t>
      </w:r>
      <w:hyperlink w:anchor="fig-verweildauer">
        <w:r>
          <w:rPr>
            <w:rStyle w:val="Hyperlink"/>
          </w:rPr>
          <w:t xml:space="preserve">Abbildung 1.2</w:t>
        </w:r>
      </w:hyperlink>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4" w:name="fig-verweildauer"/>
          <w:p>
            <w:pPr>
              <w:pStyle w:val="Figure"/>
              <w:jc w:val="center"/>
            </w:pPr>
            <w:r>
              <w:drawing>
                <wp:inline>
                  <wp:extent cx="0" cy="0"/>
                  <wp:effectExtent b="0" l="0" r="0" t="0"/>
                  <wp:docPr descr="" title="" id="72" name="Picture"/>
                  <a:graphic>
                    <a:graphicData uri="http://schemas.openxmlformats.org/drawingml/2006/picture">
                      <pic:pic>
                        <pic:nvPicPr>
                          <pic:cNvPr descr="./media/sw_lifespan.svg" id="7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1"/>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1.2: Lebenszeit (in Jahren) von Bibliothekssystemen in der Wartungsphase am Beispiel der Staatsbibliothek zu Berlin (Stand 2022)</w:t>
            </w:r>
          </w:p>
          <w:bookmarkEnd w:id="74"/>
        </w:tc>
      </w:tr>
    </w:tbl>
    <w:bookmarkEnd w:id="75"/>
    <w:bookmarkStart w:id="76"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6"/>
    <w:bookmarkEnd w:id="77"/>
    <w:bookmarkStart w:id="85"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79"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w:t>
      </w:r>
      <w:r>
        <w:t xml:space="preserve"> </w:t>
      </w:r>
      <w:hyperlink r:id="rId78">
        <w:r>
          <w:rPr>
            <w:rStyle w:val="Hyperlink"/>
          </w:rPr>
          <w:t xml:space="preserve">Grundsatzurteil des</w:t>
        </w:r>
        <w:r>
          <w:rPr>
            <w:rStyle w:val="Hyperlink"/>
          </w:rPr>
          <w:t xml:space="preserve"> </w:t>
        </w:r>
        <w:r>
          <w:rPr>
            <w:rStyle w:val="Hyperlink"/>
          </w:rPr>
          <w:t xml:space="preserve">EuGH aus dem Jahr 2021</w:t>
        </w:r>
      </w:hyperlink>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79"/>
    <w:bookmarkStart w:id="84"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w:t>
      </w:r>
    </w:p>
    <w:tbl>
      <w:tblPr>
        <w:tblStyle w:val="Table"/>
        <w:tblW w:type="pct" w:w="5000"/>
        <w:tblLook w:firstRow="0" w:lastRow="0" w:firstColumn="0" w:lastColumn="0" w:noHBand="0" w:noVBand="0" w:val="0000"/>
      </w:tblPr>
      <w:tblGrid>
        <w:gridCol w:w="7920"/>
      </w:tblGrid>
      <w:tr>
        <w:tc>
          <w:tcPr/>
          <w:bookmarkStart w:id="83" w:name="fig-schichtmodell"/>
          <w:p>
            <w:pPr>
              <w:pStyle w:val="Figure"/>
              <w:jc w:val="center"/>
            </w:pPr>
            <w:r>
              <w:drawing>
                <wp:inline>
                  <wp:extent cx="0" cy="0"/>
                  <wp:effectExtent b="0" l="0" r="0" t="0"/>
                  <wp:docPr descr="" title="" id="81" name="Picture"/>
                  <a:graphic>
                    <a:graphicData uri="http://schemas.openxmlformats.org/drawingml/2006/picture">
                      <pic:pic>
                        <pic:nvPicPr>
                          <pic:cNvPr descr="./media/schichten.svg" id="8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0"/>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1.3: Schichtmodell-Bild (Platzhalter)</w:t>
            </w:r>
          </w:p>
          <w:bookmarkEnd w:id="83"/>
        </w:tc>
      </w:tr>
    </w:tbl>
    <w:p>
      <w:pPr>
        <w:pStyle w:val="BodyText"/>
      </w:pPr>
      <w:r>
        <w:t xml:space="preserve">Aus</w:t>
      </w:r>
      <w:r>
        <w:t xml:space="preserve"> </w:t>
      </w:r>
      <w:hyperlink w:anchor="fig-schichtmodell">
        <w:r>
          <w:rPr>
            <w:rStyle w:val="Hyperlink"/>
          </w:rPr>
          <w:t xml:space="preserve">Abbildung 1.3</w:t>
        </w:r>
      </w:hyperlink>
      <w:r>
        <w:t xml:space="preserve"> </w:t>
      </w:r>
      <w:r>
        <w:t xml:space="preserve">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4"/>
    <w:bookmarkEnd w:id="85"/>
    <w:bookmarkStart w:id="91"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6"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p>
    <w:p>
      <w:pPr>
        <w:pStyle w:val="BlockText"/>
      </w:pPr>
      <w:r>
        <w:t xml:space="preserve">–</w:t>
      </w:r>
      <w:r>
        <w:t xml:space="preserve"> </w:t>
      </w:r>
      <w:r>
        <w:t xml:space="preserve">(Gesetzliche und Unfallversicherung e.V. (DGUV) 2019)</w:t>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IT-Entwicklung</w:t>
        </w:r>
      </w:hyperlink>
      <w:r>
        <w:t xml:space="preserve"> </w:t>
      </w:r>
      <w:r>
        <w:t xml:space="preserve">thematisiert.</w:t>
      </w:r>
    </w:p>
    <w:bookmarkEnd w:id="86"/>
    <w:bookmarkStart w:id="90" w:name="accessibility"/>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87">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88">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w:t>
      </w:r>
      <w:r>
        <w:t xml:space="preserve"> </w:t>
      </w:r>
      <w:hyperlink r:id="rId89">
        <w:r>
          <w:rPr>
            <w:rStyle w:val="Hyperlink"/>
          </w:rPr>
          <w:t xml:space="preserve">Suchmaschinen diesen Aspekt zur</w:t>
        </w:r>
        <w:r>
          <w:rPr>
            <w:rStyle w:val="Hyperlink"/>
          </w:rPr>
          <w:t xml:space="preserve"> </w:t>
        </w:r>
        <w:r>
          <w:rPr>
            <w:rStyle w:val="Hyperlink"/>
          </w:rPr>
          <w:t xml:space="preserve">Bewertung heranziehen</w:t>
        </w:r>
      </w:hyperlink>
      <w:r>
        <w:t xml:space="preserve">.</w:t>
      </w:r>
    </w:p>
    <w:bookmarkEnd w:id="90"/>
    <w:bookmarkEnd w:id="91"/>
    <w:bookmarkEnd w:id="92"/>
    <w:bookmarkStart w:id="111"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5"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3" name="Picture"/>
                  <a:graphic>
                    <a:graphicData uri="http://schemas.openxmlformats.org/drawingml/2006/picture">
                      <pic:pic>
                        <pic:nvPicPr>
                          <pic:cNvPr descr="/opt/quarto/share/formats/docx/tip.png" id="9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5"/>
    <w:bookmarkStart w:id="97"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6"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6"/>
    <w:bookmarkEnd w:id="97"/>
    <w:bookmarkStart w:id="110" w:name="aus--und-weiterbildung"/>
    <w:p>
      <w:pPr>
        <w:pStyle w:val="Heading3"/>
      </w:pPr>
      <w:r>
        <w:t xml:space="preserve">Aus- und Weiterbildung</w:t>
      </w:r>
    </w:p>
    <w:p>
      <w:pPr>
        <w:pStyle w:val="FirstParagraph"/>
      </w:pPr>
      <w:r>
        <w:t xml:space="preserve">In der Einleitung wird Cody Hanson</w:t>
      </w:r>
      <w:r>
        <w:t xml:space="preserve"> </w:t>
      </w:r>
      <w:r>
        <w:t xml:space="preserve">(2015)</w:t>
      </w:r>
      <w:r>
        <w:t xml:space="preserve"> </w:t>
      </w:r>
      <w:r>
        <w:t xml:space="preserve">zitiert: „Most importantly, all</w:t>
      </w:r>
      <w:r>
        <w:t xml:space="preserve"> </w:t>
      </w:r>
      <w:r>
        <w:t xml:space="preserve">library staff must understand that our software is our library, and is</w:t>
      </w:r>
      <w:r>
        <w:t xml:space="preserve"> </w:t>
      </w:r>
      <w:r>
        <w:t xml:space="preserve">everyone’s responsibility.“ 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2"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 „Training on the Job“ erworben.</w:t>
      </w:r>
    </w:p>
    <w:p>
      <w:pPr>
        <w:pStyle w:val="BodyText"/>
      </w:pPr>
      <w:r>
        <w:t xml:space="preserve">Allgemeine Ausbildungen und Studiengänge im Bereich IT und Data Science bieten</w:t>
      </w:r>
      <w:r>
        <w:t xml:space="preserve"> </w:t>
      </w:r>
      <w:r>
        <w:t xml:space="preserve">eine gute Grundlage, decken aber bibliotheksspezifische IT-Themen nur</w:t>
      </w:r>
      <w:r>
        <w:t xml:space="preserve"> </w:t>
      </w:r>
      <w:r>
        <w:t xml:space="preserve">unzureichend ab. Stand 2022 gibt es mehrere spezielle Ausbildungsangebote für</w:t>
      </w:r>
      <w:r>
        <w:t xml:space="preserve"> </w:t>
      </w:r>
      <w:r>
        <w:t xml:space="preserve">die 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98">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99">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0">
        <w:r>
          <w:rPr>
            <w:rStyle w:val="Hyperlink"/>
          </w:rPr>
          <w:t xml:space="preserve">Zertifikatskurs Data Librarian an der TH Köln</w:t>
        </w:r>
      </w:hyperlink>
    </w:p>
    <w:p>
      <w:pPr>
        <w:numPr>
          <w:ilvl w:val="1"/>
          <w:numId w:val="1012"/>
        </w:numPr>
      </w:pPr>
      <w:hyperlink r:id="rId101">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2"/>
    <w:bookmarkStart w:id="108"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3">
        <w:r>
          <w:rPr>
            <w:rStyle w:val="Hyperlink"/>
          </w:rPr>
          <w:t xml:space="preserve">European Library Automation Group</w:t>
        </w:r>
      </w:hyperlink>
      <w:r>
        <w:t xml:space="preserve"> </w:t>
      </w:r>
      <w:r>
        <w:t xml:space="preserve">(ELAG)</w:t>
      </w:r>
    </w:p>
    <w:p>
      <w:pPr>
        <w:numPr>
          <w:ilvl w:val="0"/>
          <w:numId w:val="1013"/>
        </w:numPr>
      </w:pPr>
      <w:hyperlink r:id="rId104">
        <w:r>
          <w:rPr>
            <w:rStyle w:val="Hyperlink"/>
          </w:rPr>
          <w:t xml:space="preserve">Code4Lib-Konferenzen</w:t>
        </w:r>
      </w:hyperlink>
      <w:r>
        <w:t xml:space="preserve"> </w:t>
      </w:r>
      <w:r>
        <w:t xml:space="preserve">in den USA</w:t>
      </w:r>
    </w:p>
    <w:p>
      <w:pPr>
        <w:numPr>
          <w:ilvl w:val="0"/>
          <w:numId w:val="1013"/>
        </w:numPr>
      </w:pPr>
      <w:hyperlink r:id="rId105">
        <w:r>
          <w:rPr>
            <w:rStyle w:val="Hyperlink"/>
          </w:rPr>
          <w:t xml:space="preserve">Access Conference</w:t>
        </w:r>
      </w:hyperlink>
      <w:r>
        <w:t xml:space="preserve"> </w:t>
      </w:r>
      <w:r>
        <w:t xml:space="preserve">in Kanada</w:t>
      </w:r>
    </w:p>
    <w:p>
      <w:pPr>
        <w:numPr>
          <w:ilvl w:val="0"/>
          <w:numId w:val="1013"/>
        </w:numPr>
      </w:pPr>
      <w:hyperlink r:id="rId106">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07">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FOLIO,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08"/>
    <w:bookmarkStart w:id="109"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09"/>
    <w:bookmarkEnd w:id="110"/>
    <w:bookmarkEnd w:id="111"/>
    <w:bookmarkStart w:id="112" w:name="zusammenfassung-und-ausblick"/>
    <w:p>
      <w:pPr>
        <w:pStyle w:val="Heading2"/>
      </w:pPr>
      <w:r>
        <w:t xml:space="preserve">Zusammenfassung und Ausblick</w:t>
      </w:r>
    </w:p>
    <w:p>
      <w:pPr>
        <w:pStyle w:val="FirstParagraph"/>
      </w:pPr>
      <w:r>
        <w:t xml:space="preserve">Auch nach Auswahl eines Systems ist eine permanente Beobachtung des</w:t>
      </w:r>
      <w:r>
        <w:t xml:space="preserve"> </w:t>
      </w:r>
      <w:hyperlink w:anchor="lebenszyklen-von-it-systemen">
        <w:r>
          <w:rPr>
            <w:rStyle w:val="Hyperlink"/>
          </w:rPr>
          <w:t xml:space="preserve">Lebenszyklus</w:t>
        </w:r>
      </w:hyperlink>
      <w:r>
        <w:t xml:space="preserve"> </w:t>
      </w:r>
      <w:r>
        <w:t xml:space="preserve">erforderlich. Es empfiehlt sich immer eine frühzeitige Reaktion auf sich ändernde Anforderungen. Das Wissen um das System als auch um seine Anwendung müssen ebenfalls aktuell gehalten werden, z.B. durch entsprechende</w:t>
      </w:r>
      <w:r>
        <w:t xml:space="preserve"> </w:t>
      </w:r>
      <w:hyperlink w:anchor="aus--und-weiterbildung">
        <w:r>
          <w:rPr>
            <w:rStyle w:val="Hyperlink"/>
          </w:rPr>
          <w:t xml:space="preserve">Fortbildungen oder Schulungen</w:t>
        </w:r>
      </w:hyperlink>
      <w:r>
        <w:t xml:space="preserve">.</w:t>
      </w:r>
      <w:r>
        <w:t xml:space="preserve"> </w:t>
      </w:r>
      <w:r>
        <w:t xml:space="preserve">Sollte sich ein System-Umstieg abzeichnen, sind vor allem die internen Arbeits-Prozesse zu berücksichtigen: das Wissen der Systemanwendenden und -betreuenden ist somit unverzichtbar, denn nur dadurch kann auf eine Ablösung bzw Anpassung des Systems effektiv reagiert werden.</w:t>
      </w:r>
    </w:p>
    <w:bookmarkEnd w:id="112"/>
    <w:bookmarkEnd w:id="113"/>
    <w:bookmarkStart w:id="162" w:name="anforderungen"/>
    <w:p>
      <w:pPr>
        <w:pStyle w:val="Heading1"/>
      </w:pPr>
      <w:r>
        <w:t xml:space="preserve">Anforderungen an die IT-Entwicklung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4" name="Picture"/>
                  <a:graphic>
                    <a:graphicData uri="http://schemas.openxmlformats.org/drawingml/2006/picture">
                      <pic:pic>
                        <pic:nvPicPr>
                          <pic:cNvPr descr="/opt/quarto/share/formats/docx/note.png" id="115" name="Picture"/>
                          <pic:cNvPicPr>
                            <a:picLocks noChangeArrowheads="1" noChangeAspect="1"/>
                          </pic:cNvPicPr>
                        </pic:nvPicPr>
                        <pic:blipFill>
                          <a:blip r:embed="rId5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Entwicklung von Software wird im besten Fall an den Bedürfnissen der</w:t>
            </w:r>
            <w:r>
              <w:t xml:space="preserve"> </w:t>
            </w:r>
            <w:hyperlink w:anchor="einbeziehung">
              <w:r>
                <w:rPr>
                  <w:rStyle w:val="Hyperlink"/>
                </w:rPr>
                <w:t xml:space="preserve">Nutzenden</w:t>
              </w:r>
            </w:hyperlink>
            <w:r>
              <w:t xml:space="preserve"> </w:t>
            </w:r>
            <w:r>
              <w:t xml:space="preserve">und auf die Nutzbarkeit des Produkts ausgerichtet. Es gibt verschiedene Methoden, die entsprechenden Bedarfe und Anforderungen zu ermitteln und sie in die Entwicklung einzubeziehen. Neben klassischen Verfahren der</w:t>
            </w:r>
            <w:r>
              <w:t xml:space="preserve"> </w:t>
            </w:r>
            <w:hyperlink w:anchor="bedarfsermittlung">
              <w:r>
                <w:rPr>
                  <w:rStyle w:val="Hyperlink"/>
                </w:rPr>
                <w:t xml:space="preserve">Bedarfsermittlung</w:t>
              </w:r>
            </w:hyperlink>
            <w:r>
              <w:t xml:space="preserve"> </w:t>
            </w:r>
            <w:r>
              <w:t xml:space="preserve">gehörgen dazu unter anderem der Einsatz von Personas, Use Cases oder Storyboards. Weitere</w:t>
            </w:r>
            <w:r>
              <w:t xml:space="preserve"> </w:t>
            </w:r>
            <w:hyperlink w:anchor="methoden">
              <w:r>
                <w:rPr>
                  <w:rStyle w:val="Hyperlink"/>
                </w:rPr>
                <w:t xml:space="preserve">Methoden</w:t>
              </w:r>
            </w:hyperlink>
            <w:r>
              <w:t xml:space="preserve"> </w:t>
            </w:r>
            <w:r>
              <w:t xml:space="preserve">sind zum Beispiel Storyboards, Wireframes oder auch Prototypen.</w:t>
            </w:r>
          </w:p>
        </w:tc>
      </w:tr>
    </w:tbl>
    <w:p>
      <w:pPr>
        <w:pStyle w:val="BodyText"/>
      </w:pPr>
      <w:r>
        <w:t xml:space="preserve">Im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sowie den permanenten Anpassungsbedarf an Systeme</w:t>
      </w:r>
      <w:r>
        <w:t xml:space="preserve"> </w:t>
      </w:r>
      <w:r>
        <w:t xml:space="preserve">im Laufe ihrer Lebenszeit eingegangen.</w:t>
      </w:r>
    </w:p>
    <w:p>
      <w:pPr>
        <w:pStyle w:val="BodyText"/>
      </w:pPr>
      <w:r>
        <w:t xml:space="preserve">Betrachtet man sein persönliches Nutzungsverhalten im digitalen</w:t>
      </w:r>
      <w:r>
        <w:t xml:space="preserve"> </w:t>
      </w:r>
      <w:r>
        <w:t xml:space="preserve">Bereich wird klar, dass sich auch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p>
      <w:pPr>
        <w:pStyle w:val="BodyText"/>
      </w:pPr>
      <w:r>
        <w:t xml:space="preserve">IT-Entwicklung sollte sich daher auch an</w:t>
      </w:r>
      <w:r>
        <w:t xml:space="preserve"> </w:t>
      </w:r>
      <w:r>
        <w:t xml:space="preserve">den</w:t>
      </w:r>
      <w:r>
        <w:t xml:space="preserve"> </w:t>
      </w:r>
      <w:hyperlink w:anchor="bedarfsermittlung">
        <w:r>
          <w:rPr>
            <w:rStyle w:val="Hyperlink"/>
          </w:rPr>
          <w:t xml:space="preserve">Bedürfnissen</w:t>
        </w:r>
      </w:hyperlink>
      <w:r>
        <w:t xml:space="preserve"> </w:t>
      </w:r>
      <w:r>
        <w:t xml:space="preserve">von</w:t>
      </w:r>
      <w:r>
        <w:t xml:space="preserve"> </w:t>
      </w:r>
      <w:hyperlink w:anchor="einbeziehung">
        <w:r>
          <w:rPr>
            <w:rStyle w:val="Hyperlink"/>
          </w:rPr>
          <w:t xml:space="preserve">Nutzenden</w:t>
        </w:r>
      </w:hyperlink>
      <w:r>
        <w:t xml:space="preserve"> </w:t>
      </w:r>
      <w:r>
        <w:t xml:space="preserve">ausrichten.</w:t>
      </w:r>
    </w:p>
    <w:bookmarkStart w:id="124" w:name="nutzerinnenorientierten-gestaltung"/>
    <w:p>
      <w:pPr>
        <w:pStyle w:val="Heading2"/>
      </w:pPr>
      <w:r>
        <w:t xml:space="preserve">Nutzer*innenorientierten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 einfach</w:t>
      </w:r>
      <w:r>
        <w:t xml:space="preserve"> </w:t>
      </w:r>
      <w:r>
        <w:t xml:space="preserve">zu nutzen und nützlich sind. Hierbei wird ein Fokus auf Aspekte wie</w:t>
      </w:r>
      <w:r>
        <w:t xml:space="preserve"> </w:t>
      </w:r>
      <w:r>
        <w:t xml:space="preserve">Effektivität, Effizienz, Benutzerzufriedenheit und Zugänglichkeit gelegt</w:t>
      </w:r>
      <w:r>
        <w:t xml:space="preserve"> </w:t>
      </w:r>
      <w:r>
        <w:t xml:space="preserve">(Deutsches Institut für Normung e. V. (DIN) 2020)</w:t>
      </w:r>
      <w:r>
        <w:t xml:space="preserve">. Diese Aspekte werden in</w:t>
      </w:r>
      <w:r>
        <w:t xml:space="preserve"> </w:t>
      </w:r>
      <w:r>
        <w:t xml:space="preserve">Abschnitt</w:t>
      </w:r>
      <w:r>
        <w:t xml:space="preserve"> </w:t>
      </w:r>
      <w:hyperlink w:anchor="was-beeinflusst-den-nutzungseindruck">
        <w:r>
          <w:rPr>
            <w:rStyle w:val="Hyperlink"/>
          </w:rPr>
          <w:t xml:space="preserve">Was beeinflusst den</w:t>
        </w:r>
        <w:r>
          <w:rPr>
            <w:rStyle w:val="Hyperlink"/>
          </w:rPr>
          <w:t xml:space="preserve"> </w:t>
        </w:r>
        <w:r>
          <w:rPr>
            <w:rStyle w:val="Hyperlink"/>
          </w:rPr>
          <w:t xml:space="preserve">Nutzungseindruck?</w:t>
        </w:r>
      </w:hyperlink>
      <w:r>
        <w:t xml:space="preserve"> </w:t>
      </w:r>
      <w:r>
        <w:t xml:space="preserve">weiter erläutert.</w:t>
      </w:r>
    </w:p>
    <w:p>
      <w:pPr>
        <w:pStyle w:val="BodyText"/>
      </w:pPr>
      <w:r>
        <w:t xml:space="preserve">Das Central Digital and Data Office des Vereinigten Köngreichs fasst</w:t>
      </w:r>
      <w:r>
        <w:t xml:space="preserve"> </w:t>
      </w:r>
      <w:r>
        <w:t xml:space="preserve">die zentral zu bearbeitenden Arbeitspunkte im nutzer*innenzentrierten</w:t>
      </w:r>
      <w:r>
        <w:t xml:space="preserve"> </w:t>
      </w:r>
      <w:r>
        <w:t xml:space="preserve">Gestaltungsprozess und den Weg dahin prägnant in seinen „Government</w:t>
      </w:r>
      <w:r>
        <w:t xml:space="preserve"> </w:t>
      </w:r>
      <w:r>
        <w:t xml:space="preserve">Design Principles“ zusammen</w:t>
      </w:r>
      <w:r>
        <w:t xml:space="preserve"> </w:t>
      </w:r>
      <w:r>
        <w:t xml:space="preserve">„Government Design Principles.</w:t>
      </w:r>
      <w:r>
        <w:t xml:space="preserve"> </w:t>
      </w:r>
      <w:r>
        <w:t xml:space="preserve">GOV</w:t>
      </w:r>
      <w:r>
        <w:t xml:space="preserve">.</w:t>
      </w:r>
      <w:r>
        <w:t xml:space="preserve">UK</w:t>
      </w:r>
      <w:r>
        <w:t xml:space="preserve">“</w:t>
      </w:r>
      <w:r>
        <w:t xml:space="preserve"> </w:t>
      </w:r>
      <w:r>
        <w:t xml:space="preserve">(2012)</w:t>
      </w:r>
      <w:r>
        <w:t xml:space="preserve">:</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3"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r>
        <w:t xml:space="preserve"> </w:t>
      </w:r>
      <w:r>
        <w:t xml:space="preserve">(Deutsches Institut für Normung e. V. (DIN) 2020)</w:t>
      </w:r>
      <w:r>
        <w:t xml:space="preserve">.</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16" name="Picture"/>
                  <a:graphic>
                    <a:graphicData uri="http://schemas.openxmlformats.org/drawingml/2006/picture">
                      <pic:pic>
                        <pic:nvPicPr>
                          <pic:cNvPr descr="/opt/quarto/share/formats/docx/tip.png" id="117"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Bei Usability handelt es sich um eine Eigenschaft eines Systems, die</w:t>
      </w:r>
      <w:r>
        <w:t xml:space="preserve"> </w:t>
      </w:r>
      <w:r>
        <w:t xml:space="preserve">während der konkreten Interaktion</w:t>
      </w:r>
      <w:r>
        <w:t xml:space="preserve"> </w:t>
      </w:r>
      <w:r>
        <w:t xml:space="preserve">mit diesem relevant wird und beispielsweise angibt, inwiefern Hürden bei</w:t>
      </w:r>
      <w:r>
        <w:t xml:space="preserve"> </w:t>
      </w:r>
      <w:r>
        <w:t xml:space="preserve">der Bedienung auftreten (</w:t>
      </w:r>
      <w:hyperlink w:anchor="fig-usux">
        <w:r>
          <w:rPr>
            <w:rStyle w:val="Hyperlink"/>
          </w:rPr>
          <w:t xml:space="preserve">Abbildung 2.1</w:t>
        </w:r>
      </w:hyperlink>
      <w:r>
        <w:t xml:space="preserve">).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 „8 golden</w:t>
      </w:r>
      <w:r>
        <w:t xml:space="preserve"> </w:t>
      </w:r>
      <w:r>
        <w:t xml:space="preserve">rules“</w:t>
      </w:r>
      <w:r>
        <w:t xml:space="preserve"> </w:t>
      </w:r>
      <w:r>
        <w:t xml:space="preserve">(Shneiderman und Plaisant 2005)</w:t>
      </w:r>
      <w:r>
        <w:t xml:space="preserve"> </w:t>
      </w:r>
      <w:r>
        <w:t xml:space="preserve">oder Nielsen mit seinen „</w:t>
      </w:r>
      <w:hyperlink r:id="rId118">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tbl>
      <w:tblPr>
        <w:tblStyle w:val="Table"/>
        <w:tblW w:type="pct" w:w="5000"/>
        <w:tblLook w:firstRow="0" w:lastRow="0" w:firstColumn="0" w:lastColumn="0" w:noHBand="0" w:noVBand="0" w:val="0000"/>
      </w:tblPr>
      <w:tblGrid>
        <w:gridCol w:w="7920"/>
      </w:tblGrid>
      <w:tr>
        <w:tc>
          <w:tcPr/>
          <w:bookmarkStart w:id="122" w:name="fig-usux"/>
          <w:p>
            <w:pPr>
              <w:pStyle w:val="Figure"/>
              <w:jc w:val="center"/>
            </w:pPr>
            <w:r>
              <w:drawing>
                <wp:inline>
                  <wp:extent cx="0" cy="0"/>
                  <wp:effectExtent b="0" l="0" r="0" t="0"/>
                  <wp:docPr descr="" title="" id="120" name="Picture"/>
                  <a:graphic>
                    <a:graphicData uri="http://schemas.openxmlformats.org/drawingml/2006/picture">
                      <pic:pic>
                        <pic:nvPicPr>
                          <pic:cNvPr descr="./media/usability_ux.svg" id="12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19"/>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2.1: Zusammenhang zwischen Usability und User Experience</w:t>
            </w:r>
          </w:p>
          <w:bookmarkEnd w:id="122"/>
        </w:tc>
      </w:tr>
    </w:tbl>
    <w:bookmarkEnd w:id="123"/>
    <w:bookmarkEnd w:id="124"/>
    <w:bookmarkStart w:id="160" w:name="einbeziehung"/>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2" w:name="bedarfsermittlung"/>
    <w:p>
      <w:pPr>
        <w:pStyle w:val="Heading3"/>
      </w:pPr>
      <w:r>
        <w:t xml:space="preserve">Bedarfsermittlung</w:t>
      </w:r>
    </w:p>
    <w:bookmarkStart w:id="125"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25"/>
    <w:bookmarkStart w:id="131"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tbl>
      <w:tblPr>
        <w:tblStyle w:val="Table"/>
        <w:tblW w:type="pct" w:w="5000"/>
        <w:tblLook w:firstRow="0" w:lastRow="0" w:firstColumn="0" w:lastColumn="0" w:noHBand="0" w:noVBand="0" w:val="0000"/>
      </w:tblPr>
      <w:tblGrid>
        <w:gridCol w:w="7920"/>
      </w:tblGrid>
      <w:tr>
        <w:tc>
          <w:tcPr/>
          <w:bookmarkStart w:id="130" w:name="fig-3"/>
          <w:p>
            <w:pPr>
              <w:pStyle w:val="Figure"/>
              <w:jc w:val="center"/>
            </w:pPr>
            <w:r>
              <w:drawing>
                <wp:inline>
                  <wp:extent cx="3048000" cy="2286000"/>
                  <wp:effectExtent b="0" l="0" r="0" t="0"/>
                  <wp:docPr descr="" title="" id="127" name="Picture"/>
                  <a:graphic>
                    <a:graphicData uri="http://schemas.openxmlformats.org/drawingml/2006/picture">
                      <pic:pic>
                        <pic:nvPicPr>
                          <pic:cNvPr descr="./media/missing.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6"/>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2.2: Aus einem</w:t>
            </w:r>
            <w:r>
              <w:t xml:space="preserve"> </w:t>
            </w:r>
            <w:hyperlink r:id="rId129">
              <w:r>
                <w:rPr>
                  <w:rStyle w:val="Hyperlink"/>
                </w:rPr>
                <w:t xml:space="preserve">Vortrag zum Scenario-based Design</w:t>
              </w:r>
            </w:hyperlink>
          </w:p>
          <w:bookmarkEnd w:id="130"/>
        </w:tc>
      </w:tr>
    </w:tbl>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1"/>
    <w:bookmarkEnd w:id="132"/>
    <w:bookmarkStart w:id="137"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3"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3"/>
    <w:bookmarkStart w:id="134"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4"/>
    <w:bookmarkStart w:id="136"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 „Benutzungsfragebogen ISONORM 9241/10“ 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35">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36"/>
    <w:bookmarkEnd w:id="137"/>
    <w:bookmarkStart w:id="150"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41"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048000" cy="2286000"/>
                  <wp:effectExtent b="0" l="0" r="0" t="0"/>
                  <wp:docPr descr="" title="" id="138" name="Picture"/>
                  <a:graphic>
                    <a:graphicData uri="http://schemas.openxmlformats.org/drawingml/2006/picture">
                      <pic:pic>
                        <pic:nvPicPr>
                          <pic:cNvPr descr="./media/missing.svg" id="13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6"/>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hier sollte man am besten etwas mit Bib-Bezug kritzeln, das bild ist nur</w:t>
            </w:r>
            <w:r>
              <w:t xml:space="preserve"> </w:t>
            </w:r>
            <w:r>
              <w:t xml:space="preserve">als Platzhalter zu verstehen z.B.</w:t>
            </w:r>
            <w:r>
              <w:t xml:space="preserve"> </w:t>
            </w:r>
            <w:hyperlink r:id="rId140">
              <w:r>
                <w:rPr>
                  <w:rStyle w:val="Hyperlink"/>
                </w:rPr>
                <w:t xml:space="preserve">https://www.storyboardthat.com/de/storyboards/1c78733f/matilda-library-visit</w:t>
              </w:r>
            </w:hyperlink>
          </w:p>
        </w:tc>
      </w:tr>
    </w:tbl>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1"/>
    <w:bookmarkStart w:id="146"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tbl>
      <w:tblPr>
        <w:tblStyle w:val="Table"/>
        <w:tblW w:type="pct" w:w="5000"/>
        <w:tblLook w:firstRow="0" w:lastRow="0" w:firstColumn="0" w:lastColumn="0" w:noHBand="0" w:noVBand="0" w:val="0000"/>
      </w:tblPr>
      <w:tblGrid>
        <w:gridCol w:w="7920"/>
      </w:tblGrid>
      <w:tr>
        <w:tc>
          <w:tcPr/>
          <w:bookmarkStart w:id="145" w:name="fig-5"/>
          <w:p>
            <w:pPr>
              <w:pStyle w:val="Figure"/>
              <w:jc w:val="center"/>
            </w:pPr>
            <w:r>
              <w:drawing>
                <wp:inline>
                  <wp:extent cx="3048000" cy="2286000"/>
                  <wp:effectExtent b="0" l="0" r="0" t="0"/>
                  <wp:docPr descr="" title="" id="142" name="Picture"/>
                  <a:graphic>
                    <a:graphicData uri="http://schemas.openxmlformats.org/drawingml/2006/picture">
                      <pic:pic>
                        <pic:nvPicPr>
                          <pic:cNvPr descr="./media/missing.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6"/>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2.3:</w:t>
            </w:r>
            <w:r>
              <w:t xml:space="preserve"> </w:t>
            </w:r>
            <w:hyperlink r:id="rId144">
              <w:r>
                <w:rPr>
                  <w:rStyle w:val="Hyperlink"/>
                </w:rPr>
                <w:t xml:space="preserve">https://www.mockplus.com/blog/post/basic-uiux-design-concept-difference-between-wireframe-prototype</w:t>
              </w:r>
            </w:hyperlink>
            <w:r>
              <w:t xml:space="preserve"> </w:t>
            </w:r>
            <w:r>
              <w:t xml:space="preserve">(Platzhalter)</w:t>
            </w:r>
          </w:p>
          <w:bookmarkEnd w:id="145"/>
        </w:tc>
      </w:tr>
    </w:tbl>
    <w:p>
      <w:pPr>
        <w:pStyle w:val="BodyText"/>
      </w:pPr>
      <w:r>
        <w:t xml:space="preserve">Ein Wireframe („Drahtmodell“) ist eine noch undetaillierte („low-level“)</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w:t>
      </w:r>
      <w:r>
        <w:t xml:space="preserve"> </w:t>
      </w:r>
      <w:hyperlink w:anchor="fig-5">
        <w:r>
          <w:rPr>
            <w:rStyle w:val="Hyperlink"/>
          </w:rPr>
          <w:t xml:space="preserve">Abbildung 2.3</w:t>
        </w:r>
      </w:hyperlink>
      <w:r>
        <w:t xml:space="preserve">). Ein Mock-Up ist, im Kontext Design, eine</w:t>
      </w:r>
      <w:r>
        <w:t xml:space="preserve"> </w:t>
      </w:r>
      <w:r>
        <w:t xml:space="preserve">ausgereifte („high-level“)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46"/>
    <w:bookmarkStart w:id="149"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 „vertical</w:t>
      </w:r>
      <w:r>
        <w:t xml:space="preserve"> </w:t>
      </w:r>
      <w:r>
        <w:t xml:space="preserve">slice“, die qualitativ hochwertige Umsetzung nur eines bestimmten Teils</w:t>
      </w:r>
      <w:r>
        <w:t xml:space="preserve"> </w:t>
      </w:r>
      <w:r>
        <w:t xml:space="preserve">des Produkts, und „horizontal slice“,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47">
        <w:r>
          <w:rPr>
            <w:rStyle w:val="Hyperlink"/>
          </w:rPr>
          <w:t xml:space="preserve">Figma</w:t>
        </w:r>
      </w:hyperlink>
      <w:r>
        <w:t xml:space="preserve"> </w:t>
      </w:r>
      <w:r>
        <w:t xml:space="preserve">oder</w:t>
      </w:r>
      <w:r>
        <w:t xml:space="preserve"> </w:t>
      </w:r>
      <w:hyperlink r:id="rId148">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49"/>
    <w:bookmarkEnd w:id="150"/>
    <w:bookmarkStart w:id="159"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51">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52">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w:t>
      </w:r>
      <w:hyperlink w:anchor="fig-6">
        <w:r>
          <w:rPr>
            <w:rStyle w:val="Hyperlink"/>
          </w:rPr>
          <w:t xml:space="preserve">Abbildung 2.4</w:t>
        </w:r>
      </w:hyperlink>
      <w:r>
        <w:t xml:space="preserve">).</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tbl>
      <w:tblPr>
        <w:tblStyle w:val="Table"/>
        <w:tblW w:type="pct" w:w="5000"/>
        <w:tblLook w:firstRow="0" w:lastRow="0" w:firstColumn="0" w:lastColumn="0" w:noHBand="0" w:noVBand="0" w:val="0000"/>
      </w:tblPr>
      <w:tblGrid>
        <w:gridCol w:w="7920"/>
      </w:tblGrid>
      <w:tr>
        <w:tc>
          <w:tcPr/>
          <w:bookmarkStart w:id="155" w:name="fig-6"/>
          <w:p>
            <w:pPr>
              <w:pStyle w:val="Figure"/>
              <w:jc w:val="center"/>
            </w:pPr>
            <w:r>
              <w:drawing>
                <wp:inline>
                  <wp:extent cx="0" cy="0"/>
                  <wp:effectExtent b="0" l="0" r="0" t="0"/>
                  <wp:docPr descr="" title="" id="153" name="Picture"/>
                  <a:graphic>
                    <a:graphicData uri="http://schemas.openxmlformats.org/drawingml/2006/picture">
                      <pic:pic>
                        <pic:nvPicPr>
                          <pic:cNvPr descr="./media/usability_ux.svg" id="1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19"/>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2.4:  </w:t>
            </w:r>
          </w:p>
          <w:bookmarkEnd w:id="155"/>
        </w:tc>
      </w:tr>
    </w:tbl>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56"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t xml:space="preserve"> </w:t>
      </w:r>
      <w:r>
        <w:t xml:space="preserve">Jakob Nielsen (2000)</w:t>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hyperlink w:anchor="accessibility">
        <w:r>
          <w:rPr>
            <w:rStyle w:val="Hyperlink"/>
          </w:rPr>
          <w:t xml:space="preserve">Accessibility</w:t>
        </w:r>
      </w:hyperlink>
      <w:r>
        <w:t xml:space="preserve"> </w:t>
      </w:r>
      <w:r>
        <w:t xml:space="preserve">thematisiert wurden.</w:t>
      </w:r>
    </w:p>
    <w:bookmarkEnd w:id="156"/>
    <w:bookmarkStart w:id="157"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57"/>
    <w:bookmarkStart w:id="158"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58"/>
    <w:bookmarkEnd w:id="159"/>
    <w:bookmarkEnd w:id="160"/>
    <w:bookmarkStart w:id="161" w:name="zusammenfassung-und-ausblick-1"/>
    <w:p>
      <w:pPr>
        <w:pStyle w:val="Heading2"/>
      </w:pPr>
      <w:r>
        <w:t xml:space="preserve">Zusammenfassung und Ausblick</w:t>
      </w:r>
    </w:p>
    <w:p>
      <w:pPr>
        <w:pStyle w:val="FirstParagraph"/>
      </w:pPr>
      <w:r>
        <w:t xml:space="preserve">Es gibt verschiedenste Methoden mit denen Bedarfe ermittelt und Nutzende in die Entwicklung von Software einbezogen werden können - je nach Umfang des Produkts und des Anwender*innenkreises. Usertests erfordern ein anderes Zeitmanagement als die Entwicklung von Personas. Auch der Anwendungsfall nimmt Einfluss auf die Methodenauswahl. So kann für die Entwicklung eines neuen Designs die Verwendung von Wireframes und Mockups bei der Bedarfsermittlung hilfreich sein. Wird ein Portal mit neuen Interaktionsmöglichkeiten entwickelt, empfehlen sich Prototypen, mit denen auch die Interaktionen getestet werden können.</w:t>
      </w:r>
    </w:p>
    <w:bookmarkEnd w:id="161"/>
    <w:bookmarkEnd w:id="162"/>
    <w:bookmarkStart w:id="281"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3" name="Picture"/>
                  <a:graphic>
                    <a:graphicData uri="http://schemas.openxmlformats.org/drawingml/2006/picture">
                      <pic:pic>
                        <pic:nvPicPr>
                          <pic:cNvPr descr="/opt/quarto/share/formats/docx/note.png" id="164" name="Picture"/>
                          <pic:cNvPicPr>
                            <a:picLocks noChangeArrowheads="1" noChangeAspect="1"/>
                          </pic:cNvPicPr>
                        </pic:nvPicPr>
                        <pic:blipFill>
                          <a:blip r:embed="rId5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201" w:name="übersicht"/>
    <w:p>
      <w:pPr>
        <w:pStyle w:val="Heading2"/>
      </w:pPr>
      <w:r>
        <w:t xml:space="preserve">Übersicht</w:t>
      </w:r>
    </w:p>
    <w:bookmarkStart w:id="172"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5" name="Picture"/>
                  <a:graphic>
                    <a:graphicData uri="http://schemas.openxmlformats.org/drawingml/2006/picture">
                      <pic:pic>
                        <pic:nvPicPr>
                          <pic:cNvPr descr="/opt/quarto/share/formats/docx/note.png" id="166" name="Picture"/>
                          <pic:cNvPicPr>
                            <a:picLocks noChangeArrowheads="1" noChangeAspect="1"/>
                          </pic:cNvPicPr>
                        </pic:nvPicPr>
                        <pic:blipFill>
                          <a:blip r:embed="rId5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t xml:space="preserve"> </w:t>
      </w:r>
      <w:r>
        <w:t xml:space="preserve">(Breeding o. J.)</w:t>
      </w:r>
      <w:r>
        <w:t xml:space="preserve">.</w:t>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67" name="Picture"/>
                  <a:graphic>
                    <a:graphicData uri="http://schemas.openxmlformats.org/drawingml/2006/picture">
                      <pic:pic>
                        <pic:nvPicPr>
                          <pic:cNvPr descr="/opt/quarto/share/formats/docx/tip.png" id="16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70" name="Picture"/>
                  <a:graphic>
                    <a:graphicData uri="http://schemas.openxmlformats.org/drawingml/2006/picture">
                      <pic:pic>
                        <pic:nvPicPr>
                          <pic:cNvPr descr="./media/bms-timeline.png" id="171" name="Picture"/>
                          <pic:cNvPicPr>
                            <a:picLocks noChangeArrowheads="1" noChangeAspect="1"/>
                          </pic:cNvPicPr>
                        </pic:nvPicPr>
                        <pic:blipFill>
                          <a:blip r:embed="rId169"/>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72"/>
    <w:bookmarkStart w:id="178"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74" w:name="erwerbung"/>
    <w:p>
      <w:pPr>
        <w:pStyle w:val="Heading4"/>
      </w:pPr>
      <w:r>
        <w:t xml:space="preserve">Erwerbung</w:t>
      </w:r>
    </w:p>
    <w:p>
      <w:pPr>
        <w:pStyle w:val="FirstParagraph"/>
      </w:pPr>
      <w:r>
        <w:t xml:space="preserve">meint die Beschaffung benötigter Bestände bei Verlagen. Darunter fallen 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73">
        <w:r>
          <w:rPr>
            <w:rStyle w:val="Hyperlink"/>
          </w:rPr>
          <w:t xml:space="preserve">EDIFACT</w:t>
        </w:r>
      </w:hyperlink>
      <w:r>
        <w:t xml:space="preserve">-Standards</w:t>
      </w:r>
    </w:p>
    <w:p>
      <w:pPr>
        <w:numPr>
          <w:ilvl w:val="0"/>
          <w:numId w:val="1021"/>
        </w:numPr>
      </w:pPr>
      <w:r>
        <w:t xml:space="preserve">Buchbinder</w:t>
      </w:r>
    </w:p>
    <w:p>
      <w:pPr>
        <w:pStyle w:val="FirstParagraph"/>
      </w:pPr>
      <m:oMath>
        <m:r>
          <m:rPr>
            <m:sty m:val="p"/>
          </m:rPr>
          <m:t>⇒</m:t>
        </m:r>
      </m:oMath>
      <w:r>
        <w:t xml:space="preserve"> </w:t>
      </w:r>
      <w:r>
        <w:rPr>
          <w:iCs/>
          <w:i/>
        </w:rPr>
        <w:t xml:space="preserve">Siehe auch</w:t>
      </w:r>
      <w:r>
        <w:rPr>
          <w:iCs/>
          <w:i/>
        </w:rPr>
        <w:t xml:space="preserve"> </w:t>
      </w:r>
      <w:hyperlink w:anchor="erwerbung-prozess">
        <w:r>
          <w:rPr>
            <w:rStyle w:val="Hyperlink"/>
            <w:iCs/>
            <w:i/>
          </w:rPr>
          <w:t xml:space="preserve">Erwerbung in der Prozessabbildung</w:t>
        </w:r>
      </w:hyperlink>
      <w:r>
        <w:rPr>
          <w:iCs/>
          <w:i/>
        </w:rPr>
        <w:t xml:space="preserve">.</w:t>
      </w:r>
    </w:p>
    <w:bookmarkEnd w:id="174"/>
    <w:bookmarkStart w:id="175"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m:oMath>
        <m:r>
          <m:rPr>
            <m:sty m:val="p"/>
          </m:rPr>
          <m:t>⇒</m:t>
        </m:r>
      </m:oMath>
      <w:r>
        <w:t xml:space="preserve"> </w:t>
      </w:r>
      <w:r>
        <w:rPr>
          <w:iCs/>
          <w:i/>
        </w:rPr>
        <w:t xml:space="preserve">Siehe auch</w:t>
      </w:r>
      <w:r>
        <w:rPr>
          <w:iCs/>
          <w:i/>
        </w:rPr>
        <w:t xml:space="preserve"> </w:t>
      </w:r>
      <w:hyperlink w:anchor="katalogisierung-prozess">
        <w:r>
          <w:rPr>
            <w:rStyle w:val="Hyperlink"/>
            <w:iCs/>
            <w:i/>
          </w:rPr>
          <w:t xml:space="preserve">Katalogisierung in der Prozessabbildung</w:t>
        </w:r>
      </w:hyperlink>
      <w:r>
        <w:rPr>
          <w:iCs/>
          <w:i/>
        </w:rPr>
        <w:t xml:space="preserve">.</w:t>
      </w:r>
    </w:p>
    <w:bookmarkEnd w:id="175"/>
    <w:bookmarkStart w:id="176"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m:oMath>
        <m:r>
          <m:rPr>
            <m:sty m:val="p"/>
          </m:rPr>
          <m:t>⇒</m:t>
        </m:r>
      </m:oMath>
      <w:r>
        <w:t xml:space="preserve"> </w:t>
      </w:r>
      <w:r>
        <w:rPr>
          <w:iCs/>
          <w:i/>
        </w:rPr>
        <w:t xml:space="preserve">Siehe auch</w:t>
      </w:r>
      <w:r>
        <w:rPr>
          <w:iCs/>
          <w:i/>
        </w:rPr>
        <w:t xml:space="preserve"> </w:t>
      </w:r>
      <w:hyperlink w:anchor="ausleihe-prozess">
        <w:r>
          <w:rPr>
            <w:rStyle w:val="Hyperlink"/>
            <w:iCs/>
            <w:i/>
          </w:rPr>
          <w:t xml:space="preserve">Ausleihe in der Prozessabbildung</w:t>
        </w:r>
      </w:hyperlink>
      <w:r>
        <w:rPr>
          <w:iCs/>
          <w:i/>
        </w:rPr>
        <w:t xml:space="preserve">.</w:t>
      </w:r>
    </w:p>
    <w:bookmarkEnd w:id="176"/>
    <w:bookmarkStart w:id="177"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t xml:space="preserve"> </w:t>
      </w:r>
      <w:r>
        <w:t xml:space="preserve">(Schweitzer 2016)</w:t>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77"/>
    <w:bookmarkEnd w:id="178"/>
    <w:bookmarkStart w:id="187" w:name="aktuelle-sw-produkte"/>
    <w:p>
      <w:pPr>
        <w:pStyle w:val="Heading3"/>
      </w:pPr>
      <w:r>
        <w:t xml:space="preserve">Aktuell relevante Software-Produkte</w:t>
      </w:r>
    </w:p>
    <w:p>
      <w:pPr>
        <w:pStyle w:val="FirstParagraph"/>
      </w:pPr>
      <w:r>
        <w:t xml:space="preserve">Stand Mitte 2022 haben folgende aktuellen BMS die derzeit größte Marktreife und</w:t>
      </w:r>
      <w:r>
        <w:t xml:space="preserve"> </w:t>
      </w:r>
      <w:r>
        <w:t xml:space="preserve">-durchdringung im deutschsprachigen Raum (Sortierung nach Name):</w:t>
      </w:r>
    </w:p>
    <w:tbl>
      <w:tblPr>
        <w:tblStyle w:val="Table"/>
        <w:tblW w:type="pct" w:w="4873"/>
        <w:tblLook w:firstRow="1" w:lastRow="0" w:firstColumn="0" w:lastColumn="0" w:noHBand="0" w:noVBand="0" w:val="0020"/>
      </w:tblPr>
      <w:tblGrid>
        <w:gridCol w:w="1102"/>
        <w:gridCol w:w="1604"/>
        <w:gridCol w:w="2305"/>
        <w:gridCol w:w="1102"/>
        <w:gridCol w:w="1604"/>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aDIS/BMS</w:t>
            </w:r>
          </w:p>
        </w:tc>
        <w:tc>
          <w:tcPr/>
          <w:p>
            <w:pPr>
              <w:pStyle w:val="Compact"/>
              <w:jc w:val="left"/>
            </w:pPr>
            <w:r>
              <w:t xml:space="preserve">aStec</w:t>
            </w:r>
          </w:p>
        </w:tc>
        <w:tc>
          <w:tcPr/>
          <w:p>
            <w:pPr>
              <w:pStyle w:val="Compact"/>
              <w:jc w:val="left"/>
            </w:pPr>
            <w:r>
              <w:t xml:space="preserve">ÖBs und WBs vor allem</w:t>
            </w:r>
            <w:r>
              <w:t xml:space="preserve"> </w:t>
            </w:r>
            <w:r>
              <w:t xml:space="preserve">im BSZ</w:t>
            </w:r>
          </w:p>
        </w:tc>
        <w:tc>
          <w:tcPr/>
          <w:p>
            <w:pPr>
              <w:pStyle w:val="Compact"/>
              <w:jc w:val="left"/>
            </w:pPr>
            <w:r>
              <w:t xml:space="preserve">nein</w:t>
            </w:r>
          </w:p>
        </w:tc>
        <w:tc>
          <w:tcPr/>
          <w:p>
            <w:pPr>
              <w:pStyle w:val="Compact"/>
              <w:jc w:val="left"/>
            </w:pPr>
            <w:r>
              <w:t xml:space="preserve">durch aStec</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 NRW,</w:t>
            </w:r>
            <w:r>
              <w:t xml:space="preserve"> </w:t>
            </w:r>
            <w:r>
              <w:t xml:space="preserve">Bayerische</w:t>
            </w:r>
            <w:r>
              <w:t xml:space="preserve"> </w:t>
            </w:r>
            <w:r>
              <w:t xml:space="preserve">Staatsbibliothek,</w:t>
            </w:r>
            <w:r>
              <w:t xml:space="preserve"> </w:t>
            </w:r>
            <w:r>
              <w:t xml:space="preserve">Schweiz</w:t>
            </w:r>
          </w:p>
        </w:tc>
        <w:tc>
          <w:tcPr/>
          <w:p>
            <w:pPr>
              <w:pStyle w:val="Compact"/>
              <w:jc w:val="left"/>
            </w:pPr>
            <w:r>
              <w:t xml:space="preserve">nein</w:t>
            </w:r>
          </w:p>
        </w:tc>
        <w:tc>
          <w:tcPr/>
          <w:p>
            <w:pPr>
              <w:pStyle w:val="Compact"/>
              <w:jc w:val="left"/>
            </w:pPr>
            <w:r>
              <w:t xml:space="preserve">durch ExLibis,</w:t>
            </w:r>
            <w:r>
              <w:t xml:space="preserve"> </w:t>
            </w:r>
            <w:r>
              <w:t xml:space="preserve">integrierte</w:t>
            </w:r>
            <w:r>
              <w:t xml:space="preserve"> </w:t>
            </w:r>
            <w:r>
              <w:t xml:space="preserve">Apps in Eigenregie</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Einführung in WBs</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 Community</w:t>
            </w:r>
          </w:p>
        </w:tc>
        <w:tc>
          <w:tcPr/>
          <w:p>
            <w:pPr>
              <w:pStyle w:val="Compact"/>
              <w:jc w:val="left"/>
            </w:pPr>
            <w:r>
              <w:t xml:space="preserve">ÖBs und</w:t>
            </w:r>
            <w:r>
              <w:t xml:space="preserve"> </w:t>
            </w:r>
            <w:r>
              <w:t xml:space="preserve">Spezialbibliotheken,</w:t>
            </w:r>
            <w:r>
              <w:t xml:space="preserve"> </w:t>
            </w:r>
            <w:r>
              <w:t xml:space="preserve">in Planung im 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LBS</w:t>
            </w:r>
          </w:p>
        </w:tc>
        <w:tc>
          <w:tcPr/>
          <w:p>
            <w:pPr>
              <w:pStyle w:val="Compact"/>
              <w:jc w:val="left"/>
            </w:pPr>
            <w:r>
              <w:t xml:space="preserve">OCLC</w:t>
            </w:r>
          </w:p>
        </w:tc>
        <w:tc>
          <w:tcPr/>
          <w:p>
            <w:pPr>
              <w:pStyle w:val="Compact"/>
              <w:jc w:val="left"/>
            </w:pPr>
            <w:r>
              <w:t xml:space="preserve">WBs im GBV und</w:t>
            </w:r>
            <w:r>
              <w:t xml:space="preserve"> </w:t>
            </w:r>
            <w:r>
              <w:t xml:space="preserve">Spezialbibliotheken</w:t>
            </w:r>
          </w:p>
        </w:tc>
        <w:tc>
          <w:tcPr/>
          <w:p>
            <w:pPr>
              <w:pStyle w:val="Compact"/>
              <w:jc w:val="left"/>
            </w:pPr>
            <w:r>
              <w:t xml:space="preserve">nein</w:t>
            </w:r>
          </w:p>
        </w:tc>
        <w:tc>
          <w:tcPr/>
          <w:p>
            <w:pPr>
              <w:pStyle w:val="Compact"/>
              <w:jc w:val="left"/>
            </w:pPr>
            <w:r>
              <w:t xml:space="preserve">durch VZG</w:t>
            </w:r>
          </w:p>
        </w:tc>
      </w:tr>
      <w:tr>
        <w:tc>
          <w:tcPr/>
          <w:p>
            <w:pPr>
              <w:pStyle w:val="Compact"/>
              <w:jc w:val="left"/>
            </w:pPr>
            <w:r>
              <w:t xml:space="preserve">LIBERO</w:t>
            </w:r>
          </w:p>
        </w:tc>
        <w:tc>
          <w:tcPr/>
          <w:p>
            <w:pPr>
              <w:pStyle w:val="Compact"/>
              <w:jc w:val="left"/>
            </w:pPr>
            <w:r>
              <w:t xml:space="preserve">LIBERO/Knosys</w:t>
            </w:r>
          </w:p>
        </w:tc>
        <w:tc>
          <w:tcPr/>
          <w:p>
            <w:pPr>
              <w:pStyle w:val="Compact"/>
              <w:jc w:val="left"/>
            </w:pPr>
            <w:r>
              <w:t xml:space="preserve">ÖBs und WBs</w:t>
            </w:r>
          </w:p>
        </w:tc>
        <w:tc>
          <w:tcPr/>
          <w:p>
            <w:pPr>
              <w:pStyle w:val="Compact"/>
              <w:jc w:val="left"/>
            </w:pPr>
            <w:r>
              <w:t xml:space="preserve">nein</w:t>
            </w:r>
          </w:p>
        </w:tc>
        <w:tc>
          <w:tcPr/>
          <w:p>
            <w:pPr>
              <w:pStyle w:val="Compact"/>
              <w:jc w:val="left"/>
            </w:pPr>
            <w:r>
              <w:t xml:space="preserve">durch LIBERO</w:t>
            </w:r>
          </w:p>
        </w:tc>
      </w:tr>
    </w:tbl>
    <w:p>
      <w:pPr>
        <w:pStyle w:val="BodyText"/>
      </w:pPr>
      <w:r>
        <w:t xml:space="preserve">Weitere BMS wie ExLibris Aleph, SISIS Sunrise und allegro werden zwar auch noch an vielen Bibliotheken eingesetzt, aber nicht mehr wesentlich weiterentwickelt. Das Cloud-basierte System WMS von OCLC ist in Deutschland bislang nur vereinzelt im Einsatz. Für BibliothecaPlus ist von OCLC ein Nachfolger angekündigt.</w:t>
      </w:r>
    </w:p>
    <w:p>
      <w:pPr>
        <w:pStyle w:val="BodyText"/>
      </w:pPr>
      <w:r>
        <w:t xml:space="preserve">Darüber hinaus gibt es mehrere kommerzielle Systeme, deren Funktionsumfang auf bestimmte Arten von Bibliotheken zugeschnitten ist, beispielsweise:</w:t>
      </w:r>
    </w:p>
    <w:p>
      <w:pPr>
        <w:numPr>
          <w:ilvl w:val="0"/>
          <w:numId w:val="1026"/>
        </w:numPr>
      </w:pPr>
      <w:hyperlink r:id="rId179">
        <w:r>
          <w:rPr>
            <w:rStyle w:val="Hyperlink"/>
          </w:rPr>
          <w:t xml:space="preserve">Perpustakaan</w:t>
        </w:r>
      </w:hyperlink>
      <w:r>
        <w:t xml:space="preserve"> </w:t>
      </w:r>
      <w:r>
        <w:t xml:space="preserve">ist in Schulbibliotheken verbreitet und wendet sich auch an nicht-bibliothekarisch vorgebildetes Personal</w:t>
      </w:r>
    </w:p>
    <w:p>
      <w:pPr>
        <w:numPr>
          <w:ilvl w:val="0"/>
          <w:numId w:val="1026"/>
        </w:numPr>
      </w:pPr>
      <w:hyperlink r:id="rId180">
        <w:r>
          <w:rPr>
            <w:rStyle w:val="Hyperlink"/>
          </w:rPr>
          <w:t xml:space="preserve">NOS</w:t>
        </w:r>
      </w:hyperlink>
      <w:r>
        <w:t xml:space="preserve"> </w:t>
      </w:r>
      <w:r>
        <w:t xml:space="preserve">ist in internen Forschungs- und Behörden-Bibliotheken verbreitet</w:t>
      </w:r>
    </w:p>
    <w:p>
      <w:pPr>
        <w:numPr>
          <w:ilvl w:val="0"/>
          <w:numId w:val="1026"/>
        </w:numPr>
      </w:pPr>
      <w:r>
        <w:t xml:space="preserve">Quria von</w:t>
      </w:r>
      <w:r>
        <w:t xml:space="preserve"> </w:t>
      </w:r>
      <w:hyperlink r:id="rId181">
        <w:r>
          <w:rPr>
            <w:rStyle w:val="Hyperlink"/>
          </w:rPr>
          <w:t xml:space="preserve">Axiell</w:t>
        </w:r>
      </w:hyperlink>
      <w:r>
        <w:t xml:space="preserve"> </w:t>
      </w:r>
      <w:r>
        <w:t xml:space="preserve">ist in skandinavischen ÖBs verbreitet und löst im deutschsprachigen Raum das BMS BIBDIA ab</w:t>
      </w:r>
    </w:p>
    <w:p>
      <w:pPr>
        <w:pStyle w:val="FirstParagraph"/>
      </w:pPr>
      <w:r>
        <w:t xml:space="preserve">Eine umfangreiche internationale Übersicht von BMS enthält der von Marshall Breeding</w:t>
      </w:r>
      <w:r>
        <w:t xml:space="preserve"> </w:t>
      </w:r>
      <w:r>
        <w:t xml:space="preserve">gepflegte</w:t>
      </w:r>
      <w:r>
        <w:t xml:space="preserve"> </w:t>
      </w:r>
      <w:hyperlink r:id="rId182">
        <w:r>
          <w:rPr>
            <w:rStyle w:val="Hyperlink"/>
          </w:rPr>
          <w:t xml:space="preserve">Library Technology Guide</w:t>
        </w:r>
      </w:hyperlink>
      <w:r>
        <w:t xml:space="preserve">.</w:t>
      </w:r>
      <w:r>
        <w:t xml:space="preserve"> </w:t>
      </w:r>
      <w:r>
        <w:t xml:space="preserve">Darüber hinaus sind Daten zu BMS systematisch in Wikidata erfasst und können</w:t>
      </w:r>
      <w:r>
        <w:t xml:space="preserve"> </w:t>
      </w:r>
      <w:r>
        <w:t xml:space="preserve">beispielsweise unter</w:t>
      </w:r>
      <w:r>
        <w:t xml:space="preserve"> </w:t>
      </w:r>
      <w:hyperlink r:id="rId183">
        <w:r>
          <w:rPr>
            <w:rStyle w:val="Hyperlink"/>
          </w:rPr>
          <w:t xml:space="preserve">https://w.wiki/574K</w:t>
        </w:r>
      </w:hyperlink>
      <w:r>
        <w:t xml:space="preserve"> </w:t>
      </w:r>
      <w:r>
        <w:t xml:space="preserve">abgefragt werden.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84" name="Picture"/>
                  <a:graphic>
                    <a:graphicData uri="http://schemas.openxmlformats.org/drawingml/2006/picture">
                      <pic:pic>
                        <pic:nvPicPr>
                          <pic:cNvPr descr="/opt/quarto/share/formats/docx/tip.png" id="185"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Der</w:t>
            </w:r>
            <w:r>
              <w:t xml:space="preserve"> </w:t>
            </w:r>
            <w:bookmarkStart w:id="186" w:name="it-lebenszyklus"/>
            <w:r>
              <w:t xml:space="preserve">IT-Lebenszyklus</w:t>
            </w:r>
            <w:bookmarkEnd w:id="186"/>
            <w:r>
              <w:t xml:space="preserve"> </w:t>
            </w:r>
            <w:r>
              <w:t xml:space="preserve">von BMS ist mit mehr als 20 Jahren im Vergleich zu anderen IT-Systemen eher lang. So wurde beispielsweise Folio im Rahmen des</w:t>
            </w:r>
            <w:r>
              <w:t xml:space="preserve"> </w:t>
            </w:r>
            <w:r>
              <w:rPr>
                <w:iCs/>
                <w:i/>
              </w:rPr>
              <w:t xml:space="preserve">Open Library Environment Project</w:t>
            </w:r>
            <w:r>
              <w:t xml:space="preserve"> </w:t>
            </w:r>
            <w:r>
              <w:t xml:space="preserve">bereits 2009 initiiert und wird wahrscheinlich erst im nächsten Jahrzehnt in die Wartungsphase übergehen.</w:t>
            </w:r>
          </w:p>
        </w:tc>
      </w:tr>
    </w:tbl>
    <w:bookmarkEnd w:id="187"/>
    <w:bookmarkStart w:id="194"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88">
        <w:r>
          <w:rPr>
            <w:rStyle w:val="Hyperlink"/>
          </w:rPr>
          <w:t xml:space="preserve">Library Thing for Libraries</w:t>
        </w:r>
      </w:hyperlink>
    </w:p>
    <w:p>
      <w:pPr>
        <w:numPr>
          <w:ilvl w:val="0"/>
          <w:numId w:val="1028"/>
        </w:numPr>
      </w:pPr>
      <w:hyperlink r:id="rId189">
        <w:r>
          <w:rPr>
            <w:rStyle w:val="Hyperlink"/>
          </w:rPr>
          <w:t xml:space="preserve">Zotero Groups</w:t>
        </w:r>
      </w:hyperlink>
    </w:p>
    <w:p>
      <w:pPr>
        <w:numPr>
          <w:ilvl w:val="0"/>
          <w:numId w:val="1028"/>
        </w:numPr>
      </w:pPr>
      <w:r>
        <w:t xml:space="preserve">Stand-Alone-Lösungen für Electronic Resource Management wie</w:t>
      </w:r>
      <w:r>
        <w:t xml:space="preserve"> </w:t>
      </w:r>
      <w:hyperlink r:id="rId190">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91">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92">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93">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94"/>
    <w:bookmarkStart w:id="196"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(wie</w:t>
      </w:r>
      <w:r>
        <w:t xml:space="preserve"> </w:t>
      </w:r>
      <w:hyperlink r:id="rId195">
        <w:r>
          <w:rPr>
            <w:rStyle w:val="Hyperlink"/>
          </w:rPr>
          <w:t xml:space="preserve">Subito</w:t>
        </w:r>
      </w:hyperlink>
      <w:r>
        <w:t xml:space="preserve"> </w:t>
      </w:r>
      <w:r>
        <w:t xml:space="preserve">und 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 zunehmendem Maße</w:t>
      </w:r>
      <w:r>
        <w:t xml:space="preserve"> </w:t>
      </w:r>
      <w:r>
        <w:t xml:space="preserve">Fachportale entwickelt. Relevante Katalog-Informationen werden aus möglichst</w:t>
      </w:r>
      <w:r>
        <w:t xml:space="preserve"> </w:t>
      </w:r>
      <w:r>
        <w:t xml:space="preserve">vielen Bibliotheken regelmäßig abgerufen (Harvesting), in ein einheitliches</w:t>
      </w:r>
      <w:r>
        <w:t xml:space="preserve"> </w:t>
      </w:r>
      <w:r>
        <w:t xml:space="preserve">Datenformat übertragen und anschließend als gemeinsamer Index für die</w:t>
      </w:r>
      <w:r>
        <w:t xml:space="preserve"> </w:t>
      </w:r>
      <w:r>
        <w:t xml:space="preserve">übergreifende Recherche in Discovery-Systemen angeboten.</w:t>
      </w:r>
      <w:r>
        <w:t xml:space="preserve"> </w:t>
      </w:r>
      <w:r>
        <w:t xml:space="preserve">Die BMS müssen entsprechend über</w:t>
      </w:r>
      <w:r>
        <w:t xml:space="preserve"> </w:t>
      </w:r>
      <w:hyperlink w:anchor="datenformate-und-schnittstellen">
        <w:r>
          <w:rPr>
            <w:rStyle w:val="Hyperlink"/>
          </w:rPr>
          <w:t xml:space="preserve">Standardschnittstellen</w:t>
        </w:r>
      </w:hyperlink>
      <w:r>
        <w:t xml:space="preserve"> </w:t>
      </w:r>
      <w:r>
        <w:t xml:space="preserve">die relevanten</w:t>
      </w:r>
      <w:r>
        <w:t xml:space="preserve"> </w:t>
      </w:r>
      <w:r>
        <w:t xml:space="preserve">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196"/>
    <w:bookmarkStart w:id="197"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4933"/>
        <w:tblLook w:firstRow="1" w:lastRow="0" w:firstColumn="0" w:lastColumn="0" w:noHBand="0" w:noVBand="0" w:val="0020"/>
      </w:tblPr>
      <w:tblGrid>
        <w:gridCol w:w="2323"/>
        <w:gridCol w:w="1900"/>
        <w:gridCol w:w="3590"/>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197"/>
    <w:bookmarkStart w:id="198"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198"/>
    <w:bookmarkStart w:id="200"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199">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200"/>
    <w:bookmarkEnd w:id="201"/>
    <w:bookmarkStart w:id="203"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folgenden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abzubildende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202"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202"/>
    <w:bookmarkEnd w:id="203"/>
    <w:bookmarkStart w:id="212"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204"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204"/>
    <w:bookmarkStart w:id="205"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05"/>
    <w:bookmarkStart w:id="208"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206">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207">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08"/>
    <w:bookmarkStart w:id="210"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w:t>
      </w:r>
      <w:r>
        <w:rPr>
          <w:iCs/>
          <w:i/>
        </w:rPr>
        <w:t xml:space="preserve">CSV</w:t>
      </w:r>
      <w:r>
        <w:t xml:space="preserve">,</w:t>
      </w:r>
      <w:r>
        <w:t xml:space="preserve"> </w:t>
      </w:r>
      <w:r>
        <w:rPr>
          <w:iCs/>
          <w:i/>
        </w:rPr>
        <w:t xml:space="preserve">XML</w:t>
      </w:r>
      <w:r>
        <w:t xml:space="preserve">,</w:t>
      </w:r>
      <w:r>
        <w:t xml:space="preserve"> </w:t>
      </w:r>
      <w:r>
        <w:rPr>
          <w:iCs/>
          <w:i/>
        </w:rPr>
        <w:t xml:space="preserve">JSON</w:t>
      </w:r>
      <w:r>
        <w:t xml:space="preserve"> </w:t>
      </w:r>
      <w:r>
        <w:t xml:space="preserve">oder</w:t>
      </w:r>
      <w:r>
        <w:t xml:space="preserve"> </w:t>
      </w:r>
      <w:r>
        <w:rPr>
          <w:iCs/>
          <w:i/>
        </w:rPr>
        <w:t xml:space="preserve">RDF</w:t>
      </w:r>
      <w:r>
        <w:t xml:space="preserve">) die je nach BMS besser oder schlechter</w:t>
      </w:r>
      <w:r>
        <w:t xml:space="preserve"> </w:t>
      </w:r>
      <w:r>
        <w:t xml:space="preserve">unterstützt werden.</w:t>
      </w:r>
    </w:p>
    <w:p>
      <w:pPr>
        <w:numPr>
          <w:ilvl w:val="0"/>
          <w:numId w:val="1043"/>
        </w:numPr>
      </w:pPr>
      <w:r>
        <w:t xml:space="preserve">Beispiele für bibliographische Standardformate sind</w:t>
      </w:r>
      <w:r>
        <w:t xml:space="preserve"> </w:t>
      </w:r>
      <w:r>
        <w:rPr>
          <w:iCs/>
          <w:i/>
        </w:rPr>
        <w:t xml:space="preserve">MARC21</w:t>
      </w:r>
      <w:r>
        <w:t xml:space="preserve">,</w:t>
      </w:r>
      <w:r>
        <w:t xml:space="preserve"> </w:t>
      </w:r>
      <w:r>
        <w:rPr>
          <w:iCs/>
          <w:i/>
        </w:rPr>
        <w:t xml:space="preserve">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numPr>
          <w:ilvl w:val="0"/>
          <w:numId w:val="1043"/>
        </w:numPr>
      </w:pPr>
      <w:r>
        <w:t xml:space="preserve">Verbreitete Metadaten-Schnittstellen sind</w:t>
      </w:r>
      <w:r>
        <w:t xml:space="preserve"> </w:t>
      </w:r>
      <w:r>
        <w:t xml:space="preserve">Z39.50</w:t>
      </w:r>
      <w:r>
        <w:t xml:space="preserve">,</w:t>
      </w:r>
      <w:r>
        <w:t xml:space="preserve"> </w:t>
      </w:r>
      <w:r>
        <w:rPr>
          <w:iCs/>
          <w:i/>
        </w:rPr>
        <w:t xml:space="preserve">SRU</w:t>
      </w:r>
      <w:r>
        <w:t xml:space="preserve"> </w:t>
      </w:r>
      <w:r>
        <w:t xml:space="preserve">und</w:t>
      </w:r>
      <w:r>
        <w:t xml:space="preserve"> </w:t>
      </w:r>
      <w:r>
        <w:rPr>
          <w:iCs/>
          <w:i/>
        </w:rPr>
        <w:t xml:space="preserve">OAI-PMH</w:t>
      </w:r>
      <w:r>
        <w:t xml:space="preserve">.</w:t>
      </w:r>
    </w:p>
    <w:p>
      <w:pPr>
        <w:numPr>
          <w:ilvl w:val="0"/>
          <w:numId w:val="1043"/>
        </w:numPr>
      </w:pPr>
      <w:r>
        <w:t xml:space="preserve">Beispiele für relevante Formate und Schnittstellen für digitale Inhalte</w:t>
      </w:r>
      <w:r>
        <w:t xml:space="preserve"> </w:t>
      </w:r>
      <w:r>
        <w:t xml:space="preserve">sind PDF,</w:t>
      </w:r>
      <w:r>
        <w:t xml:space="preserve"> </w:t>
      </w:r>
      <w:r>
        <w:rPr>
          <w:iCs/>
          <w:i/>
        </w:rPr>
        <w:t xml:space="preserve">METS/MODS</w:t>
      </w:r>
      <w:r>
        <w:t xml:space="preserve"> </w:t>
      </w:r>
      <w:r>
        <w:t xml:space="preserve">und</w:t>
      </w:r>
      <w:r>
        <w:t xml:space="preserve"> </w:t>
      </w:r>
      <w:r>
        <w:rPr>
          <w:iCs/>
          <w:i/>
        </w:rPr>
        <w:t xml:space="preserve">IIIF</w:t>
      </w:r>
      <w:r>
        <w:t xml:space="preserve">.</w:t>
      </w:r>
    </w:p>
    <w:p>
      <w:pPr>
        <w:numPr>
          <w:ilvl w:val="0"/>
          <w:numId w:val="1043"/>
        </w:numPr>
      </w:pPr>
      <w:r>
        <w:t xml:space="preserve">Beispiele für relevante Schnittstellen für BMS-Verwaltungsdaten sind</w:t>
      </w:r>
      <w:r>
        <w:t xml:space="preserve"> </w:t>
      </w:r>
      <w:r>
        <w:rPr>
          <w:iCs/>
          <w:i/>
        </w:rPr>
        <w:t xml:space="preserve">LDAP</w:t>
      </w:r>
      <w:r>
        <w:t xml:space="preserve"> </w:t>
      </w:r>
      <w:r>
        <w:t xml:space="preserve">und</w:t>
      </w:r>
      <w:r>
        <w:t xml:space="preserve"> </w:t>
      </w:r>
      <w:r>
        <w:rPr>
          <w:iCs/>
          <w:i/>
        </w:rPr>
        <w:t xml:space="preserve">PAIA</w:t>
      </w:r>
      <w:r>
        <w:t xml:space="preserve">.</w:t>
      </w:r>
    </w:p>
    <w:p>
      <w:pPr>
        <w:pStyle w:val="FirstParagraph"/>
      </w:pPr>
      <w:r>
        <w:t xml:space="preserve">Eine umfassende Übersicht von Datenformaten mit Schwerpunkt auf Formate,</w:t>
      </w:r>
      <w:r>
        <w:t xml:space="preserve"> </w:t>
      </w:r>
      <w:r>
        <w:t xml:space="preserve">die für Bibliotheken relevant sind, bietet die Seite</w:t>
      </w:r>
      <w:r>
        <w:t xml:space="preserve"> </w:t>
      </w:r>
      <w:hyperlink r:id="rId209">
        <w:r>
          <w:rPr>
            <w:rStyle w:val="Hyperlink"/>
          </w:rPr>
          <w:t xml:space="preserve">https://format.gbv.de</w:t>
        </w:r>
      </w:hyperlink>
      <w:r>
        <w:t xml:space="preserve">.</w:t>
      </w:r>
    </w:p>
    <w:bookmarkEnd w:id="210"/>
    <w:bookmarkStart w:id="211"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4"/>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4"/>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4"/>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11"/>
    <w:bookmarkEnd w:id="212"/>
    <w:bookmarkStart w:id="224"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3" name="Picture"/>
                  <a:graphic>
                    <a:graphicData uri="http://schemas.openxmlformats.org/drawingml/2006/picture">
                      <pic:pic>
                        <pic:nvPicPr>
                          <pic:cNvPr descr="/opt/quarto/share/formats/docx/tip.png" id="21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15">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5"/>
        </w:numPr>
      </w:pPr>
      <w:r>
        <w:t xml:space="preserve">Das Altsysteme ist technisch überholt oder wird nicht mehr gewartet.</w:t>
      </w:r>
    </w:p>
    <w:p>
      <w:pPr>
        <w:numPr>
          <w:ilvl w:val="0"/>
          <w:numId w:val="1045"/>
        </w:numPr>
      </w:pPr>
      <w:r>
        <w:t xml:space="preserve">Es fehlen Schnittstellen für die Integration des BMS in die lokale</w:t>
      </w:r>
      <w:r>
        <w:t xml:space="preserve"> </w:t>
      </w:r>
      <w:r>
        <w:t xml:space="preserve">Informationsinfrastruktur.</w:t>
      </w:r>
    </w:p>
    <w:p>
      <w:pPr>
        <w:numPr>
          <w:ilvl w:val="0"/>
          <w:numId w:val="1045"/>
        </w:numPr>
      </w:pPr>
      <w:r>
        <w:t xml:space="preserve">Die Kosten für den laufenden Betrieb sind zu hoch und sollen mit</w:t>
      </w:r>
      <w:r>
        <w:t xml:space="preserve"> </w:t>
      </w:r>
      <w:r>
        <w:t xml:space="preserve">einem anderen System gesenkt werden.</w:t>
      </w:r>
    </w:p>
    <w:p>
      <w:pPr>
        <w:numPr>
          <w:ilvl w:val="0"/>
          <w:numId w:val="1045"/>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16"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6"/>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6"/>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6"/>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6"/>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6"/>
        </w:numPr>
      </w:pPr>
      <w:r>
        <w:rPr>
          <w:bCs/>
          <w:b/>
        </w:rPr>
        <w:t xml:space="preserve">Aufwandsabschätzung</w:t>
      </w:r>
      <w:r>
        <w:t xml:space="preserve"> </w:t>
      </w:r>
      <w:r>
        <w:t xml:space="preserve">von Migration, Einrichtung und Schulung</w:t>
      </w:r>
    </w:p>
    <w:p>
      <w:pPr>
        <w:numPr>
          <w:ilvl w:val="0"/>
          <w:numId w:val="1046"/>
        </w:numPr>
      </w:pPr>
      <w:r>
        <w:rPr>
          <w:bCs/>
          <w:b/>
        </w:rPr>
        <w:t xml:space="preserve">Ausschreibung</w:t>
      </w:r>
      <w:r>
        <w:t xml:space="preserve">, falls erforderlich</w:t>
      </w:r>
    </w:p>
    <w:p>
      <w:pPr>
        <w:numPr>
          <w:ilvl w:val="0"/>
          <w:numId w:val="1046"/>
        </w:numPr>
      </w:pPr>
      <w:r>
        <w:rPr>
          <w:bCs/>
          <w:b/>
        </w:rPr>
        <w:t xml:space="preserve">Auswahlentscheidung</w:t>
      </w:r>
    </w:p>
    <w:bookmarkEnd w:id="216"/>
    <w:bookmarkStart w:id="222"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20" w:name="fig-matrix"/>
          <w:p>
            <w:pPr>
              <w:pStyle w:val="Figure"/>
              <w:jc w:val="center"/>
            </w:pPr>
            <w:r>
              <w:drawing>
                <wp:inline>
                  <wp:extent cx="5334000" cy="4227332"/>
                  <wp:effectExtent b="0" l="0" r="0" t="0"/>
                  <wp:docPr descr="" title="" id="218" name="Picture"/>
                  <a:graphic>
                    <a:graphicData uri="http://schemas.openxmlformats.org/drawingml/2006/picture">
                      <pic:pic>
                        <pic:nvPicPr>
                          <pic:cNvPr descr="./media/matrix.png" id="219" name="Picture"/>
                          <pic:cNvPicPr>
                            <a:picLocks noChangeArrowheads="1" noChangeAspect="1"/>
                          </pic:cNvPicPr>
                        </pic:nvPicPr>
                        <pic:blipFill>
                          <a:blip r:embed="rId217"/>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3.1: Beispiel für eine Matrix zur Einordnung von Funktionalitäten</w:t>
            </w:r>
          </w:p>
          <w:bookmarkEnd w:id="220"/>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21">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22"/>
    <w:bookmarkStart w:id="223"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7"/>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7"/>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7"/>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4886"/>
        <w:tblLook w:firstRow="1" w:lastRow="0" w:firstColumn="0" w:lastColumn="0" w:noHBand="0" w:noVBand="0" w:val="0020"/>
      </w:tblPr>
      <w:tblGrid>
        <w:gridCol w:w="1080"/>
        <w:gridCol w:w="2160"/>
        <w:gridCol w:w="2340"/>
        <w:gridCol w:w="216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23"/>
    <w:bookmarkEnd w:id="224"/>
    <w:bookmarkStart w:id="258"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p>
            <w:pPr>
              <w:jc w:val="center"/>
            </w:pPr>
            <w:hyperlink r:id="rId228">
              <w:r>
                <w:drawing>
                  <wp:inline>
                    <wp:extent cx="3810000" cy="2540000"/>
                    <wp:effectExtent b="0" l="0" r="0" t="0"/>
                    <wp:docPr descr="" title="Quelle: Stkl (CC-BY-SA 3.0)" id="226" name="Picture"/>
                    <a:graphic>
                      <a:graphicData uri="http://schemas.openxmlformats.org/drawingml/2006/picture">
                        <pic:pic>
                          <pic:nvPicPr>
                            <pic:cNvPr descr="https://upload.wikimedia.org/wikipedia/commons/9/94/BPMN-1.svg" id="227" name="Picture"/>
                            <pic:cNvPicPr>
                              <a:picLocks noChangeArrowheads="1" noChangeAspect="1"/>
                            </pic:cNvPicPr>
                          </pic:nvPicPr>
                          <pic:blipFill>
                            <a:blip r:embed="rId225"/>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29"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29"/>
    <w:bookmarkStart w:id="230"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8"/>
        </w:numPr>
      </w:pPr>
      <w:r>
        <w:t xml:space="preserve">Intuitive Benutzbarkeit</w:t>
      </w:r>
    </w:p>
    <w:p>
      <w:pPr>
        <w:numPr>
          <w:ilvl w:val="0"/>
          <w:numId w:val="1048"/>
        </w:numPr>
      </w:pPr>
      <w:r>
        <w:t xml:space="preserve">Barrierearme Gestaltung</w:t>
      </w:r>
    </w:p>
    <w:p>
      <w:pPr>
        <w:numPr>
          <w:ilvl w:val="0"/>
          <w:numId w:val="1048"/>
        </w:numPr>
      </w:pPr>
      <w:r>
        <w:t xml:space="preserve">Responsivität</w:t>
      </w:r>
    </w:p>
    <w:p>
      <w:pPr>
        <w:pStyle w:val="FirstParagraph"/>
      </w:pPr>
      <w:r>
        <w:t xml:space="preserve">Diese Themen werden auch in den Abschnitten zu</w:t>
      </w:r>
      <w:r>
        <w:t xml:space="preserve"> </w:t>
      </w:r>
      <w:hyperlink w:anchor="rechtliche-rahmenbedingungen">
        <w:r>
          <w:rPr>
            <w:rStyle w:val="Hyperlink"/>
          </w:rPr>
          <w:t xml:space="preserve">rechtlichen Rahmenbedingungen</w:t>
        </w:r>
      </w:hyperlink>
      <w:r>
        <w:t xml:space="preserve"> </w:t>
      </w:r>
      <w:r>
        <w:t xml:space="preserve">und im Kapitel zu den</w:t>
      </w:r>
      <w:r>
        <w:t xml:space="preserve"> </w:t>
      </w:r>
      <w:hyperlink w:anchor="anforderungen">
        <w:r>
          <w:rPr>
            <w:rStyle w:val="Hyperlink"/>
          </w:rPr>
          <w:t xml:space="preserve">Anforderungen an Bibliotheks-IT</w:t>
        </w:r>
      </w:hyperlink>
      <w:r>
        <w:t xml:space="preserve"> </w:t>
      </w:r>
      <w:r>
        <w:t xml:space="preserve">angesprochen.</w:t>
      </w:r>
    </w:p>
    <w:bookmarkEnd w:id="230"/>
    <w:bookmarkStart w:id="231" w:name="erwerbung-prozess"/>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9"/>
        </w:numPr>
      </w:pPr>
      <w:r>
        <w:t xml:space="preserve">Überprüfen von vorhandenen Beständen (Vorakzession)</w:t>
      </w:r>
    </w:p>
    <w:p>
      <w:pPr>
        <w:numPr>
          <w:ilvl w:val="0"/>
          <w:numId w:val="1049"/>
        </w:numPr>
      </w:pPr>
      <w:r>
        <w:t xml:space="preserve">Aufgabe von Bestellungen bei definierten Lieferanten auf</w:t>
      </w:r>
      <w:r>
        <w:t xml:space="preserve"> </w:t>
      </w:r>
      <w:r>
        <w:t xml:space="preserve">verschiedenen Wegen</w:t>
      </w:r>
    </w:p>
    <w:p>
      <w:pPr>
        <w:numPr>
          <w:ilvl w:val="0"/>
          <w:numId w:val="1049"/>
        </w:numPr>
      </w:pPr>
      <w:r>
        <w:t xml:space="preserve">Verwaltung von Lieferantendaten</w:t>
      </w:r>
    </w:p>
    <w:p>
      <w:pPr>
        <w:numPr>
          <w:ilvl w:val="0"/>
          <w:numId w:val="1049"/>
        </w:numPr>
      </w:pPr>
      <w:r>
        <w:t xml:space="preserve">Anlegen und Verwalten von Bestellungen von Zeitschriften und</w:t>
      </w:r>
      <w:r>
        <w:t xml:space="preserve"> </w:t>
      </w:r>
      <w:r>
        <w:t xml:space="preserve">Fortsetzungswerken</w:t>
      </w:r>
    </w:p>
    <w:p>
      <w:pPr>
        <w:numPr>
          <w:ilvl w:val="0"/>
          <w:numId w:val="1049"/>
        </w:numPr>
      </w:pPr>
      <w:r>
        <w:t xml:space="preserve">Überwachung von Bestellungen</w:t>
      </w:r>
    </w:p>
    <w:p>
      <w:pPr>
        <w:numPr>
          <w:ilvl w:val="0"/>
          <w:numId w:val="1049"/>
        </w:numPr>
      </w:pPr>
      <w:r>
        <w:t xml:space="preserve">Anlegen und Verwalten von Budgets</w:t>
      </w:r>
    </w:p>
    <w:p>
      <w:pPr>
        <w:numPr>
          <w:ilvl w:val="0"/>
          <w:numId w:val="1049"/>
        </w:numPr>
      </w:pPr>
      <w:r>
        <w:t xml:space="preserve">Akzessionierung von Medien</w:t>
      </w:r>
    </w:p>
    <w:p>
      <w:pPr>
        <w:numPr>
          <w:ilvl w:val="0"/>
          <w:numId w:val="1049"/>
        </w:numPr>
      </w:pPr>
      <w:r>
        <w:t xml:space="preserve">Rechnungsverwaltung inkl. Schnittstellen für haushalterische Systeme</w:t>
      </w:r>
    </w:p>
    <w:p>
      <w:pPr>
        <w:numPr>
          <w:ilvl w:val="0"/>
          <w:numId w:val="1049"/>
        </w:numPr>
      </w:pPr>
      <w:r>
        <w:t xml:space="preserve">Verwaltung von Bindeaufträgen</w:t>
      </w:r>
    </w:p>
    <w:p>
      <w:pPr>
        <w:numPr>
          <w:ilvl w:val="0"/>
          <w:numId w:val="1049"/>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31"/>
    <w:bookmarkStart w:id="232"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50"/>
        </w:numPr>
      </w:pPr>
      <w:r>
        <w:t xml:space="preserve">Erfassung von Lizenzinformationen nach unterschiedlichen</w:t>
      </w:r>
      <w:r>
        <w:t xml:space="preserve"> </w:t>
      </w:r>
      <w:r>
        <w:t xml:space="preserve">Erwerbungsmodellen wie Pakete, Allianz- oder Nationallizenzen</w:t>
      </w:r>
    </w:p>
    <w:p>
      <w:pPr>
        <w:numPr>
          <w:ilvl w:val="0"/>
          <w:numId w:val="1050"/>
        </w:numPr>
      </w:pPr>
      <w:r>
        <w:t xml:space="preserve">Zuordnung von digitalen Inhalten zu Paketen</w:t>
      </w:r>
    </w:p>
    <w:p>
      <w:pPr>
        <w:numPr>
          <w:ilvl w:val="0"/>
          <w:numId w:val="1050"/>
        </w:numPr>
      </w:pPr>
      <w:r>
        <w:t xml:space="preserve">Verwaltung von Paketen</w:t>
      </w:r>
    </w:p>
    <w:p>
      <w:pPr>
        <w:numPr>
          <w:ilvl w:val="0"/>
          <w:numId w:val="1050"/>
        </w:numPr>
      </w:pPr>
      <w:r>
        <w:t xml:space="preserve">Bezug von bibliografischen Daten von Aggregatoren und Verlagen</w:t>
      </w:r>
    </w:p>
    <w:p>
      <w:pPr>
        <w:numPr>
          <w:ilvl w:val="0"/>
          <w:numId w:val="1050"/>
        </w:numPr>
      </w:pPr>
      <w:r>
        <w:t xml:space="preserve">Unterstützung der direkten Verlinkung auf Volltexte aus Katalogen</w:t>
      </w:r>
      <w:r>
        <w:t xml:space="preserve"> </w:t>
      </w:r>
      <w:r>
        <w:t xml:space="preserve">und Discovery-Systemen</w:t>
      </w:r>
    </w:p>
    <w:p>
      <w:pPr>
        <w:numPr>
          <w:ilvl w:val="0"/>
          <w:numId w:val="1050"/>
        </w:numPr>
      </w:pPr>
      <w:r>
        <w:t xml:space="preserve">Auslieferung von aussagekräftigen Zugangsinformationen in Kataloge</w:t>
      </w:r>
      <w:r>
        <w:t xml:space="preserve"> </w:t>
      </w:r>
      <w:r>
        <w:t xml:space="preserve">und Discovery-Systeme</w:t>
      </w:r>
    </w:p>
    <w:p>
      <w:pPr>
        <w:numPr>
          <w:ilvl w:val="0"/>
          <w:numId w:val="1050"/>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32"/>
    <w:bookmarkStart w:id="233" w:name="katalogisierung-prozess"/>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1"/>
        </w:numPr>
      </w:pPr>
      <w:r>
        <w:t xml:space="preserve">Übernahme von Katalogdaten aus Bibliotheksverbünden</w:t>
      </w:r>
    </w:p>
    <w:p>
      <w:pPr>
        <w:numPr>
          <w:ilvl w:val="0"/>
          <w:numId w:val="1051"/>
        </w:numPr>
      </w:pPr>
      <w:r>
        <w:t xml:space="preserve">Möglichkeit der Integration von Normdaten</w:t>
      </w:r>
    </w:p>
    <w:p>
      <w:pPr>
        <w:numPr>
          <w:ilvl w:val="0"/>
          <w:numId w:val="1051"/>
        </w:numPr>
      </w:pPr>
      <w:r>
        <w:t xml:space="preserve">Erfassung von lokalen Daten</w:t>
      </w:r>
    </w:p>
    <w:p>
      <w:pPr>
        <w:numPr>
          <w:ilvl w:val="0"/>
          <w:numId w:val="1051"/>
        </w:numPr>
      </w:pPr>
      <w:r>
        <w:t xml:space="preserve">Konfigurierbarkeit von Erfassungsmasken</w:t>
      </w:r>
    </w:p>
    <w:bookmarkEnd w:id="233"/>
    <w:bookmarkStart w:id="234" w:name="katalog-prozess"/>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2"/>
        </w:numPr>
      </w:pPr>
      <w:r>
        <w:t xml:space="preserve">Web-Interface nach aktuellen Standards bezüglich Barrierefreiheit,</w:t>
      </w:r>
      <w:r>
        <w:t xml:space="preserve"> </w:t>
      </w:r>
      <w:r>
        <w:t xml:space="preserve">Responsivität etc.</w:t>
      </w:r>
    </w:p>
    <w:p>
      <w:pPr>
        <w:numPr>
          <w:ilvl w:val="0"/>
          <w:numId w:val="1052"/>
        </w:numPr>
      </w:pPr>
      <w:r>
        <w:t xml:space="preserve">Angebot von Möglichkeiten der Suche nach bekannten Titeln</w:t>
      </w:r>
    </w:p>
    <w:p>
      <w:pPr>
        <w:numPr>
          <w:ilvl w:val="0"/>
          <w:numId w:val="1052"/>
        </w:numPr>
      </w:pPr>
      <w:r>
        <w:t xml:space="preserve">Angebot von Möglichkeiten der Suche nach Themen</w:t>
      </w:r>
    </w:p>
    <w:p>
      <w:pPr>
        <w:numPr>
          <w:ilvl w:val="0"/>
          <w:numId w:val="1052"/>
        </w:numPr>
      </w:pPr>
      <w:r>
        <w:t xml:space="preserve">Filterung von Trefferlisten nach formalen oder inhaltlichen</w:t>
      </w:r>
      <w:r>
        <w:t xml:space="preserve"> </w:t>
      </w:r>
      <w:r>
        <w:t xml:space="preserve">Kriterien bzw. Standorten</w:t>
      </w:r>
    </w:p>
    <w:p>
      <w:pPr>
        <w:numPr>
          <w:ilvl w:val="0"/>
          <w:numId w:val="1052"/>
        </w:numPr>
      </w:pPr>
      <w:r>
        <w:t xml:space="preserve">Anzeige von Verfügbarkeitsinformationen</w:t>
      </w:r>
    </w:p>
    <w:p>
      <w:pPr>
        <w:numPr>
          <w:ilvl w:val="0"/>
          <w:numId w:val="1052"/>
        </w:numPr>
      </w:pPr>
      <w:r>
        <w:t xml:space="preserve">Anzeige von Neuerwerbungslisten</w:t>
      </w:r>
    </w:p>
    <w:p>
      <w:pPr>
        <w:numPr>
          <w:ilvl w:val="0"/>
          <w:numId w:val="1052"/>
        </w:numPr>
      </w:pPr>
      <w:r>
        <w:t xml:space="preserve">Kontobezogene Funktionalitäten (Einsicht, Verlängerung, Vormerkung,</w:t>
      </w:r>
      <w:r>
        <w:t xml:space="preserve"> </w:t>
      </w:r>
      <w:r>
        <w:t xml:space="preserve">Bestellungen)</w:t>
      </w:r>
    </w:p>
    <w:p>
      <w:pPr>
        <w:numPr>
          <w:ilvl w:val="0"/>
          <w:numId w:val="1052"/>
        </w:numPr>
      </w:pPr>
      <w:r>
        <w:t xml:space="preserve">Anzeige von Neuigkeiten und wichtigen Links auf der Startseite des</w:t>
      </w:r>
      <w:r>
        <w:t xml:space="preserve"> </w:t>
      </w:r>
      <w:r>
        <w:t xml:space="preserve">Katalogs</w:t>
      </w:r>
    </w:p>
    <w:p>
      <w:pPr>
        <w:numPr>
          <w:ilvl w:val="0"/>
          <w:numId w:val="1052"/>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3"/>
        </w:numPr>
      </w:pPr>
      <w:r>
        <w:t xml:space="preserve">Klassischer Katalog (OPAC) als Bestandteil des BMS</w:t>
      </w:r>
    </w:p>
    <w:p>
      <w:pPr>
        <w:numPr>
          <w:ilvl w:val="0"/>
          <w:numId w:val="1053"/>
        </w:numPr>
      </w:pPr>
      <w:r>
        <w:t xml:space="preserve">Katalog als separates Modul (nicht Bestandteil des BMS), selbst</w:t>
      </w:r>
      <w:r>
        <w:t xml:space="preserve"> </w:t>
      </w:r>
      <w:r>
        <w:t xml:space="preserve">entwickelt, zugekauft oder als Open Source</w:t>
      </w:r>
    </w:p>
    <w:p>
      <w:pPr>
        <w:numPr>
          <w:ilvl w:val="0"/>
          <w:numId w:val="1053"/>
        </w:numPr>
      </w:pPr>
      <w:r>
        <w:t xml:space="preserve">Discoverysystem als Bestandteil des BMS: Daten aus dem eigenen</w:t>
      </w:r>
      <w:r>
        <w:t xml:space="preserve"> </w:t>
      </w:r>
      <w:r>
        <w:t xml:space="preserve">Bestand sowie Fremddaten, die als Metadaten zur Verfügung stehen.</w:t>
      </w:r>
    </w:p>
    <w:p>
      <w:pPr>
        <w:numPr>
          <w:ilvl w:val="0"/>
          <w:numId w:val="1053"/>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34"/>
    <w:bookmarkStart w:id="235" w:name="ausleihe-prozess"/>
    <w:p>
      <w:pPr>
        <w:pStyle w:val="Heading3"/>
      </w:pPr>
      <w:r>
        <w:t xml:space="preserve">Ausleihe</w:t>
      </w:r>
    </w:p>
    <w:p>
      <w:pPr>
        <w:pStyle w:val="FirstParagraph"/>
      </w:pPr>
      <w:r>
        <w:t xml:space="preserve">Ein BMS sollte die folgenden Aufgaben der Ausleihe unterstützen:</w:t>
      </w:r>
    </w:p>
    <w:p>
      <w:pPr>
        <w:numPr>
          <w:ilvl w:val="0"/>
          <w:numId w:val="1054"/>
        </w:numPr>
      </w:pPr>
      <w:r>
        <w:t xml:space="preserve">Anlegen von Nutzergruppen, Standorten, Medienarten</w:t>
      </w:r>
    </w:p>
    <w:p>
      <w:pPr>
        <w:numPr>
          <w:ilvl w:val="0"/>
          <w:numId w:val="1054"/>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4"/>
        </w:numPr>
      </w:pPr>
      <w:r>
        <w:t xml:space="preserve">Verbuchung von Medien (Ausleihe, Rücknahme)</w:t>
      </w:r>
    </w:p>
    <w:p>
      <w:pPr>
        <w:numPr>
          <w:ilvl w:val="0"/>
          <w:numId w:val="1054"/>
        </w:numPr>
      </w:pPr>
      <w:r>
        <w:t xml:space="preserve">Konfiguration von Ausdrucken für Bestellzettel und Vormerkungen</w:t>
      </w:r>
    </w:p>
    <w:p>
      <w:pPr>
        <w:numPr>
          <w:ilvl w:val="0"/>
          <w:numId w:val="1054"/>
        </w:numPr>
      </w:pPr>
      <w:r>
        <w:t xml:space="preserve">Ermöglichen von Bestellungen und Vormerkungen</w:t>
      </w:r>
    </w:p>
    <w:p>
      <w:pPr>
        <w:numPr>
          <w:ilvl w:val="0"/>
          <w:numId w:val="1054"/>
        </w:numPr>
      </w:pPr>
      <w:r>
        <w:t xml:space="preserve">Mahnwesen (Fristen, Mahnstufen)</w:t>
      </w:r>
    </w:p>
    <w:p>
      <w:pPr>
        <w:numPr>
          <w:ilvl w:val="0"/>
          <w:numId w:val="1054"/>
        </w:numPr>
      </w:pPr>
      <w:r>
        <w:t xml:space="preserve">Benachrichtigungen für Bestellungen, Vormerkungen, Mahnungen,</w:t>
      </w:r>
      <w:r>
        <w:t xml:space="preserve"> </w:t>
      </w:r>
      <w:r>
        <w:t xml:space="preserve">Leihfristerinnerungen</w:t>
      </w:r>
    </w:p>
    <w:p>
      <w:pPr>
        <w:numPr>
          <w:ilvl w:val="0"/>
          <w:numId w:val="1054"/>
        </w:numPr>
      </w:pPr>
      <w:r>
        <w:t xml:space="preserve">Gebührenverwaltung</w:t>
      </w:r>
    </w:p>
    <w:p>
      <w:pPr>
        <w:numPr>
          <w:ilvl w:val="0"/>
          <w:numId w:val="1054"/>
        </w:numPr>
      </w:pPr>
      <w:r>
        <w:t xml:space="preserve">Erzeugung von Listen (überfällige Medien, nicht abgeholte</w:t>
      </w:r>
      <w:r>
        <w:t xml:space="preserve"> </w:t>
      </w:r>
      <w:r>
        <w:t xml:space="preserve">Vormerkungen)</w:t>
      </w:r>
    </w:p>
    <w:p>
      <w:pPr>
        <w:numPr>
          <w:ilvl w:val="0"/>
          <w:numId w:val="1054"/>
        </w:numPr>
      </w:pPr>
      <w:r>
        <w:t xml:space="preserve">Anbindung an Bezahlsysteme (Kassenautomaten, Online-Bezahlsysteme)</w:t>
      </w:r>
    </w:p>
    <w:p>
      <w:pPr>
        <w:numPr>
          <w:ilvl w:val="0"/>
          <w:numId w:val="1054"/>
        </w:numPr>
      </w:pPr>
      <w:r>
        <w:t xml:space="preserve">Anbindung von Verfügbarkeits- und Kontoinformationen an</w:t>
      </w:r>
      <w:r>
        <w:t xml:space="preserve"> </w:t>
      </w:r>
      <w:r>
        <w:t xml:space="preserve">Discovery-Systeme</w:t>
      </w:r>
    </w:p>
    <w:p>
      <w:pPr>
        <w:numPr>
          <w:ilvl w:val="0"/>
          <w:numId w:val="1054"/>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35"/>
    <w:bookmarkStart w:id="244"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36">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37">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38">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39"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(„klack“).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39"/>
    <w:bookmarkStart w:id="240"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 „SN …“ in Wagen 3, „ist vorgemerkt“ 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40"/>
    <w:bookmarkStart w:id="241"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41"/>
    <w:bookmarkStart w:id="242"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42"/>
    <w:bookmarkStart w:id="243"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43"/>
    <w:bookmarkEnd w:id="244"/>
    <w:bookmarkStart w:id="247" w:name="X5f43421ad2da98b923bae46de9bf9447c18dfb6"/>
    <w:p>
      <w:pPr>
        <w:pStyle w:val="Heading3"/>
      </w:pPr>
      <w:r>
        <w:t xml:space="preserve">Anbindung von Systemen über Schnittstellen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5"/>
        </w:numPr>
      </w:pPr>
      <w:r>
        <w:t xml:space="preserve">Bereitstellung von Konto- und Verfügbarkeitsinformationen, z.B. über</w:t>
      </w:r>
      <w:r>
        <w:t xml:space="preserve"> </w:t>
      </w:r>
      <w:hyperlink r:id="rId245">
        <w:r>
          <w:rPr>
            <w:rStyle w:val="Hyperlink"/>
          </w:rPr>
          <w:t xml:space="preserve">PAIA</w:t>
        </w:r>
      </w:hyperlink>
      <w:r>
        <w:t xml:space="preserve"> </w:t>
      </w:r>
      <w:r>
        <w:t xml:space="preserve">und</w:t>
      </w:r>
      <w:r>
        <w:t xml:space="preserve"> </w:t>
      </w:r>
      <w:hyperlink r:id="rId246">
        <w:r>
          <w:rPr>
            <w:rStyle w:val="Hyperlink"/>
          </w:rPr>
          <w:t xml:space="preserve">DAIA</w:t>
        </w:r>
      </w:hyperlink>
    </w:p>
    <w:p>
      <w:pPr>
        <w:numPr>
          <w:ilvl w:val="0"/>
          <w:numId w:val="1055"/>
        </w:numPr>
      </w:pPr>
      <w:r>
        <w:t xml:space="preserve">Anbindung an Buchhaltungssysteme wie SAP oder HIS Haushalt-ERO</w:t>
      </w:r>
    </w:p>
    <w:p>
      <w:pPr>
        <w:numPr>
          <w:ilvl w:val="0"/>
          <w:numId w:val="1055"/>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5"/>
        </w:numPr>
      </w:pPr>
      <w:r>
        <w:t xml:space="preserve">Bereitstellung von bibliografischen Daten</w:t>
      </w:r>
    </w:p>
    <w:p>
      <w:pPr>
        <w:numPr>
          <w:ilvl w:val="0"/>
          <w:numId w:val="1055"/>
        </w:numPr>
      </w:pPr>
      <w:r>
        <w:t xml:space="preserve">Recherche in Fremddatenbeständen, z.B. über Z39.50</w:t>
      </w:r>
    </w:p>
    <w:p>
      <w:pPr>
        <w:numPr>
          <w:ilvl w:val="0"/>
          <w:numId w:val="1055"/>
        </w:numPr>
      </w:pPr>
      <w:r>
        <w:t xml:space="preserve">Schnittstellen zu Kataloganreicherungsdiensten (Buchcover)</w:t>
      </w:r>
    </w:p>
    <w:p>
      <w:pPr>
        <w:numPr>
          <w:ilvl w:val="0"/>
          <w:numId w:val="1055"/>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5"/>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47"/>
    <w:bookmarkStart w:id="257"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51"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48">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49">
        <w:r>
          <w:rPr>
            <w:rStyle w:val="Hyperlink"/>
          </w:rPr>
          <w:t xml:space="preserve">OpenID</w:t>
        </w:r>
      </w:hyperlink>
    </w:p>
    <w:p>
      <w:pPr>
        <w:pStyle w:val="BodyText"/>
      </w:pPr>
      <w:r>
        <w:t xml:space="preserve">Softwareprodukte für IDM sind: SAP (mit Plugins), Microsoft Active</w:t>
      </w:r>
      <w:r>
        <w:t xml:space="preserve"> </w:t>
      </w:r>
      <w:r>
        <w:t xml:space="preserve">Directory, uvm</w:t>
      </w:r>
    </w:p>
    <w:bookmarkStart w:id="250"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50"/>
    <w:bookmarkEnd w:id="251"/>
    <w:bookmarkStart w:id="252"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bookmarkEnd w:id="252"/>
    <w:bookmarkStart w:id="254"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53">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 „E-Rechnungs-Workflow“ 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 „abgehakt“ 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54"/>
    <w:bookmarkStart w:id="256" w:name="statistik"/>
    <w:p>
      <w:pPr>
        <w:pStyle w:val="Heading4"/>
      </w:pPr>
      <w:r>
        <w:t xml:space="preserve">Statistik</w:t>
      </w:r>
    </w:p>
    <w:p>
      <w:pPr>
        <w:pStyle w:val="FirstParagraph"/>
      </w:pPr>
      <w:r>
        <w:t xml:space="preserve">Mit dem Begriff „Statistik“ 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 „Statistik“ 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55">
        <w:r>
          <w:rPr>
            <w:rStyle w:val="Hyperlink"/>
          </w:rPr>
          <w:t xml:space="preserve">COUNTER</w:t>
        </w:r>
      </w:hyperlink>
      <w:r>
        <w:t xml:space="preserve">-Reports</w:t>
      </w:r>
      <w:r>
        <w:t xml:space="preserve"> </w:t>
      </w:r>
      <w:r>
        <w:t xml:space="preserve">für statistische Daten der Nutzung digitaler Medien importieren.</w:t>
      </w:r>
    </w:p>
    <w:bookmarkEnd w:id="256"/>
    <w:bookmarkEnd w:id="257"/>
    <w:bookmarkEnd w:id="258"/>
    <w:bookmarkStart w:id="279"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9" name="Picture"/>
                  <a:graphic>
                    <a:graphicData uri="http://schemas.openxmlformats.org/drawingml/2006/picture">
                      <pic:pic>
                        <pic:nvPicPr>
                          <pic:cNvPr descr="/opt/quarto/share/formats/docx/note.png" id="260" name="Picture"/>
                          <pic:cNvPicPr>
                            <a:picLocks noChangeArrowheads="1" noChangeAspect="1"/>
                          </pic:cNvPicPr>
                        </pic:nvPicPr>
                        <pic:blipFill>
                          <a:blip r:embed="rId5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64"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61"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„on-premise“ 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61"/>
    <w:bookmarkStart w:id="262"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62"/>
    <w:bookmarkStart w:id="263"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63"/>
    <w:bookmarkEnd w:id="264"/>
    <w:bookmarkStart w:id="265"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6"/>
        </w:numPr>
      </w:pPr>
      <w:r>
        <w:t xml:space="preserve">Personalkosten für den laufenden Betrieb</w:t>
      </w:r>
    </w:p>
    <w:p>
      <w:pPr>
        <w:numPr>
          <w:ilvl w:val="0"/>
          <w:numId w:val="1056"/>
        </w:numPr>
      </w:pPr>
      <w:r>
        <w:t xml:space="preserve">Lizenzkosten und Wartungsverträge der Software</w:t>
      </w:r>
    </w:p>
    <w:p>
      <w:pPr>
        <w:numPr>
          <w:ilvl w:val="0"/>
          <w:numId w:val="1056"/>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65"/>
    <w:bookmarkStart w:id="266" w:name="installation-updates"/>
    <w:p>
      <w:pPr>
        <w:pStyle w:val="Heading3"/>
      </w:pPr>
      <w:r>
        <w:t xml:space="preserve">Installation &amp; Updates</w:t>
      </w:r>
    </w:p>
    <w:p>
      <w:pPr>
        <w:pStyle w:val="FirstParagraph"/>
      </w:pPr>
      <w:r>
        <w:t xml:space="preserve">Zur Einrichtung eines BMS gehört:</w:t>
      </w:r>
    </w:p>
    <w:p>
      <w:pPr>
        <w:numPr>
          <w:ilvl w:val="0"/>
          <w:numId w:val="1057"/>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7"/>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66"/>
    <w:bookmarkStart w:id="267"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67"/>
    <w:bookmarkStart w:id="272"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„Statusbericht“ 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70"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68">
        <w:r>
          <w:rPr>
            <w:rStyle w:val="Hyperlink"/>
          </w:rPr>
          <w:t xml:space="preserve">Check_MK</w:t>
        </w:r>
      </w:hyperlink>
      <w:r>
        <w:t xml:space="preserve"> </w:t>
      </w:r>
      <w:r>
        <w:t xml:space="preserve">oder</w:t>
      </w:r>
      <w:r>
        <w:t xml:space="preserve"> </w:t>
      </w:r>
      <w:hyperlink r:id="rId269">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70"/>
    <w:bookmarkStart w:id="271"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71"/>
    <w:bookmarkEnd w:id="272"/>
    <w:bookmarkStart w:id="273"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(Breeding, Marshall 2022)</w:t>
      </w:r>
      <w:r>
        <w:t xml:space="preserve">:</w:t>
      </w:r>
    </w:p>
    <w:p>
      <w:pPr>
        <w:numPr>
          <w:ilvl w:val="0"/>
          <w:numId w:val="1058"/>
        </w:numPr>
      </w:pPr>
      <w:r>
        <w:t xml:space="preserve">Die Infrastruktur um das BMS herum sollte durch starke</w:t>
      </w:r>
      <w:r>
        <w:t xml:space="preserve"> </w:t>
      </w:r>
      <w:r>
        <w:t xml:space="preserve">Sicherheitsvorkehrungen getragen werden.</w:t>
      </w:r>
    </w:p>
    <w:p>
      <w:pPr>
        <w:numPr>
          <w:ilvl w:val="0"/>
          <w:numId w:val="1058"/>
        </w:numPr>
      </w:pPr>
      <w:r>
        <w:t xml:space="preserve">Die Gefahr kurzfristig entstehender Sicherheitslücken sollte nicht</w:t>
      </w:r>
      <w:r>
        <w:t xml:space="preserve"> </w:t>
      </w:r>
      <w:r>
        <w:t xml:space="preserve">unterschätzt werden.</w:t>
      </w:r>
    </w:p>
    <w:p>
      <w:pPr>
        <w:numPr>
          <w:ilvl w:val="0"/>
          <w:numId w:val="1058"/>
        </w:numPr>
      </w:pPr>
      <w:r>
        <w:t xml:space="preserve">Cloud-basierte Systeme sollten aktiv überwacht und der Überblick</w:t>
      </w:r>
      <w:r>
        <w:t xml:space="preserve"> </w:t>
      </w:r>
      <w:r>
        <w:t xml:space="preserve">behalten werden.</w:t>
      </w:r>
    </w:p>
    <w:p>
      <w:pPr>
        <w:numPr>
          <w:ilvl w:val="0"/>
          <w:numId w:val="1058"/>
        </w:numPr>
      </w:pPr>
      <w:r>
        <w:t xml:space="preserve">Anbieter sollten aufgefordert werden, die Konzepte ihrer</w:t>
      </w:r>
      <w:r>
        <w:t xml:space="preserve"> </w:t>
      </w:r>
      <w:r>
        <w:t xml:space="preserve">Sicherheitsvorkehrungen offenzulegen.</w:t>
      </w:r>
    </w:p>
    <w:p>
      <w:pPr>
        <w:numPr>
          <w:ilvl w:val="0"/>
          <w:numId w:val="1058"/>
        </w:numPr>
      </w:pPr>
      <w:r>
        <w:t xml:space="preserve">Gerade Administrator*innen sollten ihre Zugänge gesondert</w:t>
      </w:r>
      <w:r>
        <w:t xml:space="preserve"> </w:t>
      </w:r>
      <w:r>
        <w:t xml:space="preserve">absichern.</w:t>
      </w:r>
    </w:p>
    <w:p>
      <w:pPr>
        <w:numPr>
          <w:ilvl w:val="0"/>
          <w:numId w:val="1058"/>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 „Bleiben Sie wachsam, in Bezug</w:t>
      </w:r>
      <w:r>
        <w:t xml:space="preserve"> </w:t>
      </w:r>
      <w:r>
        <w:t xml:space="preserve">auf ungewöhnliche Ereignisse auf Ihren IT-Systemen“.</w:t>
      </w:r>
    </w:p>
    <w:bookmarkEnd w:id="273"/>
    <w:bookmarkStart w:id="274"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9"/>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9"/>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9"/>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9"/>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74"/>
    <w:bookmarkStart w:id="275"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60"/>
        </w:numPr>
      </w:pPr>
      <w:r>
        <w:t xml:space="preserve">Lesegeräte: (Barcode-)Scanner und Chip-Lesegeräte für</w:t>
      </w:r>
      <w:r>
        <w:t xml:space="preserve"> </w:t>
      </w:r>
      <w:r>
        <w:t xml:space="preserve">Benutzungsausweise und/oder Medien</w:t>
      </w:r>
    </w:p>
    <w:p>
      <w:pPr>
        <w:numPr>
          <w:ilvl w:val="0"/>
          <w:numId w:val="1060"/>
        </w:numPr>
      </w:pPr>
      <w:r>
        <w:t xml:space="preserve">Selbstverbucher für die Ausleihe und/oder Rückgabe</w:t>
      </w:r>
    </w:p>
    <w:p>
      <w:pPr>
        <w:numPr>
          <w:ilvl w:val="0"/>
          <w:numId w:val="1060"/>
        </w:numPr>
      </w:pPr>
      <w:r>
        <w:t xml:space="preserve">Rückgabeautomaten, die ggf. auch eine automatische Vorsortierung von</w:t>
      </w:r>
      <w:r>
        <w:t xml:space="preserve"> </w:t>
      </w:r>
      <w:r>
        <w:t xml:space="preserve">Medien übernehmen</w:t>
      </w:r>
    </w:p>
    <w:p>
      <w:pPr>
        <w:numPr>
          <w:ilvl w:val="0"/>
          <w:numId w:val="1060"/>
        </w:numPr>
      </w:pPr>
      <w:r>
        <w:t xml:space="preserve">Sicherungsgates zur Detektion nicht entliehener Medien an Ein- und</w:t>
      </w:r>
      <w:r>
        <w:t xml:space="preserve"> </w:t>
      </w:r>
      <w:r>
        <w:t xml:space="preserve">Ausgängen</w:t>
      </w:r>
    </w:p>
    <w:p>
      <w:pPr>
        <w:numPr>
          <w:ilvl w:val="0"/>
          <w:numId w:val="1060"/>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36">
        <w:r>
          <w:rPr>
            <w:rStyle w:val="Hyperlink"/>
          </w:rPr>
          <w:t xml:space="preserve">SIP</w:t>
        </w:r>
      </w:hyperlink>
      <w:r>
        <w:t xml:space="preserve">,</w:t>
      </w:r>
      <w:r>
        <w:t xml:space="preserve"> </w:t>
      </w:r>
      <w:r>
        <w:t xml:space="preserve">oder man setzt auf moderne, allgemeine API-Standards wie</w:t>
      </w:r>
      <w:r>
        <w:t xml:space="preserve"> </w:t>
      </w:r>
      <w:hyperlink r:id="rId238">
        <w:r>
          <w:rPr>
            <w:rStyle w:val="Hyperlink"/>
          </w:rPr>
          <w:t xml:space="preserve">REST</w:t>
        </w:r>
      </w:hyperlink>
      <w:r>
        <w:t xml:space="preserve">.</w:t>
      </w:r>
    </w:p>
    <w:bookmarkEnd w:id="275"/>
    <w:bookmarkStart w:id="278"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1"/>
        </w:numPr>
      </w:pPr>
      <w:r>
        <w:t xml:space="preserve">durch Nutzer*innen bei der Anmeldung angegebenen Daten für den</w:t>
      </w:r>
      <w:r>
        <w:t xml:space="preserve"> </w:t>
      </w:r>
      <w:r>
        <w:t xml:space="preserve">Bibliothekszugang</w:t>
      </w:r>
    </w:p>
    <w:p>
      <w:pPr>
        <w:numPr>
          <w:ilvl w:val="0"/>
          <w:numId w:val="1061"/>
        </w:numPr>
      </w:pPr>
      <w:r>
        <w:t xml:space="preserve">mit dem Nutzer*innen-Konto verbundene Ausleihvorgänge und</w:t>
      </w:r>
      <w:r>
        <w:t xml:space="preserve"> </w:t>
      </w:r>
      <w:r>
        <w:t xml:space="preserve">Mahnhistorien</w:t>
      </w:r>
    </w:p>
    <w:p>
      <w:pPr>
        <w:numPr>
          <w:ilvl w:val="0"/>
          <w:numId w:val="1061"/>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2"/>
        </w:numPr>
      </w:pPr>
      <w:r>
        <w:t xml:space="preserve">Verschlüsselung: Daten werden auf verschlüsselten Servern</w:t>
      </w:r>
      <w:r>
        <w:t xml:space="preserve"> </w:t>
      </w:r>
      <w:r>
        <w:t xml:space="preserve">gespeichert, ebenso ist die Übertragung Ende-zu-Ende verschlüsselt</w:t>
      </w:r>
    </w:p>
    <w:p>
      <w:pPr>
        <w:numPr>
          <w:ilvl w:val="0"/>
          <w:numId w:val="1062"/>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2"/>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2"/>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3"/>
        </w:numPr>
      </w:pPr>
      <w:r>
        <w:t xml:space="preserve">Die Verschlüsselung der Datenübertragung</w:t>
      </w:r>
      <w:r>
        <w:t xml:space="preserve"> </w:t>
      </w:r>
      <w:r>
        <w:t xml:space="preserve">(Ende-zu-Ende-Verschlüsselung)</w:t>
      </w:r>
    </w:p>
    <w:p>
      <w:pPr>
        <w:numPr>
          <w:ilvl w:val="0"/>
          <w:numId w:val="1063"/>
        </w:numPr>
      </w:pPr>
      <w:r>
        <w:t xml:space="preserve">Betrieb und Steuerung der Server innerhalb der EU</w:t>
      </w:r>
      <w:r>
        <w:t xml:space="preserve"> </w:t>
      </w:r>
      <w:r>
        <w:t xml:space="preserve">(</w:t>
      </w:r>
      <w:hyperlink r:id="rId276">
        <w:r>
          <w:rPr>
            <w:rStyle w:val="Hyperlink"/>
          </w:rPr>
          <w:t xml:space="preserve">DSGVO</w:t>
        </w:r>
      </w:hyperlink>
      <w:r>
        <w:t xml:space="preserve">)</w:t>
      </w:r>
    </w:p>
    <w:p>
      <w:pPr>
        <w:numPr>
          <w:ilvl w:val="0"/>
          <w:numId w:val="1063"/>
        </w:numPr>
      </w:pPr>
      <w:r>
        <w:t xml:space="preserve">Der Ausschluss von User-Tracking durch Ad-Tech (Werbe-Netzwerke)</w:t>
      </w:r>
    </w:p>
    <w:p>
      <w:pPr>
        <w:numPr>
          <w:ilvl w:val="0"/>
          <w:numId w:val="1063"/>
        </w:numPr>
      </w:pPr>
      <w:r>
        <w:t xml:space="preserve">Der Abschluss eines</w:t>
      </w:r>
      <w:r>
        <w:t xml:space="preserve"> </w:t>
      </w:r>
      <w:hyperlink r:id="rId277">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78"/>
    <w:bookmarkEnd w:id="279"/>
    <w:bookmarkStart w:id="280" w:name="zusammenfassung-und-ausblick-2"/>
    <w:p>
      <w:pPr>
        <w:pStyle w:val="Heading2"/>
      </w:pPr>
      <w:r>
        <w:t xml:space="preserve">Zusammenfassung und Ausblick</w:t>
      </w:r>
    </w:p>
    <w:p>
      <w:pPr>
        <w:pStyle w:val="FirstParagraph"/>
      </w:pPr>
      <w:r>
        <w:t xml:space="preserve">Ein BMS ist im Normalfall kein statisches System - vielmehr muss es</w:t>
      </w:r>
      <w:r>
        <w:t xml:space="preserve"> </w:t>
      </w:r>
      <w:r>
        <w:t xml:space="preserve">aufgrund der sich verändernden Bedürfnisse einer Bibliothek und deren Nutzenden</w:t>
      </w:r>
      <w:r>
        <w:t xml:space="preserve"> </w:t>
      </w:r>
      <w:r>
        <w:t xml:space="preserve">stetig angepasst werden.</w:t>
      </w:r>
    </w:p>
    <w:p>
      <w:pPr>
        <w:pStyle w:val="BodyText"/>
      </w:pPr>
      <w:r>
        <w:t xml:space="preserve">Der Import, Export oder auch die Zusammenführung von Daten erfordert klar</w:t>
      </w:r>
      <w:r>
        <w:t xml:space="preserve"> </w:t>
      </w:r>
      <w:r>
        <w:t xml:space="preserve">definierte Metadaten und Schnittstellen für den freien Austausch aus gut</w:t>
      </w:r>
      <w:r>
        <w:t xml:space="preserve"> </w:t>
      </w:r>
      <w:r>
        <w:t xml:space="preserve">nachnutzbaren Quellsystemen. Dies ist vor allem erforderlich bei der aktuell</w:t>
      </w:r>
      <w:r>
        <w:t xml:space="preserve"> </w:t>
      </w:r>
      <w:r>
        <w:t xml:space="preserve">stärkeren Entwicklung hin zu Open Data und öffentlicher Datennutzung. Die</w:t>
      </w:r>
      <w:r>
        <w:t xml:space="preserve"> </w:t>
      </w:r>
      <w:r>
        <w:t xml:space="preserve">Integration und Interaktion mit anderen Informationssystemen nimmt also zu. Vor</w:t>
      </w:r>
      <w:r>
        <w:t xml:space="preserve"> </w:t>
      </w:r>
      <w:r>
        <w:t xml:space="preserve">allem herkömmliche BMS der zweiten Generation kommen hier schnell an ihre</w:t>
      </w:r>
      <w:r>
        <w:t xml:space="preserve"> </w:t>
      </w:r>
      <w:r>
        <w:t xml:space="preserve">Grenzen.</w:t>
      </w:r>
    </w:p>
    <w:bookmarkEnd w:id="280"/>
    <w:bookmarkEnd w:id="281"/>
    <w:bookmarkStart w:id="309" w:name="literaturverzeichnis"/>
    <w:p>
      <w:pPr>
        <w:pStyle w:val="Heading1"/>
      </w:pPr>
      <w:r>
        <w:t xml:space="preserve">Literaturverzeichnis</w:t>
      </w:r>
    </w:p>
    <w:p>
      <w:pPr>
        <w:pStyle w:val="FirstParagraph"/>
      </w:pPr>
      <w:r>
        <w:t xml:space="preserve">Hier nur die explizit im Handbuch referenzierten Publikationen. Die vollständige Bibliographie wird</w:t>
      </w:r>
      <w:r>
        <w:t xml:space="preserve"> </w:t>
      </w:r>
      <w:hyperlink r:id="rId282">
        <w:r>
          <w:rPr>
            <w:rStyle w:val="Hyperlink"/>
          </w:rPr>
          <w:t xml:space="preserve">in einer gemeinsamen Zotero-Gruppe</w:t>
        </w:r>
      </w:hyperlink>
      <w:r>
        <w:t xml:space="preserve"> </w:t>
      </w:r>
      <w:r>
        <w:t xml:space="preserve">verwaltet.</w:t>
      </w:r>
    </w:p>
    <w:bookmarkStart w:id="308" w:name="refs"/>
    <w:bookmarkStart w:id="284"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83">
        <w:r>
          <w:rPr>
            <w:rStyle w:val="Hyperlink"/>
          </w:rPr>
          <w:t xml:space="preserve">https://www.jstor.org/stable/40039721</w:t>
        </w:r>
      </w:hyperlink>
      <w:r>
        <w:t xml:space="preserve">.</w:t>
      </w:r>
    </w:p>
    <w:bookmarkEnd w:id="284"/>
    <w:bookmarkStart w:id="286" w:name="ref-breeding_marshall_how_2022"/>
    <w:p>
      <w:pPr>
        <w:pStyle w:val="Bibliography"/>
      </w:pPr>
      <w:r>
        <w:t xml:space="preserve">Breeding, Marshall. 2022.</w:t>
      </w:r>
      <w:r>
        <w:t xml:space="preserve"> </w:t>
      </w:r>
      <w:r>
        <w:t xml:space="preserve">„How to Secure Library Systems From Malware, Ransomware, and Other Cyberthreats“</w:t>
      </w:r>
      <w:r>
        <w:t xml:space="preserve">. 2022.</w:t>
      </w:r>
      <w:r>
        <w:t xml:space="preserve"> </w:t>
      </w:r>
      <w:hyperlink r:id="rId285">
        <w:r>
          <w:rPr>
            <w:rStyle w:val="Hyperlink"/>
          </w:rPr>
          <w:t xml:space="preserve">https://www.infotoday.com/cilmag/jan22/Breeding--How-to-Secure-Library-Systems-From-Malware-Ransomware-and-Other-Cyberthreats.shtml</w:t>
        </w:r>
      </w:hyperlink>
      <w:r>
        <w:t xml:space="preserve">.</w:t>
      </w:r>
    </w:p>
    <w:bookmarkEnd w:id="286"/>
    <w:bookmarkStart w:id="288" w:name="ref-breeding_library_nodate"/>
    <w:p>
      <w:pPr>
        <w:pStyle w:val="Bibliography"/>
      </w:pPr>
      <w:r>
        <w:t xml:space="preserve">Breeding, Marshall. o. J.</w:t>
      </w:r>
      <w:r>
        <w:t xml:space="preserve"> </w:t>
      </w:r>
      <w:r>
        <w:t xml:space="preserve">„Library Technology Industry Mergers and Acquisitions. Library Technology Guides“</w:t>
      </w:r>
      <w:r>
        <w:t xml:space="preserve">. Zugegriffen 28. April 2022.</w:t>
      </w:r>
      <w:r>
        <w:t xml:space="preserve"> </w:t>
      </w:r>
      <w:hyperlink r:id="rId287">
        <w:r>
          <w:rPr>
            <w:rStyle w:val="Hyperlink"/>
          </w:rPr>
          <w:t xml:space="preserve">http://librarytechnology.org/mergers/</w:t>
        </w:r>
      </w:hyperlink>
      <w:r>
        <w:t xml:space="preserve">.</w:t>
      </w:r>
    </w:p>
    <w:bookmarkEnd w:id="288"/>
    <w:bookmarkStart w:id="290" w:name="X3dba762fba6acbcf05430d741edf77835fb9a09"/>
    <w:p>
      <w:pPr>
        <w:pStyle w:val="Bibliography"/>
      </w:pPr>
      <w:r>
        <w:t xml:space="preserve">Deutsches Institut für Normung e. V. (DIN). 2020.</w:t>
      </w:r>
      <w:r>
        <w:t xml:space="preserve"> </w:t>
      </w:r>
      <w:r>
        <w:t xml:space="preserve">„</w:t>
      </w:r>
      <w:r>
        <w:t xml:space="preserve">DIN</w:t>
      </w:r>
      <w:r>
        <w:t xml:space="preserve"> </w:t>
      </w:r>
      <w:r>
        <w:t xml:space="preserve">EN</w:t>
      </w:r>
      <w:r>
        <w:t xml:space="preserve"> </w:t>
      </w:r>
      <w:r>
        <w:t xml:space="preserve">ISO</w:t>
      </w:r>
      <w:r>
        <w:t xml:space="preserve"> </w:t>
      </w:r>
      <w:r>
        <w:t xml:space="preserve">9241-110 Ergonomie der Mensch-System-Interaktion - Teil 110: Interaktionsprinzipien (</w:t>
      </w:r>
      <w:r>
        <w:t xml:space="preserve">ISO</w:t>
      </w:r>
      <w:r>
        <w:t xml:space="preserve"> </w:t>
      </w:r>
      <w:r>
        <w:t xml:space="preserve">9241-110:2020)“</w:t>
      </w:r>
      <w:r>
        <w:t xml:space="preserve">.</w:t>
      </w:r>
      <w:r>
        <w:t xml:space="preserve"> </w:t>
      </w:r>
      <w:hyperlink r:id="rId289">
        <w:r>
          <w:rPr>
            <w:rStyle w:val="Hyperlink"/>
          </w:rPr>
          <w:t xml:space="preserve">https://www.din.de/de/mitwirken/normenausschuesse/naerg/veroeffentlichungen/wdc-beuth:din21:320862700</w:t>
        </w:r>
      </w:hyperlink>
      <w:r>
        <w:t xml:space="preserve">.</w:t>
      </w:r>
    </w:p>
    <w:bookmarkEnd w:id="290"/>
    <w:bookmarkStart w:id="292" w:name="ref-gesetzliche_bildschirm-_2019"/>
    <w:p>
      <w:pPr>
        <w:pStyle w:val="Bibliography"/>
      </w:pPr>
      <w:r>
        <w:t xml:space="preserve">Gesetzliche, Deutsche, und Unfallversicherung e.V. (DGUV). 2019.</w:t>
      </w:r>
      <w:r>
        <w:t xml:space="preserve"> </w:t>
      </w:r>
      <w:r>
        <w:t xml:space="preserve">„Bildschirm- und Büroarbeitsplätze: Leitfaden für die Gestaltung“</w:t>
      </w:r>
      <w:r>
        <w:t xml:space="preserve">.</w:t>
      </w:r>
      <w:r>
        <w:t xml:space="preserve"> </w:t>
      </w:r>
      <w:hyperlink r:id="rId291">
        <w:r>
          <w:rPr>
            <w:rStyle w:val="Hyperlink"/>
          </w:rPr>
          <w:t xml:space="preserve">https://publikationen.dguv.de/widgets/pdf/download/article/409</w:t>
        </w:r>
      </w:hyperlink>
      <w:r>
        <w:t xml:space="preserve">.</w:t>
      </w:r>
    </w:p>
    <w:bookmarkEnd w:id="292"/>
    <w:bookmarkStart w:id="293"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93"/>
    <w:bookmarkStart w:id="295" w:name="ref-noauthor_government_2012"/>
    <w:p>
      <w:pPr>
        <w:pStyle w:val="Bibliography"/>
      </w:pPr>
      <w:r>
        <w:t xml:space="preserve">„Government Design Principles.</w:t>
      </w:r>
      <w:r>
        <w:t xml:space="preserve"> </w:t>
      </w:r>
      <w:r>
        <w:t xml:space="preserve">GOV</w:t>
      </w:r>
      <w:r>
        <w:t xml:space="preserve">.</w:t>
      </w:r>
      <w:r>
        <w:t xml:space="preserve">UK</w:t>
      </w:r>
      <w:r>
        <w:t xml:space="preserve">“</w:t>
      </w:r>
      <w:r>
        <w:t xml:space="preserve">. 2012. 2012.</w:t>
      </w:r>
      <w:r>
        <w:t xml:space="preserve"> </w:t>
      </w:r>
      <w:hyperlink r:id="rId294">
        <w:r>
          <w:rPr>
            <w:rStyle w:val="Hyperlink"/>
          </w:rPr>
          <w:t xml:space="preserve">https://www.gov.uk/guidance/government-design-principles</w:t>
        </w:r>
      </w:hyperlink>
      <w:r>
        <w:t xml:space="preserve">.</w:t>
      </w:r>
    </w:p>
    <w:bookmarkEnd w:id="295"/>
    <w:bookmarkStart w:id="297" w:name="ref-hanson_cody_opinion_2015"/>
    <w:p>
      <w:pPr>
        <w:pStyle w:val="Bibliography"/>
      </w:pPr>
      <w:r>
        <w:t xml:space="preserve">Hanson, Cody. 2015.</w:t>
      </w:r>
      <w:r>
        <w:t xml:space="preserve"> </w:t>
      </w:r>
      <w:r>
        <w:t xml:space="preserve">„Opinion: Libraries are Software“</w:t>
      </w:r>
      <w:r>
        <w:t xml:space="preserve">. 2015.</w:t>
      </w:r>
      <w:r>
        <w:t xml:space="preserve"> </w:t>
      </w:r>
      <w:hyperlink r:id="rId296">
        <w:r>
          <w:rPr>
            <w:rStyle w:val="Hyperlink"/>
          </w:rPr>
          <w:t xml:space="preserve">https://www.codyh.com/writing/software.html</w:t>
        </w:r>
      </w:hyperlink>
      <w:r>
        <w:t xml:space="preserve">.</w:t>
      </w:r>
    </w:p>
    <w:bookmarkEnd w:id="297"/>
    <w:bookmarkStart w:id="299" w:name="ref-jakob_nielsen_why_2000"/>
    <w:p>
      <w:pPr>
        <w:pStyle w:val="Bibliography"/>
      </w:pPr>
      <w:r>
        <w:t xml:space="preserve">Jakob Nielsen. 2000.</w:t>
      </w:r>
      <w:r>
        <w:t xml:space="preserve"> </w:t>
      </w:r>
      <w:r>
        <w:t xml:space="preserve">„Why You Only Need to Test with 5 Users. Nielsen Norman Group“</w:t>
      </w:r>
      <w:r>
        <w:t xml:space="preserve">. 2000.</w:t>
      </w:r>
      <w:r>
        <w:t xml:space="preserve"> </w:t>
      </w:r>
      <w:hyperlink r:id="rId298">
        <w:r>
          <w:rPr>
            <w:rStyle w:val="Hyperlink"/>
          </w:rPr>
          <w:t xml:space="preserve">https://www.nngroup.com/articles/why-you-only-need-to-test-with-5-users/</w:t>
        </w:r>
      </w:hyperlink>
      <w:r>
        <w:t xml:space="preserve">.</w:t>
      </w:r>
    </w:p>
    <w:bookmarkEnd w:id="299"/>
    <w:bookmarkStart w:id="301"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300">
        <w:r>
          <w:rPr>
            <w:rStyle w:val="Hyperlink"/>
          </w:rPr>
          <w:t xml:space="preserve">https://doi.org/10.1145/277351.277356</w:t>
        </w:r>
      </w:hyperlink>
      <w:r>
        <w:t xml:space="preserve">.</w:t>
      </w:r>
    </w:p>
    <w:bookmarkEnd w:id="301"/>
    <w:bookmarkStart w:id="302"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302"/>
    <w:bookmarkStart w:id="304" w:name="X2991d540a7115437b25379cbaf8614f9d4eb4ac"/>
    <w:p>
      <w:pPr>
        <w:pStyle w:val="Bibliography"/>
      </w:pPr>
      <w:r>
        <w:t xml:space="preserve">Schweitzer, Roswitha. 2016.</w:t>
      </w:r>
      <w:r>
        <w:t xml:space="preserve"> </w:t>
      </w:r>
      <w:r>
        <w:t xml:space="preserve">„Anforderungen an ein Bibliothekssystem der neuen Generation - der Kriterienkatalog von hbz und</w:t>
      </w:r>
      <w:r>
        <w:t xml:space="preserve"> </w:t>
      </w:r>
      <w:r>
        <w:t xml:space="preserve">VZG</w:t>
      </w:r>
      <w:r>
        <w:t xml:space="preserve">“</w:t>
      </w:r>
      <w:r>
        <w:t xml:space="preserve">. Köln.</w:t>
      </w:r>
      <w:r>
        <w:t xml:space="preserve"> </w:t>
      </w:r>
      <w:hyperlink r:id="rId303">
        <w:r>
          <w:rPr>
            <w:rStyle w:val="Hyperlink"/>
          </w:rPr>
          <w:t xml:space="preserve">https://docplayer.org/61296444-Anforderungen-an-ein-bibliothekssystem-der-neuen-generation.html</w:t>
        </w:r>
      </w:hyperlink>
      <w:r>
        <w:t xml:space="preserve">.</w:t>
      </w:r>
    </w:p>
    <w:bookmarkEnd w:id="304"/>
    <w:bookmarkStart w:id="305"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305"/>
    <w:bookmarkStart w:id="307"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306">
        <w:r>
          <w:rPr>
            <w:rStyle w:val="Hyperlink"/>
          </w:rPr>
          <w:t xml:space="preserve">https://doi.org/10.5282/o-bib/5797</w:t>
        </w:r>
      </w:hyperlink>
      <w:r>
        <w:t xml:space="preserve">.</w:t>
      </w:r>
    </w:p>
    <w:bookmarkEnd w:id="307"/>
    <w:bookmarkEnd w:id="308"/>
    <w:bookmarkEnd w:id="309"/>
    <w:bookmarkStart w:id="326" w:name="glossar"/>
    <w:p>
      <w:pPr>
        <w:pStyle w:val="Heading1"/>
      </w:pPr>
      <w:r>
        <w:t xml:space="preserve">Glossar</w:t>
      </w:r>
    </w:p>
    <w:p>
      <w:pPr>
        <w:pStyle w:val="DefinitionTerm"/>
      </w:pPr>
      <w:hyperlink r:id="rId310">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11">
        <w:r>
          <w:rPr>
            <w:rStyle w:val="Hyperlink"/>
          </w:rPr>
          <w:t xml:space="preserve">COUNTER</w:t>
        </w:r>
      </w:hyperlink>
    </w:p>
    <w:p>
      <w:pPr>
        <w:pStyle w:val="Definition"/>
      </w:pPr>
      <w:r>
        <w:t xml:space="preserve">Counting Online Usage of NeTworked Electronic Resources</w:t>
      </w:r>
    </w:p>
    <w:p>
      <w:pPr>
        <w:pStyle w:val="DefinitionTerm"/>
      </w:pPr>
      <w:hyperlink r:id="rId312">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53">
        <w:r>
          <w:rPr>
            <w:rStyle w:val="Hyperlink"/>
          </w:rPr>
          <w:t xml:space="preserve">EDIFACT</w:t>
        </w:r>
      </w:hyperlink>
    </w:p>
    <w:p>
      <w:pPr>
        <w:pStyle w:val="Definition"/>
      </w:pPr>
      <w:r>
        <w:t xml:space="preserve">Electronic Data Interchange for Administration, Commerce and Transport</w:t>
      </w:r>
    </w:p>
    <w:p>
      <w:pPr>
        <w:pStyle w:val="DefinitionTerm"/>
      </w:pPr>
      <w:hyperlink r:id="rId313">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14">
        <w:r>
          <w:rPr>
            <w:rStyle w:val="Hyperlink"/>
          </w:rPr>
          <w:t xml:space="preserve">GOKb</w:t>
        </w:r>
      </w:hyperlink>
    </w:p>
    <w:p>
      <w:pPr>
        <w:pStyle w:val="Definition"/>
      </w:pPr>
      <w:r>
        <w:t xml:space="preserve">Global Open Knowledgebase, eine Open Data Plattform</w:t>
      </w:r>
    </w:p>
    <w:p>
      <w:pPr>
        <w:pStyle w:val="DefinitionTerm"/>
      </w:pPr>
      <w:hyperlink r:id="rId315">
        <w:r>
          <w:rPr>
            <w:rStyle w:val="Hyperlink"/>
          </w:rPr>
          <w:t xml:space="preserve">IDM</w:t>
        </w:r>
      </w:hyperlink>
    </w:p>
    <w:p>
      <w:pPr>
        <w:pStyle w:val="Definition"/>
      </w:pPr>
      <w:r>
        <w:t xml:space="preserve">Identity Management, das Speichern von Metadaten zu Personen</w:t>
      </w:r>
    </w:p>
    <w:p>
      <w:pPr>
        <w:pStyle w:val="DefinitionTerm"/>
      </w:pPr>
      <w:hyperlink r:id="rId316">
        <w:r>
          <w:rPr>
            <w:rStyle w:val="Hyperlink"/>
          </w:rPr>
          <w:t xml:space="preserve">KBART</w:t>
        </w:r>
      </w:hyperlink>
    </w:p>
    <w:p>
      <w:pPr>
        <w:pStyle w:val="Definition"/>
      </w:pPr>
      <w:r>
        <w:t xml:space="preserve">Knowledgebases and related tools, Datenformat zum Transfer von Metadaten</w:t>
      </w:r>
    </w:p>
    <w:p>
      <w:pPr>
        <w:pStyle w:val="DefinitionTerm"/>
      </w:pPr>
      <w:hyperlink r:id="rId317">
        <w:r>
          <w:rPr>
            <w:rStyle w:val="Hyperlink"/>
          </w:rPr>
          <w:t xml:space="preserve">Lock-In-Effekt</w:t>
        </w:r>
      </w:hyperlink>
    </w:p>
    <w:p>
      <w:pPr>
        <w:pStyle w:val="Definition"/>
      </w:pPr>
      <w:r>
        <w:t xml:space="preserve">Kundenbindung durch hohen Wechselaufwand</w:t>
      </w:r>
    </w:p>
    <w:p>
      <w:pPr>
        <w:pStyle w:val="DefinitionTerm"/>
      </w:pPr>
      <w:hyperlink r:id="rId318">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19">
        <w:r>
          <w:rPr>
            <w:rStyle w:val="Hyperlink"/>
          </w:rPr>
          <w:t xml:space="preserve">OPAC</w:t>
        </w:r>
      </w:hyperlink>
    </w:p>
    <w:p>
      <w:pPr>
        <w:pStyle w:val="Definition"/>
      </w:pPr>
      <w:r>
        <w:t xml:space="preserve">Online Public Access Catalogue, Katalog einer Bibliothek</w:t>
      </w:r>
    </w:p>
    <w:p>
      <w:pPr>
        <w:pStyle w:val="DefinitionTerm"/>
      </w:pPr>
      <w:hyperlink r:id="rId320">
        <w:r>
          <w:rPr>
            <w:rStyle w:val="Hyperlink"/>
          </w:rPr>
          <w:t xml:space="preserve">Persona</w:t>
        </w:r>
      </w:hyperlink>
    </w:p>
    <w:p>
      <w:pPr>
        <w:pStyle w:val="Definition"/>
      </w:pPr>
      <w:r>
        <w:t xml:space="preserve">„Maske“, ein Modell zur Beschreibung eines Anforderungsszenario</w:t>
      </w:r>
    </w:p>
    <w:p>
      <w:pPr>
        <w:pStyle w:val="DefinitionTerm"/>
      </w:pPr>
      <w:hyperlink r:id="rId321">
        <w:r>
          <w:rPr>
            <w:rStyle w:val="Hyperlink"/>
          </w:rPr>
          <w:t xml:space="preserve">SaaS</w:t>
        </w:r>
      </w:hyperlink>
    </w:p>
    <w:p>
      <w:pPr>
        <w:pStyle w:val="Definition"/>
      </w:pPr>
      <w:r>
        <w:t xml:space="preserve">Software as a Service, Software und Hardware bei externem Dienstleister</w:t>
      </w:r>
    </w:p>
    <w:p>
      <w:pPr>
        <w:pStyle w:val="DefinitionTerm"/>
      </w:pPr>
      <w:hyperlink r:id="rId322">
        <w:r>
          <w:rPr>
            <w:rStyle w:val="Hyperlink"/>
          </w:rPr>
          <w:t xml:space="preserve">Usability</w:t>
        </w:r>
      </w:hyperlink>
    </w:p>
    <w:p>
      <w:pPr>
        <w:pStyle w:val="Definition"/>
      </w:pPr>
      <w:r>
        <w:t xml:space="preserve">Gebrauchstauglichkeit</w:t>
      </w:r>
    </w:p>
    <w:p>
      <w:pPr>
        <w:pStyle w:val="DefinitionTerm"/>
      </w:pPr>
      <w:hyperlink r:id="rId323">
        <w:r>
          <w:rPr>
            <w:rStyle w:val="Hyperlink"/>
          </w:rPr>
          <w:t xml:space="preserve">User Experience</w:t>
        </w:r>
      </w:hyperlink>
    </w:p>
    <w:p>
      <w:pPr>
        <w:pStyle w:val="Definition"/>
      </w:pPr>
      <w:r>
        <w:t xml:space="preserve">Nutzererfahrung</w:t>
      </w:r>
    </w:p>
    <w:p>
      <w:pPr>
        <w:pStyle w:val="DefinitionTerm"/>
      </w:pPr>
      <w:hyperlink r:id="rId324">
        <w:r>
          <w:rPr>
            <w:rStyle w:val="Hyperlink"/>
          </w:rPr>
          <w:t xml:space="preserve">VR</w:t>
        </w:r>
      </w:hyperlink>
    </w:p>
    <w:p>
      <w:pPr>
        <w:pStyle w:val="Definition"/>
      </w:pPr>
      <w:r>
        <w:t xml:space="preserve">Virtual Reality, (computer-generierte) virtuelle Umgebung</w:t>
      </w:r>
    </w:p>
    <w:p>
      <w:pPr>
        <w:pStyle w:val="DefinitionTerm"/>
      </w:pPr>
      <w:hyperlink r:id="rId325">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w:t>
      </w:r>
    </w:p>
    <w:bookmarkEnd w:id="326"/>
    <w:bookmarkStart w:id="357" w:name="mitarbeit"/>
    <w:p>
      <w:pPr>
        <w:pStyle w:val="Heading1"/>
      </w:pPr>
      <w:r>
        <w:t xml:space="preserve">Hinweise zur Mitarbeit</w:t>
      </w:r>
    </w:p>
    <w:p>
      <w:pPr>
        <w:pStyle w:val="FirstParagraph"/>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Das Verfahren zur Aktualisierung des Handbuchs ist unter</w:t>
      </w:r>
      <w:r>
        <w:t xml:space="preserve"> </w:t>
      </w:r>
      <w:hyperlink w:anchor="technik">
        <w:r>
          <w:rPr>
            <w:rStyle w:val="Hyperlink"/>
          </w:rPr>
          <w:t xml:space="preserve">Technik</w:t>
        </w:r>
      </w:hyperlink>
      <w:r>
        <w:t xml:space="preserve"> </w:t>
      </w:r>
      <w:r>
        <w:t xml:space="preserve">beschrieben.</w:t>
      </w:r>
    </w:p>
    <w:bookmarkStart w:id="330"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technik">
        <w:r>
          <w:rPr>
            <w:rStyle w:val="Hyperlink"/>
          </w:rPr>
          <w:t xml:space="preserve">git-Repository</w:t>
        </w:r>
      </w:hyperlink>
      <w:r>
        <w:t xml:space="preserve"> </w:t>
      </w:r>
      <w:r>
        <w:t xml:space="preserve">des Handbuch abgelegt. Anschließend werden daraus</w:t>
      </w:r>
      <w:r>
        <w:t xml:space="preserve"> </w:t>
      </w:r>
      <w:r>
        <w:rPr>
          <w:iCs/>
          <w:i/>
        </w:rPr>
        <w:t xml:space="preserve">DOCX</w:t>
      </w:r>
      <w:r>
        <w:t xml:space="preserve">-Dateien erstellt (Word) und in einem</w:t>
      </w:r>
      <w:r>
        <w:t xml:space="preserve"> </w:t>
      </w:r>
      <w:hyperlink r:id="rId327">
        <w:r>
          <w:rPr>
            <w:rStyle w:val="Hyperlink"/>
          </w:rPr>
          <w:t xml:space="preserve">Google Drive Verzeichnis</w:t>
        </w:r>
      </w:hyperlink>
      <w:r>
        <w:t xml:space="preserve"> </w:t>
      </w:r>
      <w:r>
        <w:t xml:space="preserve">zum Korrekturlesen und Kommentieren bereitgestellt. Änderungen können auch</w:t>
      </w:r>
      <w:r>
        <w:t xml:space="preserve"> </w:t>
      </w:r>
      <w:hyperlink r:id="rId328">
        <w:r>
          <w:rPr>
            <w:rStyle w:val="Hyperlink"/>
          </w:rPr>
          <w:t xml:space="preserve">mittels GitHub-Issues</w:t>
        </w:r>
      </w:hyperlink>
      <w:r>
        <w:t xml:space="preserve"> </w:t>
      </w:r>
      <w:r>
        <w:t xml:space="preserve">oder per Hinweis an</w:t>
      </w:r>
      <w:r>
        <w:t xml:space="preserve"> </w:t>
      </w:r>
      <w:hyperlink w:anchor="autorinnen">
        <w:r>
          <w:rPr>
            <w:rStyle w:val="Hyperlink"/>
          </w:rPr>
          <w:t xml:space="preserve">die Autor*innen</w:t>
        </w:r>
      </w:hyperlink>
      <w:r>
        <w:t xml:space="preserve"> </w:t>
      </w:r>
      <w:r>
        <w:t xml:space="preserve">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29">
        <w:r>
          <w:rPr>
            <w:rStyle w:val="Hyperlink"/>
          </w:rPr>
          <w:t xml:space="preserve">quarto</w:t>
        </w:r>
      </w:hyperlink>
      <w:r>
        <w:t xml:space="preserve"> </w:t>
      </w:r>
      <w:r>
        <w:t xml:space="preserve">in HTML und anderen Formaten aus den Quellen zusammengebaut wird.</w:t>
      </w:r>
    </w:p>
    <w:bookmarkEnd w:id="330"/>
    <w:bookmarkStart w:id="346" w:name="styleguide"/>
    <w:p>
      <w:pPr>
        <w:pStyle w:val="Heading2"/>
      </w:pPr>
      <w:r>
        <w:t xml:space="preserve">Styleguide</w:t>
      </w:r>
    </w:p>
    <w:p>
      <w:pPr>
        <w:pStyle w:val="FirstParagraph"/>
      </w:pPr>
      <w:r>
        <w:t xml:space="preserve">Dieser Styleguide soll eine einheitliche Form trotz</w:t>
      </w:r>
      <w:r>
        <w:t xml:space="preserve"> </w:t>
      </w:r>
      <w:hyperlink w:anchor="mitarbeit-autorinnen">
        <w:r>
          <w:rPr>
            <w:rStyle w:val="Hyperlink"/>
          </w:rPr>
          <w:t xml:space="preserve">unterschiedlicher Autor*innen</w:t>
        </w:r>
      </w:hyperlink>
      <w:r>
        <w:t xml:space="preserve"> </w:t>
      </w:r>
      <w:r>
        <w:t xml:space="preserve">gewährleisten. Dazu gibt es Hinweise zu</w:t>
      </w:r>
      <w:r>
        <w:t xml:space="preserve"> </w:t>
      </w:r>
      <w:hyperlink w:anchor="zielgruppe">
        <w:r>
          <w:rPr>
            <w:rStyle w:val="Hyperlink"/>
          </w:rPr>
          <w:t xml:space="preserve">Zielgruppe</w:t>
        </w:r>
      </w:hyperlink>
      <w:r>
        <w:t xml:space="preserve">,</w:t>
      </w:r>
      <w:r>
        <w:t xml:space="preserve"> </w:t>
      </w:r>
      <w:hyperlink w:anchor="schreibstil">
        <w:r>
          <w:rPr>
            <w:rStyle w:val="Hyperlink"/>
          </w:rPr>
          <w:t xml:space="preserve">Stil und Aktualität</w:t>
        </w:r>
      </w:hyperlink>
      <w:r>
        <w:t xml:space="preserve">,</w:t>
      </w:r>
      <w:r>
        <w:t xml:space="preserve"> </w:t>
      </w:r>
      <w:hyperlink w:anchor="schreibweise">
        <w:r>
          <w:rPr>
            <w:rStyle w:val="Hyperlink"/>
          </w:rPr>
          <w:t xml:space="preserve">Schreibweise</w:t>
        </w:r>
      </w:hyperlink>
      <w:r>
        <w:t xml:space="preserve"> </w:t>
      </w:r>
      <w:r>
        <w:t xml:space="preserve">und</w:t>
      </w:r>
      <w:r>
        <w:t xml:space="preserve"> </w:t>
      </w:r>
      <w:hyperlink w:anchor="struktur">
        <w:r>
          <w:rPr>
            <w:rStyle w:val="Hyperlink"/>
          </w:rPr>
          <w:t xml:space="preserve">Struktur</w:t>
        </w:r>
      </w:hyperlink>
      <w:r>
        <w:t xml:space="preserve"> </w:t>
      </w:r>
      <w:r>
        <w:t xml:space="preserve">sowie Vorgaben zu besonderen Inhalten wie</w:t>
      </w:r>
      <w:r>
        <w:t xml:space="preserve"> </w:t>
      </w:r>
      <w:hyperlink w:anchor="mitarbeit-medien">
        <w:r>
          <w:rPr>
            <w:rStyle w:val="Hyperlink"/>
          </w:rPr>
          <w:t xml:space="preserve">Bildern und anderen Medien</w:t>
        </w:r>
      </w:hyperlink>
      <w:r>
        <w:t xml:space="preserve">,</w:t>
      </w:r>
      <w:r>
        <w:t xml:space="preserve"> </w:t>
      </w:r>
      <w:hyperlink w:anchor="mitarbeit-literatur">
        <w:r>
          <w:rPr>
            <w:rStyle w:val="Hyperlink"/>
          </w:rPr>
          <w:t xml:space="preserve">Literaturverzeichnis</w:t>
        </w:r>
      </w:hyperlink>
      <w:r>
        <w:t xml:space="preserve"> </w:t>
      </w:r>
      <w:r>
        <w:t xml:space="preserve">und</w:t>
      </w:r>
      <w:r>
        <w:t xml:space="preserve"> </w:t>
      </w:r>
      <w:hyperlink w:anchor="mitarbeit-glossar">
        <w:r>
          <w:rPr>
            <w:rStyle w:val="Hyperlink"/>
          </w:rPr>
          <w:t xml:space="preserve">Glossar</w:t>
        </w:r>
      </w:hyperlink>
      <w:r>
        <w:t xml:space="preserve">.</w:t>
      </w:r>
    </w:p>
    <w:bookmarkStart w:id="331" w:name="zielgruppe"/>
    <w:p>
      <w:pPr>
        <w:pStyle w:val="Heading3"/>
      </w:pPr>
      <w:r>
        <w:t xml:space="preserve">Zielgruppe</w:t>
      </w:r>
    </w:p>
    <w:p>
      <w:pPr>
        <w:pStyle w:val="FirstParagraph"/>
      </w:pPr>
      <w:r>
        <w:t xml:space="preserve">Zur Klärung der Zielgruppe dieses Handbuchs wurden einige sogenannte</w:t>
      </w:r>
      <w:r>
        <w:t xml:space="preserve"> </w:t>
      </w:r>
      <w:r>
        <w:rPr>
          <w:iCs/>
          <w:i/>
        </w:rPr>
        <w:t xml:space="preserve">Personas</w:t>
      </w:r>
      <w:r>
        <w:t xml:space="preserve"> </w:t>
      </w:r>
      <w:r>
        <w:t xml:space="preserve">definiert:</w:t>
      </w:r>
    </w:p>
    <w:p>
      <w:pPr>
        <w:numPr>
          <w:ilvl w:val="0"/>
          <w:numId w:val="1064"/>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4"/>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4"/>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4"/>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4"/>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31"/>
    <w:bookmarkStart w:id="332" w:name="schreibstil"/>
    <w:p>
      <w:pPr>
        <w:pStyle w:val="Heading3"/>
      </w:pPr>
      <w:r>
        <w:t xml:space="preserve">Stil und Aktualität</w:t>
      </w:r>
    </w:p>
    <w:p>
      <w:pPr>
        <w:numPr>
          <w:ilvl w:val="0"/>
          <w:numId w:val="1065"/>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5"/>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5"/>
        </w:numPr>
      </w:pPr>
      <w:r>
        <w:rPr>
          <w:bCs/>
          <w:b/>
        </w:rPr>
        <w:t xml:space="preserve">Das Buch sollte in 2-5 Jahren noch aktuell und verständlich sein, aber nicht mehr unbedingt in 10 Jahren.</w:t>
      </w:r>
    </w:p>
    <w:p>
      <w:pPr>
        <w:numPr>
          <w:ilvl w:val="0"/>
          <w:numId w:val="1065"/>
        </w:numPr>
      </w:pPr>
      <w:r>
        <w:rPr>
          <w:bCs/>
          <w:b/>
        </w:rPr>
        <w:t xml:space="preserve">Das Buch soll als Nachschlagewerk dienen, das nicht vollständig durchgelesen werden muss.</w:t>
      </w:r>
      <w:r>
        <w:t xml:space="preserve"> </w:t>
      </w:r>
      <w:r>
        <w:t xml:space="preserve">Dabei helfen Redundanz und Querverweise (siehe</w:t>
      </w:r>
      <w:r>
        <w:t xml:space="preserve"> </w:t>
      </w:r>
      <w:hyperlink w:anchor="struktur">
        <w:r>
          <w:rPr>
            <w:rStyle w:val="Hyperlink"/>
          </w:rPr>
          <w:t xml:space="preserve">Hinweise zur Struktur</w:t>
        </w:r>
      </w:hyperlink>
      <w:r>
        <w:t xml:space="preserve">.</w:t>
      </w:r>
    </w:p>
    <w:bookmarkEnd w:id="332"/>
    <w:bookmarkStart w:id="337" w:name="struktur"/>
    <w:p>
      <w:pPr>
        <w:pStyle w:val="Heading3"/>
      </w:pPr>
      <w:r>
        <w:t xml:space="preserve">Struktur</w:t>
      </w:r>
    </w:p>
    <w:bookmarkStart w:id="334" w:name="struktur-des-texts"/>
    <w:p>
      <w:pPr>
        <w:pStyle w:val="Heading4"/>
      </w:pPr>
      <w:r>
        <w:t xml:space="preserve">Struktur des Texts</w:t>
      </w:r>
    </w:p>
    <w:p>
      <w:pPr>
        <w:numPr>
          <w:ilvl w:val="0"/>
          <w:numId w:val="1066"/>
        </w:numPr>
      </w:pPr>
      <w:r>
        <w:t xml:space="preserve">Wir verwenden</w:t>
      </w:r>
      <w:r>
        <w:t xml:space="preserve"> </w:t>
      </w:r>
      <w:r>
        <w:rPr>
          <w:bCs/>
          <w:b/>
        </w:rPr>
        <w:t xml:space="preserve">kurze, unverschachtelte Sätze</w:t>
      </w:r>
      <w:r>
        <w:t xml:space="preserve">.</w:t>
      </w:r>
    </w:p>
    <w:p>
      <w:pPr>
        <w:numPr>
          <w:ilvl w:val="0"/>
          <w:numId w:val="1066"/>
        </w:numPr>
      </w:pPr>
      <w:r>
        <w:t xml:space="preserve">Wir erzeugen</w:t>
      </w:r>
      <w:r>
        <w:t xml:space="preserve"> </w:t>
      </w:r>
      <w:r>
        <w:rPr>
          <w:bCs/>
          <w:b/>
        </w:rPr>
        <w:t xml:space="preserve">Sinnabschnitte</w:t>
      </w:r>
      <w:r>
        <w:t xml:space="preserve">, die möglichst für sich stehend verständlich sind.</w:t>
      </w:r>
    </w:p>
    <w:p>
      <w:pPr>
        <w:numPr>
          <w:ilvl w:val="0"/>
          <w:numId w:val="1066"/>
        </w:numPr>
      </w:pPr>
      <w:r>
        <w:t xml:space="preserve">Wir schreiben</w:t>
      </w:r>
      <w:r>
        <w:t xml:space="preserve"> </w:t>
      </w:r>
      <w:r>
        <w:rPr>
          <w:bCs/>
          <w:b/>
        </w:rPr>
        <w:t xml:space="preserve">stark strukturiert</w:t>
      </w:r>
      <w:r>
        <w:t xml:space="preserve">, also</w:t>
      </w:r>
    </w:p>
    <w:p>
      <w:pPr>
        <w:numPr>
          <w:ilvl w:val="1"/>
          <w:numId w:val="1067"/>
        </w:numPr>
      </w:pPr>
      <w:r>
        <w:t xml:space="preserve">mit vielen</w:t>
      </w:r>
      <w:r>
        <w:t xml:space="preserve"> </w:t>
      </w:r>
      <w:r>
        <w:rPr>
          <w:bCs/>
          <w:b/>
        </w:rPr>
        <w:t xml:space="preserve">Zwischenüberschriften</w:t>
      </w:r>
      <w:r>
        <w:t xml:space="preserve">, bis maximal zur vierten Gliederungsebene,</w:t>
      </w:r>
    </w:p>
    <w:p>
      <w:pPr>
        <w:numPr>
          <w:ilvl w:val="1"/>
          <w:numId w:val="1067"/>
        </w:numPr>
      </w:pPr>
      <w:r>
        <w:t xml:space="preserve">wo es inhaltlich passt, in stichpunktartigen</w:t>
      </w:r>
      <w:r>
        <w:t xml:space="preserve"> </w:t>
      </w:r>
      <w:r>
        <w:rPr>
          <w:bCs/>
          <w:b/>
        </w:rPr>
        <w:t xml:space="preserve">Listen</w:t>
      </w:r>
      <w:r>
        <w:t xml:space="preserve"> </w:t>
      </w:r>
      <w:r>
        <w:t xml:space="preserve">und</w:t>
      </w:r>
    </w:p>
    <w:p>
      <w:pPr>
        <w:numPr>
          <w:ilvl w:val="1"/>
          <w:numId w:val="1067"/>
        </w:numPr>
      </w:pPr>
      <w:r>
        <w:t xml:space="preserve">mit Hervorhebung</w:t>
      </w:r>
      <w:r>
        <w:t xml:space="preserve"> </w:t>
      </w:r>
      <w:r>
        <w:rPr>
          <w:bCs/>
          <w:b/>
        </w:rPr>
        <w:t xml:space="preserve">wichtiger Begriff durch Fettdruck</w:t>
      </w:r>
      <w:r>
        <w:t xml:space="preserve"> </w:t>
      </w:r>
      <w:r>
        <w:t xml:space="preserve">als Gliederungshilfe.</w:t>
      </w:r>
    </w:p>
    <w:p>
      <w:pPr>
        <w:numPr>
          <w:ilvl w:val="0"/>
          <w:numId w:val="1066"/>
        </w:numPr>
      </w:pPr>
      <w:r>
        <w:t xml:space="preserve">Wir verwenden</w:t>
      </w:r>
      <w:r>
        <w:t xml:space="preserve"> </w:t>
      </w:r>
      <w:hyperlink r:id="rId333">
        <w:r>
          <w:rPr>
            <w:rStyle w:val="Hyperlink"/>
            <w:bCs/>
            <w:b/>
          </w:rPr>
          <w:t xml:space="preserve">Infoboxen</w:t>
        </w:r>
      </w:hyperlink>
      <w:r>
        <w:t xml:space="preserve">, die auch</w:t>
      </w:r>
      <w:r>
        <w:t xml:space="preserve"> </w:t>
      </w:r>
      <w:r>
        <w:t xml:space="preserve">unabhängig vom übrigen Text lesbar sind.</w:t>
      </w:r>
    </w:p>
    <w:p>
      <w:pPr>
        <w:numPr>
          <w:ilvl w:val="0"/>
          <w:numId w:val="1066"/>
        </w:numPr>
      </w:pPr>
      <w:r>
        <w:t xml:space="preserve">Wir liefern</w:t>
      </w:r>
      <w:r>
        <w:t xml:space="preserve"> </w:t>
      </w:r>
      <w:r>
        <w:rPr>
          <w:bCs/>
          <w:b/>
        </w:rPr>
        <w:t xml:space="preserve">wichtige Informationen zusätzlich</w:t>
      </w:r>
      <w:r>
        <w:t xml:space="preserve"> </w:t>
      </w:r>
      <w:r>
        <w:t xml:space="preserve">zum Text in Form von Bildern, Tabellen, Listen, Infoboxen und/oder Zusammenfassungen.</w:t>
      </w:r>
    </w:p>
    <w:bookmarkEnd w:id="334"/>
    <w:bookmarkStart w:id="336" w:name="struktur-der-hauptkapitel"/>
    <w:p>
      <w:pPr>
        <w:pStyle w:val="Heading4"/>
      </w:pPr>
      <w:r>
        <w:t xml:space="preserve">Struktur der Hauptkapitel</w:t>
      </w:r>
    </w:p>
    <w:p>
      <w:pPr>
        <w:pStyle w:val="FirstParagraph"/>
      </w:pPr>
      <w:r>
        <w:t xml:space="preserve">Das Handbuch behandelt</w:t>
      </w:r>
      <w:r>
        <w:t xml:space="preserve"> </w:t>
      </w:r>
      <w:hyperlink w:anchor="inhalt">
        <w:r>
          <w:rPr>
            <w:rStyle w:val="Hyperlink"/>
          </w:rPr>
          <w:t xml:space="preserve">aufgeteilt in Hauptkapitel</w:t>
        </w:r>
      </w:hyperlink>
      <w:r>
        <w:t xml:space="preserve"> </w:t>
      </w:r>
      <w:r>
        <w:t xml:space="preserve">die wesentlichen Themen rund um IT in Bibliotheken.</w:t>
      </w:r>
    </w:p>
    <w:p>
      <w:pPr>
        <w:numPr>
          <w:ilvl w:val="0"/>
          <w:numId w:val="1068"/>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8"/>
        </w:numPr>
      </w:pPr>
      <w:r>
        <w:t xml:space="preserve">Jedes Kapitel beginnt mit einer</w:t>
      </w:r>
      <w:r>
        <w:t xml:space="preserve"> </w:t>
      </w:r>
      <w:r>
        <w:rPr>
          <w:bCs/>
          <w:b/>
        </w:rPr>
        <w:t xml:space="preserve">Kurzfassung</w:t>
      </w:r>
      <w:r>
        <w:t xml:space="preserve"> </w:t>
      </w:r>
      <w:r>
        <w:t xml:space="preserve">als Infobox gefolgt von einer</w:t>
      </w:r>
      <w:r>
        <w:t xml:space="preserve"> </w:t>
      </w:r>
      <w:r>
        <w:rPr>
          <w:bCs/>
          <w:b/>
        </w:rPr>
        <w:t xml:space="preserve">Einleitung</w:t>
      </w:r>
      <w:r>
        <w:t xml:space="preserve"> </w:t>
      </w:r>
      <w:r>
        <w:t xml:space="preserve">und endet mit einem Abschnitt</w:t>
      </w:r>
      <w:r>
        <w:t xml:space="preserve"> </w:t>
      </w:r>
      <w:r>
        <w:rPr>
          <w:bCs/>
          <w:b/>
        </w:rPr>
        <w:t xml:space="preserve">Zusammenfassung und Ausblick</w:t>
      </w:r>
      <w:r>
        <w:t xml:space="preserve">.</w:t>
      </w:r>
    </w:p>
    <w:p>
      <w:pPr>
        <w:numPr>
          <w:ilvl w:val="0"/>
          <w:numId w:val="1068"/>
        </w:numPr>
      </w:pPr>
      <w:r>
        <w:t xml:space="preserve">Jedes Kapitel beinhaltet ein aussagekräftiges Metadatenfeld</w:t>
      </w:r>
      <w:r>
        <w:t xml:space="preserve"> </w:t>
      </w:r>
      <w:r>
        <w:rPr>
          <w:rStyle w:val="VerbatimChar"/>
        </w:rPr>
        <w:t xml:space="preserve">description</w:t>
      </w:r>
      <w:r>
        <w:t xml:space="preserve"> </w:t>
      </w:r>
      <w:hyperlink r:id="rId335">
        <w:r>
          <w:rPr>
            <w:rStyle w:val="Hyperlink"/>
          </w:rPr>
          <w:t xml:space="preserve">für Suchmaschinen</w:t>
        </w:r>
      </w:hyperlink>
      <w:r>
        <w:t xml:space="preserve"> </w:t>
      </w:r>
      <w:r>
        <w:t xml:space="preserve">(maximal etwa 158 Zeichen)</w:t>
      </w:r>
    </w:p>
    <w:bookmarkEnd w:id="336"/>
    <w:bookmarkEnd w:id="337"/>
    <w:bookmarkStart w:id="339" w:name="schreibweise"/>
    <w:p>
      <w:pPr>
        <w:pStyle w:val="Heading3"/>
      </w:pPr>
      <w:r>
        <w:t xml:space="preserve">Schreibweise, Fachbegriffe und Verweise</w:t>
      </w:r>
    </w:p>
    <w:p>
      <w:pPr>
        <w:numPr>
          <w:ilvl w:val="0"/>
          <w:numId w:val="1069"/>
        </w:numPr>
      </w:pPr>
      <w:r>
        <w:t xml:space="preserve">Wir verwenden im gesamten Buch gendergerechte Schreibweise mit Sternchen (*). In Markdown ist es sicherer dem Sternchen einen Backslash voranzustellen, z.B.</w:t>
      </w:r>
      <w:r>
        <w:t xml:space="preserve"> </w:t>
      </w:r>
      <w:r>
        <w:rPr>
          <w:rStyle w:val="VerbatimChar"/>
        </w:rPr>
        <w:t xml:space="preserve">Autor\*innen</w:t>
      </w:r>
      <w:r>
        <w:t xml:space="preserve">.</w:t>
      </w:r>
    </w:p>
    <w:p>
      <w:pPr>
        <w:numPr>
          <w:ilvl w:val="0"/>
          <w:numId w:val="1069"/>
        </w:numPr>
      </w:pPr>
      <w:r>
        <w:t xml:space="preserve">Eine Schreibweise für häufig verwendete Fachbegriffe sollte quer durch das Buch eingehalten werden, so z.B. BMS für Bibliotheksmanagementsysteme</w:t>
      </w:r>
    </w:p>
    <w:p>
      <w:pPr>
        <w:numPr>
          <w:ilvl w:val="0"/>
          <w:numId w:val="1069"/>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9"/>
        </w:numPr>
      </w:pPr>
      <w:r>
        <w:t xml:space="preserve">Wir vermeiden IT-Jargon.</w:t>
      </w:r>
    </w:p>
    <w:p>
      <w:pPr>
        <w:numPr>
          <w:ilvl w:val="0"/>
          <w:numId w:val="1069"/>
        </w:numPr>
      </w:pPr>
      <w:r>
        <w:t xml:space="preserve">Quellen sollten nur dann genannt werden wenn in der jeweiligen Textpassage auch wirklich paraphrasiert oder wörtlich zitiert wird.</w:t>
      </w:r>
    </w:p>
    <w:bookmarkStart w:id="338" w:name="typografie"/>
    <w:p>
      <w:pPr>
        <w:pStyle w:val="Heading4"/>
      </w:pPr>
      <w:r>
        <w:t xml:space="preserve">Typografie</w:t>
      </w:r>
    </w:p>
    <w:p>
      <w:pPr>
        <w:numPr>
          <w:ilvl w:val="0"/>
          <w:numId w:val="1070"/>
        </w:numPr>
      </w:pPr>
      <w:r>
        <w:t xml:space="preserve">Abkürzungen werden durch geschützte Leerzeichen getrennt (z. B.)</w:t>
      </w:r>
    </w:p>
    <w:p>
      <w:pPr>
        <w:numPr>
          <w:ilvl w:val="0"/>
          <w:numId w:val="1070"/>
        </w:numPr>
      </w:pPr>
      <w:r>
        <w:t xml:space="preserve">Gerade Anführungszeichen</w:t>
      </w:r>
      <w:r>
        <w:t xml:space="preserve"> </w:t>
      </w:r>
      <w:r>
        <w:rPr>
          <w:rStyle w:val="VerbatimChar"/>
        </w:rPr>
        <w:t xml:space="preserve">"..."</w:t>
      </w:r>
      <w:r>
        <w:t xml:space="preserve"> </w:t>
      </w:r>
      <w:r>
        <w:t xml:space="preserve">werden automatisch durch die Deutschland und Österreich übliche Anführungszeichen („…“) ersetzt.</w:t>
      </w:r>
    </w:p>
    <w:p>
      <w:pPr>
        <w:pStyle w:val="FirstParagraph"/>
      </w:pPr>
      <w:r>
        <w:t xml:space="preserve">Externe Links, die nur auf Anbieter oder andere Websites verweisen, werden inline verlinkt.</w:t>
      </w:r>
    </w:p>
    <w:p>
      <w:pPr>
        <w:numPr>
          <w:ilvl w:val="0"/>
          <w:numId w:val="1071"/>
        </w:numPr>
      </w:pPr>
      <w:r>
        <w:t xml:space="preserve">Links, die auf später entstehende Kapitel verweisen, werden durch eckige Klammern kenntlich gemacht.</w:t>
      </w:r>
    </w:p>
    <w:p>
      <w:pPr>
        <w:numPr>
          <w:ilvl w:val="0"/>
          <w:numId w:val="1071"/>
        </w:numPr>
      </w:pPr>
      <w:r>
        <w:rPr>
          <w:iCs/>
          <w:i/>
        </w:rPr>
        <w:t xml:space="preserve">Kursive</w:t>
      </w:r>
      <w:r>
        <w:t xml:space="preserve"> </w:t>
      </w:r>
      <w:r>
        <w:t xml:space="preserve">Hervorhebung sollte nur für Namen und</w:t>
      </w:r>
      <w:r>
        <w:t xml:space="preserve"> </w:t>
      </w:r>
      <w:hyperlink w:anchor="mitarbeit-glossar">
        <w:r>
          <w:rPr>
            <w:rStyle w:val="Hyperlink"/>
          </w:rPr>
          <w:t xml:space="preserve">Glossareinträge</w:t>
        </w:r>
      </w:hyperlink>
      <w:r>
        <w:t xml:space="preserve"> </w:t>
      </w:r>
      <w:r>
        <w:t xml:space="preserve">verwendet werden.</w:t>
      </w:r>
    </w:p>
    <w:p>
      <w:pPr>
        <w:numPr>
          <w:ilvl w:val="0"/>
          <w:numId w:val="1071"/>
        </w:numPr>
      </w:pPr>
      <w:r>
        <w:t xml:space="preserve">Wir verzichten auf Fußnoten.</w:t>
      </w:r>
    </w:p>
    <w:bookmarkEnd w:id="338"/>
    <w:bookmarkEnd w:id="339"/>
    <w:bookmarkStart w:id="340" w:name="mitarbeit-medien"/>
    <w:p>
      <w:pPr>
        <w:pStyle w:val="Heading3"/>
      </w:pPr>
      <w:r>
        <w:t xml:space="preserve">Bilder und andere Medien</w:t>
      </w:r>
    </w:p>
    <w:p>
      <w:pPr>
        <w:numPr>
          <w:ilvl w:val="0"/>
          <w:numId w:val="1072"/>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technik">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72"/>
        </w:numPr>
      </w:pPr>
      <w:r>
        <w:t xml:space="preserve">Bilder sollten möglichst als Vektorgrafik (SVG) bereitgestellt werden.</w:t>
      </w:r>
    </w:p>
    <w:p>
      <w:pPr>
        <w:numPr>
          <w:ilvl w:val="0"/>
          <w:numId w:val="1072"/>
        </w:numPr>
      </w:pPr>
      <w:r>
        <w:t xml:space="preserve">Bitte nutzt sprechende Dateinamen!</w:t>
      </w:r>
    </w:p>
    <w:bookmarkEnd w:id="340"/>
    <w:bookmarkStart w:id="342" w:name="mitarbeit-literatur"/>
    <w:p>
      <w:pPr>
        <w:pStyle w:val="Heading3"/>
      </w:pPr>
      <w:r>
        <w:t xml:space="preserve">Literaturverzeichnis</w:t>
      </w:r>
    </w:p>
    <w:p>
      <w:pPr>
        <w:pStyle w:val="FirstParagraph"/>
      </w:pPr>
      <w:r>
        <w:t xml:space="preserve">Die zitierte und weiterführende Literatur wird in einer Zotero-Gruppe unter</w:t>
      </w:r>
      <w:r>
        <w:t xml:space="preserve"> </w:t>
      </w:r>
      <w:hyperlink r:id="rId282">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41">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42"/>
    <w:bookmarkStart w:id="343" w:name="mitarbeit-glossar"/>
    <w:p>
      <w:pPr>
        <w:pStyle w:val="Heading3"/>
      </w:pPr>
      <w:r>
        <w:t xml:space="preserve">Glossar</w:t>
      </w:r>
    </w:p>
    <w:p>
      <w:pPr>
        <w:pStyle w:val="FirstParagraph"/>
      </w:pPr>
      <w:r>
        <w:t xml:space="preserve">Das Glossar in der Datei</w:t>
      </w:r>
      <w:r>
        <w:t xml:space="preserve"> </w:t>
      </w:r>
      <w:r>
        <w:rPr>
          <w:rStyle w:val="VerbatimChar"/>
        </w:rPr>
        <w:t xml:space="preserve">glossar.yml</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zur Hervorhebung</w:t>
      </w:r>
      <w:r>
        <w:t xml:space="preserve"> </w:t>
      </w:r>
      <w:r>
        <w:rPr>
          <w:iCs/>
          <w:i/>
        </w:rPr>
        <w:t xml:space="preserve">kursiv</w:t>
      </w:r>
      <w:r>
        <w:t xml:space="preserve"> </w:t>
      </w:r>
      <w:r>
        <w:t xml:space="preserve">gesetzt (in Markdown so</w:t>
      </w:r>
      <w:r>
        <w:t xml:space="preserve"> </w:t>
      </w:r>
      <w:r>
        <w:rPr>
          <w:rStyle w:val="VerbatimChar"/>
        </w:rPr>
        <w:t xml:space="preserve">ein *Fachbegriff*</w:t>
      </w:r>
      <w:r>
        <w:t xml:space="preserve">). Bei Erzeugung der HTML-Version des Handbuchs wird die Hervorhebung in einen Tooltip umgewandelt.</w:t>
      </w:r>
    </w:p>
    <w:bookmarkEnd w:id="343"/>
    <w:bookmarkStart w:id="345" w:name="mitarbeit-autorinnen"/>
    <w:p>
      <w:pPr>
        <w:pStyle w:val="Heading3"/>
      </w:pPr>
      <w:r>
        <w:t xml:space="preserve">Autor*innen-Verzeichnis</w:t>
      </w:r>
    </w:p>
    <w:p>
      <w:pPr>
        <w:pStyle w:val="FirstParagraph"/>
      </w:pPr>
      <w:r>
        <w:t xml:space="preserve">Wenn Du etwas beigetragen hast und möchtest, dass Du im</w:t>
      </w:r>
      <w:r>
        <w:t xml:space="preserve"> </w:t>
      </w:r>
      <w:hyperlink w:anchor="autorinnen">
        <w:r>
          <w:rPr>
            <w:rStyle w:val="Hyperlink"/>
          </w:rPr>
          <w:t xml:space="preserve">Verzeichnis der Autor*innen</w:t>
        </w:r>
      </w:hyperlink>
      <w:r>
        <w:t xml:space="preserve"> </w:t>
      </w:r>
      <w:r>
        <w:t xml:space="preserve">auftauchst, trage Dich in der YAML-Datei</w:t>
      </w:r>
      <w:r>
        <w:t xml:space="preserve"> </w:t>
      </w:r>
      <w:hyperlink r:id="rId344">
        <w:r>
          <w:rPr>
            <w:rStyle w:val="VerbatimChar"/>
          </w:rPr>
          <w:t xml:space="preserve">contributors.yml</w:t>
        </w:r>
      </w:hyperlink>
      <w:r>
        <w:t xml:space="preserve"> </w:t>
      </w:r>
      <w:r>
        <w:t xml:space="preserve">ein. Die Einträge sollten nach Nachname sortiert werden. Die Felder</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45"/>
    <w:bookmarkEnd w:id="346"/>
    <w:bookmarkStart w:id="355" w:name="technik"/>
    <w:p>
      <w:pPr>
        <w:pStyle w:val="Heading2"/>
      </w:pPr>
      <w:r>
        <w:t xml:space="preserve">Technik</w:t>
      </w:r>
    </w:p>
    <w:p>
      <w:pPr>
        <w:pStyle w:val="FirstParagraph"/>
      </w:pPr>
      <w:r>
        <w:t xml:space="preserve">Die Master-Version des Handbuch liegt in einem git-Repository unter</w:t>
      </w:r>
      <w:r>
        <w:t xml:space="preserve"> </w:t>
      </w:r>
      <w:hyperlink r:id="rId347">
        <w:r>
          <w:rPr>
            <w:rStyle w:val="Hyperlink"/>
          </w:rPr>
          <w:t xml:space="preserve">https://github.com/pro4bib/handbuch-it-in-bibliotheken</w:t>
        </w:r>
      </w:hyperlink>
      <w:r>
        <w:t xml:space="preserve">. Die Ergebnisdateien werden automatisch via GitHub und einen Server der</w:t>
      </w:r>
      <w:r>
        <w:t xml:space="preserve"> </w:t>
      </w:r>
      <w:r>
        <w:rPr>
          <w:iCs/>
          <w:i/>
        </w:rPr>
        <w:t xml:space="preserve">VZG</w:t>
      </w:r>
      <w:r>
        <w:t xml:space="preserve"> </w:t>
      </w:r>
      <w:r>
        <w:t xml:space="preserve">aktualisiert, so dass unter</w:t>
      </w:r>
      <w:r>
        <w:t xml:space="preserve"> </w:t>
      </w:r>
      <w:hyperlink r:id="rId348">
        <w:r>
          <w:rPr>
            <w:rStyle w:val="Hyperlink"/>
          </w:rPr>
          <w:t xml:space="preserve">https://it-in-bibliotheken.de/</w:t>
        </w:r>
      </w:hyperlink>
      <w:r>
        <w:t xml:space="preserve"> </w:t>
      </w:r>
      <w:r>
        <w:t xml:space="preserve">immer der aktuellste Stand einsehbar sein sollte.</w:t>
      </w:r>
    </w:p>
    <w:bookmarkStart w:id="350"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3"/>
        </w:numPr>
      </w:pPr>
      <w:r>
        <w:rPr>
          <w:rStyle w:val="VerbatimChar"/>
        </w:rPr>
        <w:t xml:space="preserve">metadata.yml</w:t>
      </w:r>
      <w:r>
        <w:t xml:space="preserve"> </w:t>
      </w:r>
      <w:r>
        <w:t xml:space="preserve">bibliographische Metadaten (Titel, Abstract…)</w:t>
      </w:r>
    </w:p>
    <w:p>
      <w:pPr>
        <w:numPr>
          <w:ilvl w:val="0"/>
          <w:numId w:val="1073"/>
        </w:numPr>
      </w:pPr>
      <w:r>
        <w:rPr>
          <w:rStyle w:val="VerbatimChar"/>
        </w:rPr>
        <w:t xml:space="preserve">_quarto.yml</w:t>
      </w:r>
      <w:r>
        <w:t xml:space="preserve"> </w:t>
      </w:r>
      <w:r>
        <w:t xml:space="preserve">zentrale Konfigurationsdatei zur Anpassung der</w:t>
      </w:r>
      <w:r>
        <w:t xml:space="preserve"> </w:t>
      </w:r>
      <w:hyperlink w:anchor="konvertierung">
        <w:r>
          <w:rPr>
            <w:rStyle w:val="Hyperlink"/>
          </w:rPr>
          <w:t xml:space="preserve">Konvertierung mit Quarto</w:t>
        </w:r>
      </w:hyperlink>
    </w:p>
    <w:p>
      <w:pPr>
        <w:numPr>
          <w:ilvl w:val="0"/>
          <w:numId w:val="1073"/>
        </w:numPr>
      </w:pPr>
      <w:hyperlink r:id="rId344">
        <w:r>
          <w:rPr>
            <w:rStyle w:val="VerbatimChar"/>
          </w:rPr>
          <w:t xml:space="preserve">contributors.yml</w:t>
        </w:r>
      </w:hyperlink>
      <w:r>
        <w:t xml:space="preserve"> </w:t>
      </w:r>
      <w:hyperlink w:anchor="autorinnen-verzeichnis">
        <w:r>
          <w:rPr>
            <w:rStyle w:val="Hyperlink"/>
          </w:rPr>
          <w:t xml:space="preserve">Autor*innen-Verzeichnis</w:t>
        </w:r>
      </w:hyperlink>
    </w:p>
    <w:p>
      <w:pPr>
        <w:numPr>
          <w:ilvl w:val="0"/>
          <w:numId w:val="1073"/>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4"/>
        </w:numPr>
        <w:pStyle w:val="Compact"/>
      </w:pPr>
      <w:r>
        <w:rPr>
          <w:rStyle w:val="VerbatimChar"/>
        </w:rPr>
        <w:t xml:space="preserve">media/</w:t>
      </w:r>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5"/>
        </w:numPr>
      </w:pPr>
      <w:r>
        <w:rPr>
          <w:rStyle w:val="VerbatimChar"/>
        </w:rPr>
        <w:t xml:space="preserve">docs/</w:t>
      </w:r>
      <w:r>
        <w:t xml:space="preserve"> </w:t>
      </w:r>
      <w:r>
        <w:t xml:space="preserve">aus den Masterdateien mit quarto erzeugte Publikation</w:t>
      </w:r>
    </w:p>
    <w:p>
      <w:pPr>
        <w:numPr>
          <w:ilvl w:val="0"/>
          <w:numId w:val="1075"/>
        </w:numPr>
      </w:pPr>
      <w:r>
        <w:rPr>
          <w:rStyle w:val="VerbatimChar"/>
        </w:rPr>
        <w:t xml:space="preserve">_gdrive/</w:t>
      </w:r>
      <w:r>
        <w:t xml:space="preserve"> </w:t>
      </w:r>
      <w:r>
        <w:t xml:space="preserve">von bzw. nach Google-Drive importierte bzw. exportierte Kapitel (siehe</w:t>
      </w:r>
      <w:r>
        <w:t xml:space="preserve"> </w:t>
      </w:r>
      <w:hyperlink r:id="rId349">
        <w:r>
          <w:rPr>
            <w:rStyle w:val="Hyperlink"/>
          </w:rPr>
          <w:t xml:space="preserve">README.md</w:t>
        </w:r>
      </w:hyperlink>
      <w:r>
        <w:t xml:space="preserve">)</w:t>
      </w:r>
    </w:p>
    <w:bookmarkEnd w:id="350"/>
    <w:bookmarkStart w:id="354" w:name="konvertierung"/>
    <w:p>
      <w:pPr>
        <w:pStyle w:val="Heading3"/>
      </w:pPr>
      <w:r>
        <w:t xml:space="preserve">Konvertierung</w:t>
      </w:r>
    </w:p>
    <w:p>
      <w:pPr>
        <w:pStyle w:val="FirstParagraph"/>
      </w:pPr>
      <w:r>
        <w:t xml:space="preserve">Zur Anpassung der Konvertierung des Handbuchs mit</w:t>
      </w:r>
      <w:r>
        <w:t xml:space="preserve"> </w:t>
      </w:r>
      <w:hyperlink r:id="rId351">
        <w:r>
          <w:rPr>
            <w:rStyle w:val="Hyperlink"/>
          </w:rPr>
          <w:t xml:space="preserve">Quarto</w:t>
        </w:r>
      </w:hyperlink>
      <w:r>
        <w:t xml:space="preserve"> </w:t>
      </w:r>
      <w:r>
        <w:t xml:space="preserve">muss das Repository lokale geklont und Quarto installiert werden. Für die DOCX-Ausgabe muss außerdem</w:t>
      </w:r>
      <w:r>
        <w:t xml:space="preserve"> </w:t>
      </w:r>
      <w:r>
        <w:rPr>
          <w:rStyle w:val="VerbatimChar"/>
        </w:rPr>
        <w:t xml:space="preserve">rsvg-convert</w:t>
      </w:r>
      <w:r>
        <w:t xml:space="preserve"> </w:t>
      </w:r>
      <w:r>
        <w:t xml:space="preserve">installiert werden (Paket</w:t>
      </w:r>
      <w:r>
        <w:t xml:space="preserve"> </w:t>
      </w:r>
      <w:r>
        <w:rPr>
          <w:rStyle w:val="VerbatimChar"/>
        </w:rPr>
        <w:t xml:space="preserve">librsvg2-bin</w:t>
      </w:r>
      <w:r>
        <w:t xml:space="preserve"> </w:t>
      </w:r>
      <w:r>
        <w:t xml:space="preserve">bzw.</w:t>
      </w:r>
      <w:r>
        <w:t xml:space="preserve"> </w:t>
      </w:r>
      <w:r>
        <w:rPr>
          <w:rStyle w:val="VerbatimChar"/>
        </w:rPr>
        <w:t xml:space="preserve">libsrvg</w:t>
      </w:r>
      <w:r>
        <w:t xml:space="preserve">).</w:t>
      </w:r>
    </w:p>
    <w:p>
      <w:pPr>
        <w:pStyle w:val="BodyText"/>
      </w:pPr>
      <w:r>
        <w:t xml:space="preserve">Die Aufrufe sind zur Vereinfachung in</w:t>
      </w:r>
      <w:r>
        <w:t xml:space="preserve"> </w:t>
      </w:r>
      <w:hyperlink r:id="rId352">
        <w:r>
          <w:rPr>
            <w:rStyle w:val="VerbatimChar"/>
          </w:rPr>
          <w:t xml:space="preserve">Makefile</w:t>
        </w:r>
      </w:hyperlink>
      <w:r>
        <w:t xml:space="preserve"> </w:t>
      </w:r>
      <w:r>
        <w:t xml:space="preserve">zusammengefasst:</w:t>
      </w:r>
    </w:p>
    <w:p>
      <w:pPr>
        <w:numPr>
          <w:ilvl w:val="0"/>
          <w:numId w:val="1076"/>
        </w:numPr>
      </w:pPr>
      <w:r>
        <w:rPr>
          <w:rStyle w:val="VerbatimChar"/>
        </w:rPr>
        <w:t xml:space="preserve">make preview</w:t>
      </w:r>
      <w:r>
        <w:t xml:space="preserve"> </w:t>
      </w:r>
      <w:r>
        <w:t xml:space="preserve">konvertiert das Handbuch nach HTML und startet einen Webserver mit Vorschau unter</w:t>
      </w:r>
      <w:r>
        <w:t xml:space="preserve"> </w:t>
      </w:r>
      <w:hyperlink r:id="rId353">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6"/>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6"/>
        </w:numPr>
      </w:pPr>
      <w:r>
        <w:rPr>
          <w:rStyle w:val="VerbatimChar"/>
        </w:rPr>
        <w:t xml:space="preserve">make all</w:t>
      </w:r>
      <w:r>
        <w:t xml:space="preserve"> </w:t>
      </w:r>
      <w:r>
        <w:t xml:space="preserve">ruft make</w:t>
      </w:r>
      <w:r>
        <w:t xml:space="preserve"> </w:t>
      </w:r>
      <w:r>
        <w:rPr>
          <w:rStyle w:val="VerbatimChar"/>
        </w:rPr>
        <w:t xml:space="preserve">build</w:t>
      </w:r>
      <w:r>
        <w:t xml:space="preserve"> </w:t>
      </w:r>
      <w:r>
        <w:t xml:space="preserve">und</w:t>
      </w:r>
      <w:r>
        <w:t xml:space="preserve"> </w:t>
      </w:r>
      <w:r>
        <w:rPr>
          <w:rStyle w:val="VerbatimChar"/>
        </w:rPr>
        <w:t xml:space="preserve">docx</w:t>
      </w:r>
      <w:r>
        <w:t xml:space="preserve"> </w:t>
      </w:r>
      <w:r>
        <w:t xml:space="preserve">auf und kopiert die DOCX-Dateien ins Publikationsverzeichnis</w:t>
      </w:r>
      <w:r>
        <w:t xml:space="preserve"> </w:t>
      </w:r>
      <w:r>
        <w:rPr>
          <w:rStyle w:val="VerbatimChar"/>
        </w:rPr>
        <w:t xml:space="preserve">_book</w:t>
      </w:r>
      <w:r>
        <w:t xml:space="preserve">.</w:t>
      </w:r>
    </w:p>
    <w:p>
      <w:pPr>
        <w:numPr>
          <w:ilvl w:val="0"/>
          <w:numId w:val="1076"/>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6"/>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6"/>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54"/>
    <w:bookmarkEnd w:id="355"/>
    <w:bookmarkStart w:id="356"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5">
        <w:r>
          <w:rPr>
            <w:rStyle w:val="Hyperlink"/>
          </w:rPr>
          <w:t xml:space="preserve">CC BY 3.0 DE</w:t>
        </w:r>
      </w:hyperlink>
      <w:r>
        <w:t xml:space="preserve">) veröffentlicht. Für Abbildungen kann auch eine CC-BY-Lizenz (kein -NC oder -ND) verwendet werden.</w:t>
      </w:r>
    </w:p>
    <w:bookmarkEnd w:id="356"/>
    <w:bookmarkEnd w:id="3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9" Target="media/rId169.png" /><Relationship Type="http://schemas.openxmlformats.org/officeDocument/2006/relationships/image" Id="rId217" Target="media/rId217.png" /><Relationship Type="http://schemas.openxmlformats.org/officeDocument/2006/relationships/image" Id="rId126" Target="media/rId126.svg" /><Relationship Type="http://schemas.openxmlformats.org/officeDocument/2006/relationships/image" Id="rId80" Target="media/rId80.svg" /><Relationship Type="http://schemas.openxmlformats.org/officeDocument/2006/relationships/image" Id="rId61" Target="media/rId61.svg" /><Relationship Type="http://schemas.openxmlformats.org/officeDocument/2006/relationships/image" Id="rId71" Target="media/rId71.svg" /><Relationship Type="http://schemas.openxmlformats.org/officeDocument/2006/relationships/image" Id="rId119" Target="media/rId119.svg" /><Relationship Type="http://schemas.openxmlformats.org/officeDocument/2006/relationships/image" Id="rId58" Target="media/rId58.png" /><Relationship Type="http://schemas.openxmlformats.org/officeDocument/2006/relationships/image" Id="rId24" Target="media/rId24.png" /><Relationship Type="http://schemas.openxmlformats.org/officeDocument/2006/relationships/image" Id="rId225" Target="media/rId225.shtml" /><Relationship Type="http://schemas.openxmlformats.org/officeDocument/2006/relationships/hyperlink" Id="rId352" Target="../Makefile" TargetMode="External" /><Relationship Type="http://schemas.openxmlformats.org/officeDocument/2006/relationships/hyperlink" Id="rId349" Target="_gdrive/README.md" TargetMode="External" /><Relationship Type="http://schemas.openxmlformats.org/officeDocument/2006/relationships/hyperlink" Id="rId344" Target="contributors.yml" TargetMode="External" /><Relationship Type="http://schemas.openxmlformats.org/officeDocument/2006/relationships/hyperlink" Id="rId190" Target="http://coral-erm.org" TargetMode="External" /><Relationship Type="http://schemas.openxmlformats.org/officeDocument/2006/relationships/hyperlink" Id="rId287" Target="http://librarytechnology.org/mergers/" TargetMode="External" /><Relationship Type="http://schemas.openxmlformats.org/officeDocument/2006/relationships/hyperlink" Id="rId353" Target="http://localhost:15745/" TargetMode="External" /><Relationship Type="http://schemas.openxmlformats.org/officeDocument/2006/relationships/hyperlink" Id="rId107" Target="http://uxlib.org/" TargetMode="External" /><Relationship Type="http://schemas.openxmlformats.org/officeDocument/2006/relationships/hyperlink" Id="rId105" Target="https://accessconference.ca/" TargetMode="External" /><Relationship Type="http://schemas.openxmlformats.org/officeDocument/2006/relationships/hyperlink" Id="rId268" Target="https://checkmk.com/" TargetMode="External" /><Relationship Type="http://schemas.openxmlformats.org/officeDocument/2006/relationships/hyperlink" Id="rId228" Target="https://commons.wikimedia.org/wiki/File:BPMN-1.svg" TargetMode="External" /><Relationship Type="http://schemas.openxmlformats.org/officeDocument/2006/relationships/hyperlink" Id="rId55" Target="https://creativecommons.org/licenses/by/3.0/de/" TargetMode="External" /><Relationship Type="http://schemas.openxmlformats.org/officeDocument/2006/relationships/hyperlink" Id="rId78" Target="https://curia.europa.eu/juris/document/document.jsf?text=&amp;docid=247056&amp;pageIndex=0&amp;doclang=DE&amp;mode=lst&amp;dir=&amp;occ=first&amp;part=1&amp;cid=9912038" TargetMode="External" /><Relationship Type="http://schemas.openxmlformats.org/officeDocument/2006/relationships/hyperlink" Id="rId276" Target="https://de.wikipedia.org/wiki/Datenschutz-Grundverordnung" TargetMode="External" /><Relationship Type="http://schemas.openxmlformats.org/officeDocument/2006/relationships/hyperlink" Id="rId277" Target="https://de.wikipedia.org/wiki/Datenverarbeitung_im_Auftrag" TargetMode="External" /><Relationship Type="http://schemas.openxmlformats.org/officeDocument/2006/relationships/hyperlink" Id="rId312" Target="https://de.wikipedia.org/wiki/Discovery-System" TargetMode="External" /><Relationship Type="http://schemas.openxmlformats.org/officeDocument/2006/relationships/hyperlink" Id="rId253" Target="https://de.wikipedia.org/wiki/EDIFACT" TargetMode="External" /><Relationship Type="http://schemas.openxmlformats.org/officeDocument/2006/relationships/hyperlink" Id="rId313" Target="https://de.wikipedia.org/wiki/Enterprise-Resource-Planning" TargetMode="External" /><Relationship Type="http://schemas.openxmlformats.org/officeDocument/2006/relationships/hyperlink" Id="rId322" Target="https://de.wikipedia.org/wiki/Gebrauchstauglichkeit_(Produkt)" TargetMode="External" /><Relationship Type="http://schemas.openxmlformats.org/officeDocument/2006/relationships/hyperlink" Id="rId317" Target="https://de.wikipedia.org/wiki/Lock-in-Effekt" TargetMode="External" /><Relationship Type="http://schemas.openxmlformats.org/officeDocument/2006/relationships/hyperlink" Id="rId318" Target="https://de.wikipedia.org/wiki/Machine-Readable_Cataloging" TargetMode="External" /><Relationship Type="http://schemas.openxmlformats.org/officeDocument/2006/relationships/hyperlink" Id="rId180" Target="https://de.wikipedia.org/wiki/NOS_(Bibliothekssoftware)" TargetMode="External" /><Relationship Type="http://schemas.openxmlformats.org/officeDocument/2006/relationships/hyperlink" Id="rId319" Target="https://de.wikipedia.org/wiki/OPAC" TargetMode="External" /><Relationship Type="http://schemas.openxmlformats.org/officeDocument/2006/relationships/hyperlink" Id="rId249" Target="https://de.wikipedia.org/wiki/OpenID" TargetMode="External" /><Relationship Type="http://schemas.openxmlformats.org/officeDocument/2006/relationships/hyperlink" Id="rId320" Target="https://de.wikipedia.org/wiki/Persona_(Mensch-Computer-Interaktion)" TargetMode="External" /><Relationship Type="http://schemas.openxmlformats.org/officeDocument/2006/relationships/hyperlink" Id="rId310" Target="https://de.wikipedia.org/wiki/Programmierschnittstelle" TargetMode="External" /><Relationship Type="http://schemas.openxmlformats.org/officeDocument/2006/relationships/hyperlink" Id="rId238" Target="https://de.wikipedia.org/wiki/Representational_State_Transfer" TargetMode="External" /><Relationship Type="http://schemas.openxmlformats.org/officeDocument/2006/relationships/hyperlink" Id="rId321" Target="https://de.wikipedia.org/wiki/Software_as_a_Service" TargetMode="External" /><Relationship Type="http://schemas.openxmlformats.org/officeDocument/2006/relationships/hyperlink" Id="rId323" Target="https://de.wikipedia.org/wiki/User_Experience" TargetMode="External" /><Relationship Type="http://schemas.openxmlformats.org/officeDocument/2006/relationships/hyperlink" Id="rId324" Target="https://de.wikipedia.org/wiki/Virtuelle_Realit&#228;t" TargetMode="External" /><Relationship Type="http://schemas.openxmlformats.org/officeDocument/2006/relationships/hyperlink" Id="rId89" Target="https://developers.google.com/search/blog/2020/05/evaluating-page-experience" TargetMode="External" /><Relationship Type="http://schemas.openxmlformats.org/officeDocument/2006/relationships/hyperlink" Id="rId335" Target="https://developers.google.com/search/docs/advanced/appearance/snippet" TargetMode="External" /><Relationship Type="http://schemas.openxmlformats.org/officeDocument/2006/relationships/hyperlink" Id="rId303" Target="https://docplayer.org/61296444-Anforderungen-an-ein-bibliothekssystem-der-neuen-generation.html" TargetMode="External" /><Relationship Type="http://schemas.openxmlformats.org/officeDocument/2006/relationships/hyperlink" Id="rId206" Target="https://docs.google.com/document/d/1Cficj6r5qnnGMWIJgu-NaWiU1637aA8fUOPz-gPFD00/edit#heading=h.epp3ketud8iw" TargetMode="External" /><Relationship Type="http://schemas.openxmlformats.org/officeDocument/2006/relationships/hyperlink" Id="rId207" Target="https://docs.google.com/document/d/1Cficj6r5qnnGMWIJgu-NaWiU1637aA8fUOPz-gPFD00/edit#heading=h.owfykze6665n" TargetMode="External" /><Relationship Type="http://schemas.openxmlformats.org/officeDocument/2006/relationships/hyperlink" Id="rId300" Target="https://doi.org/10.1145/277351.277356" TargetMode="External" /><Relationship Type="http://schemas.openxmlformats.org/officeDocument/2006/relationships/hyperlink" Id="rId306" Target="https://doi.org/10.5282/o-bib/5797" TargetMode="External" /><Relationship Type="http://schemas.openxmlformats.org/officeDocument/2006/relationships/hyperlink" Id="rId327" Target="https://drive.google.com/drive/folders/1JMBLJlk71JqQMQY7j_uXwV47fX8NA_N2" TargetMode="External" /><Relationship Type="http://schemas.openxmlformats.org/officeDocument/2006/relationships/hyperlink" Id="rId103" Target="https://elag.org" TargetMode="External" /><Relationship Type="http://schemas.openxmlformats.org/officeDocument/2006/relationships/hyperlink" Id="rId315" Target="https://en.wikipedia.org/wiki/Identity_management" TargetMode="External" /><Relationship Type="http://schemas.openxmlformats.org/officeDocument/2006/relationships/hyperlink" Id="rId248" Target="https://en.wikipedia.org/wiki/Shibboleth_(software)" TargetMode="External" /><Relationship Type="http://schemas.openxmlformats.org/officeDocument/2006/relationships/hyperlink" Id="rId236" Target="https://en.wikipedia.org/wiki/Standard_Interchange_Protocol" TargetMode="External" /><Relationship Type="http://schemas.openxmlformats.org/officeDocument/2006/relationships/hyperlink" Id="rId237" Target="https://en.wikipedia.org/wiki/Stunnel" TargetMode="External" /><Relationship Type="http://schemas.openxmlformats.org/officeDocument/2006/relationships/hyperlink" Id="rId209" Target="https://format.gbv.de" TargetMode="External" /><Relationship Type="http://schemas.openxmlformats.org/officeDocument/2006/relationships/hyperlink" Id="rId347" Target="https://github.com/pro4bib/handbuch-it-in-bibliotheken" TargetMode="External" /><Relationship Type="http://schemas.openxmlformats.org/officeDocument/2006/relationships/hyperlink" Id="rId328" Target="https://github.com/pro4bib/handbuch-it-in-bibliotheken/issues" TargetMode="External" /><Relationship Type="http://schemas.openxmlformats.org/officeDocument/2006/relationships/hyperlink" Id="rId314" Target="https://gokb.org/" TargetMode="External" /><Relationship Type="http://schemas.openxmlformats.org/officeDocument/2006/relationships/hyperlink" Id="rId193" Target="https://insights.uksg.org/articles/10.1629/2048-7754.174/" TargetMode="External" /><Relationship Type="http://schemas.openxmlformats.org/officeDocument/2006/relationships/hyperlink" Id="rId348" Target="https://it-in-bibliotheken.de/" TargetMode="External" /><Relationship Type="http://schemas.openxmlformats.org/officeDocument/2006/relationships/hyperlink" Id="rId182" Target="https://librarytechnology.org/products/" TargetMode="External" /><Relationship Type="http://schemas.openxmlformats.org/officeDocument/2006/relationships/hyperlink" Id="rId179" Target="https://must.de/default.html?Lib.htm" TargetMode="External" /><Relationship Type="http://schemas.openxmlformats.org/officeDocument/2006/relationships/hyperlink" Id="rId23" Target="https://open-access-brandenburg.de/fonds/" TargetMode="External" /><Relationship Type="http://schemas.openxmlformats.org/officeDocument/2006/relationships/hyperlink" Id="rId129" Target="https://opus4.kobv.de/opus4-bib-info/frontdoor/index/index/docId/3526" TargetMode="External" /><Relationship Type="http://schemas.openxmlformats.org/officeDocument/2006/relationships/hyperlink" Id="rId29" Target="https://orcid.org/0000-0001-7233-7153" TargetMode="External" /><Relationship Type="http://schemas.openxmlformats.org/officeDocument/2006/relationships/hyperlink" Id="rId32" Target="https://orcid.org/0000-0001-7753-1078" TargetMode="External" /><Relationship Type="http://schemas.openxmlformats.org/officeDocument/2006/relationships/hyperlink" Id="rId44" Target="https://orcid.org/0000-0002-0180-5930" TargetMode="External" /><Relationship Type="http://schemas.openxmlformats.org/officeDocument/2006/relationships/hyperlink" Id="rId52" Target="https://orcid.org/0000-0002-0403-457X" TargetMode="External" /><Relationship Type="http://schemas.openxmlformats.org/officeDocument/2006/relationships/hyperlink" Id="rId35" Target="https://orcid.org/0000-0002-0542-1555" TargetMode="External" /><Relationship Type="http://schemas.openxmlformats.org/officeDocument/2006/relationships/hyperlink" Id="rId40" Target="https://orcid.org/0000-0002-4027-6840" TargetMode="External" /><Relationship Type="http://schemas.openxmlformats.org/officeDocument/2006/relationships/hyperlink" Id="rId42" Target="https://orcid.org/0000-0002-5326-219X" TargetMode="External" /><Relationship Type="http://schemas.openxmlformats.org/officeDocument/2006/relationships/hyperlink" Id="rId50" Target="https://orcid.org/0000-0002-7402-1598" TargetMode="External" /><Relationship Type="http://schemas.openxmlformats.org/officeDocument/2006/relationships/hyperlink" Id="rId48" Target="https://orcid.org/0000-0002-7613-4123" TargetMode="External" /><Relationship Type="http://schemas.openxmlformats.org/officeDocument/2006/relationships/hyperlink" Id="rId37" Target="https://orcid.org/0000-0003-0232-7085" TargetMode="External" /><Relationship Type="http://schemas.openxmlformats.org/officeDocument/2006/relationships/hyperlink" Id="rId46" Target="https://orcid.org/0000-0003-0602-8082" TargetMode="External" /><Relationship Type="http://schemas.openxmlformats.org/officeDocument/2006/relationships/hyperlink" Id="rId135" Target="https://people.f3.htw-berlin.de/Professoren/Pruemper/instrumente.html" TargetMode="External" /><Relationship Type="http://schemas.openxmlformats.org/officeDocument/2006/relationships/hyperlink" Id="rId269" Target="https://prometheus.io/" TargetMode="External" /><Relationship Type="http://schemas.openxmlformats.org/officeDocument/2006/relationships/hyperlink" Id="rId291" Target="https://publikationen.dguv.de/widgets/pdf/download/article/409" TargetMode="External" /><Relationship Type="http://schemas.openxmlformats.org/officeDocument/2006/relationships/hyperlink" Id="rId351" Target="https://quarto.org" TargetMode="External" /><Relationship Type="http://schemas.openxmlformats.org/officeDocument/2006/relationships/hyperlink" Id="rId329" Target="https://quarto.org/" TargetMode="External" /><Relationship Type="http://schemas.openxmlformats.org/officeDocument/2006/relationships/hyperlink" Id="rId333" Target="https://quarto.org/docs/authoring/callouts.html" TargetMode="External" /><Relationship Type="http://schemas.openxmlformats.org/officeDocument/2006/relationships/hyperlink" Id="rId341" Target="https://quarto.org/docs/authoring/footnotes-and-citations.html#sec-citations" TargetMode="External" /><Relationship Type="http://schemas.openxmlformats.org/officeDocument/2006/relationships/hyperlink" Id="rId173" Target="https://unece.org/trade/uncefact/introducing-unedifact" TargetMode="External" /><Relationship Type="http://schemas.openxmlformats.org/officeDocument/2006/relationships/hyperlink" Id="rId151" Target="https://urc.library.harvard.edu/" TargetMode="External" /><Relationship Type="http://schemas.openxmlformats.org/officeDocument/2006/relationships/hyperlink" Id="rId246" Target="https://verbundwiki.gbv.de/display/VZG/DAIA" TargetMode="External" /><Relationship Type="http://schemas.openxmlformats.org/officeDocument/2006/relationships/hyperlink" Id="rId245" Target="https://verbundwiki.gbv.de/display/VZG/PAIA" TargetMode="External" /><Relationship Type="http://schemas.openxmlformats.org/officeDocument/2006/relationships/hyperlink" Id="rId183" Target="https://w.wiki/574K" TargetMode="External" /><Relationship Type="http://schemas.openxmlformats.org/officeDocument/2006/relationships/hyperlink" Id="rId152" Target="https://wiki.harvard.edu/confluence/pages/viewpage.action?pageId=232199222" TargetMode="External" /><Relationship Type="http://schemas.openxmlformats.org/officeDocument/2006/relationships/hyperlink" Id="rId181" Target="https://www.axiell.com/" TargetMode="External" /><Relationship Type="http://schemas.openxmlformats.org/officeDocument/2006/relationships/hyperlink" Id="rId148" Target="https://www.axure.com" TargetMode="External" /><Relationship Type="http://schemas.openxmlformats.org/officeDocument/2006/relationships/hyperlink" Id="rId199" Target="https://www.bibliotheksstatistik.de/" TargetMode="External" /><Relationship Type="http://schemas.openxmlformats.org/officeDocument/2006/relationships/hyperlink" Id="rId296" Target="https://www.codyh.com/writing/software.html" TargetMode="External" /><Relationship Type="http://schemas.openxmlformats.org/officeDocument/2006/relationships/hyperlink" Id="rId289" Target="https://www.din.de/de/mitwirken/normenausschuesse/naerg/veroeffentlichungen/wdc-beuth:din21:320862700" TargetMode="External" /><Relationship Type="http://schemas.openxmlformats.org/officeDocument/2006/relationships/hyperlink" Id="rId99" Target="https://www.fh-potsdam.de/studium-lehre/studiengaenge/digitales-datenmanagement-m" TargetMode="External" /><Relationship Type="http://schemas.openxmlformats.org/officeDocument/2006/relationships/hyperlink" Id="rId147" Target="https://www.figma.com" TargetMode="External" /><Relationship Type="http://schemas.openxmlformats.org/officeDocument/2006/relationships/hyperlink" Id="rId221" Target="https://www.folio-bib.org/?page_id=247" TargetMode="External" /><Relationship Type="http://schemas.openxmlformats.org/officeDocument/2006/relationships/hyperlink" Id="rId215" Target="https://www.gbv.de/bibliotheken/geografische-uebersicht-der-deutschen-verbundsysteme" TargetMode="External" /><Relationship Type="http://schemas.openxmlformats.org/officeDocument/2006/relationships/hyperlink" Id="rId87" Target="https://www.gesetze-im-internet.de/bgg/__3.html" TargetMode="External" /><Relationship Type="http://schemas.openxmlformats.org/officeDocument/2006/relationships/hyperlink" Id="rId88" Target="https://www.gesetze-im-internet.de/bitv_2_0/index.html" TargetMode="External" /><Relationship Type="http://schemas.openxmlformats.org/officeDocument/2006/relationships/hyperlink" Id="rId294" Target="https://www.gov.uk/guidance/government-design-principles" TargetMode="External" /><Relationship Type="http://schemas.openxmlformats.org/officeDocument/2006/relationships/hyperlink" Id="rId191" Target="https://www.greengeeks.com/tutorials/create-a-library-management-system-in-wordpress/" TargetMode="External" /><Relationship Type="http://schemas.openxmlformats.org/officeDocument/2006/relationships/hyperlink" Id="rId192" Target="https://www.his.de/" TargetMode="External" /><Relationship Type="http://schemas.openxmlformats.org/officeDocument/2006/relationships/hyperlink" Id="rId285" Target="https://www.infotoday.com/cilmag/jan22/Breeding--How-to-Secure-Library-Systems-From-Malware-Ransomware-and-Other-Cyberthreats.shtml" TargetMode="External" /><Relationship Type="http://schemas.openxmlformats.org/officeDocument/2006/relationships/hyperlink" Id="rId283" Target="https://www.jstor.org/stable/40039721" TargetMode="External" /><Relationship Type="http://schemas.openxmlformats.org/officeDocument/2006/relationships/hyperlink" Id="rId188" Target="https://www.librarything.com/forlibraries" TargetMode="External" /><Relationship Type="http://schemas.openxmlformats.org/officeDocument/2006/relationships/hyperlink" Id="rId144" Target="https://www.mockplus.com/blog/post/basic-uiux-design-concept-difference-between-wireframe-prototype" TargetMode="External" /><Relationship Type="http://schemas.openxmlformats.org/officeDocument/2006/relationships/hyperlink" Id="rId316" Target="https://www.niso.org/standards-committees/kbart" TargetMode="External" /><Relationship Type="http://schemas.openxmlformats.org/officeDocument/2006/relationships/hyperlink" Id="rId118" Target="https://www.nngroup.com/articles/ten-usability-heuristics/" TargetMode="External" /><Relationship Type="http://schemas.openxmlformats.org/officeDocument/2006/relationships/hyperlink" Id="rId298" Target="https://www.nngroup.com/articles/why-you-only-need-to-test-with-5-users/" TargetMode="External" /><Relationship Type="http://schemas.openxmlformats.org/officeDocument/2006/relationships/hyperlink" Id="rId311" Target="https://www.projectcounter.org/" TargetMode="External" /><Relationship Type="http://schemas.openxmlformats.org/officeDocument/2006/relationships/hyperlink" Id="rId255" Target="https://www.projectcounter.org/counter-sushi/" TargetMode="External" /><Relationship Type="http://schemas.openxmlformats.org/officeDocument/2006/relationships/hyperlink" Id="rId140" Target="https://www.storyboardthat.com/de/storyboards/1c78733f/matilda-library-visit" TargetMode="External" /><Relationship Type="http://schemas.openxmlformats.org/officeDocument/2006/relationships/hyperlink" Id="rId195" Target="https://www.subito-doc.de/" TargetMode="External" /><Relationship Type="http://schemas.openxmlformats.org/officeDocument/2006/relationships/hyperlink" Id="rId100" Target="https://www.th-koeln.de/weiterbildung/zertifikatskurs-data-librarian_63393.php" TargetMode="External" /><Relationship Type="http://schemas.openxmlformats.org/officeDocument/2006/relationships/hyperlink" Id="rId101"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98" Target="https://www.th-wildau.de/studieren-weiterbilden/studiengaenge/bibliotheksinformatik-msc-berufsbegleitendes-studium/" TargetMode="External" /><Relationship Type="http://schemas.openxmlformats.org/officeDocument/2006/relationships/hyperlink" Id="rId106" Target="https://www.uksg.org/events/annualconference" TargetMode="External" /><Relationship Type="http://schemas.openxmlformats.org/officeDocument/2006/relationships/hyperlink" Id="rId325" Target="https://www.w3.org/WAI/standards-guidelines/wcag/" TargetMode="External" /><Relationship Type="http://schemas.openxmlformats.org/officeDocument/2006/relationships/hyperlink" Id="rId189" Target="https://www.zotero.org/groups/" TargetMode="External" /><Relationship Type="http://schemas.openxmlformats.org/officeDocument/2006/relationships/hyperlink" Id="rId282" Target="https://www.zotero.org/groups/4673379/it_in_bibliotheken" TargetMode="External" /><Relationship Type="http://schemas.openxmlformats.org/officeDocument/2006/relationships/hyperlink" Id="rId104" Target="htts://code4lib.org/conference/" TargetMode="External" /><Relationship Type="http://schemas.openxmlformats.org/officeDocument/2006/relationships/hyperlink" Id="rId33" Target="mailto:christensen@effective-webwork.de" TargetMode="External" /><Relationship Type="http://schemas.openxmlformats.org/officeDocument/2006/relationships/hyperlink" Id="rId39" Target="mailto:clemens.kynast@uni-jena.de" TargetMode="External" /><Relationship Type="http://schemas.openxmlformats.org/officeDocument/2006/relationships/hyperlink" Id="rId53" Target="mailto:david.zellhoefer@hwr-berlin.de" TargetMode="External" /><Relationship Type="http://schemas.openxmlformats.org/officeDocument/2006/relationships/hyperlink" Id="rId47" Target="mailto:fseeliger@th-wildau.de" TargetMode="External" /><Relationship Type="http://schemas.openxmlformats.org/officeDocument/2006/relationships/hyperlink" Id="rId36" Target="mailto:gerrit.gragert@sbb.spk-berlin.de" TargetMode="External" /><Relationship Type="http://schemas.openxmlformats.org/officeDocument/2006/relationships/hyperlink" Id="rId51" Target="mailto:info@it-expert-voss.de" TargetMode="External" /><Relationship Type="http://schemas.openxmlformats.org/officeDocument/2006/relationships/hyperlink" Id="rId49" Target="mailto:jakob.voss@gbv.de" TargetMode="External" /><Relationship Type="http://schemas.openxmlformats.org/officeDocument/2006/relationships/hyperlink" Id="rId34" Target="mailto:jana.eger@stadtbibliothek-chemnitz.de" TargetMode="External" /><Relationship Type="http://schemas.openxmlformats.org/officeDocument/2006/relationships/hyperlink" Id="rId30" Target="mailto:janna.brechmacher@sbb.spk-berlin.de" TargetMode="External" /><Relationship Type="http://schemas.openxmlformats.org/officeDocument/2006/relationships/hyperlink" Id="rId38" Target="mailto:lambert.heller@tib.eu" TargetMode="External" /><Relationship Type="http://schemas.openxmlformats.org/officeDocument/2006/relationships/hyperlink" Id="rId43" Target="mailto:lmossburger@t-online.de" TargetMode="External" /><Relationship Type="http://schemas.openxmlformats.org/officeDocument/2006/relationships/hyperlink" Id="rId41" Target="mailto:lukas.lerche@tu-dortmund.de" TargetMode="External" /><Relationship Type="http://schemas.openxmlformats.org/officeDocument/2006/relationships/hyperlink" Id="rId45" Target="mailto:michael.schaarwaechter@tu-dortmund.de" TargetMode="External" /><Relationship Type="http://schemas.openxmlformats.org/officeDocument/2006/relationships/hyperlink" Id="rId28" Target="mailto:nicolas.bach@posteo.de" TargetMode="External" /><Relationship Type="http://schemas.openxmlformats.org/officeDocument/2006/relationships/hyperlink" Id="rId31" Target="mailto:rqst@nvsbl.cm" TargetMode="External" /></Relationships>
</file>

<file path=word/_rels/footnotes.xml.rels><?xml version="1.0" encoding="UTF-8"?><Relationships xmlns="http://schemas.openxmlformats.org/package/2006/relationships"><Relationship Type="http://schemas.openxmlformats.org/officeDocument/2006/relationships/hyperlink" Id="rId352" Target="../Makefile" TargetMode="External" /><Relationship Type="http://schemas.openxmlformats.org/officeDocument/2006/relationships/hyperlink" Id="rId349" Target="_gdrive/README.md" TargetMode="External" /><Relationship Type="http://schemas.openxmlformats.org/officeDocument/2006/relationships/hyperlink" Id="rId344" Target="contributors.yml" TargetMode="External" /><Relationship Type="http://schemas.openxmlformats.org/officeDocument/2006/relationships/hyperlink" Id="rId190" Target="http://coral-erm.org" TargetMode="External" /><Relationship Type="http://schemas.openxmlformats.org/officeDocument/2006/relationships/hyperlink" Id="rId287" Target="http://librarytechnology.org/mergers/" TargetMode="External" /><Relationship Type="http://schemas.openxmlformats.org/officeDocument/2006/relationships/hyperlink" Id="rId353" Target="http://localhost:15745/" TargetMode="External" /><Relationship Type="http://schemas.openxmlformats.org/officeDocument/2006/relationships/hyperlink" Id="rId107" Target="http://uxlib.org/" TargetMode="External" /><Relationship Type="http://schemas.openxmlformats.org/officeDocument/2006/relationships/hyperlink" Id="rId105" Target="https://accessconference.ca/" TargetMode="External" /><Relationship Type="http://schemas.openxmlformats.org/officeDocument/2006/relationships/hyperlink" Id="rId268" Target="https://checkmk.com/" TargetMode="External" /><Relationship Type="http://schemas.openxmlformats.org/officeDocument/2006/relationships/hyperlink" Id="rId228" Target="https://commons.wikimedia.org/wiki/File:BPMN-1.svg" TargetMode="External" /><Relationship Type="http://schemas.openxmlformats.org/officeDocument/2006/relationships/hyperlink" Id="rId55" Target="https://creativecommons.org/licenses/by/3.0/de/" TargetMode="External" /><Relationship Type="http://schemas.openxmlformats.org/officeDocument/2006/relationships/hyperlink" Id="rId78" Target="https://curia.europa.eu/juris/document/document.jsf?text=&amp;docid=247056&amp;pageIndex=0&amp;doclang=DE&amp;mode=lst&amp;dir=&amp;occ=first&amp;part=1&amp;cid=9912038" TargetMode="External" /><Relationship Type="http://schemas.openxmlformats.org/officeDocument/2006/relationships/hyperlink" Id="rId276" Target="https://de.wikipedia.org/wiki/Datenschutz-Grundverordnung" TargetMode="External" /><Relationship Type="http://schemas.openxmlformats.org/officeDocument/2006/relationships/hyperlink" Id="rId277" Target="https://de.wikipedia.org/wiki/Datenverarbeitung_im_Auftrag" TargetMode="External" /><Relationship Type="http://schemas.openxmlformats.org/officeDocument/2006/relationships/hyperlink" Id="rId312" Target="https://de.wikipedia.org/wiki/Discovery-System" TargetMode="External" /><Relationship Type="http://schemas.openxmlformats.org/officeDocument/2006/relationships/hyperlink" Id="rId253" Target="https://de.wikipedia.org/wiki/EDIFACT" TargetMode="External" /><Relationship Type="http://schemas.openxmlformats.org/officeDocument/2006/relationships/hyperlink" Id="rId313" Target="https://de.wikipedia.org/wiki/Enterprise-Resource-Planning" TargetMode="External" /><Relationship Type="http://schemas.openxmlformats.org/officeDocument/2006/relationships/hyperlink" Id="rId322" Target="https://de.wikipedia.org/wiki/Gebrauchstauglichkeit_(Produkt)" TargetMode="External" /><Relationship Type="http://schemas.openxmlformats.org/officeDocument/2006/relationships/hyperlink" Id="rId317" Target="https://de.wikipedia.org/wiki/Lock-in-Effekt" TargetMode="External" /><Relationship Type="http://schemas.openxmlformats.org/officeDocument/2006/relationships/hyperlink" Id="rId318" Target="https://de.wikipedia.org/wiki/Machine-Readable_Cataloging" TargetMode="External" /><Relationship Type="http://schemas.openxmlformats.org/officeDocument/2006/relationships/hyperlink" Id="rId180" Target="https://de.wikipedia.org/wiki/NOS_(Bibliothekssoftware)" TargetMode="External" /><Relationship Type="http://schemas.openxmlformats.org/officeDocument/2006/relationships/hyperlink" Id="rId319" Target="https://de.wikipedia.org/wiki/OPAC" TargetMode="External" /><Relationship Type="http://schemas.openxmlformats.org/officeDocument/2006/relationships/hyperlink" Id="rId249" Target="https://de.wikipedia.org/wiki/OpenID" TargetMode="External" /><Relationship Type="http://schemas.openxmlformats.org/officeDocument/2006/relationships/hyperlink" Id="rId320" Target="https://de.wikipedia.org/wiki/Persona_(Mensch-Computer-Interaktion)" TargetMode="External" /><Relationship Type="http://schemas.openxmlformats.org/officeDocument/2006/relationships/hyperlink" Id="rId310" Target="https://de.wikipedia.org/wiki/Programmierschnittstelle" TargetMode="External" /><Relationship Type="http://schemas.openxmlformats.org/officeDocument/2006/relationships/hyperlink" Id="rId238" Target="https://de.wikipedia.org/wiki/Representational_State_Transfer" TargetMode="External" /><Relationship Type="http://schemas.openxmlformats.org/officeDocument/2006/relationships/hyperlink" Id="rId321" Target="https://de.wikipedia.org/wiki/Software_as_a_Service" TargetMode="External" /><Relationship Type="http://schemas.openxmlformats.org/officeDocument/2006/relationships/hyperlink" Id="rId323" Target="https://de.wikipedia.org/wiki/User_Experience" TargetMode="External" /><Relationship Type="http://schemas.openxmlformats.org/officeDocument/2006/relationships/hyperlink" Id="rId324" Target="https://de.wikipedia.org/wiki/Virtuelle_Realit&#228;t" TargetMode="External" /><Relationship Type="http://schemas.openxmlformats.org/officeDocument/2006/relationships/hyperlink" Id="rId89" Target="https://developers.google.com/search/blog/2020/05/evaluating-page-experience" TargetMode="External" /><Relationship Type="http://schemas.openxmlformats.org/officeDocument/2006/relationships/hyperlink" Id="rId335" Target="https://developers.google.com/search/docs/advanced/appearance/snippet" TargetMode="External" /><Relationship Type="http://schemas.openxmlformats.org/officeDocument/2006/relationships/hyperlink" Id="rId303" Target="https://docplayer.org/61296444-Anforderungen-an-ein-bibliothekssystem-der-neuen-generation.html" TargetMode="External" /><Relationship Type="http://schemas.openxmlformats.org/officeDocument/2006/relationships/hyperlink" Id="rId206" Target="https://docs.google.com/document/d/1Cficj6r5qnnGMWIJgu-NaWiU1637aA8fUOPz-gPFD00/edit#heading=h.epp3ketud8iw" TargetMode="External" /><Relationship Type="http://schemas.openxmlformats.org/officeDocument/2006/relationships/hyperlink" Id="rId207" Target="https://docs.google.com/document/d/1Cficj6r5qnnGMWIJgu-NaWiU1637aA8fUOPz-gPFD00/edit#heading=h.owfykze6665n" TargetMode="External" /><Relationship Type="http://schemas.openxmlformats.org/officeDocument/2006/relationships/hyperlink" Id="rId300" Target="https://doi.org/10.1145/277351.277356" TargetMode="External" /><Relationship Type="http://schemas.openxmlformats.org/officeDocument/2006/relationships/hyperlink" Id="rId306" Target="https://doi.org/10.5282/o-bib/5797" TargetMode="External" /><Relationship Type="http://schemas.openxmlformats.org/officeDocument/2006/relationships/hyperlink" Id="rId327" Target="https://drive.google.com/drive/folders/1JMBLJlk71JqQMQY7j_uXwV47fX8NA_N2" TargetMode="External" /><Relationship Type="http://schemas.openxmlformats.org/officeDocument/2006/relationships/hyperlink" Id="rId103" Target="https://elag.org" TargetMode="External" /><Relationship Type="http://schemas.openxmlformats.org/officeDocument/2006/relationships/hyperlink" Id="rId315" Target="https://en.wikipedia.org/wiki/Identity_management" TargetMode="External" /><Relationship Type="http://schemas.openxmlformats.org/officeDocument/2006/relationships/hyperlink" Id="rId248" Target="https://en.wikipedia.org/wiki/Shibboleth_(software)" TargetMode="External" /><Relationship Type="http://schemas.openxmlformats.org/officeDocument/2006/relationships/hyperlink" Id="rId236" Target="https://en.wikipedia.org/wiki/Standard_Interchange_Protocol" TargetMode="External" /><Relationship Type="http://schemas.openxmlformats.org/officeDocument/2006/relationships/hyperlink" Id="rId237" Target="https://en.wikipedia.org/wiki/Stunnel" TargetMode="External" /><Relationship Type="http://schemas.openxmlformats.org/officeDocument/2006/relationships/hyperlink" Id="rId209" Target="https://format.gbv.de" TargetMode="External" /><Relationship Type="http://schemas.openxmlformats.org/officeDocument/2006/relationships/hyperlink" Id="rId347" Target="https://github.com/pro4bib/handbuch-it-in-bibliotheken" TargetMode="External" /><Relationship Type="http://schemas.openxmlformats.org/officeDocument/2006/relationships/hyperlink" Id="rId328" Target="https://github.com/pro4bib/handbuch-it-in-bibliotheken/issues" TargetMode="External" /><Relationship Type="http://schemas.openxmlformats.org/officeDocument/2006/relationships/hyperlink" Id="rId314" Target="https://gokb.org/" TargetMode="External" /><Relationship Type="http://schemas.openxmlformats.org/officeDocument/2006/relationships/hyperlink" Id="rId193" Target="https://insights.uksg.org/articles/10.1629/2048-7754.174/" TargetMode="External" /><Relationship Type="http://schemas.openxmlformats.org/officeDocument/2006/relationships/hyperlink" Id="rId348" Target="https://it-in-bibliotheken.de/" TargetMode="External" /><Relationship Type="http://schemas.openxmlformats.org/officeDocument/2006/relationships/hyperlink" Id="rId182" Target="https://librarytechnology.org/products/" TargetMode="External" /><Relationship Type="http://schemas.openxmlformats.org/officeDocument/2006/relationships/hyperlink" Id="rId179" Target="https://must.de/default.html?Lib.htm" TargetMode="External" /><Relationship Type="http://schemas.openxmlformats.org/officeDocument/2006/relationships/hyperlink" Id="rId23" Target="https://open-access-brandenburg.de/fonds/" TargetMode="External" /><Relationship Type="http://schemas.openxmlformats.org/officeDocument/2006/relationships/hyperlink" Id="rId129" Target="https://opus4.kobv.de/opus4-bib-info/frontdoor/index/index/docId/3526" TargetMode="External" /><Relationship Type="http://schemas.openxmlformats.org/officeDocument/2006/relationships/hyperlink" Id="rId29" Target="https://orcid.org/0000-0001-7233-7153" TargetMode="External" /><Relationship Type="http://schemas.openxmlformats.org/officeDocument/2006/relationships/hyperlink" Id="rId32" Target="https://orcid.org/0000-0001-7753-1078" TargetMode="External" /><Relationship Type="http://schemas.openxmlformats.org/officeDocument/2006/relationships/hyperlink" Id="rId44" Target="https://orcid.org/0000-0002-0180-5930" TargetMode="External" /><Relationship Type="http://schemas.openxmlformats.org/officeDocument/2006/relationships/hyperlink" Id="rId52" Target="https://orcid.org/0000-0002-0403-457X" TargetMode="External" /><Relationship Type="http://schemas.openxmlformats.org/officeDocument/2006/relationships/hyperlink" Id="rId35" Target="https://orcid.org/0000-0002-0542-1555" TargetMode="External" /><Relationship Type="http://schemas.openxmlformats.org/officeDocument/2006/relationships/hyperlink" Id="rId40" Target="https://orcid.org/0000-0002-4027-6840" TargetMode="External" /><Relationship Type="http://schemas.openxmlformats.org/officeDocument/2006/relationships/hyperlink" Id="rId42" Target="https://orcid.org/0000-0002-5326-219X" TargetMode="External" /><Relationship Type="http://schemas.openxmlformats.org/officeDocument/2006/relationships/hyperlink" Id="rId50" Target="https://orcid.org/0000-0002-7402-1598" TargetMode="External" /><Relationship Type="http://schemas.openxmlformats.org/officeDocument/2006/relationships/hyperlink" Id="rId48" Target="https://orcid.org/0000-0002-7613-4123" TargetMode="External" /><Relationship Type="http://schemas.openxmlformats.org/officeDocument/2006/relationships/hyperlink" Id="rId37" Target="https://orcid.org/0000-0003-0232-7085" TargetMode="External" /><Relationship Type="http://schemas.openxmlformats.org/officeDocument/2006/relationships/hyperlink" Id="rId46" Target="https://orcid.org/0000-0003-0602-8082" TargetMode="External" /><Relationship Type="http://schemas.openxmlformats.org/officeDocument/2006/relationships/hyperlink" Id="rId135" Target="https://people.f3.htw-berlin.de/Professoren/Pruemper/instrumente.html" TargetMode="External" /><Relationship Type="http://schemas.openxmlformats.org/officeDocument/2006/relationships/hyperlink" Id="rId269" Target="https://prometheus.io/" TargetMode="External" /><Relationship Type="http://schemas.openxmlformats.org/officeDocument/2006/relationships/hyperlink" Id="rId291" Target="https://publikationen.dguv.de/widgets/pdf/download/article/409" TargetMode="External" /><Relationship Type="http://schemas.openxmlformats.org/officeDocument/2006/relationships/hyperlink" Id="rId351" Target="https://quarto.org" TargetMode="External" /><Relationship Type="http://schemas.openxmlformats.org/officeDocument/2006/relationships/hyperlink" Id="rId329" Target="https://quarto.org/" TargetMode="External" /><Relationship Type="http://schemas.openxmlformats.org/officeDocument/2006/relationships/hyperlink" Id="rId333" Target="https://quarto.org/docs/authoring/callouts.html" TargetMode="External" /><Relationship Type="http://schemas.openxmlformats.org/officeDocument/2006/relationships/hyperlink" Id="rId341" Target="https://quarto.org/docs/authoring/footnotes-and-citations.html#sec-citations" TargetMode="External" /><Relationship Type="http://schemas.openxmlformats.org/officeDocument/2006/relationships/hyperlink" Id="rId173" Target="https://unece.org/trade/uncefact/introducing-unedifact" TargetMode="External" /><Relationship Type="http://schemas.openxmlformats.org/officeDocument/2006/relationships/hyperlink" Id="rId151" Target="https://urc.library.harvard.edu/" TargetMode="External" /><Relationship Type="http://schemas.openxmlformats.org/officeDocument/2006/relationships/hyperlink" Id="rId246" Target="https://verbundwiki.gbv.de/display/VZG/DAIA" TargetMode="External" /><Relationship Type="http://schemas.openxmlformats.org/officeDocument/2006/relationships/hyperlink" Id="rId245" Target="https://verbundwiki.gbv.de/display/VZG/PAIA" TargetMode="External" /><Relationship Type="http://schemas.openxmlformats.org/officeDocument/2006/relationships/hyperlink" Id="rId183" Target="https://w.wiki/574K" TargetMode="External" /><Relationship Type="http://schemas.openxmlformats.org/officeDocument/2006/relationships/hyperlink" Id="rId152" Target="https://wiki.harvard.edu/confluence/pages/viewpage.action?pageId=232199222" TargetMode="External" /><Relationship Type="http://schemas.openxmlformats.org/officeDocument/2006/relationships/hyperlink" Id="rId181" Target="https://www.axiell.com/" TargetMode="External" /><Relationship Type="http://schemas.openxmlformats.org/officeDocument/2006/relationships/hyperlink" Id="rId148" Target="https://www.axure.com" TargetMode="External" /><Relationship Type="http://schemas.openxmlformats.org/officeDocument/2006/relationships/hyperlink" Id="rId199" Target="https://www.bibliotheksstatistik.de/" TargetMode="External" /><Relationship Type="http://schemas.openxmlformats.org/officeDocument/2006/relationships/hyperlink" Id="rId296" Target="https://www.codyh.com/writing/software.html" TargetMode="External" /><Relationship Type="http://schemas.openxmlformats.org/officeDocument/2006/relationships/hyperlink" Id="rId289" Target="https://www.din.de/de/mitwirken/normenausschuesse/naerg/veroeffentlichungen/wdc-beuth:din21:320862700" TargetMode="External" /><Relationship Type="http://schemas.openxmlformats.org/officeDocument/2006/relationships/hyperlink" Id="rId99" Target="https://www.fh-potsdam.de/studium-lehre/studiengaenge/digitales-datenmanagement-m" TargetMode="External" /><Relationship Type="http://schemas.openxmlformats.org/officeDocument/2006/relationships/hyperlink" Id="rId147" Target="https://www.figma.com" TargetMode="External" /><Relationship Type="http://schemas.openxmlformats.org/officeDocument/2006/relationships/hyperlink" Id="rId221" Target="https://www.folio-bib.org/?page_id=247" TargetMode="External" /><Relationship Type="http://schemas.openxmlformats.org/officeDocument/2006/relationships/hyperlink" Id="rId215" Target="https://www.gbv.de/bibliotheken/geografische-uebersicht-der-deutschen-verbundsysteme" TargetMode="External" /><Relationship Type="http://schemas.openxmlformats.org/officeDocument/2006/relationships/hyperlink" Id="rId87" Target="https://www.gesetze-im-internet.de/bgg/__3.html" TargetMode="External" /><Relationship Type="http://schemas.openxmlformats.org/officeDocument/2006/relationships/hyperlink" Id="rId88" Target="https://www.gesetze-im-internet.de/bitv_2_0/index.html" TargetMode="External" /><Relationship Type="http://schemas.openxmlformats.org/officeDocument/2006/relationships/hyperlink" Id="rId294" Target="https://www.gov.uk/guidance/government-design-principles" TargetMode="External" /><Relationship Type="http://schemas.openxmlformats.org/officeDocument/2006/relationships/hyperlink" Id="rId191" Target="https://www.greengeeks.com/tutorials/create-a-library-management-system-in-wordpress/" TargetMode="External" /><Relationship Type="http://schemas.openxmlformats.org/officeDocument/2006/relationships/hyperlink" Id="rId192" Target="https://www.his.de/" TargetMode="External" /><Relationship Type="http://schemas.openxmlformats.org/officeDocument/2006/relationships/hyperlink" Id="rId285" Target="https://www.infotoday.com/cilmag/jan22/Breeding--How-to-Secure-Library-Systems-From-Malware-Ransomware-and-Other-Cyberthreats.shtml" TargetMode="External" /><Relationship Type="http://schemas.openxmlformats.org/officeDocument/2006/relationships/hyperlink" Id="rId283" Target="https://www.jstor.org/stable/40039721" TargetMode="External" /><Relationship Type="http://schemas.openxmlformats.org/officeDocument/2006/relationships/hyperlink" Id="rId188" Target="https://www.librarything.com/forlibraries" TargetMode="External" /><Relationship Type="http://schemas.openxmlformats.org/officeDocument/2006/relationships/hyperlink" Id="rId144" Target="https://www.mockplus.com/blog/post/basic-uiux-design-concept-difference-between-wireframe-prototype" TargetMode="External" /><Relationship Type="http://schemas.openxmlformats.org/officeDocument/2006/relationships/hyperlink" Id="rId316" Target="https://www.niso.org/standards-committees/kbart" TargetMode="External" /><Relationship Type="http://schemas.openxmlformats.org/officeDocument/2006/relationships/hyperlink" Id="rId118" Target="https://www.nngroup.com/articles/ten-usability-heuristics/" TargetMode="External" /><Relationship Type="http://schemas.openxmlformats.org/officeDocument/2006/relationships/hyperlink" Id="rId298" Target="https://www.nngroup.com/articles/why-you-only-need-to-test-with-5-users/" TargetMode="External" /><Relationship Type="http://schemas.openxmlformats.org/officeDocument/2006/relationships/hyperlink" Id="rId311" Target="https://www.projectcounter.org/" TargetMode="External" /><Relationship Type="http://schemas.openxmlformats.org/officeDocument/2006/relationships/hyperlink" Id="rId255" Target="https://www.projectcounter.org/counter-sushi/" TargetMode="External" /><Relationship Type="http://schemas.openxmlformats.org/officeDocument/2006/relationships/hyperlink" Id="rId140" Target="https://www.storyboardthat.com/de/storyboards/1c78733f/matilda-library-visit" TargetMode="External" /><Relationship Type="http://schemas.openxmlformats.org/officeDocument/2006/relationships/hyperlink" Id="rId195" Target="https://www.subito-doc.de/" TargetMode="External" /><Relationship Type="http://schemas.openxmlformats.org/officeDocument/2006/relationships/hyperlink" Id="rId100" Target="https://www.th-koeln.de/weiterbildung/zertifikatskurs-data-librarian_63393.php" TargetMode="External" /><Relationship Type="http://schemas.openxmlformats.org/officeDocument/2006/relationships/hyperlink" Id="rId101"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98" Target="https://www.th-wildau.de/studieren-weiterbilden/studiengaenge/bibliotheksinformatik-msc-berufsbegleitendes-studium/" TargetMode="External" /><Relationship Type="http://schemas.openxmlformats.org/officeDocument/2006/relationships/hyperlink" Id="rId106" Target="https://www.uksg.org/events/annualconference" TargetMode="External" /><Relationship Type="http://schemas.openxmlformats.org/officeDocument/2006/relationships/hyperlink" Id="rId325" Target="https://www.w3.org/WAI/standards-guidelines/wcag/" TargetMode="External" /><Relationship Type="http://schemas.openxmlformats.org/officeDocument/2006/relationships/hyperlink" Id="rId189" Target="https://www.zotero.org/groups/" TargetMode="External" /><Relationship Type="http://schemas.openxmlformats.org/officeDocument/2006/relationships/hyperlink" Id="rId282" Target="https://www.zotero.org/groups/4673379/it_in_bibliotheken" TargetMode="External" /><Relationship Type="http://schemas.openxmlformats.org/officeDocument/2006/relationships/hyperlink" Id="rId104" Target="htts://code4lib.org/conference/" TargetMode="External" /><Relationship Type="http://schemas.openxmlformats.org/officeDocument/2006/relationships/hyperlink" Id="rId33" Target="mailto:christensen@effective-webwork.de" TargetMode="External" /><Relationship Type="http://schemas.openxmlformats.org/officeDocument/2006/relationships/hyperlink" Id="rId39" Target="mailto:clemens.kynast@uni-jena.de" TargetMode="External" /><Relationship Type="http://schemas.openxmlformats.org/officeDocument/2006/relationships/hyperlink" Id="rId53" Target="mailto:david.zellhoefer@hwr-berlin.de" TargetMode="External" /><Relationship Type="http://schemas.openxmlformats.org/officeDocument/2006/relationships/hyperlink" Id="rId47" Target="mailto:fseeliger@th-wildau.de" TargetMode="External" /><Relationship Type="http://schemas.openxmlformats.org/officeDocument/2006/relationships/hyperlink" Id="rId36" Target="mailto:gerrit.gragert@sbb.spk-berlin.de" TargetMode="External" /><Relationship Type="http://schemas.openxmlformats.org/officeDocument/2006/relationships/hyperlink" Id="rId51" Target="mailto:info@it-expert-voss.de" TargetMode="External" /><Relationship Type="http://schemas.openxmlformats.org/officeDocument/2006/relationships/hyperlink" Id="rId49" Target="mailto:jakob.voss@gbv.de" TargetMode="External" /><Relationship Type="http://schemas.openxmlformats.org/officeDocument/2006/relationships/hyperlink" Id="rId34" Target="mailto:jana.eger@stadtbibliothek-chemnitz.de" TargetMode="External" /><Relationship Type="http://schemas.openxmlformats.org/officeDocument/2006/relationships/hyperlink" Id="rId30" Target="mailto:janna.brechmacher@sbb.spk-berlin.de" TargetMode="External" /><Relationship Type="http://schemas.openxmlformats.org/officeDocument/2006/relationships/hyperlink" Id="rId38" Target="mailto:lambert.heller@tib.eu" TargetMode="External" /><Relationship Type="http://schemas.openxmlformats.org/officeDocument/2006/relationships/hyperlink" Id="rId43" Target="mailto:lmossburger@t-online.de" TargetMode="External" /><Relationship Type="http://schemas.openxmlformats.org/officeDocument/2006/relationships/hyperlink" Id="rId41" Target="mailto:lukas.lerche@tu-dortmund.de" TargetMode="External" /><Relationship Type="http://schemas.openxmlformats.org/officeDocument/2006/relationships/hyperlink" Id="rId45" Target="mailto:michael.schaarwaechter@tu-dortmund.de" TargetMode="External" /><Relationship Type="http://schemas.openxmlformats.org/officeDocument/2006/relationships/hyperlink" Id="rId28" Target="mailto:nicolas.bach@posteo.de" TargetMode="External" /><Relationship Type="http://schemas.openxmlformats.org/officeDocument/2006/relationships/hyperlink" Id="rId31" Target="mailto:rqst@nvsbl.c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description>Die wichtigsten Themen zum Einsatz von IT in Bibliotheken: IT-Management, Bibliotheksmanagementsysteme, Softwareentwicklung, Metadaten…</dc:description>
  <dc:language>de</dc:language>
  <cp:keywords/>
  <dcterms:created xsi:type="dcterms:W3CDTF">2022-09-08T07:08:21Z</dcterms:created>
  <dcterms:modified xsi:type="dcterms:W3CDTF">2022-09-08T07:08:21Z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Dieses Handbuch gibt einen knappen, umfassenden Überblick über die wesentlichen IT-bezogenen Themen in Bibliotheken. Die aktuelle Version beschränkt sich auf Kapitel zum Management von IT-Systemen, Anforderungen an die IT-Entwicklung und Bibliotheksmanagementsysteme.</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rossref">
    <vt:lpwstr/>
  </property>
  <property fmtid="{D5CDD505-2E9C-101B-9397-08002B2CF9AE}" pid="7" name="date">
    <vt:lpwstr>2022-09-08T00:00:00+00:00</vt:lpwstr>
  </property>
  <property fmtid="{D5CDD505-2E9C-101B-9397-08002B2CF9AE}" pid="8" name="glossary">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1</vt:lpwstr>
  </property>
  <property fmtid="{D5CDD505-2E9C-101B-9397-08002B2CF9AE}" pid="14" name="toc-title">
    <vt:lpwstr>Inhaltsverzeichnis</vt:lpwstr>
  </property>
  <property fmtid="{D5CDD505-2E9C-101B-9397-08002B2CF9AE}" pid="15" name="website">
    <vt:lpwstr/>
  </property>
</Properties>
</file>