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9.png" ContentType="image/png"/>
  <Override PartName="/word/media/rId214.png" ContentType="image/png"/>
  <Override PartName="/word/media/rId69.svg" ContentType="image/svg+xml"/>
  <Override PartName="/word/media/rId59.svg" ContentType="image/svg+xml"/>
  <Override PartName="/word/media/rId152.svg" ContentType="image/svg+xml"/>
  <Override PartName="/word/media/rId122.svg" ContentType="image/svg+xml"/>
  <Override PartName="/word/media/rId56.png" ContentType="image/png"/>
  <Override PartName="/word/media/rId23.png" ContentType="image/png"/>
  <Override PartName="/word/media/rId251.png" ContentType="image/png"/>
  <Override PartName="/word/media/rId222.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2022-05-27T00:00:00+00:00</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5"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(Cody Hanson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Bibliotheks-IT</w:t>
        </w:r>
      </w:hyperlink>
    </w:p>
    <w:p>
      <w:pPr>
        <w:numPr>
          <w:ilvl w:val="0"/>
          <w:numId w:val="1001"/>
        </w:numPr>
      </w:pPr>
      <w:hyperlink w:anchor="bibliotheksmanagementsysteme">
        <w:r>
          <w:rPr>
            <w:rStyle w:val="Hyperlink"/>
          </w:rPr>
          <w:t xml:space="preserve">Bibliotheksmanagementsysteme</w:t>
        </w:r>
      </w:hyperlink>
    </w:p>
    <w:p>
      <w:pPr>
        <w:pStyle w:val="FirstParagraph"/>
      </w:pPr>
      <w:r>
        <w:t xml:space="preserve">Weitere Themen werden bis zur Vervollständigung des Handbuchs hinzukommen.</w:t>
      </w:r>
    </w:p>
    <w:bookmarkEnd w:id="21"/>
    <w:bookmarkStart w:id="26"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im Laufe der Veranstaltung eingebunden.</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Bibliotheks-IT</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w:t>
      </w:r>
      <w:r>
        <w:t xml:space="preserve"> </w:t>
      </w:r>
      <w:r>
        <w:t xml:space="preserve">“</w:t>
      </w:r>
      <w:r>
        <w:t xml:space="preserve">lebendiges Buch</w:t>
      </w:r>
      <w:r>
        <w:t xml:space="preserve">”</w:t>
      </w:r>
      <w:r>
        <w:t xml:space="preserve">,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6"/>
    <w:bookmarkStart w:id="52" w:name="beteiligte-autorinnen"/>
    <w:p>
      <w:pPr>
        <w:pStyle w:val="Heading2"/>
      </w:pPr>
      <w:r>
        <w:t xml:space="preserve">Beteiligte Autor*innen</w:t>
      </w:r>
    </w:p>
    <w:p>
      <w:pPr>
        <w:numPr>
          <w:ilvl w:val="0"/>
          <w:numId w:val="1003"/>
        </w:numPr>
      </w:pPr>
      <w:r>
        <w:t xml:space="preserve">Nicolas Bach, Student an der HdM Stuttgart</w:t>
      </w:r>
      <w:r>
        <w:br/>
      </w:r>
      <w:hyperlink r:id="rId27">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8">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29">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0">
        <w:r>
          <w:rPr>
            <w:rStyle w:val="Hyperlink"/>
          </w:rPr>
          <w:t xml:space="preserve">https://orcid.org/0000-0001-7753-1078</w:t>
        </w:r>
      </w:hyperlink>
      <w:r>
        <w:t xml:space="preserve"> </w:t>
      </w:r>
      <w:hyperlink r:id="rId31">
        <w:r>
          <w:rPr>
            <w:rStyle w:val="Hyperlink"/>
          </w:rPr>
          <w:t xml:space="preserve">christensen@effective-webwork.de</w:t>
        </w:r>
      </w:hyperlink>
    </w:p>
    <w:p>
      <w:pPr>
        <w:numPr>
          <w:ilvl w:val="0"/>
          <w:numId w:val="1003"/>
        </w:numPr>
      </w:pPr>
      <w:r>
        <w:t xml:space="preserve">Jana Eger, Stadtbibliothek Chemnitz</w:t>
      </w:r>
      <w:r>
        <w:br/>
      </w:r>
      <w:hyperlink r:id="rId32">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3">
        <w:r>
          <w:rPr>
            <w:rStyle w:val="Hyperlink"/>
          </w:rPr>
          <w:t xml:space="preserve">https://orcid.org/0000-0002-0542-1555</w:t>
        </w:r>
      </w:hyperlink>
      <w:r>
        <w:t xml:space="preserve"> </w:t>
      </w:r>
      <w:hyperlink r:id="rId34">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5">
        <w:r>
          <w:rPr>
            <w:rStyle w:val="Hyperlink"/>
          </w:rPr>
          <w:t xml:space="preserve">https://orcid.org/0000-0003-0232-7085</w:t>
        </w:r>
      </w:hyperlink>
      <w:r>
        <w:t xml:space="preserve"> </w:t>
      </w:r>
      <w:hyperlink r:id="rId36">
        <w:r>
          <w:rPr>
            <w:rStyle w:val="Hyperlink"/>
          </w:rPr>
          <w:t xml:space="preserve">lambert.heller@tib.eu</w:t>
        </w:r>
      </w:hyperlink>
    </w:p>
    <w:p>
      <w:pPr>
        <w:numPr>
          <w:ilvl w:val="0"/>
          <w:numId w:val="1003"/>
        </w:numPr>
      </w:pPr>
      <w:r>
        <w:t xml:space="preserve">Clemens Kynast, Discoverysysteme &amp; Bibliotheksautomatisierung an</w:t>
      </w:r>
      <w:r>
        <w:t xml:space="preserve"> </w:t>
      </w:r>
      <w:r>
        <w:t xml:space="preserve">der ThULB Jena</w:t>
      </w:r>
      <w:r>
        <w:br/>
      </w:r>
      <w:hyperlink r:id="rId37">
        <w:r>
          <w:rPr>
            <w:rStyle w:val="Hyperlink"/>
          </w:rPr>
          <w:t xml:space="preserve">clemens.kynast@uni-jena.de</w:t>
        </w:r>
      </w:hyperlink>
    </w:p>
    <w:p>
      <w:pPr>
        <w:numPr>
          <w:ilvl w:val="0"/>
          <w:numId w:val="1003"/>
        </w:numPr>
      </w:pPr>
      <w:r>
        <w:t xml:space="preserve">Lukas Lerche, UB Dortmund</w:t>
      </w:r>
      <w:r>
        <w:br/>
      </w:r>
      <w:hyperlink r:id="rId38">
        <w:r>
          <w:rPr>
            <w:rStyle w:val="Hyperlink"/>
          </w:rPr>
          <w:t xml:space="preserve">https://orcid.org/0000-0002-4027-6840</w:t>
        </w:r>
      </w:hyperlink>
      <w:r>
        <w:t xml:space="preserve"> </w:t>
      </w:r>
      <w:hyperlink r:id="rId39">
        <w:r>
          <w:rPr>
            <w:rStyle w:val="Hyperlink"/>
          </w:rPr>
          <w:t xml:space="preserve">lukas.lerche@tu-dortmund.de</w:t>
        </w:r>
      </w:hyperlink>
    </w:p>
    <w:p>
      <w:pPr>
        <w:numPr>
          <w:ilvl w:val="0"/>
          <w:numId w:val="1003"/>
        </w:numPr>
      </w:pPr>
      <w:r>
        <w:t xml:space="preserve">Luis Moßburger</w:t>
      </w:r>
      <w:r>
        <w:br/>
      </w:r>
      <w:hyperlink r:id="rId40">
        <w:r>
          <w:rPr>
            <w:rStyle w:val="Hyperlink"/>
          </w:rPr>
          <w:t xml:space="preserve">https://orcid.org/0000-0002-5326-219X</w:t>
        </w:r>
      </w:hyperlink>
      <w:r>
        <w:t xml:space="preserve"> </w:t>
      </w:r>
      <w:hyperlink r:id="rId41">
        <w:r>
          <w:rPr>
            <w:rStyle w:val="Hyperlink"/>
          </w:rPr>
          <w:t xml:space="preserve">lmossburger@t-online.de</w:t>
        </w:r>
      </w:hyperlink>
    </w:p>
    <w:p>
      <w:pPr>
        <w:numPr>
          <w:ilvl w:val="0"/>
          <w:numId w:val="1003"/>
        </w:numPr>
      </w:pPr>
      <w:r>
        <w:t xml:space="preserve">Michael Schaarwächter, Bibliotheks-IT an der UB Dortmund</w:t>
      </w:r>
      <w:r>
        <w:br/>
      </w:r>
      <w:hyperlink r:id="rId42">
        <w:r>
          <w:rPr>
            <w:rStyle w:val="Hyperlink"/>
          </w:rPr>
          <w:t xml:space="preserve">https://orcid.org/0000-0002-0180-5930</w:t>
        </w:r>
      </w:hyperlink>
      <w:r>
        <w:t xml:space="preserve"> </w:t>
      </w:r>
      <w:hyperlink r:id="rId43">
        <w:r>
          <w:rPr>
            <w:rStyle w:val="Hyperlink"/>
          </w:rPr>
          <w:t xml:space="preserve">michael.schaarwaechter@tu-dortmund.de</w:t>
        </w:r>
      </w:hyperlink>
    </w:p>
    <w:p>
      <w:pPr>
        <w:numPr>
          <w:ilvl w:val="0"/>
          <w:numId w:val="1003"/>
        </w:numPr>
      </w:pPr>
      <w:r>
        <w:t xml:space="preserve">Frank Seeliger, Bibliotheksleiter TH Wildau</w:t>
      </w:r>
      <w:r>
        <w:br/>
      </w:r>
      <w:hyperlink r:id="rId44">
        <w:r>
          <w:rPr>
            <w:rStyle w:val="Hyperlink"/>
          </w:rPr>
          <w:t xml:space="preserve">https://orcid.org/0000-0003-0602-8082</w:t>
        </w:r>
      </w:hyperlink>
      <w:r>
        <w:t xml:space="preserve"> </w:t>
      </w:r>
      <w:hyperlink r:id="rId45">
        <w:r>
          <w:rPr>
            <w:rStyle w:val="Hyperlink"/>
          </w:rPr>
          <w:t xml:space="preserve">fseeliger@th-wildau.de</w:t>
        </w:r>
      </w:hyperlink>
    </w:p>
    <w:p>
      <w:pPr>
        <w:numPr>
          <w:ilvl w:val="0"/>
          <w:numId w:val="1003"/>
        </w:numPr>
      </w:pPr>
      <w:r>
        <w:t xml:space="preserve">Jakob Voß, Forschung und Entwicklung an der VZG Göttingen</w:t>
      </w:r>
      <w:r>
        <w:br/>
      </w:r>
      <w:hyperlink r:id="rId46">
        <w:r>
          <w:rPr>
            <w:rStyle w:val="Hyperlink"/>
          </w:rPr>
          <w:t xml:space="preserve">https://orcid.org/0000-0002-7613-4123</w:t>
        </w:r>
      </w:hyperlink>
      <w:r>
        <w:t xml:space="preserve"> </w:t>
      </w:r>
      <w:hyperlink r:id="rId47">
        <w:r>
          <w:rPr>
            <w:rStyle w:val="Hyperlink"/>
          </w:rPr>
          <w:t xml:space="preserve">jakob.voss@gbv.de</w:t>
        </w:r>
      </w:hyperlink>
    </w:p>
    <w:p>
      <w:pPr>
        <w:numPr>
          <w:ilvl w:val="0"/>
          <w:numId w:val="1003"/>
        </w:numPr>
      </w:pPr>
      <w:r>
        <w:t xml:space="preserve">Michael Voss</w:t>
      </w:r>
      <w:r>
        <w:br/>
      </w:r>
      <w:hyperlink r:id="rId48">
        <w:r>
          <w:rPr>
            <w:rStyle w:val="Hyperlink"/>
          </w:rPr>
          <w:t xml:space="preserve">https://orcid.org/0000-0002-7402-1598</w:t>
        </w:r>
      </w:hyperlink>
      <w:r>
        <w:t xml:space="preserve"> </w:t>
      </w:r>
      <w:hyperlink r:id="rId49">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0">
        <w:r>
          <w:rPr>
            <w:rStyle w:val="Hyperlink"/>
          </w:rPr>
          <w:t xml:space="preserve">https://orcid.org/0000-0002-0403-457X</w:t>
        </w:r>
      </w:hyperlink>
      <w:r>
        <w:t xml:space="preserve"> </w:t>
      </w:r>
      <w:hyperlink r:id="rId51">
        <w:r>
          <w:rPr>
            <w:rStyle w:val="Hyperlink"/>
          </w:rPr>
          <w:t xml:space="preserve">david.zellhoefer@hwr-berlin.de</w:t>
        </w:r>
      </w:hyperlink>
    </w:p>
    <w:bookmarkEnd w:id="52"/>
    <w:bookmarkStart w:id="5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4"/>
    <w:bookmarkEnd w:id="55"/>
    <w:bookmarkStart w:id="117" w:name="management"/>
    <w:p>
      <w:pPr>
        <w:pStyle w:val="Heading1"/>
      </w:pPr>
      <w:r>
        <w:t xml:space="preserve">Management von IT-Systemen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 IT-Basis-Infrastruktur (Netzwerke, Netzdienste,</w:t>
      </w:r>
      <w:r>
        <w:t xml:space="preserve"> </w:t>
      </w:r>
      <w:r>
        <w:t xml:space="preserve">Server, Storage, Backup u.ä.) ist in Planung.</w:t>
      </w:r>
    </w:p>
    <w:bookmarkStart w:id="92" w:name="it-systeme"/>
    <w:p>
      <w:pPr>
        <w:pStyle w:val="Heading2"/>
      </w:pPr>
      <w:r>
        <w:t xml:space="preserve">IT-Systeme</w:t>
      </w:r>
    </w:p>
    <w:bookmarkStart w:id="75" w:name="lebenszyklen-von-it-systemen"/>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(siehe</w:t>
      </w:r>
      <w:r>
        <w:t xml:space="preserve"> </w:t>
      </w:r>
      <w:r>
        <w:t xml:space="preserve">Abbildung 1). 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62" w:name="fig-anonymous-1"/>
          <w:p>
            <w:pPr>
              <w:pStyle w:val="Figure"/>
              <w:jc w:val="center"/>
            </w:pPr>
            <w:r>
              <w:drawing>
                <wp:inline>
                  <wp:extent cx="0" cy="0"/>
                  <wp:effectExtent b="0" l="0" r="0" t="0"/>
                  <wp:docPr descr="" title="" id="60" name="Picture"/>
                  <a:graphic>
                    <a:graphicData uri="http://schemas.openxmlformats.org/drawingml/2006/picture">
                      <pic:pic>
                        <pic:nvPicPr>
                          <pic:cNvPr descr="./media/sdlc.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1</w:t>
            </w:r>
            <w:r>
              <w:t xml:space="preserve"> </w:t>
            </w:r>
            <w:r>
              <w:t xml:space="preserve">SDLC-Skizze (Platzhalter)</w:t>
            </w:r>
          </w:p>
          <w:bookmarkEnd w:id="62"/>
        </w:tc>
      </w:tr>
    </w:tbl>
    <w:bookmarkStart w:id="6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tip.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65"/>
    <w:bookmarkStart w:id="6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66"/>
    <w:bookmarkStart w:id="6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67"/>
    <w:bookmarkStart w:id="6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68"/>
    <w:bookmarkStart w:id="7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 Folgende Abbildung</w:t>
      </w:r>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72" w:name="fig-anonymous-2"/>
          <w:p>
            <w:pPr>
              <w:pStyle w:val="Figure"/>
              <w:jc w:val="center"/>
            </w:pPr>
            <w:r>
              <w:drawing>
                <wp:inline>
                  <wp:extent cx="3048000" cy="2286000"/>
                  <wp:effectExtent b="0" l="0" r="0" t="0"/>
                  <wp:docPr descr="" title="" id="70" name="Picture"/>
                  <a:graphic>
                    <a:graphicData uri="http://schemas.openxmlformats.org/drawingml/2006/picture">
                      <pic:pic>
                        <pic:nvPicPr>
                          <pic:cNvPr descr="./media/missing.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2</w:t>
            </w:r>
            <w:r>
              <w:t xml:space="preserve"> </w:t>
            </w:r>
            <w:r>
              <w:t xml:space="preserve">Verweildauer von Bibliothekssystemen in der Wartungsphase am Beispiel der Staatsbibliothek zu Berlin (Platzhalter)</w:t>
            </w:r>
          </w:p>
          <w:bookmarkEnd w:id="72"/>
        </w:tc>
      </w:tr>
    </w:tbl>
    <w:bookmarkEnd w:id="73"/>
    <w:bookmarkStart w:id="7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04"/>
        </w:numPr>
      </w:pPr>
      <w:r>
        <w:t xml:space="preserve">die Abschaltung wegen technischer Obsoleszenz (s.o.),</w:t>
      </w:r>
    </w:p>
    <w:p>
      <w:pPr>
        <w:numPr>
          <w:ilvl w:val="0"/>
          <w:numId w:val="1004"/>
        </w:numPr>
      </w:pPr>
      <w:r>
        <w:t xml:space="preserve">der Ausfall des Systems durch Hardware-Ausfälle,</w:t>
      </w:r>
    </w:p>
    <w:p>
      <w:pPr>
        <w:numPr>
          <w:ilvl w:val="0"/>
          <w:numId w:val="100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0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74"/>
    <w:bookmarkEnd w:id="75"/>
    <w:bookmarkStart w:id="8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78"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 Grundsatzurteil des</w:t>
      </w:r>
      <w:r>
        <w:t xml:space="preserve"> </w:t>
      </w:r>
      <w:r>
        <w:t xml:space="preserve">EuGH aus dem Jahr 2021</w:t>
      </w:r>
      <w:r>
        <w:rPr>
          <w:rStyle w:val="FootnoteReference"/>
        </w:rPr>
        <w:footnoteReference w:id="76"/>
      </w:r>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78"/>
    <w:bookmarkStart w:id="8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 (siehe</w:t>
      </w:r>
      <w:r>
        <w:t xml:space="preserve"> </w:t>
      </w:r>
      <w:r>
        <w:t xml:space="preserve">Abbildung 3).</w:t>
      </w:r>
    </w:p>
    <w:tbl>
      <w:tblPr>
        <w:tblStyle w:val="Table"/>
        <w:tblW w:type="pct" w:w="5000"/>
        <w:tblLook w:firstRow="0" w:lastRow="0" w:firstColumn="0" w:lastColumn="0" w:noHBand="0" w:noVBand="0" w:val="0000"/>
      </w:tblPr>
      <w:tblGrid>
        <w:gridCol w:w="7920"/>
      </w:tblGrid>
      <w:tr>
        <w:tc>
          <w:tcPr/>
          <w:bookmarkStart w:id="81" w:name="fig-anonymous-3"/>
          <w:p>
            <w:pPr>
              <w:pStyle w:val="Figure"/>
              <w:jc w:val="center"/>
            </w:pPr>
            <w:r>
              <w:drawing>
                <wp:inline>
                  <wp:extent cx="3048000" cy="2286000"/>
                  <wp:effectExtent b="0" l="0" r="0" t="0"/>
                  <wp:docPr descr="" title="" id="79" name="Picture"/>
                  <a:graphic>
                    <a:graphicData uri="http://schemas.openxmlformats.org/drawingml/2006/picture">
                      <pic:pic>
                        <pic:nvPicPr>
                          <pic:cNvPr descr="./media/missing.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3</w:t>
            </w:r>
            <w:r>
              <w:t xml:space="preserve"> </w:t>
            </w:r>
            <w:r>
              <w:t xml:space="preserve">Schichtmodell-Bild (Platzhalter)</w:t>
            </w:r>
          </w:p>
          <w:bookmarkEnd w:id="81"/>
        </w:tc>
      </w:tr>
    </w:tbl>
    <w:p>
      <w:pPr>
        <w:pStyle w:val="BodyText"/>
      </w:pPr>
      <w:r>
        <w:t xml:space="preserve">Aus der Abbildung 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82"/>
    <w:bookmarkEnd w:id="83"/>
    <w:bookmarkStart w:id="9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86"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r>
        <w:rPr>
          <w:rStyle w:val="FootnoteReference"/>
        </w:rPr>
        <w:footnoteReference w:id="84"/>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Bibliotheks-IT</w:t>
        </w:r>
      </w:hyperlink>
      <w:r>
        <w:t xml:space="preserve"> </w:t>
      </w:r>
      <w:r>
        <w:t xml:space="preserve">thematisiert.</w:t>
      </w:r>
    </w:p>
    <w:bookmarkEnd w:id="86"/>
    <w:bookmarkStart w:id="90" w:name="barrierefreiheit"/>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8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8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rPr>
          <w:iCs/>
          <w:i/>
        </w:rP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05"/>
        </w:numPr>
      </w:pPr>
      <w:r>
        <w:t xml:space="preserve">Viele Umsetzungen der Grundsätze der Barrierefreiheit, erhöhen</w:t>
      </w:r>
      <w:r>
        <w:t xml:space="preserve"> </w:t>
      </w:r>
      <w:r>
        <w:t xml:space="preserve">auch die Usability für Menschen ohne Behinderung,</w:t>
      </w:r>
    </w:p>
    <w:p>
      <w:pPr>
        <w:numPr>
          <w:ilvl w:val="0"/>
          <w:numId w:val="1005"/>
        </w:numPr>
      </w:pPr>
      <w:r>
        <w:t xml:space="preserve">ebenso wird zumeist die Nachnutzbarkeit auf Mobilgeräten erhöht und</w:t>
      </w:r>
    </w:p>
    <w:p>
      <w:pPr>
        <w:numPr>
          <w:ilvl w:val="0"/>
          <w:numId w:val="1005"/>
        </w:numPr>
      </w:pPr>
      <w:r>
        <w:t xml:space="preserve">die Gestaltung barrierefreier Anwendungen schlägt sich positiv im</w:t>
      </w:r>
      <w:r>
        <w:t xml:space="preserve"> </w:t>
      </w:r>
      <w:r>
        <w:t xml:space="preserve">Suchmaschinenranking nieder, da Suchmaschinen diesen Aspekt zur</w:t>
      </w:r>
      <w:r>
        <w:t xml:space="preserve"> </w:t>
      </w:r>
      <w:r>
        <w:t xml:space="preserve">Bewertung heranziehen.</w:t>
      </w:r>
      <w:r>
        <w:rPr>
          <w:rStyle w:val="FootnoteReference"/>
        </w:rPr>
        <w:footnoteReference w:id="89"/>
      </w:r>
    </w:p>
    <w:bookmarkEnd w:id="90"/>
    <w:bookmarkEnd w:id="91"/>
    <w:bookmarkEnd w:id="92"/>
    <w:bookmarkStart w:id="113"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9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06"/>
        </w:numPr>
      </w:pPr>
      <w:r>
        <w:t xml:space="preserve">Basisinfrastruktur für Hard- und Software: Infrastruktur Netze/Hardware, Netzdienste, Server, Basis-Software, Storage, Backup</w:t>
      </w:r>
    </w:p>
    <w:p>
      <w:pPr>
        <w:numPr>
          <w:ilvl w:val="0"/>
          <w:numId w:val="1006"/>
        </w:numPr>
      </w:pPr>
      <w:r>
        <w:t xml:space="preserve">Systemadministration: Installation und Betrieb</w:t>
      </w:r>
    </w:p>
    <w:p>
      <w:pPr>
        <w:numPr>
          <w:ilvl w:val="0"/>
          <w:numId w:val="1006"/>
        </w:numPr>
      </w:pPr>
      <w:r>
        <w:t xml:space="preserve">Inbetriebnahme und Individualisierung: Metadatenmanagement,</w:t>
      </w:r>
      <w:r>
        <w:t xml:space="preserve"> </w:t>
      </w:r>
      <w:r>
        <w:t xml:space="preserve">Konfiguration und Parametrisierung, Software-Entwicklung</w:t>
      </w:r>
    </w:p>
    <w:p>
      <w:pPr>
        <w:numPr>
          <w:ilvl w:val="0"/>
          <w:numId w:val="100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3" name="Picture"/>
                  <a:graphic>
                    <a:graphicData uri="http://schemas.openxmlformats.org/drawingml/2006/picture">
                      <pic:pic>
                        <pic:nvPicPr>
                          <pic:cNvPr descr="/opt/quarto/share/formats/docx/tip.png" id="9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95"/>
    <w:bookmarkStart w:id="9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07"/>
        </w:numPr>
      </w:pPr>
      <w:r>
        <w:t xml:space="preserve">Anwendungsbetreuung bei Hard- und Software sowie Peripheriegeräten,</w:t>
      </w:r>
    </w:p>
    <w:p>
      <w:pPr>
        <w:numPr>
          <w:ilvl w:val="0"/>
          <w:numId w:val="1007"/>
        </w:numPr>
      </w:pPr>
      <w:r>
        <w:t xml:space="preserve">Betreuung von eigenen Servern,</w:t>
      </w:r>
    </w:p>
    <w:p>
      <w:pPr>
        <w:numPr>
          <w:ilvl w:val="0"/>
          <w:numId w:val="1007"/>
        </w:numPr>
      </w:pPr>
      <w:r>
        <w:t xml:space="preserve">Konfiguration und Parametrisierung von Systemen,</w:t>
      </w:r>
    </w:p>
    <w:p>
      <w:pPr>
        <w:numPr>
          <w:ilvl w:val="0"/>
          <w:numId w:val="100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9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p>
    <w:p>
      <w:pPr>
        <w:pStyle w:val="BodyText"/>
      </w:pPr>
      <w:r>
        <w:t xml:space="preserve">Für die Planungen muss entsprechend regelmäßig der Bedarf analysiert</w:t>
      </w:r>
      <w:r>
        <w:t xml:space="preserve"> </w:t>
      </w:r>
      <w:r>
        <w:t xml:space="preserve">werden:</w:t>
      </w:r>
    </w:p>
    <w:p>
      <w:pPr>
        <w:numPr>
          <w:ilvl w:val="0"/>
          <w:numId w:val="1008"/>
        </w:numPr>
      </w:pPr>
      <w:r>
        <w:t xml:space="preserve">Systeme: Welche Kompetenzen erfordert der Betrieb der Systeme?</w:t>
      </w:r>
    </w:p>
    <w:p>
      <w:pPr>
        <w:numPr>
          <w:ilvl w:val="0"/>
          <w:numId w:val="1008"/>
        </w:numPr>
      </w:pPr>
      <w:r>
        <w:t xml:space="preserve">Personal: Wie viel Personal steht mit welchen Kompetenzen zur Verfügung?</w:t>
      </w:r>
    </w:p>
    <w:p>
      <w:pPr>
        <w:numPr>
          <w:ilvl w:val="0"/>
          <w:numId w:val="1008"/>
        </w:numPr>
      </w:pPr>
      <w:r>
        <w:t xml:space="preserve">Wie verteilen sich die Kompetenzen auf das vorhandene Personal?</w:t>
      </w:r>
    </w:p>
    <w:p>
      <w:pPr>
        <w:numPr>
          <w:ilvl w:val="0"/>
          <w:numId w:val="1008"/>
        </w:numPr>
      </w:pPr>
      <w:r>
        <w:t xml:space="preserve">Wie hoch ist die Übereinstimmung bei vorhandenen und benötigten Kompetenzen?</w:t>
      </w:r>
    </w:p>
    <w:p>
      <w:pPr>
        <w:numPr>
          <w:ilvl w:val="0"/>
          <w:numId w:val="100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96"/>
    <w:bookmarkEnd w:id="97"/>
    <w:bookmarkStart w:id="112" w:name="aus--und-weiterbildung"/>
    <w:p>
      <w:pPr>
        <w:pStyle w:val="Heading3"/>
      </w:pPr>
      <w:r>
        <w:t xml:space="preserve">Aus- und Weiterbildung</w:t>
      </w:r>
    </w:p>
    <w:p>
      <w:pPr>
        <w:pStyle w:val="FirstParagraph"/>
      </w:pPr>
      <w:r>
        <w:t xml:space="preserve">In der Einleitung wird Cody Hanson zitiert: „Most importantly, all</w:t>
      </w:r>
      <w:r>
        <w:t xml:space="preserve"> </w:t>
      </w:r>
      <w:r>
        <w:t xml:space="preserve">library staff must understand that our software is our library, and is</w:t>
      </w:r>
      <w:r>
        <w:t xml:space="preserve"> </w:t>
      </w:r>
      <w:r>
        <w:t xml:space="preserve">everyone’s responsibility.”</w:t>
      </w:r>
      <w:r>
        <w:rPr>
          <w:rStyle w:val="FootnoteReference"/>
        </w:rPr>
        <w:footnoteReference w:id="98"/>
      </w:r>
      <w:r>
        <w:t xml:space="preserve"> </w:t>
      </w:r>
      <w:r>
        <w:t xml:space="preserve">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0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w:t>
      </w:r>
      <w:r>
        <w:t xml:space="preserve"> </w:t>
      </w:r>
      <w:r>
        <w:t xml:space="preserve">“</w:t>
      </w:r>
      <w:r>
        <w:t xml:space="preserve">Training on the Job</w:t>
      </w:r>
      <w:r>
        <w:t xml:space="preserve">”</w:t>
      </w:r>
      <w:r>
        <w:t xml:space="preserve"> </w:t>
      </w:r>
      <w:r>
        <w:t xml:space="preserve">erworben.</w:t>
      </w:r>
    </w:p>
    <w:p>
      <w:pPr>
        <w:pStyle w:val="BodyText"/>
      </w:pPr>
      <w:r>
        <w:t xml:space="preserve">Aktuell (Stand 2022) gibt es mehrere akademische Ausbildungsangebote für die</w:t>
      </w:r>
      <w:r>
        <w:t xml:space="preserve"> </w:t>
      </w:r>
      <w:r>
        <w:t xml:space="preserve">Arbeit in der Bibliotheks-IT mit unterschiedlichen Schwerpunkten:</w:t>
      </w:r>
    </w:p>
    <w:p>
      <w:pPr>
        <w:numPr>
          <w:ilvl w:val="0"/>
          <w:numId w:val="1009"/>
        </w:numPr>
      </w:pPr>
      <w:r>
        <w:t xml:space="preserve">berufsbegleitende Master-Studiengänge:</w:t>
      </w:r>
    </w:p>
    <w:p>
      <w:pPr>
        <w:numPr>
          <w:ilvl w:val="1"/>
          <w:numId w:val="1010"/>
        </w:numPr>
        <w:pStyle w:val="Compact"/>
      </w:pPr>
      <w:hyperlink r:id="rId100">
        <w:r>
          <w:rPr>
            <w:rStyle w:val="Hyperlink"/>
          </w:rPr>
          <w:t xml:space="preserve">Bibliotheksinformatik an der TH Wildau</w:t>
        </w:r>
      </w:hyperlink>
    </w:p>
    <w:p>
      <w:pPr>
        <w:numPr>
          <w:ilvl w:val="0"/>
          <w:numId w:val="1009"/>
        </w:numPr>
      </w:pPr>
      <w:r>
        <w:t xml:space="preserve">Vollzeit-Studiengänge:</w:t>
      </w:r>
    </w:p>
    <w:p>
      <w:pPr>
        <w:numPr>
          <w:ilvl w:val="1"/>
          <w:numId w:val="1011"/>
        </w:numPr>
        <w:pStyle w:val="Compact"/>
      </w:pPr>
      <w:hyperlink r:id="rId101">
        <w:r>
          <w:rPr>
            <w:rStyle w:val="Hyperlink"/>
          </w:rPr>
          <w:t xml:space="preserve">Masterstudiengang Digitales Datenmanagement an der FH Potsdam und HU Berlin</w:t>
        </w:r>
      </w:hyperlink>
    </w:p>
    <w:p>
      <w:pPr>
        <w:numPr>
          <w:ilvl w:val="0"/>
          <w:numId w:val="1009"/>
        </w:numPr>
      </w:pPr>
      <w:r>
        <w:t xml:space="preserve">Kurse</w:t>
      </w:r>
    </w:p>
    <w:p>
      <w:pPr>
        <w:numPr>
          <w:ilvl w:val="1"/>
          <w:numId w:val="1012"/>
        </w:numPr>
      </w:pPr>
      <w:hyperlink r:id="rId102">
        <w:r>
          <w:rPr>
            <w:rStyle w:val="Hyperlink"/>
          </w:rPr>
          <w:t xml:space="preserve">Zertifikatskurs Data Librarian an der TH Köln</w:t>
        </w:r>
      </w:hyperlink>
    </w:p>
    <w:p>
      <w:pPr>
        <w:numPr>
          <w:ilvl w:val="1"/>
          <w:numId w:val="1012"/>
        </w:numPr>
      </w:pPr>
      <w:hyperlink r:id="rId10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04"/>
    <w:bookmarkStart w:id="11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13"/>
        </w:numPr>
      </w:pPr>
      <w:r>
        <w:t xml:space="preserve">Jahrestagungen der Verbundzentralen</w:t>
      </w:r>
    </w:p>
    <w:p>
      <w:pPr>
        <w:numPr>
          <w:ilvl w:val="0"/>
          <w:numId w:val="1013"/>
        </w:numPr>
      </w:pPr>
      <w:r>
        <w:t xml:space="preserve">Bibliothekstage und -konferenzen</w:t>
      </w:r>
    </w:p>
    <w:p>
      <w:pPr>
        <w:numPr>
          <w:ilvl w:val="0"/>
          <w:numId w:val="1013"/>
        </w:numPr>
      </w:pPr>
      <w:r>
        <w:t xml:space="preserve">Tagung der</w:t>
      </w:r>
      <w:r>
        <w:t xml:space="preserve"> </w:t>
      </w:r>
      <w:hyperlink r:id="rId105">
        <w:r>
          <w:rPr>
            <w:rStyle w:val="Hyperlink"/>
          </w:rPr>
          <w:t xml:space="preserve">European Library Automation Group</w:t>
        </w:r>
      </w:hyperlink>
      <w:r>
        <w:t xml:space="preserve"> </w:t>
      </w:r>
      <w:r>
        <w:t xml:space="preserve">(ELAG)</w:t>
      </w:r>
    </w:p>
    <w:p>
      <w:pPr>
        <w:numPr>
          <w:ilvl w:val="0"/>
          <w:numId w:val="1013"/>
        </w:numPr>
      </w:pPr>
      <w:hyperlink r:id="rId106">
        <w:r>
          <w:rPr>
            <w:rStyle w:val="Hyperlink"/>
          </w:rPr>
          <w:t xml:space="preserve">Code4Lib-Konferenzen</w:t>
        </w:r>
      </w:hyperlink>
      <w:r>
        <w:t xml:space="preserve"> </w:t>
      </w:r>
      <w:r>
        <w:t xml:space="preserve">in den USA</w:t>
      </w:r>
    </w:p>
    <w:p>
      <w:pPr>
        <w:numPr>
          <w:ilvl w:val="0"/>
          <w:numId w:val="1013"/>
        </w:numPr>
      </w:pPr>
      <w:hyperlink r:id="rId107">
        <w:r>
          <w:rPr>
            <w:rStyle w:val="Hyperlink"/>
          </w:rPr>
          <w:t xml:space="preserve">Access Conference</w:t>
        </w:r>
      </w:hyperlink>
      <w:r>
        <w:t xml:space="preserve"> </w:t>
      </w:r>
      <w:r>
        <w:t xml:space="preserve">in Kanada</w:t>
      </w:r>
    </w:p>
    <w:p>
      <w:pPr>
        <w:numPr>
          <w:ilvl w:val="0"/>
          <w:numId w:val="1013"/>
        </w:numPr>
      </w:pPr>
      <w:hyperlink r:id="rId108">
        <w:r>
          <w:rPr>
            <w:rStyle w:val="Hyperlink"/>
          </w:rPr>
          <w:t xml:space="preserve">UKSG Annual Conference</w:t>
        </w:r>
      </w:hyperlink>
      <w:r>
        <w:t xml:space="preserve"> </w:t>
      </w:r>
      <w:r>
        <w:t xml:space="preserve">in Großbritannien</w:t>
      </w:r>
    </w:p>
    <w:p>
      <w:pPr>
        <w:numPr>
          <w:ilvl w:val="0"/>
          <w:numId w:val="1013"/>
        </w:numPr>
      </w:pPr>
      <w:r>
        <w:t xml:space="preserve">Jahrestreffen der</w:t>
      </w:r>
      <w:r>
        <w:t xml:space="preserve"> </w:t>
      </w:r>
      <w:hyperlink r:id="rId10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14"/>
        </w:numPr>
      </w:pPr>
      <w:r>
        <w:t xml:space="preserve">Anwendungstreffen: z.B. jährlich für DSpace, VuFind, Koha, Kitodo, OPUS, …</w:t>
      </w:r>
    </w:p>
    <w:p>
      <w:pPr>
        <w:numPr>
          <w:ilvl w:val="0"/>
          <w:numId w:val="1014"/>
        </w:numPr>
      </w:pPr>
      <w:r>
        <w:t xml:space="preserve">Library Carpentries</w:t>
      </w:r>
    </w:p>
    <w:p>
      <w:pPr>
        <w:numPr>
          <w:ilvl w:val="0"/>
          <w:numId w:val="1014"/>
        </w:numPr>
      </w:pPr>
      <w:r>
        <w:t xml:space="preserve">Mailinglisten, Foren und andere Kommunikationskanäle</w:t>
      </w:r>
    </w:p>
    <w:p>
      <w:pPr>
        <w:numPr>
          <w:ilvl w:val="0"/>
          <w:numId w:val="1014"/>
        </w:numPr>
      </w:pPr>
      <w:r>
        <w:t xml:space="preserve">persönliche Kontakte, Gruppen wie UX Roundtable</w:t>
      </w:r>
    </w:p>
    <w:p>
      <w:pPr>
        <w:numPr>
          <w:ilvl w:val="0"/>
          <w:numId w:val="1014"/>
        </w:numPr>
      </w:pPr>
      <w:r>
        <w:t xml:space="preserve">Fachpublikationen: Code4Lib Journal, Weave Journal</w:t>
      </w:r>
    </w:p>
    <w:p>
      <w:pPr>
        <w:numPr>
          <w:ilvl w:val="0"/>
          <w:numId w:val="1014"/>
        </w:numPr>
      </w:pPr>
      <w:r>
        <w:t xml:space="preserve">Soziale Medien: Weblogs, Twitter, Discord</w:t>
      </w:r>
    </w:p>
    <w:bookmarkEnd w:id="110"/>
    <w:bookmarkStart w:id="11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11"/>
    <w:bookmarkEnd w:id="112"/>
    <w:bookmarkEnd w:id="113"/>
    <w:bookmarkStart w:id="116" w:name="zusammenfassung-und-ausblick"/>
    <w:p>
      <w:pPr>
        <w:pStyle w:val="Heading2"/>
      </w:pPr>
      <w:r>
        <w:t xml:space="preserve">Zusammenfassung und Ausblick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tc>
      </w:tr>
    </w:tbl>
    <w:bookmarkEnd w:id="116"/>
    <w:bookmarkEnd w:id="117"/>
    <w:bookmarkStart w:id="161" w:name="X97462a5bdeda78596e8c5417d3917110213b81c"/>
    <w:p>
      <w:pPr>
        <w:pStyle w:val="Heading1"/>
      </w:pPr>
      <w:r>
        <w:t xml:space="preserve">Nutzer*innenzentrierten Gestaltung - Anforderungen an Bibliotheks-IT</w:t>
      </w:r>
    </w:p>
    <w:p>
      <w:pPr>
        <w:pStyle w:val="FirstParagraph"/>
      </w:pPr>
      <w:r>
        <w:t xml:space="preserve">In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auch aus rechtlicher Sicht, eingegangen. Außerdem wurde</w:t>
      </w:r>
      <w:r>
        <w:t xml:space="preserve"> </w:t>
      </w:r>
      <w:r>
        <w:t xml:space="preserve">der Software-Lebenszyklus skizziert, welcher eine eher lineare</w:t>
      </w:r>
      <w:r>
        <w:t xml:space="preserve"> </w:t>
      </w:r>
      <w:r>
        <w:t xml:space="preserve">Betrachtung eines Systems vom Beginn seiner Einführung bis hin zur</w:t>
      </w:r>
      <w:r>
        <w:t xml:space="preserve"> </w:t>
      </w:r>
      <w:r>
        <w:t xml:space="preserve">Abschaltung ermöglicht. Dabei wurde implizit angenommen, dass</w:t>
      </w:r>
      <w:r>
        <w:t xml:space="preserve"> </w:t>
      </w:r>
      <w:r>
        <w:t xml:space="preserve">Anforderungen an ein System im Laufe seiner Lebenszeit weitestgehend fix</w:t>
      </w:r>
      <w:r>
        <w:t xml:space="preserve"> </w:t>
      </w:r>
      <w:r>
        <w:t xml:space="preserve">bleiben.</w:t>
      </w:r>
    </w:p>
    <w:p>
      <w:pPr>
        <w:pStyle w:val="BodyText"/>
      </w:pPr>
      <w:r>
        <w:t xml:space="preserve">Betrachtet man sein eigenes persönliches Nutzungsverhalten im digitalen</w:t>
      </w:r>
      <w:r>
        <w:t xml:space="preserve"> </w:t>
      </w:r>
      <w:r>
        <w:t xml:space="preserve">Bereich wird jedoch klar, dass sich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bookmarkStart w:id="126" w:name="prinzipien"/>
    <w:p>
      <w:pPr>
        <w:pStyle w:val="Heading2"/>
      </w:pPr>
      <w:r>
        <w:t xml:space="preserve">Prinzipien</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w:t>
      </w:r>
      <w:r>
        <w:t xml:space="preserve"> </w:t>
      </w:r>
      <w:r>
        <w:t xml:space="preserve">einfach zu nutzen und nützlich sind. Hierbei wird ein Fokus auf Aspekte</w:t>
      </w:r>
      <w:r>
        <w:t xml:space="preserve"> </w:t>
      </w:r>
      <w:r>
        <w:t xml:space="preserve">wie Effektivität, Effizienz, Benutzerzufriedenheit und Zugänglichkeit</w:t>
      </w:r>
      <w:r>
        <w:t xml:space="preserve"> </w:t>
      </w:r>
      <w:r>
        <w:t xml:space="preserve">gelegt (vgl. ISO 9241-210:2019). Diese Aspekte werden in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 </w:t>
      </w:r>
      <w:r>
        <w:t xml:space="preserve">weiter erläutert.</w:t>
      </w:r>
    </w:p>
    <w:p>
      <w:pPr>
        <w:pStyle w:val="BodyText"/>
      </w:pPr>
      <w:r>
        <w:t xml:space="preserve">Das Central Digital and Data Office des Vereinigten Köngreichs</w:t>
      </w:r>
      <w:r>
        <w:rPr>
          <w:rStyle w:val="FootnoteReference"/>
        </w:rPr>
        <w:footnoteReference w:id="118"/>
      </w:r>
      <w:r>
        <w:t xml:space="preserve"> </w:t>
      </w:r>
      <w:r>
        <w:t xml:space="preserve">fasst</w:t>
      </w:r>
      <w:r>
        <w:t xml:space="preserve"> </w:t>
      </w:r>
      <w:r>
        <w:t xml:space="preserve">die zentral zu bearbeitenden Arbeitspunkte im nutzer*innenzentrierten</w:t>
      </w:r>
      <w:r>
        <w:t xml:space="preserve"> </w:t>
      </w:r>
      <w:r>
        <w:t xml:space="preserve">Gestaltungsprozess und den Weg dahin prägnant in seinen</w:t>
      </w:r>
      <w:r>
        <w:t xml:space="preserve"> </w:t>
      </w:r>
      <w:r>
        <w:t xml:space="preserve">“</w:t>
      </w:r>
      <w:r>
        <w:t xml:space="preserve">Government</w:t>
      </w:r>
      <w:r>
        <w:t xml:space="preserve"> </w:t>
      </w:r>
      <w:r>
        <w:t xml:space="preserve">Design Principles</w:t>
      </w:r>
      <w:r>
        <w:t xml:space="preserve">”</w:t>
      </w:r>
      <w:r>
        <w:t xml:space="preserve"> </w:t>
      </w:r>
      <w:r>
        <w:t xml:space="preserve">zusammen:</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2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9" name="Picture"/>
                  <a:graphic>
                    <a:graphicData uri="http://schemas.openxmlformats.org/drawingml/2006/picture">
                      <pic:pic>
                        <pic:nvPicPr>
                          <pic:cNvPr descr="/opt/quarto/share/formats/docx/tip.png" id="12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Wie die untenstehende Abbildung 1 zeigt, handelt es sich bei Usability um</w:t>
      </w:r>
      <w:r>
        <w:t xml:space="preserve"> </w:t>
      </w:r>
      <w:r>
        <w:t xml:space="preserve">eine Eigenschaft eines Systems, die während der konkreten Interaktion</w:t>
      </w:r>
      <w:r>
        <w:t xml:space="preserve"> </w:t>
      </w:r>
      <w:r>
        <w:t xml:space="preserve">mit diesem relevant wird und beispielsweise angibt, inwiefern Hürden bei</w:t>
      </w:r>
      <w:r>
        <w:t xml:space="preserve"> </w:t>
      </w:r>
      <w:r>
        <w:t xml:space="preserve">der Bedienung auftreten.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w:t>
      </w:r>
      <w:r>
        <w:t xml:space="preserve"> </w:t>
      </w:r>
      <w:r>
        <w:t xml:space="preserve">“</w:t>
      </w:r>
      <w:r>
        <w:t xml:space="preserve">8 golden</w:t>
      </w:r>
      <w:r>
        <w:t xml:space="preserve"> </w:t>
      </w:r>
      <w:r>
        <w:t xml:space="preserve">rules</w:t>
      </w:r>
      <w:r>
        <w:t xml:space="preserve">”</w:t>
      </w:r>
      <w:r>
        <w:t xml:space="preserve"> </w:t>
      </w:r>
      <w:r>
        <w:t xml:space="preserve">(Shneiderman und Plaisant 2005)</w:t>
      </w:r>
      <w:r>
        <w:t xml:space="preserve"> </w:t>
      </w:r>
      <w:r>
        <w:t xml:space="preserve">oder Nielsen mit seinen</w:t>
      </w:r>
      <w:r>
        <w:t xml:space="preserve"> </w:t>
      </w:r>
      <w:r>
        <w:t xml:space="preserve">“</w:t>
      </w:r>
      <w:hyperlink r:id="rId12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p>
      <w:pPr>
        <w:pStyle w:val="BodyText"/>
      </w:pPr>
      <w:r>
        <w:drawing>
          <wp:inline>
            <wp:extent cx="0" cy="0"/>
            <wp:effectExtent b="0" l="0" r="0" t="0"/>
            <wp:docPr descr="" title="" id="123" name="Picture"/>
            <a:graphic>
              <a:graphicData uri="http://schemas.openxmlformats.org/drawingml/2006/picture">
                <pic:pic>
                  <pic:nvPicPr>
                    <pic:cNvPr descr="./media/usability_ux.svg" id="1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bwMode="auto">
                    <a:xfrm>
                      <a:off x="0" y="0"/>
                      <a:ext cx="0" cy="0"/>
                    </a:xfrm>
                    <a:prstGeom prst="rect">
                      <a:avLst/>
                    </a:prstGeom>
                    <a:noFill/>
                    <a:ln w="9525">
                      <a:noFill/>
                      <a:headEnd/>
                      <a:tailEnd/>
                    </a:ln>
                  </pic:spPr>
                </pic:pic>
              </a:graphicData>
            </a:graphic>
          </wp:inline>
        </w:drawing>
      </w:r>
    </w:p>
    <w:p>
      <w:pPr>
        <w:pStyle w:val="BodyText"/>
      </w:pPr>
      <w:r>
        <w:rPr>
          <w:iCs/>
          <w:i/>
        </w:rPr>
        <w:t xml:space="preserve">Abbildung 1</w:t>
      </w:r>
      <w:r>
        <w:t xml:space="preserve"> </w:t>
      </w:r>
      <w:r>
        <w:t xml:space="preserve">Zusammenhang zwischen Usability und User Experience</w:t>
      </w:r>
    </w:p>
    <w:bookmarkEnd w:id="125"/>
    <w:bookmarkEnd w:id="126"/>
    <w:bookmarkStart w:id="160" w:name="wie-beziehen-wir-unsere-nutzerinnen-ein"/>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32" w:name="bedarfsermittlung"/>
    <w:p>
      <w:pPr>
        <w:pStyle w:val="Heading3"/>
      </w:pPr>
      <w:r>
        <w:t xml:space="preserve">Bedarfsermittlung</w:t>
      </w:r>
    </w:p>
    <w:bookmarkStart w:id="12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27"/>
    <w:bookmarkStart w:id="13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p>
      <w:pPr>
        <w:pStyle w:val="BodyText"/>
      </w:pPr>
      <w:r>
        <w:drawing>
          <wp:inline>
            <wp:extent cx="3048000" cy="2286000"/>
            <wp:effectExtent b="0" l="0" r="0" t="0"/>
            <wp:docPr descr="" title="" id="128" name="Picture"/>
            <a:graphic>
              <a:graphicData uri="http://schemas.openxmlformats.org/drawingml/2006/picture">
                <pic:pic>
                  <pic:nvPicPr>
                    <pic:cNvPr descr="./media/missing.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Abbildung3</w:t>
      </w:r>
      <w:r>
        <w:t xml:space="preserve"> </w:t>
      </w:r>
      <w:r>
        <w:t xml:space="preserve">Aus einem</w:t>
      </w:r>
      <w:r>
        <w:t xml:space="preserve"> </w:t>
      </w:r>
      <w:hyperlink r:id="rId130">
        <w:r>
          <w:rPr>
            <w:rStyle w:val="Hyperlink"/>
          </w:rPr>
          <w:t xml:space="preserve">Vortrag zum Scenario-based Design</w:t>
        </w:r>
      </w:hyperlink>
    </w:p>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31"/>
    <w:bookmarkEnd w:id="132"/>
    <w:bookmarkStart w:id="13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3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33"/>
    <w:bookmarkStart w:id="13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34"/>
    <w:bookmarkStart w:id="13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w:t>
      </w:r>
      <w:r>
        <w:t xml:space="preserve"> </w:t>
      </w:r>
      <w:r>
        <w:t xml:space="preserve">“</w:t>
      </w:r>
      <w:r>
        <w:t xml:space="preserve">Benutzungsfragebogen ISONORM 9241/10</w:t>
      </w:r>
      <w:r>
        <w:t xml:space="preserve">”</w:t>
      </w:r>
      <w:r>
        <w:t xml:space="preserve"> </w:t>
      </w:r>
      <w:r>
        <w:t xml:space="preserve">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3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36"/>
    <w:bookmarkEnd w:id="137"/>
    <w:bookmarkStart w:id="149"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4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p>
      <w:pPr>
        <w:pStyle w:val="BodyText"/>
      </w:pPr>
      <w:r>
        <w:drawing>
          <wp:inline>
            <wp:extent cx="3048000" cy="2286000"/>
            <wp:effectExtent b="0" l="0" r="0" t="0"/>
            <wp:docPr descr="" title="" id="138" name="Picture"/>
            <a:graphic>
              <a:graphicData uri="http://schemas.openxmlformats.org/drawingml/2006/picture">
                <pic:pic>
                  <pic:nvPicPr>
                    <pic:cNvPr descr="./media/missing.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 4</w:t>
      </w:r>
      <w:r>
        <w:t xml:space="preserve"> </w:t>
      </w:r>
      <w:r>
        <w:t xml:space="preserve">Rinzler, J.W.: Star Wars Storyboards: The Original Trilogy; Abrams &amp;</w:t>
      </w:r>
      <w:r>
        <w:t xml:space="preserve"> </w:t>
      </w:r>
      <w:r>
        <w:t xml:space="preserve">Chronicle Books</w:t>
      </w:r>
    </w:p>
    <w:p>
      <w:pPr>
        <w:pStyle w:val="BodyText"/>
      </w:pPr>
      <w:r>
        <w:t xml:space="preserve">hier sollte man am besten etwas mit Bib-Bezug kritzeln, das bild ist nur</w:t>
      </w:r>
      <w:r>
        <w:t xml:space="preserve"> </w:t>
      </w:r>
      <w:r>
        <w:t xml:space="preserve">als Platzhalter zu verstehen</w:t>
      </w:r>
    </w:p>
    <w:p>
      <w:pPr>
        <w:pStyle w:val="BodyText"/>
      </w:pPr>
      <w:r>
        <w:t xml:space="preserve">z.B.</w:t>
      </w:r>
      <w:r>
        <w:t xml:space="preserve"> </w:t>
      </w:r>
      <w:hyperlink r:id="rId140">
        <w:r>
          <w:rPr>
            <w:rStyle w:val="Hyperlink"/>
          </w:rPr>
          <w:t xml:space="preserve">https://www.storyboardthat.com/de/storyboards/1c78733f/matilda-library-visit</w:t>
        </w:r>
      </w:hyperlink>
    </w:p>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41"/>
    <w:bookmarkStart w:id="145"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p>
      <w:pPr>
        <w:pStyle w:val="BodyText"/>
      </w:pPr>
      <w:r>
        <w:drawing>
          <wp:inline>
            <wp:extent cx="3048000" cy="2286000"/>
            <wp:effectExtent b="0" l="0" r="0" t="0"/>
            <wp:docPr descr="" title="" id="142" name="Picture"/>
            <a:graphic>
              <a:graphicData uri="http://schemas.openxmlformats.org/drawingml/2006/picture">
                <pic:pic>
                  <pic:nvPicPr>
                    <pic:cNvPr descr="./media/missing.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 5</w:t>
      </w:r>
      <w:r>
        <w:t xml:space="preserve"> </w:t>
      </w:r>
      <w:hyperlink r:id="rId144">
        <w:r>
          <w:rPr>
            <w:rStyle w:val="Hyperlink"/>
          </w:rPr>
          <w:t xml:space="preserve">https://www.mockplus.com/blog/post/basic-uiux-design-concept-difference-between-wireframe-prototype</w:t>
        </w:r>
      </w:hyperlink>
      <w:r>
        <w:t xml:space="preserve"> </w:t>
      </w:r>
      <w:r>
        <w:t xml:space="preserve">(Platzhalter, David könnte was per OmniGraffle bauen)</w:t>
      </w:r>
    </w:p>
    <w:p>
      <w:pPr>
        <w:pStyle w:val="BodyText"/>
      </w:pPr>
      <w:r>
        <w:t xml:space="preserve">Ein Wireframe (</w:t>
      </w:r>
      <w:r>
        <w:t xml:space="preserve">“</w:t>
      </w:r>
      <w:r>
        <w:t xml:space="preserve">Drahtmodell</w:t>
      </w:r>
      <w:r>
        <w:t xml:space="preserve">”</w:t>
      </w:r>
      <w:r>
        <w:t xml:space="preserve">) ist eine noch undetaillierte (</w:t>
      </w:r>
      <w:r>
        <w:t xml:space="preserve">“</w:t>
      </w:r>
      <w:r>
        <w:t xml:space="preserve">low-level</w:t>
      </w:r>
      <w:r>
        <w:t xml:space="preserve">”</w:t>
      </w:r>
      <w:r>
        <w:t xml:space="preserve">)</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 Abbildung 5). Ein Mock-Up ist, im Kontext Design, eine</w:t>
      </w:r>
      <w:r>
        <w:t xml:space="preserve"> </w:t>
      </w:r>
      <w:r>
        <w:t xml:space="preserve">ausgereifte (</w:t>
      </w:r>
      <w:r>
        <w:t xml:space="preserve">“</w:t>
      </w:r>
      <w:r>
        <w:t xml:space="preserve">high-level</w:t>
      </w:r>
      <w:r>
        <w:t xml:space="preserve">”</w:t>
      </w:r>
      <w:r>
        <w:t xml:space="preserve">)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45"/>
    <w:bookmarkStart w:id="148"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w:t>
      </w:r>
      <w:r>
        <w:t xml:space="preserve"> </w:t>
      </w:r>
      <w:r>
        <w:t xml:space="preserve">“</w:t>
      </w:r>
      <w:r>
        <w:t xml:space="preserve">vertical</w:t>
      </w:r>
      <w:r>
        <w:t xml:space="preserve"> </w:t>
      </w:r>
      <w:r>
        <w:t xml:space="preserve">slice</w:t>
      </w:r>
      <w:r>
        <w:t xml:space="preserve">”</w:t>
      </w:r>
      <w:r>
        <w:t xml:space="preserve">, die qualitativ hochwertige Umsetzung nur eines bestimmten Teils</w:t>
      </w:r>
      <w:r>
        <w:t xml:space="preserve"> </w:t>
      </w:r>
      <w:r>
        <w:t xml:space="preserve">des Produkts, und</w:t>
      </w:r>
      <w:r>
        <w:t xml:space="preserve"> </w:t>
      </w:r>
      <w:r>
        <w:t xml:space="preserve">“</w:t>
      </w:r>
      <w:r>
        <w:t xml:space="preserve">horizontal slice</w:t>
      </w:r>
      <w:r>
        <w:t xml:space="preserve">”</w:t>
      </w:r>
      <w:r>
        <w:t xml:space="preserv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46">
        <w:r>
          <w:rPr>
            <w:rStyle w:val="Hyperlink"/>
          </w:rPr>
          <w:t xml:space="preserve">Figma</w:t>
        </w:r>
      </w:hyperlink>
      <w:r>
        <w:t xml:space="preserve"> </w:t>
      </w:r>
      <w:r>
        <w:t xml:space="preserve">oder</w:t>
      </w:r>
      <w:r>
        <w:t xml:space="preserve"> </w:t>
      </w:r>
      <w:hyperlink r:id="rId147">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48"/>
    <w:bookmarkEnd w:id="149"/>
    <w:bookmarkStart w:id="15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50">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51">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(siehe Abbildung unten).</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drawing>
          <wp:inline>
            <wp:extent cx="5334000" cy="2674620"/>
            <wp:effectExtent b="0" l="0" r="0" t="0"/>
            <wp:docPr descr="" title="" id="153" name="Picture"/>
            <a:graphic>
              <a:graphicData uri="http://schemas.openxmlformats.org/drawingml/2006/picture">
                <pic:pic>
                  <pic:nvPicPr>
                    <pic:cNvPr descr="./media/usability_eval.svg" id="1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5334000" cy="2674620"/>
                    </a:xfrm>
                    <a:prstGeom prst="rect">
                      <a:avLst/>
                    </a:prstGeom>
                    <a:noFill/>
                    <a:ln w="9525">
                      <a:noFill/>
                      <a:headEnd/>
                      <a:tailEnd/>
                    </a:ln>
                  </pic:spPr>
                </pic:pic>
              </a:graphicData>
            </a:graphic>
          </wp:inline>
        </w:drawing>
      </w:r>
    </w:p>
    <w:p>
      <w:pPr>
        <w:pStyle w:val="BodyText"/>
      </w:pPr>
      <w:r>
        <w:rPr>
          <w:iCs/>
          <w:i/>
        </w:rPr>
        <w:t xml:space="preserve">Abbildung 6</w:t>
      </w:r>
      <w:r>
        <w:t xml:space="preserve"> </w:t>
      </w:r>
      <w:r>
        <w:t xml:space="preserve">Bildquelle: David, um 90° drehen</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5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rPr>
          <w:rStyle w:val="FootnoteReference"/>
        </w:rPr>
        <w:footnoteReference w:id="155"/>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r>
        <w:t xml:space="preserve">[Accessibility] thematisiert wurden.</w:t>
      </w:r>
    </w:p>
    <w:bookmarkEnd w:id="156"/>
    <w:bookmarkStart w:id="15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57"/>
    <w:bookmarkStart w:id="15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58"/>
    <w:bookmarkEnd w:id="159"/>
    <w:bookmarkEnd w:id="160"/>
    <w:bookmarkEnd w:id="161"/>
    <w:bookmarkStart w:id="28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2" name="Picture"/>
                  <a:graphic>
                    <a:graphicData uri="http://schemas.openxmlformats.org/drawingml/2006/picture">
                      <pic:pic>
                        <pic:nvPicPr>
                          <pic:cNvPr descr="/opt/quarto/share/formats/docx/note.png" id="16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 Bibliotheksmanagementsystem (BMS)</w:t>
      </w:r>
      <w:r>
        <w:t xml:space="preserve"> </w:t>
      </w:r>
      <w:r>
        <w:t xml:space="preserve">verwendet. Damit ist ein Softwareprodukt gemeint, mit dem die</w:t>
      </w:r>
      <w:r>
        <w:t xml:space="preserve"> </w:t>
      </w:r>
      <w:r>
        <w:t xml:space="preserve">Arbeitsprozesse rund um die Erwerbung, Erschließung, Ausleihe, Zugriff</w:t>
      </w:r>
      <w:r>
        <w:t xml:space="preserve"> </w:t>
      </w:r>
      <w:r>
        <w:t xml:space="preserve">und Auffindbarmachung von Bibliotheksbeständen über Kataloge abgebildet</w:t>
      </w:r>
      <w:r>
        <w:t xml:space="preserve"> </w:t>
      </w:r>
      <w:r>
        <w:t xml:space="preserve">und automatisiert werden können. Teilweise wird im Deutschen auch der</w:t>
      </w:r>
      <w:r>
        <w:t xml:space="preserve"> </w:t>
      </w:r>
      <w:r>
        <w:t xml:space="preserve">nicht auf Software beschränkte Begriff Bibliothekssystem verwendet. In</w:t>
      </w:r>
      <w:r>
        <w:t xml:space="preserve"> </w:t>
      </w:r>
      <w:r>
        <w:t xml:space="preserve">der angloamerikanischen Literatur finden sich die Begriffe Integrated</w:t>
      </w:r>
      <w:r>
        <w:t xml:space="preserve"> </w:t>
      </w:r>
      <w:r>
        <w:t xml:space="preserve">Library System (ILS) und Library Management System (LMS), zuletzt aber</w:t>
      </w:r>
      <w:r>
        <w:t xml:space="preserve"> </w:t>
      </w:r>
      <w:r>
        <w:t xml:space="preserve">auch Library Services Platforms.</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198" w:name="übersicht"/>
    <w:p>
      <w:pPr>
        <w:pStyle w:val="Heading2"/>
      </w:pPr>
      <w:r>
        <w:t xml:space="preserve">Übersicht</w:t>
      </w:r>
    </w:p>
    <w:bookmarkStart w:id="172"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note.png" id="165"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rPr>
          <w:iCs/>
          <w:i/>
        </w:rP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 "Integrated Library Systems" 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rPr>
          <w:rStyle w:val="FootnoteReference"/>
        </w:rPr>
        <w:footnoteReference w:id="166"/>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tip.png" id="16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0" name="Picture"/>
                  <a:graphic>
                    <a:graphicData uri="http://schemas.openxmlformats.org/drawingml/2006/picture">
                      <pic:pic>
                        <pic:nvPicPr>
                          <pic:cNvPr descr="./media/bms-timeline.png" id="171" name="Picture"/>
                          <pic:cNvPicPr>
                            <a:picLocks noChangeArrowheads="1" noChangeAspect="1"/>
                          </pic:cNvPicPr>
                        </pic:nvPicPr>
                        <pic:blipFill>
                          <a:blip r:embed="rId169"/>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(ERM)</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2"/>
    <w:bookmarkStart w:id="17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0"/>
        </w:numPr>
      </w:pPr>
      <w:r>
        <w:t xml:space="preserve">Erwerbung</w:t>
      </w:r>
    </w:p>
    <w:p>
      <w:pPr>
        <w:numPr>
          <w:ilvl w:val="0"/>
          <w:numId w:val="1020"/>
        </w:numPr>
      </w:pPr>
      <w:r>
        <w:t xml:space="preserve">Katalogisierung / Erschließung</w:t>
      </w:r>
    </w:p>
    <w:p>
      <w:pPr>
        <w:numPr>
          <w:ilvl w:val="0"/>
          <w:numId w:val="1020"/>
        </w:numPr>
      </w:pPr>
      <w:r>
        <w:t xml:space="preserve">Ausleihe</w:t>
      </w:r>
    </w:p>
    <w:p>
      <w:pPr>
        <w:numPr>
          <w:ilvl w:val="0"/>
          <w:numId w:val="102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4" w:name="erwerbung"/>
    <w:p>
      <w:pPr>
        <w:pStyle w:val="Heading4"/>
      </w:pPr>
      <w:r>
        <w:t xml:space="preserve">Erwerbung</w:t>
      </w:r>
    </w:p>
    <w:p>
      <w:pPr>
        <w:pStyle w:val="FirstParagraph"/>
      </w:pPr>
      <w:r>
        <w:t xml:space="preserve">meint die Beschaffung benötigter Bestände bei Verlagen. Darunter fallen</w:t>
      </w:r>
      <w:r>
        <w:t xml:space="preserve"> </w:t>
      </w:r>
      <w:r>
        <w:t xml:space="preserve">zB folgende Aufgabengebiete:</w:t>
      </w:r>
    </w:p>
    <w:p>
      <w:pPr>
        <w:numPr>
          <w:ilvl w:val="0"/>
          <w:numId w:val="1021"/>
        </w:numPr>
      </w:pPr>
      <w:r>
        <w:t xml:space="preserve">Bestellungen</w:t>
      </w:r>
    </w:p>
    <w:p>
      <w:pPr>
        <w:numPr>
          <w:ilvl w:val="0"/>
          <w:numId w:val="1021"/>
        </w:numPr>
      </w:pPr>
      <w:r>
        <w:t xml:space="preserve">Budgetverwaltung</w:t>
      </w:r>
    </w:p>
    <w:p>
      <w:pPr>
        <w:numPr>
          <w:ilvl w:val="0"/>
          <w:numId w:val="1021"/>
        </w:numPr>
      </w:pPr>
      <w:r>
        <w:t xml:space="preserve">Rechnungsverwaltung</w:t>
      </w:r>
    </w:p>
    <w:p>
      <w:pPr>
        <w:numPr>
          <w:ilvl w:val="0"/>
          <w:numId w:val="1021"/>
        </w:numPr>
      </w:pPr>
      <w:r>
        <w:t xml:space="preserve">Lieferantenverwaltung</w:t>
      </w:r>
    </w:p>
    <w:p>
      <w:pPr>
        <w:numPr>
          <w:ilvl w:val="0"/>
          <w:numId w:val="1021"/>
        </w:numPr>
      </w:pPr>
      <w:r>
        <w:t xml:space="preserve">Zeitschriften- und Fortsetzungsabonnements</w:t>
      </w:r>
    </w:p>
    <w:p>
      <w:pPr>
        <w:numPr>
          <w:ilvl w:val="0"/>
          <w:numId w:val="1021"/>
        </w:numPr>
      </w:pPr>
      <w:r>
        <w:t xml:space="preserve">Unterstützung</w:t>
      </w:r>
      <w:r>
        <w:t xml:space="preserve"> </w:t>
      </w:r>
      <w:hyperlink r:id="rId173">
        <w:r>
          <w:rPr>
            <w:rStyle w:val="Hyperlink"/>
          </w:rPr>
          <w:t xml:space="preserve">EDIFACT</w:t>
        </w:r>
      </w:hyperlink>
      <w:r>
        <w:t xml:space="preserve">-Standards</w:t>
      </w:r>
    </w:p>
    <w:p>
      <w:pPr>
        <w:numPr>
          <w:ilvl w:val="0"/>
          <w:numId w:val="1021"/>
        </w:numPr>
      </w:pPr>
      <w:r>
        <w:t xml:space="preserve">Buchbinder</w:t>
      </w:r>
    </w:p>
    <w:p>
      <w:pPr>
        <w:pStyle w:val="FirstParagraph"/>
      </w:pPr>
      <w:r>
        <w:t xml:space="preserve">[siehe auch Erwerbung in der Prozessabbildung]</w:t>
      </w:r>
    </w:p>
    <w:bookmarkEnd w:id="174"/>
    <w:bookmarkStart w:id="175"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2"/>
        </w:numPr>
      </w:pPr>
      <w:r>
        <w:t xml:space="preserve">Übernahme von Fremddaten</w:t>
      </w:r>
    </w:p>
    <w:p>
      <w:pPr>
        <w:numPr>
          <w:ilvl w:val="0"/>
          <w:numId w:val="1022"/>
        </w:numPr>
      </w:pPr>
      <w:r>
        <w:t xml:space="preserve">Anbindung an Verbünde</w:t>
      </w:r>
    </w:p>
    <w:p>
      <w:pPr>
        <w:numPr>
          <w:ilvl w:val="0"/>
          <w:numId w:val="1022"/>
        </w:numPr>
      </w:pPr>
      <w:r>
        <w:t xml:space="preserve">Integration digitalisierter Medien</w:t>
      </w:r>
    </w:p>
    <w:p>
      <w:pPr>
        <w:pStyle w:val="FirstParagraph"/>
      </w:pPr>
      <w:r>
        <w:t xml:space="preserve">[siehe auch Katalogisierung in der Prozessabbildung]</w:t>
      </w:r>
    </w:p>
    <w:bookmarkEnd w:id="175"/>
    <w:bookmarkStart w:id="176"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3"/>
        </w:numPr>
      </w:pPr>
      <w:r>
        <w:t xml:space="preserve">Ausleihfristen</w:t>
      </w:r>
    </w:p>
    <w:p>
      <w:pPr>
        <w:numPr>
          <w:ilvl w:val="0"/>
          <w:numId w:val="1023"/>
        </w:numPr>
      </w:pPr>
      <w:r>
        <w:t xml:space="preserve">Verwaltung von Standorten</w:t>
      </w:r>
    </w:p>
    <w:p>
      <w:pPr>
        <w:numPr>
          <w:ilvl w:val="0"/>
          <w:numId w:val="1023"/>
        </w:numPr>
      </w:pPr>
      <w:r>
        <w:t xml:space="preserve">Versand von Benachrichtigungen</w:t>
      </w:r>
    </w:p>
    <w:p>
      <w:pPr>
        <w:numPr>
          <w:ilvl w:val="0"/>
          <w:numId w:val="1023"/>
        </w:numPr>
      </w:pPr>
      <w:r>
        <w:t xml:space="preserve">Anbindung an Selbstverbuchungslösungen</w:t>
      </w:r>
    </w:p>
    <w:p>
      <w:pPr>
        <w:numPr>
          <w:ilvl w:val="0"/>
          <w:numId w:val="1023"/>
        </w:numPr>
      </w:pPr>
      <w:r>
        <w:t xml:space="preserve">Mahngebühren</w:t>
      </w:r>
    </w:p>
    <w:p>
      <w:pPr>
        <w:pStyle w:val="FirstParagraph"/>
      </w:pPr>
      <w:hyperlink w:anchor="ausleihe">
        <w:r>
          <w:rPr>
            <w:rStyle w:val="Hyperlink"/>
          </w:rPr>
          <w:t xml:space="preserve">siehe auch Ausleihe siehe auch Katalogisierung in der Prozessabbildung</w:t>
        </w:r>
      </w:hyperlink>
    </w:p>
    <w:bookmarkEnd w:id="176"/>
    <w:bookmarkStart w:id="17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4"/>
        </w:numPr>
      </w:pPr>
      <w:r>
        <w:t xml:space="preserve">Katalog (auch OPAC genannt)</w:t>
      </w:r>
    </w:p>
    <w:p>
      <w:pPr>
        <w:numPr>
          <w:ilvl w:val="0"/>
          <w:numId w:val="1024"/>
        </w:numPr>
      </w:pPr>
      <w:r>
        <w:t xml:space="preserve">Benutzerkonto</w:t>
      </w:r>
    </w:p>
    <w:p>
      <w:pPr>
        <w:pStyle w:val="FirstParagraph"/>
      </w:pPr>
      <w:hyperlink w:anchor="katalog">
        <w:r>
          <w:rPr>
            <w:rStyle w:val="Hyperlink"/>
          </w:rPr>
          <w:t xml:space="preserve">siehe auch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rPr>
          <w:rStyle w:val="FootnoteReference"/>
        </w:rPr>
        <w:footnoteReference w:id="177"/>
      </w:r>
      <w:r>
        <w:t xml:space="preserve">:</w:t>
      </w:r>
    </w:p>
    <w:p>
      <w:pPr>
        <w:numPr>
          <w:ilvl w:val="0"/>
          <w:numId w:val="1025"/>
        </w:numPr>
      </w:pPr>
      <w:r>
        <w:t xml:space="preserve">Angebot als Software as a Service (</w:t>
      </w:r>
      <w:hyperlink w:anchor="cloud">
        <w:r>
          <w:rPr>
            <w:rStyle w:val="Hyperlink"/>
          </w:rPr>
          <w:t xml:space="preserve">SaaS</w:t>
        </w:r>
      </w:hyperlink>
      <w:r>
        <w:t xml:space="preserve">)</w:t>
      </w:r>
    </w:p>
    <w:p>
      <w:pPr>
        <w:numPr>
          <w:ilvl w:val="0"/>
          <w:numId w:val="1025"/>
        </w:numPr>
      </w:pPr>
      <w:r>
        <w:t xml:space="preserve">Mandantenfähigkeit</w:t>
      </w:r>
    </w:p>
    <w:p>
      <w:pPr>
        <w:numPr>
          <w:ilvl w:val="0"/>
          <w:numId w:val="1025"/>
        </w:numPr>
      </w:pPr>
      <w:r>
        <w:t xml:space="preserve">Interoperabilität durch offene, standardisierte und dokumentierte</w:t>
      </w:r>
      <w:r>
        <w:t xml:space="preserve"> </w:t>
      </w:r>
      <w:r>
        <w:t xml:space="preserve">Schnittstellen</w:t>
      </w:r>
    </w:p>
    <w:p>
      <w:pPr>
        <w:numPr>
          <w:ilvl w:val="0"/>
          <w:numId w:val="1025"/>
        </w:numPr>
      </w:pPr>
      <w:r>
        <w:t xml:space="preserve">Verfügbarkeit von Datenbanken bzw. Knowledge Bases für</w:t>
      </w:r>
      <w:r>
        <w:t xml:space="preserve"> </w:t>
      </w:r>
      <w:r>
        <w:t xml:space="preserve">bibliografische Daten und Lizenzinformationen</w:t>
      </w:r>
    </w:p>
    <w:p>
      <w:pPr>
        <w:numPr>
          <w:ilvl w:val="0"/>
          <w:numId w:val="1025"/>
        </w:numPr>
      </w:pPr>
      <w:r>
        <w:t xml:space="preserve">oftmals kein fest integrierter Katalog, sondern Schnittstellen zu</w:t>
      </w:r>
      <w:r>
        <w:t xml:space="preserve"> </w:t>
      </w:r>
      <w:r>
        <w:t xml:space="preserve">Discovery-Systemen</w:t>
      </w:r>
    </w:p>
    <w:p>
      <w:pPr>
        <w:numPr>
          <w:ilvl w:val="0"/>
          <w:numId w:val="1025"/>
        </w:numPr>
      </w:pPr>
      <w:r>
        <w:t xml:space="preserve">Statistik-Werkzeuge</w:t>
      </w:r>
    </w:p>
    <w:p>
      <w:pPr>
        <w:numPr>
          <w:ilvl w:val="0"/>
          <w:numId w:val="1025"/>
        </w:numPr>
      </w:pPr>
      <w:r>
        <w:t xml:space="preserve">Erzeugung von Semesterapparaten</w:t>
      </w:r>
    </w:p>
    <w:p>
      <w:pPr>
        <w:numPr>
          <w:ilvl w:val="0"/>
          <w:numId w:val="1025"/>
        </w:numPr>
      </w:pPr>
      <w:r>
        <w:t xml:space="preserve">Anlegen von Favoriten-Listen</w:t>
      </w:r>
    </w:p>
    <w:p>
      <w:pPr>
        <w:numPr>
          <w:ilvl w:val="0"/>
          <w:numId w:val="1025"/>
        </w:numPr>
      </w:pPr>
      <w:r>
        <w:t xml:space="preserve">Anzeige von Buchcovern</w:t>
      </w:r>
    </w:p>
    <w:bookmarkEnd w:id="178"/>
    <w:bookmarkEnd w:id="179"/>
    <w:bookmarkStart w:id="182" w:name="aktuelle-sw-produkte"/>
    <w:p>
      <w:pPr>
        <w:pStyle w:val="Heading3"/>
      </w:pPr>
      <w:r>
        <w:t xml:space="preserve">Aktuell relevante Software-Produkte</w:t>
      </w:r>
    </w:p>
    <w:p>
      <w:pPr>
        <w:pStyle w:val="FirstParagraph"/>
      </w:pPr>
      <w:r>
        <w:t xml:space="preserve">Der Markt von BMS ist wie bei Software üblich dynamisch, so dass jede</w:t>
      </w:r>
      <w:r>
        <w:t xml:space="preserve"> </w:t>
      </w:r>
      <w:r>
        <w:t xml:space="preserve">Übersicht nach einigen Jahren veraltet ist. Stand Mitte 2022 haben</w:t>
      </w:r>
      <w:r>
        <w:t xml:space="preserve"> </w:t>
      </w:r>
      <w:r>
        <w:t xml:space="preserve">folgende BMS die derzeit größte Marktreife und -durchdringung im</w:t>
      </w:r>
      <w:r>
        <w:t xml:space="preserve"> </w:t>
      </w:r>
      <w:r>
        <w:t xml:space="preserve">deutschsprachigen Raum. Alle vier verfügen über wesentliche Merkmale</w:t>
      </w:r>
      <w:r>
        <w:t xml:space="preserve"> </w:t>
      </w:r>
      <w:r>
        <w:t xml:space="preserve">eines Next Generation-BMS.</w:t>
      </w:r>
    </w:p>
    <w:tbl>
      <w:tblPr>
        <w:tblStyle w:val="Table"/>
        <w:tblW w:type="pct" w:w="5000"/>
        <w:tblLook w:firstRow="1" w:lastRow="0" w:firstColumn="0" w:lastColumn="0" w:noHBand="0" w:noVBand="0" w:val="0020"/>
      </w:tblPr>
      <w:tblGrid>
        <w:gridCol w:w="856"/>
        <w:gridCol w:w="1605"/>
        <w:gridCol w:w="2461"/>
        <w:gridCol w:w="1284"/>
        <w:gridCol w:w="1712"/>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w:t>
            </w:r>
            <w:r>
              <w:t xml:space="preserve"> </w:t>
            </w:r>
            <w:r>
              <w:t xml:space="preserve">NRW, Bayerische</w:t>
            </w:r>
            <w:r>
              <w:t xml:space="preserve"> </w:t>
            </w:r>
            <w:r>
              <w:t xml:space="preserve">Staatsbibliothek,</w:t>
            </w:r>
            <w:r>
              <w:t xml:space="preserve"> </w:t>
            </w:r>
            <w:r>
              <w:t xml:space="preserve">Schweiz,</w:t>
            </w:r>
          </w:p>
        </w:tc>
        <w:tc>
          <w:tcPr/>
          <w:p>
            <w:pPr>
              <w:pStyle w:val="Compact"/>
              <w:jc w:val="left"/>
            </w:pPr>
            <w:r>
              <w:t xml:space="preserve">nein</w:t>
            </w:r>
          </w:p>
        </w:tc>
        <w:tc>
          <w:tcPr/>
          <w:p>
            <w:pPr>
              <w:jc w:val="left"/>
            </w:pPr>
            <w:r>
              <w:t xml:space="preserve">in gewissem</w:t>
            </w:r>
            <w:r>
              <w:t xml:space="preserve"> </w:t>
            </w:r>
            <w:r>
              <w:t xml:space="preserve">Rahmen durch</w:t>
            </w:r>
            <w:r>
              <w:t xml:space="preserve"> </w:t>
            </w:r>
            <w:r>
              <w:t xml:space="preserve">ExLibris,</w:t>
            </w:r>
          </w:p>
          <w:p>
            <w:pPr>
              <w:jc w:val="left"/>
            </w:pPr>
            <w:r>
              <w:t xml:space="preserve">integrierte</w:t>
            </w:r>
            <w:r>
              <w:t xml:space="preserve"> </w:t>
            </w:r>
            <w:r>
              <w:t xml:space="preserve">Apps durch</w:t>
            </w:r>
            <w:r>
              <w:t xml:space="preserve"> </w:t>
            </w:r>
            <w:r>
              <w:t xml:space="preserve">Bibliotheken</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ERM-Modul in</w:t>
            </w:r>
            <w:r>
              <w:t xml:space="preserve"> </w:t>
            </w:r>
            <w:r>
              <w:t xml:space="preserve">einzelnen</w:t>
            </w:r>
            <w:r>
              <w:t xml:space="preserve"> </w:t>
            </w:r>
            <w:r>
              <w:t xml:space="preserve">deutschen</w:t>
            </w:r>
            <w:r>
              <w:t xml:space="preserve"> </w:t>
            </w:r>
            <w:r>
              <w:t xml:space="preserve">Bibliotheken</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w:t>
            </w:r>
            <w:r>
              <w:t xml:space="preserve"> </w:t>
            </w:r>
            <w:r>
              <w:t xml:space="preserve">Community</w:t>
            </w:r>
          </w:p>
        </w:tc>
        <w:tc>
          <w:tcPr/>
          <w:p>
            <w:pPr>
              <w:pStyle w:val="Compact"/>
              <w:jc w:val="left"/>
            </w:pPr>
            <w:r>
              <w:t xml:space="preserve">zahlreiche ÖBs</w:t>
            </w:r>
            <w:r>
              <w:t xml:space="preserve"> </w:t>
            </w:r>
            <w:r>
              <w:t xml:space="preserve">und</w:t>
            </w:r>
            <w:r>
              <w:t xml:space="preserve"> </w:t>
            </w:r>
            <w:r>
              <w:t xml:space="preserve">Spezialbibliotheken,</w:t>
            </w:r>
            <w:r>
              <w:t xml:space="preserve"> </w:t>
            </w:r>
            <w:r>
              <w:t xml:space="preserve">in Planung im</w:t>
            </w:r>
            <w:r>
              <w:t xml:space="preserve"> </w:t>
            </w:r>
            <w:r>
              <w:t xml:space="preserve">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WMS</w:t>
            </w:r>
          </w:p>
        </w:tc>
        <w:tc>
          <w:tcPr/>
          <w:p>
            <w:pPr>
              <w:pStyle w:val="Compact"/>
              <w:jc w:val="left"/>
            </w:pPr>
            <w:r>
              <w:t xml:space="preserve">OCLC</w:t>
            </w:r>
          </w:p>
        </w:tc>
        <w:tc>
          <w:tcPr/>
          <w:p>
            <w:pPr>
              <w:pStyle w:val="Compact"/>
              <w:jc w:val="left"/>
            </w:pPr>
            <w:r>
              <w:t xml:space="preserve">vereinzelte</w:t>
            </w:r>
            <w:r>
              <w:t xml:space="preserve"> </w:t>
            </w:r>
            <w:r>
              <w:t xml:space="preserve">Bibliotheken in</w:t>
            </w:r>
            <w:r>
              <w:t xml:space="preserve"> </w:t>
            </w:r>
            <w:r>
              <w:t xml:space="preserve">Deutschland</w:t>
            </w:r>
          </w:p>
        </w:tc>
        <w:tc>
          <w:tcPr/>
          <w:p>
            <w:pPr>
              <w:pStyle w:val="Compact"/>
              <w:jc w:val="left"/>
            </w:pPr>
            <w:r>
              <w:t xml:space="preserve">nein</w:t>
            </w:r>
          </w:p>
        </w:tc>
        <w:tc>
          <w:tcPr/>
          <w:p>
            <w:pPr>
              <w:pStyle w:val="Compact"/>
              <w:jc w:val="left"/>
            </w:pPr>
            <w:r>
              <w:t xml:space="preserve">in gewissem</w:t>
            </w:r>
            <w:r>
              <w:t xml:space="preserve"> </w:t>
            </w:r>
            <w:r>
              <w:t xml:space="preserve">Rahmen durch</w:t>
            </w:r>
            <w:r>
              <w:t xml:space="preserve"> </w:t>
            </w:r>
            <w:r>
              <w:t xml:space="preserve">OCLC</w:t>
            </w:r>
          </w:p>
        </w:tc>
      </w:tr>
    </w:tbl>
    <w:p>
      <w:pPr>
        <w:pStyle w:val="BodyText"/>
      </w:pPr>
      <w:r>
        <w:t xml:space="preserve">Darüber hinaus sind unter Anderem folgende technisch inzwischen</w:t>
      </w:r>
      <w:r>
        <w:t xml:space="preserve"> </w:t>
      </w:r>
      <w:r>
        <w:t xml:space="preserve">weitgehend überholte Systeme an vielen Bibliotheken noch im Einsatz:</w:t>
      </w:r>
    </w:p>
    <w:p>
      <w:pPr>
        <w:numPr>
          <w:ilvl w:val="0"/>
          <w:numId w:val="1026"/>
        </w:numPr>
      </w:pPr>
      <w:r>
        <w:t xml:space="preserve">PICA LBS</w:t>
      </w:r>
    </w:p>
    <w:p>
      <w:pPr>
        <w:numPr>
          <w:ilvl w:val="0"/>
          <w:numId w:val="1026"/>
        </w:numPr>
      </w:pPr>
      <w:r>
        <w:t xml:space="preserve">Sunrise</w:t>
      </w:r>
    </w:p>
    <w:p>
      <w:pPr>
        <w:numPr>
          <w:ilvl w:val="0"/>
          <w:numId w:val="1026"/>
        </w:numPr>
      </w:pPr>
      <w:r>
        <w:t xml:space="preserve">aDIS/BMS</w:t>
      </w:r>
    </w:p>
    <w:p>
      <w:pPr>
        <w:numPr>
          <w:ilvl w:val="0"/>
          <w:numId w:val="1026"/>
        </w:numPr>
      </w:pPr>
      <w:r>
        <w:t xml:space="preserve">allegro und allegro-c</w:t>
      </w:r>
    </w:p>
    <w:p>
      <w:pPr>
        <w:numPr>
          <w:ilvl w:val="0"/>
          <w:numId w:val="1026"/>
        </w:numPr>
      </w:pPr>
      <w:r>
        <w:t xml:space="preserve">Libero</w:t>
      </w:r>
    </w:p>
    <w:p>
      <w:pPr>
        <w:numPr>
          <w:ilvl w:val="0"/>
          <w:numId w:val="1026"/>
        </w:numPr>
      </w:pPr>
      <w:r>
        <w:t xml:space="preserve">Bibliomondo</w:t>
      </w:r>
    </w:p>
    <w:p>
      <w:pPr>
        <w:numPr>
          <w:ilvl w:val="0"/>
          <w:numId w:val="1026"/>
        </w:numPr>
      </w:pPr>
      <w:r>
        <w:t xml:space="preserve">Perpustakaan</w:t>
      </w:r>
    </w:p>
    <w:p>
      <w:pPr>
        <w:pStyle w:val="FirstParagraph"/>
      </w:pPr>
      <w:r>
        <w:t xml:space="preserve">Eine internationale Übersicht von BMS enthält der von Marshall Breeding</w:t>
      </w:r>
      <w:r>
        <w:t xml:space="preserve"> </w:t>
      </w:r>
      <w:r>
        <w:t xml:space="preserve">gepflegte</w:t>
      </w:r>
      <w:r>
        <w:t xml:space="preserve"> </w:t>
      </w:r>
      <w:hyperlink r:id="rId180">
        <w:r>
          <w:rPr>
            <w:rStyle w:val="Hyperlink"/>
          </w:rPr>
          <w:t xml:space="preserve">Library Technology Guide</w:t>
        </w:r>
      </w:hyperlink>
      <w:r>
        <w:t xml:space="preserve">.</w:t>
      </w:r>
      <w:r>
        <w:t xml:space="preserve"> </w:t>
      </w:r>
      <w:r>
        <w:t xml:space="preserve">Weitere BMS sind systematisch in Wikidata erfasst und können beispielsweise</w:t>
      </w:r>
      <w:r>
        <w:t xml:space="preserve"> </w:t>
      </w:r>
      <w:r>
        <w:t xml:space="preserve">unter</w:t>
      </w:r>
      <w:r>
        <w:t xml:space="preserve"> </w:t>
      </w:r>
      <w:hyperlink r:id="rId181">
        <w:r>
          <w:rPr>
            <w:rStyle w:val="Hyperlink"/>
          </w:rPr>
          <w:t xml:space="preserve">https://w.wiki/574K</w:t>
        </w:r>
      </w:hyperlink>
      <w:r>
        <w:t xml:space="preserve"> </w:t>
      </w:r>
      <w:r>
        <w:t xml:space="preserve">abgefragt werden.</w:t>
      </w:r>
    </w:p>
    <w:bookmarkEnd w:id="182"/>
    <w:bookmarkStart w:id="19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7"/>
        </w:numPr>
        <w:pStyle w:val="Compact"/>
      </w:pPr>
      <w:r>
        <w:t xml:space="preserve">Listen in einer Tabellenkalkulation (Excel, LibreOffice, …)</w:t>
      </w:r>
    </w:p>
    <w:p>
      <w:pPr>
        <w:pStyle w:val="FirstParagraph"/>
      </w:pPr>
      <w:r>
        <w:t xml:space="preserve">Erfassung und Web-Präsentation von Medien:</w:t>
      </w:r>
    </w:p>
    <w:p>
      <w:pPr>
        <w:numPr>
          <w:ilvl w:val="0"/>
          <w:numId w:val="1028"/>
        </w:numPr>
      </w:pPr>
      <w:hyperlink r:id="rId183">
        <w:r>
          <w:rPr>
            <w:rStyle w:val="Hyperlink"/>
          </w:rPr>
          <w:t xml:space="preserve">Library Thing for Libraries</w:t>
        </w:r>
      </w:hyperlink>
    </w:p>
    <w:p>
      <w:pPr>
        <w:numPr>
          <w:ilvl w:val="0"/>
          <w:numId w:val="1028"/>
        </w:numPr>
      </w:pPr>
      <w:hyperlink r:id="rId184">
        <w:r>
          <w:rPr>
            <w:rStyle w:val="Hyperlink"/>
          </w:rPr>
          <w:t xml:space="preserve">Zotero Groups</w:t>
        </w:r>
      </w:hyperlink>
    </w:p>
    <w:p>
      <w:pPr>
        <w:numPr>
          <w:ilvl w:val="0"/>
          <w:numId w:val="1028"/>
        </w:numPr>
      </w:pPr>
      <w:r>
        <w:t xml:space="preserve">Stand-Alone-Lösungen für Electronic Resource Management wie</w:t>
      </w:r>
      <w:r>
        <w:t xml:space="preserve"> </w:t>
      </w:r>
      <w:hyperlink r:id="rId185">
        <w:r>
          <w:rPr>
            <w:rStyle w:val="Hyperlink"/>
          </w:rPr>
          <w:t xml:space="preserve">Coral</w:t>
        </w:r>
      </w:hyperlink>
    </w:p>
    <w:p>
      <w:pPr>
        <w:pStyle w:val="FirstParagraph"/>
      </w:pPr>
      <w:r>
        <w:t xml:space="preserve">Ausleihe</w:t>
      </w:r>
    </w:p>
    <w:p>
      <w:pPr>
        <w:numPr>
          <w:ilvl w:val="0"/>
          <w:numId w:val="1029"/>
        </w:numPr>
        <w:pStyle w:val="Compact"/>
      </w:pPr>
      <w:r>
        <w:t xml:space="preserve">Plugins für Wordpress wie</w:t>
      </w:r>
      <w:r>
        <w:t xml:space="preserve"> </w:t>
      </w:r>
      <w:hyperlink r:id="rId186">
        <w:r>
          <w:rPr>
            <w:rStyle w:val="Hyperlink"/>
          </w:rPr>
          <w:t xml:space="preserve">WebLibrarian</w:t>
        </w:r>
      </w:hyperlink>
    </w:p>
    <w:p>
      <w:pPr>
        <w:pStyle w:val="FirstParagraph"/>
      </w:pPr>
      <w:r>
        <w:t xml:space="preserve">Erwerbung</w:t>
      </w:r>
    </w:p>
    <w:p>
      <w:pPr>
        <w:numPr>
          <w:ilvl w:val="0"/>
          <w:numId w:val="1030"/>
        </w:numPr>
        <w:pStyle w:val="Compact"/>
      </w:pPr>
      <w:r>
        <w:t xml:space="preserve">Finanzbuchhaltungssysteme wie SAP,</w:t>
      </w:r>
      <w:r>
        <w:t xml:space="preserve"> </w:t>
      </w:r>
      <w:hyperlink r:id="rId187">
        <w:r>
          <w:rPr>
            <w:rStyle w:val="Hyperlink"/>
          </w:rPr>
          <w:t xml:space="preserve">HIS-Hochschul-ERP</w:t>
        </w:r>
      </w:hyperlink>
    </w:p>
    <w:p>
      <w:pPr>
        <w:pStyle w:val="FirstParagraph"/>
      </w:pPr>
      <w:r>
        <w:t xml:space="preserve">Nutzerdatenverwaltung</w:t>
      </w:r>
    </w:p>
    <w:p>
      <w:pPr>
        <w:numPr>
          <w:ilvl w:val="0"/>
          <w:numId w:val="1031"/>
        </w:numPr>
        <w:pStyle w:val="Compact"/>
      </w:pPr>
      <w:r>
        <w:t xml:space="preserve">IDM-Systeme</w:t>
      </w:r>
    </w:p>
    <w:p>
      <w:pPr>
        <w:pStyle w:val="FirstParagraph"/>
      </w:pPr>
      <w:r>
        <w:t xml:space="preserve">Bei Schulbibliotheken ist die Software</w:t>
      </w:r>
      <w:r>
        <w:t xml:space="preserve"> </w:t>
      </w:r>
      <w:hyperlink r:id="rId188">
        <w:r>
          <w:rPr>
            <w:rStyle w:val="Hyperlink"/>
          </w:rPr>
          <w:t xml:space="preserve">Perpustakaan</w:t>
        </w:r>
      </w:hyperlink>
      <w:r>
        <w:t xml:space="preserve"> </w:t>
      </w:r>
      <w:r>
        <w:t xml:space="preserve">relativ weit verbreitet, die alle wesentlichen Grundfunktionen eines BMS</w:t>
      </w:r>
      <w:r>
        <w:t xml:space="preserve"> </w:t>
      </w:r>
      <w:r>
        <w:t xml:space="preserve">beinhaltet, sich aber ausdrücklich an nicht-bibliothekarisch</w:t>
      </w:r>
      <w:r>
        <w:t xml:space="preserve"> </w:t>
      </w:r>
      <w:r>
        <w:t xml:space="preserve">vorgebildetes Personal richtet.</w:t>
      </w:r>
    </w:p>
    <w:p>
      <w:pPr>
        <w:pStyle w:val="BodyText"/>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8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0"/>
    <w:bookmarkStart w:id="19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2"/>
        </w:numPr>
      </w:pPr>
      <w:r>
        <w:t xml:space="preserve">Dokumentenserver, Content Management Systeme und andere Repositorien</w:t>
      </w:r>
    </w:p>
    <w:p>
      <w:pPr>
        <w:numPr>
          <w:ilvl w:val="0"/>
          <w:numId w:val="103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3"/>
        </w:numPr>
      </w:pPr>
      <w:r>
        <w:t xml:space="preserve">Haushaltssysteme wie SAP, HIS Haushalt-ERP</w:t>
      </w:r>
    </w:p>
    <w:p>
      <w:pPr>
        <w:numPr>
          <w:ilvl w:val="0"/>
          <w:numId w:val="1033"/>
        </w:numPr>
      </w:pPr>
      <w:hyperlink w:anchor="identity-management">
        <w:r>
          <w:rPr>
            <w:rStyle w:val="Hyperlink"/>
          </w:rPr>
          <w:t xml:space="preserve">Identitätsmanagementsysteme</w:t>
        </w:r>
      </w:hyperlink>
      <w:r>
        <w:t xml:space="preserve"> </w:t>
      </w:r>
      <w:r>
        <w:t xml:space="preserve">(Account-Verwaltung)</w:t>
      </w:r>
    </w:p>
    <w:p>
      <w:pPr>
        <w:numPr>
          <w:ilvl w:val="0"/>
          <w:numId w:val="103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4"/>
        </w:numPr>
      </w:pPr>
      <w:r>
        <w:t xml:space="preserve">der</w:t>
      </w:r>
      <w:r>
        <w:t xml:space="preserve"> </w:t>
      </w:r>
      <w:hyperlink w:anchor="verbundkataloge">
        <w:r>
          <w:rPr>
            <w:rStyle w:val="Hyperlink"/>
          </w:rPr>
          <w:t xml:space="preserve">Verbundkatalog</w:t>
        </w:r>
      </w:hyperlink>
    </w:p>
    <w:p>
      <w:pPr>
        <w:numPr>
          <w:ilvl w:val="0"/>
          <w:numId w:val="103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5"/>
        </w:numPr>
      </w:pPr>
      <w:r>
        <w:t xml:space="preserve">Fernleihe</w:t>
      </w:r>
    </w:p>
    <w:p>
      <w:pPr>
        <w:numPr>
          <w:ilvl w:val="0"/>
          <w:numId w:val="1035"/>
        </w:numPr>
      </w:pPr>
      <w:r>
        <w:t xml:space="preserve">Dokumentenlieferdienste (z.B.:</w:t>
      </w:r>
      <w:r>
        <w:t xml:space="preserve"> </w:t>
      </w:r>
      <w:hyperlink r:id="rId191">
        <w:r>
          <w:rPr>
            <w:rStyle w:val="Hyperlink"/>
          </w:rPr>
          <w:t xml:space="preserve">Subito</w:t>
        </w:r>
      </w:hyperlink>
      <w:r>
        <w:t xml:space="preserve">, und</w:t>
      </w:r>
      <w:r>
        <w:t xml:space="preserve"> </w:t>
      </w:r>
      <w:r>
        <w:t xml:space="preserve">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w:t>
      </w:r>
      <w:r>
        <w:t xml:space="preserve"> </w:t>
      </w:r>
      <w:r>
        <w:t xml:space="preserve">zunehmendem Maße Fachportale entwickelt. Relevante Katalog-Informationen</w:t>
      </w:r>
      <w:r>
        <w:t xml:space="preserve"> </w:t>
      </w:r>
      <w:r>
        <w:t xml:space="preserve">werden aus möglichst vielen Bibliotheken regelmäßig abgerufen</w:t>
      </w:r>
      <w:r>
        <w:rPr>
          <w:rStyle w:val="FootnoteReference"/>
        </w:rPr>
        <w:footnoteReference w:id="192"/>
      </w:r>
      <w:r>
        <w:t xml:space="preserve"> </w:t>
      </w:r>
      <w:r>
        <w:t xml:space="preserve">und in</w:t>
      </w:r>
      <w:r>
        <w:t xml:space="preserve"> </w:t>
      </w:r>
      <w:r>
        <w:t xml:space="preserve">spezialisierten Discovery-Systemen gesammelt. Dort können sie für eine</w:t>
      </w:r>
      <w:r>
        <w:t xml:space="preserve"> </w:t>
      </w:r>
      <w:r>
        <w:t xml:space="preserve">übergreifende Recherche genutzt werden. Die BMS müssen entsprechend über</w:t>
      </w:r>
      <w:r>
        <w:t xml:space="preserve"> </w:t>
      </w:r>
      <w:hyperlink w:anchor="datenformate-und-schnittstellen">
        <w:r>
          <w:rPr>
            <w:rStyle w:val="Hyperlink"/>
          </w:rPr>
          <w:t xml:space="preserve">Standardschnittstellen</w:t>
        </w:r>
      </w:hyperlink>
      <w:r>
        <w:t xml:space="preserve"> </w:t>
      </w:r>
      <w:r>
        <w:t xml:space="preserve">die relevanten 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93"/>
    <w:bookmarkStart w:id="19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5000"/>
        <w:tblLook w:firstRow="1" w:lastRow="0" w:firstColumn="0" w:lastColumn="0" w:noHBand="0" w:noVBand="0" w:val="0020"/>
      </w:tblPr>
      <w:tblGrid>
        <w:gridCol w:w="2354"/>
        <w:gridCol w:w="1926"/>
        <w:gridCol w:w="3638"/>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94"/>
    <w:bookmarkStart w:id="19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6"/>
        </w:numPr>
      </w:pPr>
      <w:r>
        <w:t xml:space="preserve">die GoKB als kooperativ gepflegte Knowledge Base für elektronische Ressourcen</w:t>
      </w:r>
    </w:p>
    <w:bookmarkEnd w:id="195"/>
    <w:bookmarkStart w:id="19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7"/>
        </w:numPr>
      </w:pPr>
      <w:r>
        <w:t xml:space="preserve">Deutsche Bibliotheksstatistik - Bibliotheken können sich</w:t>
      </w:r>
      <w:r>
        <w:t xml:space="preserve"> </w:t>
      </w:r>
      <w:r>
        <w:t xml:space="preserve">entscheiden, Daten für die</w:t>
      </w:r>
      <w:r>
        <w:t xml:space="preserve"> </w:t>
      </w:r>
      <w:hyperlink r:id="rId19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197"/>
    <w:bookmarkEnd w:id="198"/>
    <w:bookmarkStart w:id="200"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folgender Beispiele darstellen:</w:t>
      </w:r>
    </w:p>
    <w:p>
      <w:pPr>
        <w:numPr>
          <w:ilvl w:val="0"/>
          <w:numId w:val="1038"/>
        </w:numPr>
      </w:pPr>
      <w:r>
        <w:t xml:space="preserve">Bücher können in einer anderen Zweigstellen ausgeliehen werden.</w:t>
      </w:r>
    </w:p>
    <w:p>
      <w:pPr>
        <w:numPr>
          <w:ilvl w:val="0"/>
          <w:numId w:val="103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19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9"/>
        </w:numPr>
      </w:pPr>
      <w:r>
        <w:t xml:space="preserve">Gruppenbildung Universitätsbibliothek:</w:t>
      </w:r>
    </w:p>
    <w:p>
      <w:pPr>
        <w:numPr>
          <w:ilvl w:val="1"/>
          <w:numId w:val="1040"/>
        </w:numPr>
      </w:pPr>
      <w:r>
        <w:t xml:space="preserve">intern: Studierende, Lehrende, weitere Universitätsangehörige</w:t>
      </w:r>
    </w:p>
    <w:p>
      <w:pPr>
        <w:numPr>
          <w:ilvl w:val="1"/>
          <w:numId w:val="1040"/>
        </w:numPr>
      </w:pPr>
      <w:r>
        <w:t xml:space="preserve">extern: externe Wissenschaftler*innen, interessierte Öffentlichkeit</w:t>
      </w:r>
    </w:p>
    <w:p>
      <w:pPr>
        <w:numPr>
          <w:ilvl w:val="0"/>
          <w:numId w:val="103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1"/>
        </w:numPr>
      </w:pPr>
      <w:r>
        <w:t xml:space="preserve">Präsenzbestände vs. ausleihbare Medien,</w:t>
      </w:r>
    </w:p>
    <w:p>
      <w:pPr>
        <w:numPr>
          <w:ilvl w:val="0"/>
          <w:numId w:val="1041"/>
        </w:numPr>
      </w:pPr>
      <w:r>
        <w:t xml:space="preserve">besonders wertvolle Medien oder</w:t>
      </w:r>
    </w:p>
    <w:p>
      <w:pPr>
        <w:numPr>
          <w:ilvl w:val="0"/>
          <w:numId w:val="104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199"/>
    <w:bookmarkEnd w:id="200"/>
    <w:bookmarkStart w:id="20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2"/>
        </w:numPr>
      </w:pPr>
      <w:r>
        <w:rPr>
          <w:bCs/>
          <w:b/>
        </w:rPr>
        <w:t xml:space="preserve">Bibliographische Metadaten</w:t>
      </w:r>
      <w:r>
        <w:t xml:space="preserve"> </w:t>
      </w:r>
      <w:r>
        <w:t xml:space="preserve">zur Beschreibung von Ressourcen</w:t>
      </w:r>
    </w:p>
    <w:p>
      <w:pPr>
        <w:numPr>
          <w:ilvl w:val="0"/>
          <w:numId w:val="1042"/>
        </w:numPr>
      </w:pPr>
      <w:r>
        <w:rPr>
          <w:bCs/>
          <w:b/>
        </w:rPr>
        <w:t xml:space="preserve">Digitale Inhalte</w:t>
      </w:r>
      <w:r>
        <w:t xml:space="preserve"> </w:t>
      </w:r>
      <w:r>
        <w:t xml:space="preserve">wie Volltexte, Digitalisate und andere digitale Publikationen</w:t>
      </w:r>
    </w:p>
    <w:p>
      <w:pPr>
        <w:numPr>
          <w:ilvl w:val="0"/>
          <w:numId w:val="104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1"/>
    <w:bookmarkStart w:id="202"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2"/>
    <w:bookmarkStart w:id="205" w:name="verwaltungsdaten"/>
    <w:p>
      <w:pPr>
        <w:pStyle w:val="Heading3"/>
      </w:pPr>
      <w:r>
        <w:t xml:space="preserve">Verwaltungsdaten</w:t>
      </w:r>
    </w:p>
    <w:p>
      <w:pPr>
        <w:pStyle w:val="FirstParagraph"/>
      </w:pPr>
      <w:r>
        <w:t xml:space="preserve">Verwaltungsdaten dienen der Unterstützung von Arbeitsabläufen innerhalb</w:t>
      </w:r>
      <w:r>
        <w:t xml:space="preserve"> </w:t>
      </w:r>
      <w:r>
        <w:t xml:space="preserve">der Bibliothek (siehe Kapitel</w:t>
      </w:r>
      <w:r>
        <w:t xml:space="preserve"> </w:t>
      </w:r>
      <w:hyperlink r:id="rId203">
        <w:r>
          <w:rPr>
            <w:rStyle w:val="Hyperlink"/>
          </w:rPr>
          <w:t xml:space="preserve">Prozesse</w:t>
        </w:r>
      </w:hyperlink>
      <w:r>
        <w:t xml:space="preserve">).</w:t>
      </w:r>
      <w:r>
        <w:t xml:space="preserve"> </w:t>
      </w:r>
      <w:r>
        <w:t xml:space="preserve">Diese Daten sind zum größten Teil nicht öffentlich und müssen</w:t>
      </w:r>
      <w:r>
        <w:t xml:space="preserve"> </w:t>
      </w:r>
      <w:r>
        <w:t xml:space="preserve">insbesondere im Fall von Nutzerdaten besonders geschützt werden (siehe</w:t>
      </w:r>
      <w:r>
        <w:t xml:space="preserve"> </w:t>
      </w:r>
      <w:r>
        <w:t xml:space="preserve">Kapitel</w:t>
      </w:r>
      <w:r>
        <w:t xml:space="preserve"> </w:t>
      </w:r>
      <w:hyperlink r:id="rId204">
        <w:r>
          <w:rPr>
            <w:rStyle w:val="Hyperlink"/>
          </w:rPr>
          <w:t xml:space="preserve">Nutzendendaten</w:t>
        </w:r>
      </w:hyperlink>
      <w:r>
        <w:t xml:space="preserve">).</w:t>
      </w:r>
      <w:r>
        <w:t xml:space="preserve"> </w:t>
      </w: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05"/>
    <w:bookmarkStart w:id="20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(CSV, XML, JSON oder RDF) die je nach BMS besser oder schlechter</w:t>
      </w:r>
      <w:r>
        <w:t xml:space="preserve"> </w:t>
      </w:r>
      <w:r>
        <w:t xml:space="preserve">unterstützt werden.</w:t>
      </w:r>
    </w:p>
    <w:p>
      <w:pPr>
        <w:pStyle w:val="BodyText"/>
      </w:pPr>
      <w:r>
        <w:t xml:space="preserve">Beispiele für bibliographische Standardformate sind MARC-21, 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pStyle w:val="BodyText"/>
      </w:pPr>
      <w:r>
        <w:t xml:space="preserve">Verbreitete Metadaten-Schnittstellen sind Z39.50, SRU und OAI-PMH.</w:t>
      </w:r>
    </w:p>
    <w:p>
      <w:pPr>
        <w:pStyle w:val="BodyText"/>
      </w:pPr>
      <w:r>
        <w:t xml:space="preserve">Beispiele für relevante Formate und Schnittstellen für digitale Inhalte</w:t>
      </w:r>
      <w:r>
        <w:t xml:space="preserve"> </w:t>
      </w:r>
      <w:r>
        <w:t xml:space="preserve">sind PDF, METS/MODS und IIIF.</w:t>
      </w:r>
    </w:p>
    <w:p>
      <w:pPr>
        <w:pStyle w:val="BodyText"/>
      </w:pPr>
      <w:r>
        <w:t xml:space="preserve">Beispiele für relevante Schnittstellen für BMS-Verwaltungsdaten sind</w:t>
      </w:r>
      <w:r>
        <w:t xml:space="preserve"> </w:t>
      </w:r>
      <w:r>
        <w:t xml:space="preserve">LDAP und PAIA.</w:t>
      </w:r>
    </w:p>
    <w:p>
      <w:pPr>
        <w:pStyle w:val="BodyText"/>
      </w:pPr>
      <w:r>
        <w:t xml:space="preserve">Eine umfassende Übersicht von Datenformaten mit Schwerpunkt auf Formate,</w:t>
      </w:r>
      <w:r>
        <w:t xml:space="preserve"> </w:t>
      </w:r>
      <w:r>
        <w:t xml:space="preserve">die für Bibliotheken relevant sind, bietet die Seite</w:t>
      </w:r>
      <w:r>
        <w:t xml:space="preserve"> </w:t>
      </w:r>
      <w:hyperlink r:id="rId206">
        <w:r>
          <w:rPr>
            <w:rStyle w:val="Hyperlink"/>
          </w:rPr>
          <w:t xml:space="preserve">https://format.gbv.de</w:t>
        </w:r>
      </w:hyperlink>
      <w:r>
        <w:t xml:space="preserve">.</w:t>
      </w:r>
    </w:p>
    <w:bookmarkEnd w:id="207"/>
    <w:bookmarkStart w:id="20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3"/>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3"/>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3"/>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08"/>
    <w:bookmarkEnd w:id="209"/>
    <w:bookmarkStart w:id="22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Kapitel Datenschutz, User-Tracking, Analytics).</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4"/>
        </w:numPr>
      </w:pPr>
      <w:r>
        <w:t xml:space="preserve">Das Altsysteme ist technisch überholt oder wird nicht mehr gewartet.</w:t>
      </w:r>
    </w:p>
    <w:p>
      <w:pPr>
        <w:numPr>
          <w:ilvl w:val="0"/>
          <w:numId w:val="1044"/>
        </w:numPr>
      </w:pPr>
      <w:r>
        <w:t xml:space="preserve">Es fehlen Schnittstellen für die Integration des BMS in die lokale</w:t>
      </w:r>
      <w:r>
        <w:t xml:space="preserve"> </w:t>
      </w:r>
      <w:r>
        <w:t xml:space="preserve">Informationsinfrastruktur.</w:t>
      </w:r>
    </w:p>
    <w:p>
      <w:pPr>
        <w:numPr>
          <w:ilvl w:val="0"/>
          <w:numId w:val="1044"/>
        </w:numPr>
      </w:pPr>
      <w:r>
        <w:t xml:space="preserve">Die Kosten für den laufenden Betrieb sind zu hoch und sollen mit</w:t>
      </w:r>
      <w:r>
        <w:t xml:space="preserve"> </w:t>
      </w:r>
      <w:r>
        <w:t xml:space="preserve">einem anderen System gesenkt werden.</w:t>
      </w:r>
    </w:p>
    <w:p>
      <w:pPr>
        <w:numPr>
          <w:ilvl w:val="0"/>
          <w:numId w:val="1044"/>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5"/>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5"/>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5"/>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5"/>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5"/>
        </w:numPr>
      </w:pPr>
      <w:r>
        <w:rPr>
          <w:bCs/>
          <w:b/>
        </w:rPr>
        <w:t xml:space="preserve">Aufwandsabschätzung</w:t>
      </w:r>
      <w:r>
        <w:t xml:space="preserve"> </w:t>
      </w:r>
      <w:r>
        <w:t xml:space="preserve">von Migration, Einrichtung und Schulung</w:t>
      </w:r>
    </w:p>
    <w:p>
      <w:pPr>
        <w:numPr>
          <w:ilvl w:val="0"/>
          <w:numId w:val="1045"/>
        </w:numPr>
      </w:pPr>
      <w:r>
        <w:rPr>
          <w:bCs/>
          <w:b/>
        </w:rPr>
        <w:t xml:space="preserve">Ausschreibung</w:t>
      </w:r>
      <w:r>
        <w:t xml:space="preserve">, falls erforderlich</w:t>
      </w:r>
    </w:p>
    <w:p>
      <w:pPr>
        <w:numPr>
          <w:ilvl w:val="0"/>
          <w:numId w:val="1045"/>
        </w:numPr>
      </w:pPr>
      <w:r>
        <w:rPr>
          <w:bCs/>
          <w:b/>
        </w:rPr>
        <w:t xml:space="preserve">Auswahlentscheidung</w:t>
      </w:r>
    </w:p>
    <w:bookmarkEnd w:id="213"/>
    <w:bookmarkStart w:id="21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17" w:name="fig-anonymous-4"/>
          <w:p>
            <w:pPr>
              <w:pStyle w:val="Figure"/>
              <w:jc w:val="center"/>
            </w:pPr>
            <w:r>
              <w:drawing>
                <wp:inline>
                  <wp:extent cx="5334000" cy="4227332"/>
                  <wp:effectExtent b="0" l="0" r="0" t="0"/>
                  <wp:docPr descr="" title="" id="215" name="Picture"/>
                  <a:graphic>
                    <a:graphicData uri="http://schemas.openxmlformats.org/drawingml/2006/picture">
                      <pic:pic>
                        <pic:nvPicPr>
                          <pic:cNvPr descr="./media/matrix.png" id="216" name="Picture"/>
                          <pic:cNvPicPr>
                            <a:picLocks noChangeArrowheads="1" noChangeAspect="1"/>
                          </pic:cNvPicPr>
                        </pic:nvPicPr>
                        <pic:blipFill>
                          <a:blip r:embed="rId21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 Matrix zur Einordnung von Funktionalitäten</w:t>
            </w:r>
          </w:p>
          <w:bookmarkEnd w:id="217"/>
        </w:tc>
      </w:tr>
    </w:tbl>
    <w:p>
      <w:pPr>
        <w:pStyle w:val="BodyText"/>
      </w:pPr>
      <w:r>
        <w:rPr>
          <w:iCs/>
          <w:i/>
        </w:rPr>
        <w:t xml:space="preserve">Abbildung 1</w:t>
      </w:r>
      <w:r>
        <w:t xml:space="preserve"> </w:t>
      </w:r>
      <w:r>
        <w:t xml:space="preserve">Beispiel für eine Matrix zur Einordnung von Funktionalitäten</w:t>
      </w:r>
    </w:p>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1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19"/>
    <w:bookmarkStart w:id="22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6"/>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6"/>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6"/>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5000"/>
        <w:tblLook w:firstRow="1" w:lastRow="0" w:firstColumn="0" w:lastColumn="0" w:noHBand="0" w:noVBand="0" w:val="0020"/>
      </w:tblPr>
      <w:tblGrid>
        <w:gridCol w:w="1080"/>
        <w:gridCol w:w="2160"/>
        <w:gridCol w:w="2340"/>
        <w:gridCol w:w="234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0"/>
    <w:bookmarkEnd w:id="221"/>
    <w:bookmarkStart w:id="26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bookmarkStart w:id="226" w:name="fig-anonymous-1"/>
          <w:p>
            <w:pPr>
              <w:jc w:val="center"/>
            </w:pPr>
            <w:hyperlink r:id="rId225">
              <w:r>
                <w:drawing>
                  <wp:inline>
                    <wp:extent cx="3810000" cy="2540000"/>
                    <wp:effectExtent b="0" l="0" r="0" t="0"/>
                    <wp:docPr descr="" title="Quelle: Stkl (CC-BY-SA 3.0)" id="223" name="Picture"/>
                    <a:graphic>
                      <a:graphicData uri="http://schemas.openxmlformats.org/drawingml/2006/picture">
                        <pic:pic>
                          <pic:nvPicPr>
                            <pic:cNvPr descr="https://upload.wikimedia.org/wikipedia/commons/9/94/BPMN-1.svg" id="224" name="Picture"/>
                            <pic:cNvPicPr>
                              <a:picLocks noChangeArrowheads="1" noChangeAspect="1"/>
                            </pic:cNvPicPr>
                          </pic:nvPicPr>
                          <pic:blipFill>
                            <a:blip r:embed="rId22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bookmarkEnd w:id="226"/>
        </w:tc>
      </w:tr>
    </w:tbl>
    <w:p>
      <w:pPr>
        <w:pStyle w:val="BodyText"/>
      </w:pPr>
      <w:r>
        <w:rPr>
          <w:iCs/>
          <w:i/>
        </w:rPr>
        <w:t xml:space="preserve">Abbildung 2</w:t>
      </w:r>
      <w:r>
        <w:t xml:space="preserve"> </w:t>
      </w:r>
      <w:r>
        <w:t xml:space="preserve">Beispiel einer BPMN-Prozessabbildung</w:t>
      </w:r>
    </w:p>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27"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 ERM 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27"/>
    <w:bookmarkStart w:id="228"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7"/>
        </w:numPr>
      </w:pPr>
      <w:r>
        <w:t xml:space="preserve">Intuitive Benutzbarkeit</w:t>
      </w:r>
    </w:p>
    <w:p>
      <w:pPr>
        <w:numPr>
          <w:ilvl w:val="0"/>
          <w:numId w:val="1047"/>
        </w:numPr>
      </w:pPr>
      <w:r>
        <w:t xml:space="preserve">Barrierearme Gestaltung</w:t>
      </w:r>
    </w:p>
    <w:p>
      <w:pPr>
        <w:numPr>
          <w:ilvl w:val="0"/>
          <w:numId w:val="1047"/>
        </w:numPr>
      </w:pPr>
      <w:r>
        <w:t xml:space="preserve">Responsivität</w:t>
      </w:r>
    </w:p>
    <w:p>
      <w:pPr>
        <w:pStyle w:val="FirstParagraph"/>
      </w:pPr>
      <w:r>
        <w:t xml:space="preserve">Diese Themen werden auch in den Abschnitten zu [rechtlichen Rahmenbedingungen]</w:t>
      </w:r>
      <w:r>
        <w:t xml:space="preserve"> </w:t>
      </w:r>
      <w:r>
        <w:t xml:space="preserve">und zu den [Prinzipien der Gestaltung] angesprochen.</w:t>
      </w:r>
    </w:p>
    <w:bookmarkEnd w:id="228"/>
    <w:bookmarkStart w:id="229" w:name="erwerbung-1"/>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8"/>
        </w:numPr>
      </w:pPr>
      <w:r>
        <w:t xml:space="preserve">Überprüfen von vorhandenen Beständen (Vorakzession)</w:t>
      </w:r>
    </w:p>
    <w:p>
      <w:pPr>
        <w:numPr>
          <w:ilvl w:val="0"/>
          <w:numId w:val="1048"/>
        </w:numPr>
      </w:pPr>
      <w:r>
        <w:t xml:space="preserve">Aufgabe von Bestellungen bei definierten Lieferanten auf</w:t>
      </w:r>
      <w:r>
        <w:t xml:space="preserve"> </w:t>
      </w:r>
      <w:r>
        <w:t xml:space="preserve">verschiedenen Wegen</w:t>
      </w:r>
    </w:p>
    <w:p>
      <w:pPr>
        <w:numPr>
          <w:ilvl w:val="0"/>
          <w:numId w:val="1048"/>
        </w:numPr>
      </w:pPr>
      <w:r>
        <w:t xml:space="preserve">Verwaltung von Lieferantendaten</w:t>
      </w:r>
    </w:p>
    <w:p>
      <w:pPr>
        <w:numPr>
          <w:ilvl w:val="0"/>
          <w:numId w:val="1048"/>
        </w:numPr>
      </w:pPr>
      <w:r>
        <w:t xml:space="preserve">Anlegen und Verwalten von Bestellungen von Zeitschriften und</w:t>
      </w:r>
      <w:r>
        <w:t xml:space="preserve"> </w:t>
      </w:r>
      <w:r>
        <w:t xml:space="preserve">Fortsetzungswerken</w:t>
      </w:r>
    </w:p>
    <w:p>
      <w:pPr>
        <w:numPr>
          <w:ilvl w:val="0"/>
          <w:numId w:val="1048"/>
        </w:numPr>
      </w:pPr>
      <w:r>
        <w:t xml:space="preserve">Überwachung von Bestellungen</w:t>
      </w:r>
    </w:p>
    <w:p>
      <w:pPr>
        <w:numPr>
          <w:ilvl w:val="0"/>
          <w:numId w:val="1048"/>
        </w:numPr>
      </w:pPr>
      <w:r>
        <w:t xml:space="preserve">Anlegen und Verwalten von Budgets</w:t>
      </w:r>
    </w:p>
    <w:p>
      <w:pPr>
        <w:numPr>
          <w:ilvl w:val="0"/>
          <w:numId w:val="1048"/>
        </w:numPr>
      </w:pPr>
      <w:r>
        <w:t xml:space="preserve">Akzessionierung von Medien</w:t>
      </w:r>
    </w:p>
    <w:p>
      <w:pPr>
        <w:numPr>
          <w:ilvl w:val="0"/>
          <w:numId w:val="1048"/>
        </w:numPr>
      </w:pPr>
      <w:r>
        <w:t xml:space="preserve">Rechnungsverwaltung inkl. Schnittstellen für haushalterische Systeme</w:t>
      </w:r>
    </w:p>
    <w:p>
      <w:pPr>
        <w:numPr>
          <w:ilvl w:val="0"/>
          <w:numId w:val="1048"/>
        </w:numPr>
      </w:pPr>
      <w:r>
        <w:t xml:space="preserve">Verwaltung von Bindeaufträgen</w:t>
      </w:r>
    </w:p>
    <w:p>
      <w:pPr>
        <w:numPr>
          <w:ilvl w:val="0"/>
          <w:numId w:val="1048"/>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29"/>
    <w:bookmarkStart w:id="23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49"/>
        </w:numPr>
      </w:pPr>
      <w:r>
        <w:t xml:space="preserve">Erfassung von Lizenzinformationen nach unterschiedlichen</w:t>
      </w:r>
      <w:r>
        <w:t xml:space="preserve"> </w:t>
      </w:r>
      <w:r>
        <w:t xml:space="preserve">Erwerbungsmodellen wie Pakete, Allianz- oder Nationallizenzen</w:t>
      </w:r>
    </w:p>
    <w:p>
      <w:pPr>
        <w:numPr>
          <w:ilvl w:val="0"/>
          <w:numId w:val="1049"/>
        </w:numPr>
      </w:pPr>
      <w:r>
        <w:t xml:space="preserve">Zuordnung von digitalen Inhalten zu Paketen</w:t>
      </w:r>
    </w:p>
    <w:p>
      <w:pPr>
        <w:numPr>
          <w:ilvl w:val="0"/>
          <w:numId w:val="1049"/>
        </w:numPr>
      </w:pPr>
      <w:r>
        <w:t xml:space="preserve">Verwaltung von Paketen</w:t>
      </w:r>
    </w:p>
    <w:p>
      <w:pPr>
        <w:numPr>
          <w:ilvl w:val="0"/>
          <w:numId w:val="1049"/>
        </w:numPr>
      </w:pPr>
      <w:r>
        <w:t xml:space="preserve">Bezug von bibliografischen Daten von Aggregatoren und Verlagen</w:t>
      </w:r>
    </w:p>
    <w:p>
      <w:pPr>
        <w:numPr>
          <w:ilvl w:val="0"/>
          <w:numId w:val="1049"/>
        </w:numPr>
      </w:pPr>
      <w:r>
        <w:t xml:space="preserve">Unterstützung der direkten Verlinkung auf Volltexte aus Katalogen</w:t>
      </w:r>
      <w:r>
        <w:t xml:space="preserve"> </w:t>
      </w:r>
      <w:r>
        <w:t xml:space="preserve">und Discovery-Systemen</w:t>
      </w:r>
    </w:p>
    <w:p>
      <w:pPr>
        <w:numPr>
          <w:ilvl w:val="0"/>
          <w:numId w:val="1049"/>
        </w:numPr>
      </w:pPr>
      <w:r>
        <w:t xml:space="preserve">Auslieferung von aussagekräftigen Zugangsinformationen in Kataloge</w:t>
      </w:r>
      <w:r>
        <w:t xml:space="preserve"> </w:t>
      </w:r>
      <w:r>
        <w:t xml:space="preserve">und Discovery-Systeme</w:t>
      </w:r>
    </w:p>
    <w:p>
      <w:pPr>
        <w:numPr>
          <w:ilvl w:val="0"/>
          <w:numId w:val="1049"/>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0"/>
    <w:bookmarkStart w:id="231" w:name="katalogisierung-1"/>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0"/>
        </w:numPr>
      </w:pPr>
      <w:r>
        <w:t xml:space="preserve">Übernahme von Katalogdaten aus Bibliotheksverbünden</w:t>
      </w:r>
    </w:p>
    <w:p>
      <w:pPr>
        <w:numPr>
          <w:ilvl w:val="0"/>
          <w:numId w:val="1050"/>
        </w:numPr>
      </w:pPr>
      <w:r>
        <w:t xml:space="preserve">Möglichkeit der Integration von Normdaten</w:t>
      </w:r>
    </w:p>
    <w:p>
      <w:pPr>
        <w:numPr>
          <w:ilvl w:val="0"/>
          <w:numId w:val="1050"/>
        </w:numPr>
      </w:pPr>
      <w:r>
        <w:t xml:space="preserve">Erfassung von lokalen Daten</w:t>
      </w:r>
    </w:p>
    <w:p>
      <w:pPr>
        <w:numPr>
          <w:ilvl w:val="0"/>
          <w:numId w:val="1050"/>
        </w:numPr>
      </w:pPr>
      <w:r>
        <w:t xml:space="preserve">Konfigurierbarkeit von Erfassungsmasken</w:t>
      </w:r>
    </w:p>
    <w:bookmarkEnd w:id="231"/>
    <w:bookmarkStart w:id="232" w:name="katalog"/>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1"/>
        </w:numPr>
      </w:pPr>
      <w:r>
        <w:t xml:space="preserve">Web-Interface nach aktuellen Standards bezüglich Barrierefreiheit,</w:t>
      </w:r>
      <w:r>
        <w:t xml:space="preserve"> </w:t>
      </w:r>
      <w:r>
        <w:t xml:space="preserve">Responsivität etc.</w:t>
      </w:r>
    </w:p>
    <w:p>
      <w:pPr>
        <w:numPr>
          <w:ilvl w:val="0"/>
          <w:numId w:val="1051"/>
        </w:numPr>
      </w:pPr>
      <w:r>
        <w:t xml:space="preserve">Angebot von Möglichkeiten der Suche nach bekannten Titeln</w:t>
      </w:r>
    </w:p>
    <w:p>
      <w:pPr>
        <w:numPr>
          <w:ilvl w:val="0"/>
          <w:numId w:val="1051"/>
        </w:numPr>
      </w:pPr>
      <w:r>
        <w:t xml:space="preserve">Angebot von Möglichkeiten der Suche nach Themen</w:t>
      </w:r>
    </w:p>
    <w:p>
      <w:pPr>
        <w:numPr>
          <w:ilvl w:val="0"/>
          <w:numId w:val="1051"/>
        </w:numPr>
      </w:pPr>
      <w:r>
        <w:t xml:space="preserve">Filterung von Trefferlisten nach formalen oder inhaltlichen</w:t>
      </w:r>
      <w:r>
        <w:t xml:space="preserve"> </w:t>
      </w:r>
      <w:r>
        <w:t xml:space="preserve">Kriterien bzw. Standorten</w:t>
      </w:r>
    </w:p>
    <w:p>
      <w:pPr>
        <w:numPr>
          <w:ilvl w:val="0"/>
          <w:numId w:val="1051"/>
        </w:numPr>
      </w:pPr>
      <w:r>
        <w:t xml:space="preserve">Anzeige von Verfügbarkeitsinformationen</w:t>
      </w:r>
    </w:p>
    <w:p>
      <w:pPr>
        <w:numPr>
          <w:ilvl w:val="0"/>
          <w:numId w:val="1051"/>
        </w:numPr>
      </w:pPr>
      <w:r>
        <w:t xml:space="preserve">Anzeige von Neuerwerbungslisten</w:t>
      </w:r>
    </w:p>
    <w:p>
      <w:pPr>
        <w:numPr>
          <w:ilvl w:val="0"/>
          <w:numId w:val="1051"/>
        </w:numPr>
      </w:pPr>
      <w:r>
        <w:t xml:space="preserve">Kontobezogene Funktionalitäten (Einsicht, Verlängerung, Vormerkung,</w:t>
      </w:r>
      <w:r>
        <w:t xml:space="preserve"> </w:t>
      </w:r>
      <w:r>
        <w:t xml:space="preserve">Bestellungen)</w:t>
      </w:r>
    </w:p>
    <w:p>
      <w:pPr>
        <w:numPr>
          <w:ilvl w:val="0"/>
          <w:numId w:val="1051"/>
        </w:numPr>
      </w:pPr>
      <w:r>
        <w:t xml:space="preserve">Anzeige von Neuigkeiten und wichtigen Links auf der Startseite des</w:t>
      </w:r>
      <w:r>
        <w:t xml:space="preserve"> </w:t>
      </w:r>
      <w:r>
        <w:t xml:space="preserve">Katalogs</w:t>
      </w:r>
    </w:p>
    <w:p>
      <w:pPr>
        <w:numPr>
          <w:ilvl w:val="0"/>
          <w:numId w:val="1051"/>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2"/>
        </w:numPr>
      </w:pPr>
      <w:r>
        <w:t xml:space="preserve">Klassischer Katalog (OPAC) als Bestandteil des BMS</w:t>
      </w:r>
    </w:p>
    <w:p>
      <w:pPr>
        <w:numPr>
          <w:ilvl w:val="0"/>
          <w:numId w:val="1052"/>
        </w:numPr>
      </w:pPr>
      <w:r>
        <w:t xml:space="preserve">Katalog als separates Modul (nicht Bestandteil des BMS), selbst</w:t>
      </w:r>
      <w:r>
        <w:t xml:space="preserve"> </w:t>
      </w:r>
      <w:r>
        <w:t xml:space="preserve">entwickelt, zugekauft oder als Open Source</w:t>
      </w:r>
    </w:p>
    <w:p>
      <w:pPr>
        <w:numPr>
          <w:ilvl w:val="0"/>
          <w:numId w:val="1052"/>
        </w:numPr>
      </w:pPr>
      <w:r>
        <w:t xml:space="preserve">Discoverysystem als Bestandteil des BMS: Daten aus dem eigenen</w:t>
      </w:r>
      <w:r>
        <w:t xml:space="preserve"> </w:t>
      </w:r>
      <w:r>
        <w:t xml:space="preserve">Bestand sowie Fremddaten, die als Metadaten zur Verfügung stehen.</w:t>
      </w:r>
    </w:p>
    <w:p>
      <w:pPr>
        <w:numPr>
          <w:ilvl w:val="0"/>
          <w:numId w:val="1052"/>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2"/>
    <w:bookmarkStart w:id="233" w:name="ausleihe-1"/>
    <w:p>
      <w:pPr>
        <w:pStyle w:val="Heading3"/>
      </w:pPr>
      <w:r>
        <w:t xml:space="preserve">Ausleihe</w:t>
      </w:r>
    </w:p>
    <w:p>
      <w:pPr>
        <w:pStyle w:val="FirstParagraph"/>
      </w:pPr>
      <w:r>
        <w:t xml:space="preserve">Ein BMS sollte die folgenden Aufgaben der Ausleihe unterstützen:</w:t>
      </w:r>
    </w:p>
    <w:p>
      <w:pPr>
        <w:numPr>
          <w:ilvl w:val="0"/>
          <w:numId w:val="1053"/>
        </w:numPr>
      </w:pPr>
      <w:r>
        <w:t xml:space="preserve">Anlegen von Nutzergruppen, Standorten, Medienarten</w:t>
      </w:r>
    </w:p>
    <w:p>
      <w:pPr>
        <w:numPr>
          <w:ilvl w:val="0"/>
          <w:numId w:val="1053"/>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3"/>
        </w:numPr>
      </w:pPr>
      <w:r>
        <w:t xml:space="preserve">Verbuchung von Medien (Ausleihe, Rücknahme)</w:t>
      </w:r>
    </w:p>
    <w:p>
      <w:pPr>
        <w:numPr>
          <w:ilvl w:val="0"/>
          <w:numId w:val="1053"/>
        </w:numPr>
      </w:pPr>
      <w:r>
        <w:t xml:space="preserve">Konfiguration von Ausdrucken für Bestellzettel und Vormerkungen</w:t>
      </w:r>
    </w:p>
    <w:p>
      <w:pPr>
        <w:numPr>
          <w:ilvl w:val="0"/>
          <w:numId w:val="1053"/>
        </w:numPr>
      </w:pPr>
      <w:r>
        <w:t xml:space="preserve">Ermöglichen von Bestellungen und Vormerkungen</w:t>
      </w:r>
    </w:p>
    <w:p>
      <w:pPr>
        <w:numPr>
          <w:ilvl w:val="0"/>
          <w:numId w:val="1053"/>
        </w:numPr>
      </w:pPr>
      <w:r>
        <w:t xml:space="preserve">Mahnwesen (Fristen, Mahnstufen)</w:t>
      </w:r>
    </w:p>
    <w:p>
      <w:pPr>
        <w:numPr>
          <w:ilvl w:val="0"/>
          <w:numId w:val="1053"/>
        </w:numPr>
      </w:pPr>
      <w:r>
        <w:t xml:space="preserve">Benachrichtigungen für Bestellungen, Vormerkungen, Mahnungen,</w:t>
      </w:r>
      <w:r>
        <w:t xml:space="preserve"> </w:t>
      </w:r>
      <w:r>
        <w:t xml:space="preserve">Leihfristerinnerungen</w:t>
      </w:r>
    </w:p>
    <w:p>
      <w:pPr>
        <w:numPr>
          <w:ilvl w:val="0"/>
          <w:numId w:val="1053"/>
        </w:numPr>
      </w:pPr>
      <w:r>
        <w:t xml:space="preserve">Gebührenverwaltung</w:t>
      </w:r>
    </w:p>
    <w:p>
      <w:pPr>
        <w:numPr>
          <w:ilvl w:val="0"/>
          <w:numId w:val="1053"/>
        </w:numPr>
      </w:pPr>
      <w:r>
        <w:t xml:space="preserve">Erzeugung von Listen (überfällige Medien, nicht abgeholte</w:t>
      </w:r>
      <w:r>
        <w:t xml:space="preserve"> </w:t>
      </w:r>
      <w:r>
        <w:t xml:space="preserve">Vormerkungen)</w:t>
      </w:r>
    </w:p>
    <w:p>
      <w:pPr>
        <w:numPr>
          <w:ilvl w:val="0"/>
          <w:numId w:val="1053"/>
        </w:numPr>
      </w:pPr>
      <w:r>
        <w:t xml:space="preserve">Anbindung an Bezahlsysteme (Kassenautomaten, Online-Bezahlsysteme)</w:t>
      </w:r>
    </w:p>
    <w:p>
      <w:pPr>
        <w:numPr>
          <w:ilvl w:val="0"/>
          <w:numId w:val="1053"/>
        </w:numPr>
      </w:pPr>
      <w:r>
        <w:t xml:space="preserve">Anbindung von Verfügbarkeits- und Kontoinformationen an</w:t>
      </w:r>
      <w:r>
        <w:t xml:space="preserve"> </w:t>
      </w:r>
      <w:r>
        <w:t xml:space="preserve">Discovery-Systeme</w:t>
      </w:r>
    </w:p>
    <w:p>
      <w:pPr>
        <w:numPr>
          <w:ilvl w:val="0"/>
          <w:numId w:val="1053"/>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3"/>
    <w:bookmarkStart w:id="242"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234">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235">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236">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23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w:t>
      </w:r>
      <w:r>
        <w:t xml:space="preserve">“</w:t>
      </w:r>
      <w:r>
        <w:t xml:space="preserve">klack</w:t>
      </w:r>
      <w:r>
        <w:t xml:space="preserve">”</w:t>
      </w:r>
      <w:r>
        <w:t xml:space="preserve">).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37"/>
    <w:bookmarkStart w:id="23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w:t>
      </w:r>
      <w:r>
        <w:t xml:space="preserve"> </w:t>
      </w:r>
      <w:r>
        <w:t xml:space="preserve">“</w:t>
      </w:r>
      <w:r>
        <w:t xml:space="preserve">SN …</w:t>
      </w:r>
      <w:r>
        <w:t xml:space="preserve">”</w:t>
      </w:r>
      <w:r>
        <w:t xml:space="preserve"> </w:t>
      </w:r>
      <w:r>
        <w:t xml:space="preserve">in Wagen 3,</w:t>
      </w:r>
      <w:r>
        <w:t xml:space="preserve"> </w:t>
      </w:r>
      <w:r>
        <w:t xml:space="preserve">“</w:t>
      </w:r>
      <w:r>
        <w:t xml:space="preserve">ist vorgemerkt</w:t>
      </w:r>
      <w:r>
        <w:t xml:space="preserve">”</w:t>
      </w:r>
      <w:r>
        <w:t xml:space="preserve"> </w:t>
      </w:r>
      <w:r>
        <w:t xml:space="preserve">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38"/>
    <w:bookmarkStart w:id="23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39"/>
    <w:bookmarkStart w:id="24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0"/>
    <w:bookmarkStart w:id="24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1"/>
    <w:bookmarkEnd w:id="242"/>
    <w:bookmarkStart w:id="24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4"/>
        </w:numPr>
      </w:pPr>
      <w:r>
        <w:t xml:space="preserve">Bereitstellung von Konto- und Verfügbarkeitsinformationen, z.B. über</w:t>
      </w:r>
      <w:r>
        <w:t xml:space="preserve"> </w:t>
      </w:r>
      <w:hyperlink r:id="rId243">
        <w:r>
          <w:rPr>
            <w:rStyle w:val="Hyperlink"/>
          </w:rPr>
          <w:t xml:space="preserve">PAIA</w:t>
        </w:r>
      </w:hyperlink>
      <w:r>
        <w:t xml:space="preserve"> </w:t>
      </w:r>
      <w:r>
        <w:t xml:space="preserve">und</w:t>
      </w:r>
      <w:r>
        <w:t xml:space="preserve"> </w:t>
      </w:r>
      <w:hyperlink r:id="rId244">
        <w:r>
          <w:rPr>
            <w:rStyle w:val="Hyperlink"/>
          </w:rPr>
          <w:t xml:space="preserve">DAIA</w:t>
        </w:r>
      </w:hyperlink>
    </w:p>
    <w:p>
      <w:pPr>
        <w:numPr>
          <w:ilvl w:val="0"/>
          <w:numId w:val="1054"/>
        </w:numPr>
      </w:pPr>
      <w:r>
        <w:t xml:space="preserve">Anbindung an Buchhaltungssysteme wie SAP oder HIS Haushalt-ERO</w:t>
      </w:r>
    </w:p>
    <w:p>
      <w:pPr>
        <w:numPr>
          <w:ilvl w:val="0"/>
          <w:numId w:val="1054"/>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4"/>
        </w:numPr>
      </w:pPr>
      <w:r>
        <w:t xml:space="preserve">Bereitstellung von bibliografischen Daten</w:t>
      </w:r>
    </w:p>
    <w:p>
      <w:pPr>
        <w:numPr>
          <w:ilvl w:val="0"/>
          <w:numId w:val="1054"/>
        </w:numPr>
      </w:pPr>
      <w:r>
        <w:t xml:space="preserve">Recherche in Fremddatenbeständen, z.B. über Z39.50</w:t>
      </w:r>
    </w:p>
    <w:p>
      <w:pPr>
        <w:numPr>
          <w:ilvl w:val="0"/>
          <w:numId w:val="1054"/>
        </w:numPr>
      </w:pPr>
      <w:r>
        <w:t xml:space="preserve">Schnittstellen zu Kataloganreicherungsdiensten (Buchcover)</w:t>
      </w:r>
    </w:p>
    <w:p>
      <w:pPr>
        <w:numPr>
          <w:ilvl w:val="0"/>
          <w:numId w:val="1054"/>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4"/>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245"/>
    <w:bookmarkStart w:id="25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4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47">
        <w:r>
          <w:rPr>
            <w:rStyle w:val="Hyperlink"/>
          </w:rPr>
          <w:t xml:space="preserve">OpenID</w:t>
        </w:r>
      </w:hyperlink>
      <w:r>
        <w:t xml:space="preserve"> </w:t>
      </w:r>
      <w:r>
        <w:rPr>
          <w:rStyle w:val="FootnoteReference"/>
        </w:rPr>
        <w:footnoteReference w:id="248"/>
      </w:r>
    </w:p>
    <w:p>
      <w:pPr>
        <w:pStyle w:val="BodyText"/>
      </w:pPr>
      <w:r>
        <w:t xml:space="preserve">Softwareprodukte für IDM sind: SAP (mit Plugins), Microsoft Active</w:t>
      </w:r>
      <w:r>
        <w:t xml:space="preserve"> </w:t>
      </w:r>
      <w:r>
        <w:t xml:space="preserve">Directory, uvm</w:t>
      </w:r>
    </w:p>
    <w:bookmarkStart w:id="24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user-tracking-analytics">
        <w:r>
          <w:rPr>
            <w:rStyle w:val="Hyperlink"/>
          </w:rPr>
          <w:t xml:space="preserve">Datenschutz</w:t>
        </w:r>
      </w:hyperlink>
      <w:r>
        <w:t xml:space="preserve"> </w:t>
      </w:r>
      <w:r>
        <w:t xml:space="preserve">im</w:t>
      </w:r>
      <w:r>
        <w:t xml:space="preserve"> </w:t>
      </w:r>
      <w:r>
        <w:t xml:space="preserve">Kapitel zum technischen Betrieb eines BMS.</w:t>
      </w:r>
    </w:p>
    <w:bookmarkEnd w:id="249"/>
    <w:bookmarkEnd w:id="250"/>
    <w:bookmarkStart w:id="25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warning.png" id="253" name="Picture"/>
                          <pic:cNvPicPr>
                            <a:picLocks noChangeArrowheads="1" noChangeAspect="1"/>
                          </pic:cNvPicPr>
                        </pic:nvPicPr>
                        <pic:blipFill>
                          <a:blip r:embed="rId2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Haushalt</w:t>
            </w:r>
          </w:p>
        </w:tc>
      </w:tr>
      <w:tr>
        <w:trPr>
          <w:cantSplit/>
        </w:trPr>
        <w:tc>
          <w:tcPr>
            <w:tcMar>
              <w:top w:w="108" w:type="dxa"/>
              <w:bottom w:w="108" w:type="dxa"/>
            </w:tcMar>
          </w:tcPr>
          <w:p>
            <w:pPr>
              <w:pStyle w:val="BodyText"/>
            </w:pPr>
            <w:pPr>
              <w:spacing w:before="16" w:after="16"/>
            </w:pPr>
            <w:r>
              <w:t xml:space="preserve">TODO</w:t>
            </w:r>
          </w:p>
        </w:tc>
      </w:tr>
    </w:tbl>
    <w:bookmarkEnd w:id="254"/>
    <w:bookmarkStart w:id="25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w:t>
      </w:r>
      <w:r>
        <w:t xml:space="preserve"> </w:t>
      </w:r>
      <w:r>
        <w:t xml:space="preserve">“</w:t>
      </w:r>
      <w:r>
        <w:t xml:space="preserve">E-Rechnungs-Workflow</w:t>
      </w:r>
      <w:r>
        <w:t xml:space="preserve">”</w:t>
      </w:r>
      <w:r>
        <w:t xml:space="preserve"> </w:t>
      </w:r>
      <w:r>
        <w:t xml:space="preserve">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w:t>
      </w:r>
      <w:r>
        <w:t xml:space="preserve"> </w:t>
      </w:r>
      <w:r>
        <w:t xml:space="preserve">“</w:t>
      </w:r>
      <w:r>
        <w:t xml:space="preserve">abgehakt</w:t>
      </w:r>
      <w:r>
        <w:t xml:space="preserve">”</w:t>
      </w:r>
      <w:r>
        <w:t xml:space="preserve"> </w:t>
      </w:r>
      <w:r>
        <w:t xml:space="preserve">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6"/>
    <w:bookmarkStart w:id="258" w:name="statistik"/>
    <w:p>
      <w:pPr>
        <w:pStyle w:val="Heading4"/>
      </w:pPr>
      <w:r>
        <w:t xml:space="preserve">Statistik</w:t>
      </w:r>
    </w:p>
    <w:p>
      <w:pPr>
        <w:pStyle w:val="FirstParagraph"/>
      </w:pPr>
      <w:r>
        <w:t xml:space="preserve">Mit dem Begriff</w:t>
      </w:r>
      <w:r>
        <w:t xml:space="preserve"> </w:t>
      </w:r>
      <w:r>
        <w:t xml:space="preserve">“</w:t>
      </w:r>
      <w:r>
        <w:t xml:space="preserve">Statistik</w:t>
      </w:r>
      <w:r>
        <w:t xml:space="preserve">”</w:t>
      </w:r>
      <w:r>
        <w:t xml:space="preserve"> </w:t>
      </w:r>
      <w:r>
        <w:t xml:space="preserve">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w:t>
      </w:r>
      <w:r>
        <w:t xml:space="preserve"> </w:t>
      </w:r>
      <w:r>
        <w:t xml:space="preserve">“</w:t>
      </w:r>
      <w:r>
        <w:t xml:space="preserve">Statistik</w:t>
      </w:r>
      <w:r>
        <w:t xml:space="preserve">”</w:t>
      </w:r>
      <w:r>
        <w:t xml:space="preserve"> </w:t>
      </w:r>
      <w:r>
        <w:t xml:space="preserve">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7">
        <w:r>
          <w:rPr>
            <w:rStyle w:val="Hyperlink"/>
          </w:rPr>
          <w:t xml:space="preserve">COUNTER</w:t>
        </w:r>
      </w:hyperlink>
      <w:r>
        <w:t xml:space="preserve">-Reports</w:t>
      </w:r>
      <w:r>
        <w:t xml:space="preserve"> </w:t>
      </w:r>
      <w:r>
        <w:t xml:space="preserve">für statistische Daten der Nutzung digitaler Medien importieren.</w:t>
      </w:r>
    </w:p>
    <w:bookmarkEnd w:id="258"/>
    <w:bookmarkEnd w:id="259"/>
    <w:bookmarkEnd w:id="260"/>
    <w:bookmarkStart w:id="28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w:t>
      </w:r>
      <w:r>
        <w:t xml:space="preserve">on-premise</w:t>
      </w:r>
      <w:r>
        <w:t xml:space="preserve">”</w:t>
      </w:r>
      <w:r>
        <w:t xml:space="preserve"> </w:t>
      </w:r>
      <w:r>
        <w:t xml:space="preserve">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3"/>
    <w:bookmarkStart w:id="26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4"/>
    <w:bookmarkStart w:id="26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5"/>
    <w:bookmarkEnd w:id="266"/>
    <w:bookmarkStart w:id="26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5"/>
        </w:numPr>
      </w:pPr>
      <w:r>
        <w:t xml:space="preserve">Personalkosten für den laufenden Betrieb</w:t>
      </w:r>
    </w:p>
    <w:p>
      <w:pPr>
        <w:numPr>
          <w:ilvl w:val="0"/>
          <w:numId w:val="1055"/>
        </w:numPr>
      </w:pPr>
      <w:r>
        <w:t xml:space="preserve">Lizenzkosten und Wartungsverträge der Software</w:t>
      </w:r>
    </w:p>
    <w:p>
      <w:pPr>
        <w:numPr>
          <w:ilvl w:val="0"/>
          <w:numId w:val="1055"/>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7"/>
    <w:bookmarkStart w:id="268" w:name="installation-updates"/>
    <w:p>
      <w:pPr>
        <w:pStyle w:val="Heading3"/>
      </w:pPr>
      <w:r>
        <w:t xml:space="preserve">Installation &amp; Updates</w:t>
      </w:r>
    </w:p>
    <w:p>
      <w:pPr>
        <w:pStyle w:val="FirstParagraph"/>
      </w:pPr>
      <w:r>
        <w:t xml:space="preserve">Zur Einrichtung eines BMS gehört:</w:t>
      </w:r>
    </w:p>
    <w:p>
      <w:pPr>
        <w:numPr>
          <w:ilvl w:val="0"/>
          <w:numId w:val="1056"/>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6"/>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8"/>
    <w:bookmarkStart w:id="26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9"/>
    <w:bookmarkStart w:id="27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w:t>
      </w:r>
      <w:r>
        <w:t xml:space="preserve">Statusbericht</w:t>
      </w:r>
      <w:r>
        <w:t xml:space="preserve">”</w:t>
      </w:r>
      <w:r>
        <w:t xml:space="preserve"> </w:t>
      </w:r>
      <w:r>
        <w:t xml:space="preserve">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0">
        <w:r>
          <w:rPr>
            <w:rStyle w:val="Hyperlink"/>
          </w:rPr>
          <w:t xml:space="preserve">Check_MK</w:t>
        </w:r>
      </w:hyperlink>
      <w:r>
        <w:t xml:space="preserve"> </w:t>
      </w:r>
      <w:r>
        <w:t xml:space="preserve">oder</w:t>
      </w:r>
      <w:r>
        <w:t xml:space="preserve"> </w:t>
      </w:r>
      <w:hyperlink r:id="rId27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2"/>
    <w:bookmarkStart w:id="27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3"/>
    <w:bookmarkEnd w:id="274"/>
    <w:bookmarkStart w:id="27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(Marshall Breeding 2022)</w:t>
      </w:r>
      <w:r>
        <w:t xml:space="preserve">:</w:t>
      </w:r>
    </w:p>
    <w:p>
      <w:pPr>
        <w:numPr>
          <w:ilvl w:val="0"/>
          <w:numId w:val="1057"/>
        </w:numPr>
      </w:pPr>
      <w:r>
        <w:t xml:space="preserve">Die Infrastruktur um das BMS herum sollte durch starke</w:t>
      </w:r>
      <w:r>
        <w:t xml:space="preserve"> </w:t>
      </w:r>
      <w:r>
        <w:t xml:space="preserve">Sicherheitsvorkehrungen getragen werden.</w:t>
      </w:r>
    </w:p>
    <w:p>
      <w:pPr>
        <w:numPr>
          <w:ilvl w:val="0"/>
          <w:numId w:val="1057"/>
        </w:numPr>
      </w:pPr>
      <w:r>
        <w:t xml:space="preserve">Die Gefahr kurzfristig entstehender Sicherheitslücken sollte nicht</w:t>
      </w:r>
      <w:r>
        <w:t xml:space="preserve"> </w:t>
      </w:r>
      <w:r>
        <w:t xml:space="preserve">unterschätzt werden.</w:t>
      </w:r>
    </w:p>
    <w:p>
      <w:pPr>
        <w:numPr>
          <w:ilvl w:val="0"/>
          <w:numId w:val="1057"/>
        </w:numPr>
      </w:pPr>
      <w:r>
        <w:t xml:space="preserve">Cloud-basierte Systeme sollten aktiv überwacht und der Überblick</w:t>
      </w:r>
      <w:r>
        <w:t xml:space="preserve"> </w:t>
      </w:r>
      <w:r>
        <w:t xml:space="preserve">behalten werden.</w:t>
      </w:r>
    </w:p>
    <w:p>
      <w:pPr>
        <w:numPr>
          <w:ilvl w:val="0"/>
          <w:numId w:val="1057"/>
        </w:numPr>
      </w:pPr>
      <w:r>
        <w:t xml:space="preserve">Anbieter sollten aufgefordert werden, die Konzepte ihrer</w:t>
      </w:r>
      <w:r>
        <w:t xml:space="preserve"> </w:t>
      </w:r>
      <w:r>
        <w:t xml:space="preserve">Sicherheitsvorkehrungen offenzulegen.</w:t>
      </w:r>
    </w:p>
    <w:p>
      <w:pPr>
        <w:numPr>
          <w:ilvl w:val="0"/>
          <w:numId w:val="1057"/>
        </w:numPr>
      </w:pPr>
      <w:r>
        <w:t xml:space="preserve">Gerade Administrator*innen sollten ihre Zugänge gesondert</w:t>
      </w:r>
      <w:r>
        <w:t xml:space="preserve"> </w:t>
      </w:r>
      <w:r>
        <w:t xml:space="preserve">absichern.</w:t>
      </w:r>
    </w:p>
    <w:p>
      <w:pPr>
        <w:numPr>
          <w:ilvl w:val="0"/>
          <w:numId w:val="1057"/>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w:t>
      </w:r>
      <w:r>
        <w:t xml:space="preserve"> </w:t>
      </w:r>
      <w:r>
        <w:t xml:space="preserve">“</w:t>
      </w:r>
      <w:r>
        <w:t xml:space="preserve">Bleiben Sie wachsam, in Bezug</w:t>
      </w:r>
      <w:r>
        <w:t xml:space="preserve"> </w:t>
      </w:r>
      <w:r>
        <w:t xml:space="preserve">auf ungewöhnliche Ereignisse auf Ihren IT-Systemen</w:t>
      </w:r>
      <w:r>
        <w:t xml:space="preserve">”</w:t>
      </w:r>
      <w:r>
        <w:t xml:space="preserve">.</w:t>
      </w:r>
    </w:p>
    <w:bookmarkEnd w:id="275"/>
    <w:bookmarkStart w:id="27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8"/>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8"/>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8"/>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8"/>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6"/>
    <w:bookmarkStart w:id="27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59"/>
        </w:numPr>
      </w:pPr>
      <w:r>
        <w:t xml:space="preserve">Lesegeräte: (Barcode-)Scanner und Chip-Lesegeräte für</w:t>
      </w:r>
      <w:r>
        <w:t xml:space="preserve"> </w:t>
      </w:r>
      <w:r>
        <w:t xml:space="preserve">Benutzungsausweise und/oder Medien</w:t>
      </w:r>
    </w:p>
    <w:p>
      <w:pPr>
        <w:numPr>
          <w:ilvl w:val="0"/>
          <w:numId w:val="1059"/>
        </w:numPr>
      </w:pPr>
      <w:r>
        <w:t xml:space="preserve">Selbstverbucher für die Ausleihe und/oder Rückgabe</w:t>
      </w:r>
    </w:p>
    <w:p>
      <w:pPr>
        <w:numPr>
          <w:ilvl w:val="0"/>
          <w:numId w:val="1059"/>
        </w:numPr>
      </w:pPr>
      <w:r>
        <w:t xml:space="preserve">Rückgabeautomaten, die ggf. auch eine automatische Vorsortierung von</w:t>
      </w:r>
      <w:r>
        <w:t xml:space="preserve"> </w:t>
      </w:r>
      <w:r>
        <w:t xml:space="preserve">Medien übernehmen</w:t>
      </w:r>
    </w:p>
    <w:p>
      <w:pPr>
        <w:numPr>
          <w:ilvl w:val="0"/>
          <w:numId w:val="1059"/>
        </w:numPr>
      </w:pPr>
      <w:r>
        <w:t xml:space="preserve">Sicherungsgates zur Detektion nicht entliehener Medien an Ein- und</w:t>
      </w:r>
      <w:r>
        <w:t xml:space="preserve"> </w:t>
      </w:r>
      <w:r>
        <w:t xml:space="preserve">Ausgängen</w:t>
      </w:r>
    </w:p>
    <w:p>
      <w:pPr>
        <w:numPr>
          <w:ilvl w:val="0"/>
          <w:numId w:val="1059"/>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34">
        <w:r>
          <w:rPr>
            <w:rStyle w:val="Hyperlink"/>
          </w:rPr>
          <w:t xml:space="preserve">SIP</w:t>
        </w:r>
      </w:hyperlink>
      <w:r>
        <w:t xml:space="preserve">,</w:t>
      </w:r>
      <w:r>
        <w:t xml:space="preserve"> </w:t>
      </w:r>
      <w:r>
        <w:t xml:space="preserve">oder man setzt auf moderne, allgemeine API-Standards wie</w:t>
      </w:r>
      <w:r>
        <w:t xml:space="preserve"> </w:t>
      </w:r>
      <w:hyperlink r:id="rId236">
        <w:r>
          <w:rPr>
            <w:rStyle w:val="Hyperlink"/>
          </w:rPr>
          <w:t xml:space="preserve">REST</w:t>
        </w:r>
      </w:hyperlink>
      <w:r>
        <w:t xml:space="preserve">.</w:t>
      </w:r>
    </w:p>
    <w:bookmarkEnd w:id="277"/>
    <w:bookmarkStart w:id="28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0"/>
        </w:numPr>
      </w:pPr>
      <w:r>
        <w:t xml:space="preserve">durch Nutzer*innen bei der Anmeldung angegebenen Daten für den</w:t>
      </w:r>
      <w:r>
        <w:t xml:space="preserve"> </w:t>
      </w:r>
      <w:r>
        <w:t xml:space="preserve">Bibliothekszugang</w:t>
      </w:r>
    </w:p>
    <w:p>
      <w:pPr>
        <w:numPr>
          <w:ilvl w:val="0"/>
          <w:numId w:val="1060"/>
        </w:numPr>
      </w:pPr>
      <w:r>
        <w:t xml:space="preserve">mit dem Nutzer*innen-Konto verbundene Ausleihvorgänge und</w:t>
      </w:r>
      <w:r>
        <w:t xml:space="preserve"> </w:t>
      </w:r>
      <w:r>
        <w:t xml:space="preserve">Mahnhistorien</w:t>
      </w:r>
    </w:p>
    <w:p>
      <w:pPr>
        <w:numPr>
          <w:ilvl w:val="0"/>
          <w:numId w:val="1060"/>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1"/>
        </w:numPr>
      </w:pPr>
      <w:r>
        <w:t xml:space="preserve">Verschlüsselung: Daten werden auf verschlüsselten Servern</w:t>
      </w:r>
      <w:r>
        <w:t xml:space="preserve"> </w:t>
      </w:r>
      <w:r>
        <w:t xml:space="preserve">gespeichert, ebenso ist die Übertragung Ende-zu-Ende verschlüsselt</w:t>
      </w:r>
    </w:p>
    <w:p>
      <w:pPr>
        <w:numPr>
          <w:ilvl w:val="0"/>
          <w:numId w:val="1061"/>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1"/>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1"/>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2"/>
        </w:numPr>
      </w:pPr>
      <w:r>
        <w:t xml:space="preserve">Die Verschlüsselung der Datenübertragung</w:t>
      </w:r>
      <w:r>
        <w:t xml:space="preserve"> </w:t>
      </w:r>
      <w:r>
        <w:t xml:space="preserve">(Ende-zu-Ende-Verschlüsselung)</w:t>
      </w:r>
    </w:p>
    <w:p>
      <w:pPr>
        <w:numPr>
          <w:ilvl w:val="0"/>
          <w:numId w:val="1062"/>
        </w:numPr>
      </w:pPr>
      <w:r>
        <w:t xml:space="preserve">Betrieb und Steuerung der Server innerhalb der EU</w:t>
      </w:r>
      <w:r>
        <w:t xml:space="preserve"> </w:t>
      </w:r>
      <w:r>
        <w:t xml:space="preserve">(</w:t>
      </w:r>
      <w:hyperlink r:id="rId278">
        <w:r>
          <w:rPr>
            <w:rStyle w:val="Hyperlink"/>
          </w:rPr>
          <w:t xml:space="preserve">DSGVO</w:t>
        </w:r>
      </w:hyperlink>
      <w:r>
        <w:t xml:space="preserve">)</w:t>
      </w:r>
    </w:p>
    <w:p>
      <w:pPr>
        <w:numPr>
          <w:ilvl w:val="0"/>
          <w:numId w:val="1062"/>
        </w:numPr>
      </w:pPr>
      <w:r>
        <w:t xml:space="preserve">Der Ausschluss von User-Tracking durch Ad-Tech (Werbe-Netzwerke)</w:t>
      </w:r>
    </w:p>
    <w:p>
      <w:pPr>
        <w:numPr>
          <w:ilvl w:val="0"/>
          <w:numId w:val="1062"/>
        </w:numPr>
      </w:pPr>
      <w:r>
        <w:t xml:space="preserve">Der Abschluss eines</w:t>
      </w:r>
      <w:r>
        <w:t xml:space="preserve"> </w:t>
      </w:r>
      <w:hyperlink r:id="rId27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0"/>
    <w:bookmarkEnd w:id="281"/>
    <w:bookmarkStart w:id="284" w:name="zusammenfassung-und-ausblick-1"/>
    <w:p>
      <w:pPr>
        <w:pStyle w:val="Heading2"/>
      </w:pPr>
      <w:r>
        <w:t xml:space="preserve">Zusammenfassung und Ausblick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note.png" id="28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Ein BMS ist im Normalfall kein statisches System - vielmehr muss es</w:t>
            </w:r>
            <w:r>
              <w:t xml:space="preserve"> </w:t>
            </w:r>
            <w:r>
              <w:t xml:space="preserve">durch die verändernden Bedürfnisse einer Bibliothek und deren Nutzenden</w:t>
            </w:r>
            <w:r>
              <w:t xml:space="preserve"> </w:t>
            </w:r>
            <w:r>
              <w:t xml:space="preserve">stetig angepasst werden.</w:t>
            </w:r>
            <w:r>
              <w:t xml:space="preserve"> </w:t>
            </w:r>
            <w:r>
              <w:t xml:space="preserve">Der Import, Export oder auch die Zusammenführung von Daten erfordert</w:t>
            </w:r>
            <w:r>
              <w:t xml:space="preserve"> </w:t>
            </w:r>
            <w:r>
              <w:t xml:space="preserve">klar definierte Metadaten und Schnittstellen für den freien Austausch</w:t>
            </w:r>
            <w:r>
              <w:t xml:space="preserve"> </w:t>
            </w:r>
            <w:r>
              <w:t xml:space="preserve">aus gut nachnutzbaren Quellsystemen. Dies ist vor allem erforderlich bei</w:t>
            </w:r>
            <w:r>
              <w:t xml:space="preserve"> </w:t>
            </w:r>
            <w:r>
              <w:t xml:space="preserve">der aktuell stärkeren Entwicklung hin zu Open Data und öffentlicher</w:t>
            </w:r>
            <w:r>
              <w:t xml:space="preserve"> </w:t>
            </w:r>
            <w:r>
              <w:t xml:space="preserve">Datennutzung. Die Integration und Interaktion mit anderen Informationssystemen</w:t>
            </w:r>
            <w:r>
              <w:t xml:space="preserve"> </w:t>
            </w:r>
            <w:r>
              <w:t xml:space="preserve">nimmt also zu. Vor allem herkömmliche BMS der zweiten Generation kommen hier schnell an ihre Grenzen.</w:t>
            </w:r>
          </w:p>
        </w:tc>
      </w:tr>
    </w:tbl>
    <w:bookmarkEnd w:id="284"/>
    <w:bookmarkEnd w:id="285"/>
    <w:bookmarkStart w:id="301" w:name="literaturverzeichnis"/>
    <w:p>
      <w:pPr>
        <w:pStyle w:val="Heading1"/>
      </w:pPr>
      <w:r>
        <w:t xml:space="preserve">Literaturverzeichnis</w:t>
      </w:r>
    </w:p>
    <w:p>
      <w:pPr>
        <w:pStyle w:val="FirstParagraph"/>
      </w:pPr>
      <w:r>
        <w:t xml:space="preserve">Weiterführende Literatur und Quellen zum Themenbereich IT in Bibliotheken werden</w:t>
      </w:r>
      <w:r>
        <w:t xml:space="preserve"> </w:t>
      </w:r>
      <w:hyperlink r:id="rId286">
        <w:r>
          <w:rPr>
            <w:rStyle w:val="Hyperlink"/>
          </w:rPr>
          <w:t xml:space="preserve">in einer Zotero-Gruppe</w:t>
        </w:r>
      </w:hyperlink>
      <w:r>
        <w:t xml:space="preserve"> </w:t>
      </w:r>
      <w:r>
        <w:t xml:space="preserve">verwaltet. Hier davon nur die explizit im Handbuch referenzierten Publikationen:</w:t>
      </w:r>
    </w:p>
    <w:bookmarkStart w:id="300" w:name="refs"/>
    <w:bookmarkStart w:id="2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287">
        <w:r>
          <w:rPr>
            <w:rStyle w:val="Hyperlink"/>
          </w:rPr>
          <w:t xml:space="preserve">https://www.jstor.org/stable/40039721</w:t>
        </w:r>
      </w:hyperlink>
      <w:r>
        <w:t xml:space="preserve">.</w:t>
      </w:r>
    </w:p>
    <w:bookmarkEnd w:id="288"/>
    <w:bookmarkStart w:id="290" w:name="ref-cody_hanson_opinion_2015"/>
    <w:p>
      <w:pPr>
        <w:pStyle w:val="Bibliography"/>
      </w:pPr>
      <w:r>
        <w:t xml:space="preserve">Cody Hanson. 2015.</w:t>
      </w:r>
      <w:r>
        <w:t xml:space="preserve"> </w:t>
      </w:r>
      <w:r>
        <w:t xml:space="preserve">„Opinion: Libraries are Software“</w:t>
      </w:r>
      <w:r>
        <w:t xml:space="preserve">. 2015.</w:t>
      </w:r>
      <w:r>
        <w:t xml:space="preserve"> </w:t>
      </w:r>
      <w:hyperlink r:id="rId289">
        <w:r>
          <w:rPr>
            <w:rStyle w:val="Hyperlink"/>
          </w:rPr>
          <w:t xml:space="preserve">https://www.codyh.com/writing/software.html</w:t>
        </w:r>
      </w:hyperlink>
      <w:r>
        <w:t xml:space="preserve">.</w:t>
      </w:r>
    </w:p>
    <w:bookmarkEnd w:id="290"/>
    <w:bookmarkStart w:id="29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291"/>
    <w:bookmarkStart w:id="29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292">
        <w:r>
          <w:rPr>
            <w:rStyle w:val="Hyperlink"/>
          </w:rPr>
          <w:t xml:space="preserve">https://doi.org/10.1145/277351.277356</w:t>
        </w:r>
      </w:hyperlink>
      <w:r>
        <w:t xml:space="preserve">.</w:t>
      </w:r>
    </w:p>
    <w:bookmarkEnd w:id="293"/>
    <w:bookmarkStart w:id="295" w:name="ref-marshall_breeding_how_2022"/>
    <w:p>
      <w:pPr>
        <w:pStyle w:val="Bibliography"/>
      </w:pPr>
      <w:r>
        <w:t xml:space="preserve">Marshall Breeding. 2022.</w:t>
      </w:r>
      <w:r>
        <w:t xml:space="preserve"> </w:t>
      </w:r>
      <w:r>
        <w:t xml:space="preserve">„How to Secure Library Systems From Malware, Ransomware, and Other Cyberthreats“</w:t>
      </w:r>
      <w:r>
        <w:t xml:space="preserve">. 2022.</w:t>
      </w:r>
      <w:r>
        <w:t xml:space="preserve"> </w:t>
      </w:r>
      <w:hyperlink r:id="rId294">
        <w:r>
          <w:rPr>
            <w:rStyle w:val="Hyperlink"/>
          </w:rPr>
          <w:t xml:space="preserve">https://www.infotoday.com/cilmag/jan22/Breeding--How-to-Secure-Library-Systems-From-Malware-Ransomware-and-Other-Cyberthreats.shtml</w:t>
        </w:r>
      </w:hyperlink>
      <w:r>
        <w:t xml:space="preserve">.</w:t>
      </w:r>
    </w:p>
    <w:bookmarkEnd w:id="295"/>
    <w:bookmarkStart w:id="29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296"/>
    <w:bookmarkStart w:id="297"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297"/>
    <w:bookmarkStart w:id="299"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298">
        <w:r>
          <w:rPr>
            <w:rStyle w:val="Hyperlink"/>
          </w:rPr>
          <w:t xml:space="preserve">https://doi.org/10.5282/o-bib/5797</w:t>
        </w:r>
      </w:hyperlink>
      <w:r>
        <w:t xml:space="preserve">.</w:t>
      </w:r>
    </w:p>
    <w:bookmarkEnd w:id="299"/>
    <w:bookmarkEnd w:id="300"/>
    <w:bookmarkEnd w:id="301"/>
    <w:bookmarkStart w:id="318" w:name="glossar"/>
    <w:p>
      <w:pPr>
        <w:pStyle w:val="Heading1"/>
      </w:pPr>
      <w:r>
        <w:t xml:space="preserve">Glossar</w:t>
      </w:r>
    </w:p>
    <w:p>
      <w:pPr>
        <w:pStyle w:val="DefinitionTerm"/>
      </w:pPr>
      <w:hyperlink r:id="rId302">
        <w:r>
          <w:rPr>
            <w:rStyle w:val="Hyperlink"/>
          </w:rPr>
          <w:t xml:space="preserve">API</w:t>
        </w:r>
      </w:hyperlink>
    </w:p>
    <w:p>
      <w:pPr>
        <w:pStyle w:val="Definition"/>
      </w:pPr>
      <w:r>
        <w:t xml:space="preserve">Application Programming Interface, Programmierschnittstelle</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303">
        <w:r>
          <w:rPr>
            <w:rStyle w:val="Hyperlink"/>
          </w:rPr>
          <w:t xml:space="preserve">COUNTER</w:t>
        </w:r>
      </w:hyperlink>
    </w:p>
    <w:p>
      <w:pPr>
        <w:pStyle w:val="Definition"/>
      </w:pPr>
      <w:r>
        <w:t xml:space="preserve">Counting Online Usage of NeTworked Electronic Resources</w:t>
      </w:r>
    </w:p>
    <w:p>
      <w:pPr>
        <w:pStyle w:val="DefinitionTerm"/>
      </w:pPr>
      <w:hyperlink r:id="rId304">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5">
        <w:r>
          <w:rPr>
            <w:rStyle w:val="Hyperlink"/>
          </w:rPr>
          <w:t xml:space="preserve">EDIFACT</w:t>
        </w:r>
      </w:hyperlink>
    </w:p>
    <w:p>
      <w:pPr>
        <w:pStyle w:val="Definition"/>
      </w:pPr>
      <w:r>
        <w:t xml:space="preserve">Electronic Data Interchange for Administration, Commerce and Transport</w:t>
      </w:r>
    </w:p>
    <w:p>
      <w:pPr>
        <w:pStyle w:val="DefinitionTerm"/>
      </w:pPr>
      <w:hyperlink r:id="rId30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306">
        <w:r>
          <w:rPr>
            <w:rStyle w:val="Hyperlink"/>
          </w:rPr>
          <w:t xml:space="preserve">GOKb</w:t>
        </w:r>
      </w:hyperlink>
    </w:p>
    <w:p>
      <w:pPr>
        <w:pStyle w:val="Definition"/>
      </w:pPr>
      <w:r>
        <w:t xml:space="preserve">Global Open Knowledgebase, eine Open Data Plattform</w:t>
      </w:r>
    </w:p>
    <w:p>
      <w:pPr>
        <w:pStyle w:val="DefinitionTerm"/>
      </w:pPr>
      <w:hyperlink r:id="rId307">
        <w:r>
          <w:rPr>
            <w:rStyle w:val="Hyperlink"/>
          </w:rPr>
          <w:t xml:space="preserve">IDM</w:t>
        </w:r>
      </w:hyperlink>
    </w:p>
    <w:p>
      <w:pPr>
        <w:pStyle w:val="Definition"/>
      </w:pPr>
      <w:r>
        <w:t xml:space="preserve">Identity Management, das Speichern von Metadaten zu Personen</w:t>
      </w:r>
    </w:p>
    <w:p>
      <w:pPr>
        <w:pStyle w:val="DefinitionTerm"/>
      </w:pPr>
      <w:hyperlink r:id="rId308">
        <w:r>
          <w:rPr>
            <w:rStyle w:val="Hyperlink"/>
          </w:rPr>
          <w:t xml:space="preserve">KBART</w:t>
        </w:r>
      </w:hyperlink>
    </w:p>
    <w:p>
      <w:pPr>
        <w:pStyle w:val="Definition"/>
      </w:pPr>
      <w:r>
        <w:t xml:space="preserve">Knowledgebases and related tools, Datenformat zum Transfer von Metadaten</w:t>
      </w:r>
    </w:p>
    <w:p>
      <w:pPr>
        <w:pStyle w:val="DefinitionTerm"/>
      </w:pPr>
      <w:hyperlink r:id="rId309">
        <w:r>
          <w:rPr>
            <w:rStyle w:val="Hyperlink"/>
          </w:rPr>
          <w:t xml:space="preserve">Lock-In-Effekt</w:t>
        </w:r>
      </w:hyperlink>
    </w:p>
    <w:p>
      <w:pPr>
        <w:pStyle w:val="Definition"/>
      </w:pPr>
      <w:r>
        <w:t xml:space="preserve">Kundenbindung durch hohen Wechselaufwand</w:t>
      </w:r>
    </w:p>
    <w:p>
      <w:pPr>
        <w:pStyle w:val="DefinitionTerm"/>
      </w:pPr>
      <w:hyperlink r:id="rId31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311">
        <w:r>
          <w:rPr>
            <w:rStyle w:val="Hyperlink"/>
          </w:rPr>
          <w:t xml:space="preserve">OPAC</w:t>
        </w:r>
      </w:hyperlink>
    </w:p>
    <w:p>
      <w:pPr>
        <w:pStyle w:val="Definition"/>
      </w:pPr>
      <w:r>
        <w:t xml:space="preserve">Online Public Access Catalogue, Katalog einer Bibliothek</w:t>
      </w:r>
    </w:p>
    <w:p>
      <w:pPr>
        <w:pStyle w:val="DefinitionTerm"/>
      </w:pPr>
      <w:hyperlink r:id="rId312">
        <w:r>
          <w:rPr>
            <w:rStyle w:val="Hyperlink"/>
          </w:rPr>
          <w:t xml:space="preserve">Persona</w:t>
        </w:r>
      </w:hyperlink>
    </w:p>
    <w:p>
      <w:pPr>
        <w:pStyle w:val="Definition"/>
      </w:pPr>
      <w:r>
        <w:t xml:space="preserve">“</w:t>
      </w:r>
      <w:r>
        <w:t xml:space="preserve">Maske</w:t>
      </w:r>
      <w:r>
        <w:t xml:space="preserve">”</w:t>
      </w:r>
      <w:r>
        <w:t xml:space="preserve">, ein Modell zur Beschreibung eines Anforderungsszenario</w:t>
      </w:r>
    </w:p>
    <w:p>
      <w:pPr>
        <w:pStyle w:val="DefinitionTerm"/>
      </w:pPr>
      <w:hyperlink r:id="rId313">
        <w:r>
          <w:rPr>
            <w:rStyle w:val="Hyperlink"/>
          </w:rPr>
          <w:t xml:space="preserve">SaaS</w:t>
        </w:r>
      </w:hyperlink>
    </w:p>
    <w:p>
      <w:pPr>
        <w:pStyle w:val="Definition"/>
      </w:pPr>
      <w:r>
        <w:t xml:space="preserve">Software as a Service, Software und Hardware bei externem Dienstleister</w:t>
      </w:r>
    </w:p>
    <w:p>
      <w:pPr>
        <w:pStyle w:val="DefinitionTerm"/>
      </w:pPr>
      <w:hyperlink r:id="rId314">
        <w:r>
          <w:rPr>
            <w:rStyle w:val="Hyperlink"/>
          </w:rPr>
          <w:t xml:space="preserve">Usability</w:t>
        </w:r>
      </w:hyperlink>
    </w:p>
    <w:p>
      <w:pPr>
        <w:pStyle w:val="Definition"/>
      </w:pPr>
      <w:r>
        <w:t xml:space="preserve">Gebrauchstauglichkeit</w:t>
      </w:r>
    </w:p>
    <w:p>
      <w:pPr>
        <w:pStyle w:val="DefinitionTerm"/>
      </w:pPr>
      <w:hyperlink r:id="rId315">
        <w:r>
          <w:rPr>
            <w:rStyle w:val="Hyperlink"/>
          </w:rPr>
          <w:t xml:space="preserve">User Experience</w:t>
        </w:r>
      </w:hyperlink>
    </w:p>
    <w:p>
      <w:pPr>
        <w:pStyle w:val="Definition"/>
      </w:pPr>
      <w:r>
        <w:t xml:space="preserve">Nutzererfahrung</w:t>
      </w:r>
    </w:p>
    <w:p>
      <w:pPr>
        <w:pStyle w:val="DefinitionTerm"/>
      </w:pPr>
      <w:hyperlink r:id="rId316">
        <w:r>
          <w:rPr>
            <w:rStyle w:val="Hyperlink"/>
          </w:rPr>
          <w:t xml:space="preserve">VR</w:t>
        </w:r>
      </w:hyperlink>
    </w:p>
    <w:p>
      <w:pPr>
        <w:pStyle w:val="Definition"/>
      </w:pPr>
      <w:r>
        <w:t xml:space="preserve">Virtual Reality, (computer-generierte) virtuelle Umgebung</w:t>
      </w:r>
    </w:p>
    <w:p>
      <w:pPr>
        <w:pStyle w:val="DefinitionTerm"/>
      </w:pPr>
      <w:hyperlink r:id="rId31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 </w:t>
      </w:r>
    </w:p>
    <w:bookmarkEnd w:id="318"/>
    <w:bookmarkStart w:id="319" w:name="zielgruppe"/>
    <w:p>
      <w:pPr>
        <w:pStyle w:val="Heading1"/>
      </w:pPr>
      <w:r>
        <w:t xml:space="preserve">Zielgruppe</w:t>
      </w:r>
    </w:p>
    <w:p>
      <w:pPr>
        <w:pStyle w:val="FirstParagraph"/>
      </w:pPr>
      <w:r>
        <w:t xml:space="preserve">Zur Klärung der Zielgruppe dieses Handbuchs wurden einige sogenannte</w:t>
      </w:r>
      <w:r>
        <w:t xml:space="preserve"> </w:t>
      </w:r>
      <w:r>
        <w:t xml:space="preserve">Personas definiert:</w:t>
      </w:r>
    </w:p>
    <w:p>
      <w:pPr>
        <w:numPr>
          <w:ilvl w:val="0"/>
          <w:numId w:val="106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6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6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6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6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319"/>
    <w:bookmarkStart w:id="35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Technische Details sind im Abschnitt zum</w:t>
      </w:r>
      <w:r>
        <w:t xml:space="preserve"> </w:t>
      </w:r>
      <w:hyperlink w:anchor="git-repository">
        <w:r>
          <w:rPr>
            <w:rStyle w:val="Hyperlink"/>
          </w:rPr>
          <w:t xml:space="preserve">git-Repository</w:t>
        </w:r>
      </w:hyperlink>
      <w:r>
        <w:t xml:space="preserve"> </w:t>
      </w:r>
      <w:r>
        <w:t xml:space="preserve">zusammengefasst.</w:t>
      </w:r>
    </w:p>
    <w:bookmarkStart w:id="32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git-repository">
        <w:r>
          <w:rPr>
            <w:rStyle w:val="Hyperlink"/>
          </w:rPr>
          <w:t xml:space="preserve">git-Repository</w:t>
        </w:r>
      </w:hyperlink>
      <w:r>
        <w:t xml:space="preserve"> </w:t>
      </w:r>
      <w:r>
        <w:t xml:space="preserve">des Handbuch abgelegt. Anschließend werden daraus Word-Dateien erstellt (DOCX) und in einem</w:t>
      </w:r>
      <w:r>
        <w:t xml:space="preserve"> </w:t>
      </w:r>
      <w:hyperlink r:id="rId320">
        <w:r>
          <w:rPr>
            <w:rStyle w:val="Hyperlink"/>
          </w:rPr>
          <w:t xml:space="preserve">Google Drive Verzeichnis</w:t>
        </w:r>
      </w:hyperlink>
      <w:r>
        <w:t xml:space="preserve"> </w:t>
      </w:r>
      <w:r>
        <w:t xml:space="preserve">zum Korrekturlesen und Kommentieren bereitgestellt. Änderungen können auch</w:t>
      </w:r>
      <w:r>
        <w:t xml:space="preserve"> </w:t>
      </w:r>
      <w:hyperlink r:id="rId321">
        <w:r>
          <w:rPr>
            <w:rStyle w:val="Hyperlink"/>
          </w:rPr>
          <w:t xml:space="preserve">mittels GitHub-Issues</w:t>
        </w:r>
      </w:hyperlink>
      <w:r>
        <w:t xml:space="preserve"> </w:t>
      </w:r>
      <w:r>
        <w:t xml:space="preserve">oder per Hinweis an die Autor*innen 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322">
        <w:r>
          <w:rPr>
            <w:rStyle w:val="Hyperlink"/>
          </w:rPr>
          <w:t xml:space="preserve">quarto</w:t>
        </w:r>
      </w:hyperlink>
      <w:r>
        <w:t xml:space="preserve"> </w:t>
      </w:r>
      <w:r>
        <w:t xml:space="preserve">in HTML und anderen Formaten aus den Quellen zusammengebaut wird.</w:t>
      </w:r>
    </w:p>
    <w:bookmarkEnd w:id="323"/>
    <w:bookmarkStart w:id="336" w:name="styleguide"/>
    <w:p>
      <w:pPr>
        <w:pStyle w:val="Heading2"/>
      </w:pPr>
      <w:r>
        <w:t xml:space="preserve">Styleguide</w:t>
      </w:r>
    </w:p>
    <w:p>
      <w:pPr>
        <w:pStyle w:val="FirstParagraph"/>
      </w:pPr>
      <w:r>
        <w:t xml:space="preserve">Zur Gewährleistung einer einheitlichen Form enthält dieser Styleguide allgemeine Hinweise zu Stil, Schreibweise und Struktur sowie Vorgaben zu besonderen Inhalten wie</w:t>
      </w:r>
      <w:r>
        <w:t xml:space="preserve"> </w:t>
      </w:r>
      <w:hyperlink w:anchor="glossar-1">
        <w:r>
          <w:rPr>
            <w:rStyle w:val="Hyperlink"/>
          </w:rPr>
          <w:t xml:space="preserve">Glossar</w:t>
        </w:r>
      </w:hyperlink>
      <w:r>
        <w:t xml:space="preserve"> </w:t>
      </w:r>
      <w:r>
        <w:t xml:space="preserve">Angaben</w:t>
      </w:r>
    </w:p>
    <w:p>
      <w:pPr>
        <w:pStyle w:val="BodyText"/>
      </w:pPr>
      <w:r>
        <w:t xml:space="preserve">Dieser Styleguide soll eine einheitliche Form gewährleisten. Neben Hinweisen</w:t>
      </w:r>
    </w:p>
    <w:bookmarkStart w:id="324" w:name="schreibstil"/>
    <w:p>
      <w:pPr>
        <w:pStyle w:val="Heading3"/>
      </w:pPr>
      <w:r>
        <w:t xml:space="preserve">Stil und Aktualität</w:t>
      </w:r>
    </w:p>
    <w:p>
      <w:pPr>
        <w:numPr>
          <w:ilvl w:val="0"/>
          <w:numId w:val="106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6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64"/>
        </w:numPr>
      </w:pPr>
      <w:r>
        <w:rPr>
          <w:bCs/>
          <w:b/>
        </w:rPr>
        <w:t xml:space="preserve">Das Buch sollte in 2-5 Jahren noch aktuell und verständlich sein, aber nicht mehr unbedingt in 10 Jahren.</w:t>
      </w:r>
    </w:p>
    <w:bookmarkEnd w:id="324"/>
    <w:bookmarkStart w:id="325" w:name="schreibweise-fachbegriffe-und-verweise"/>
    <w:p>
      <w:pPr>
        <w:pStyle w:val="Heading3"/>
      </w:pPr>
      <w:r>
        <w:t xml:space="preserve">Schreibweise, Fachbegriffe und Verweise</w:t>
      </w:r>
    </w:p>
    <w:p>
      <w:pPr>
        <w:numPr>
          <w:ilvl w:val="0"/>
          <w:numId w:val="1065"/>
        </w:numPr>
      </w:pPr>
      <w:r>
        <w:t xml:space="preserve">Wir verwenden im gesamten Buch gendergerechte Schreibweise mit Sternchen (*).</w:t>
      </w:r>
    </w:p>
    <w:p>
      <w:pPr>
        <w:numPr>
          <w:ilvl w:val="0"/>
          <w:numId w:val="1065"/>
        </w:numPr>
      </w:pPr>
      <w:r>
        <w:t xml:space="preserve">Eine Schreibweise für häufig verwendete Fachbegriffe sollte quer durch das Buch eingehalten werden, so z.B. BMS für Bibliotheksmanagementsysteme</w:t>
      </w:r>
    </w:p>
    <w:p>
      <w:pPr>
        <w:numPr>
          <w:ilvl w:val="0"/>
          <w:numId w:val="1065"/>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65"/>
        </w:numPr>
      </w:pPr>
      <w:r>
        <w:t xml:space="preserve">Wir vermeiden IT-Jargon.</w:t>
      </w:r>
    </w:p>
    <w:p>
      <w:pPr>
        <w:numPr>
          <w:ilvl w:val="0"/>
          <w:numId w:val="1065"/>
        </w:numPr>
      </w:pPr>
      <w:r>
        <w:t xml:space="preserve">Abkürzungen werden durch geschützte Leerzeichen getrennt (z. B.)</w:t>
      </w:r>
    </w:p>
    <w:p>
      <w:pPr>
        <w:numPr>
          <w:ilvl w:val="0"/>
          <w:numId w:val="1065"/>
        </w:numPr>
      </w:pPr>
      <w:r>
        <w:t xml:space="preserve">Wir verwenden in Deutschland und Österreich übliche Anführungszeichen („…“)</w:t>
      </w:r>
    </w:p>
    <w:p>
      <w:pPr>
        <w:numPr>
          <w:ilvl w:val="0"/>
          <w:numId w:val="1065"/>
        </w:numPr>
      </w:pPr>
      <w:r>
        <w:t xml:space="preserve">Die Nennung von Quellen in Fußnoten sollten nur dann vorgenommenwerden, wenn in der jeweiligen Textpassage auch wirklich paraphrasiert oder wörtlich zitiert wird.</w:t>
      </w:r>
    </w:p>
    <w:p>
      <w:pPr>
        <w:numPr>
          <w:ilvl w:val="0"/>
          <w:numId w:val="1065"/>
        </w:numPr>
      </w:pPr>
      <w:r>
        <w:t xml:space="preserve">Links, die auf später entstehende Kapitel verweisen, werden durch eckige Klammern kenntlich gemacht.</w:t>
      </w:r>
    </w:p>
    <w:p>
      <w:pPr>
        <w:numPr>
          <w:ilvl w:val="0"/>
          <w:numId w:val="1065"/>
        </w:numPr>
      </w:pPr>
      <w:r>
        <w:t xml:space="preserve">Externe Links, die nur auf Anbieter oder andere Websites verweisen, werden inline verlinkt, also ein Link auf das Wort gesetzt statt</w:t>
      </w:r>
      <w:r>
        <w:t xml:space="preserve"> </w:t>
      </w:r>
      <w:r>
        <w:t xml:space="preserve">einer Fußnote.</w:t>
      </w:r>
    </w:p>
    <w:bookmarkEnd w:id="325"/>
    <w:bookmarkStart w:id="327" w:name="struktur-des-texts"/>
    <w:p>
      <w:pPr>
        <w:pStyle w:val="Heading3"/>
      </w:pPr>
      <w:r>
        <w:t xml:space="preserve">Struktur des Texts</w:t>
      </w:r>
    </w:p>
    <w:p>
      <w:pPr>
        <w:numPr>
          <w:ilvl w:val="0"/>
          <w:numId w:val="1066"/>
        </w:numPr>
      </w:pPr>
      <w:r>
        <w:t xml:space="preserve">Wir verwenden kurze, unverschachtelte Sätze.</w:t>
      </w:r>
    </w:p>
    <w:p>
      <w:pPr>
        <w:numPr>
          <w:ilvl w:val="0"/>
          <w:numId w:val="1066"/>
        </w:numPr>
      </w:pPr>
      <w:r>
        <w:t xml:space="preserve">Wir schreiben stark strukturiert, d.h. mit vielen Zwischenüberschriften, und, wo es inhaltlich passt, in stichpunktartigen Listen.</w:t>
      </w:r>
    </w:p>
    <w:p>
      <w:pPr>
        <w:numPr>
          <w:ilvl w:val="0"/>
          <w:numId w:val="1066"/>
        </w:numPr>
      </w:pPr>
      <w:r>
        <w:t xml:space="preserve">Wir erzeugen Sinnabschnitte, die möglichst für sich stehend verständlich sind.</w:t>
      </w:r>
    </w:p>
    <w:p>
      <w:pPr>
        <w:numPr>
          <w:ilvl w:val="0"/>
          <w:numId w:val="1066"/>
        </w:numPr>
      </w:pPr>
      <w:r>
        <w:t xml:space="preserve">Kursive Hervorhebung sollte nur für Namen, Glossareinträge und Zitate verwendet werden.</w:t>
      </w:r>
    </w:p>
    <w:p>
      <w:pPr>
        <w:numPr>
          <w:ilvl w:val="0"/>
          <w:numId w:val="1066"/>
        </w:numPr>
      </w:pPr>
      <w:r>
        <w:t xml:space="preserve">Redundanz ist (oft) okay. Also z.B.</w:t>
      </w:r>
    </w:p>
    <w:p>
      <w:pPr>
        <w:numPr>
          <w:ilvl w:val="1"/>
          <w:numId w:val="1067"/>
        </w:numPr>
      </w:pPr>
      <w:r>
        <w:t xml:space="preserve">Fließtext, der zwei alternative Produkttypen unterscheidet und danach nochmal stichpunktartig oder gegenübergestellt in Tabellenspalten: Entscheidungskriterien dafür, welches der beiden ich in welcher Situation wähle</w:t>
      </w:r>
    </w:p>
    <w:p>
      <w:pPr>
        <w:numPr>
          <w:ilvl w:val="1"/>
          <w:numId w:val="1067"/>
        </w:numPr>
      </w:pPr>
      <w:r>
        <w:t xml:space="preserve">oder: erklärender Fließtext und dann nochmal eine Infobox mit Eckdaten zu einem bestimmten Produkt.</w:t>
      </w:r>
    </w:p>
    <w:p>
      <w:pPr>
        <w:numPr>
          <w:ilvl w:val="0"/>
          <w:numId w:val="1066"/>
        </w:numPr>
      </w:pPr>
      <w:r>
        <w:t xml:space="preserve">Zusätzlich können verschieden Arten von Infoboxen verwendet werden (siehe</w:t>
      </w:r>
      <w:r>
        <w:t xml:space="preserve"> </w:t>
      </w:r>
      <w:hyperlink r:id="rId326">
        <w:r>
          <w:rPr>
            <w:rStyle w:val="Hyperlink"/>
          </w:rPr>
          <w:t xml:space="preserve">https://quarto.org/docs/authoring/callouts.html</w:t>
        </w:r>
      </w:hyperlink>
      <w:r>
        <w:t xml:space="preserve">)</w:t>
      </w:r>
    </w:p>
    <w:p>
      <w:pPr>
        <w:numPr>
          <w:ilvl w:val="0"/>
          <w:numId w:val="1066"/>
        </w:numPr>
      </w:pPr>
      <w:r>
        <w:t xml:space="preserve">Das Handbuch ist durch Überschriften bis zur vierten Ebene gegliedert. Innerhalb von Abschnitten können als Gliederungshilfe wichtige Begriff auch durch Fettdruck hervorgehoben werden.</w:t>
      </w:r>
    </w:p>
    <w:bookmarkEnd w:id="327"/>
    <w:bookmarkStart w:id="328" w:name="struktur-der-kapitel"/>
    <w:p>
      <w:pPr>
        <w:pStyle w:val="Heading3"/>
      </w:pPr>
      <w:r>
        <w:t xml:space="preserve">Struktur der Kapitel</w:t>
      </w:r>
    </w:p>
    <w:p>
      <w:pPr>
        <w:numPr>
          <w:ilvl w:val="0"/>
          <w:numId w:val="106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68"/>
        </w:numPr>
      </w:pPr>
      <w:r>
        <w:t xml:space="preserve">Jedes Kapitel hat einen Abstract, in dem die behandelten Themen kurz und verständlich genannt werden, einschließlich der wichtigsten Stichwörter.</w:t>
      </w:r>
    </w:p>
    <w:p>
      <w:pPr>
        <w:numPr>
          <w:ilvl w:val="0"/>
          <w:numId w:val="1068"/>
        </w:numPr>
      </w:pPr>
      <w:r>
        <w:t xml:space="preserve">Jedes Kapitel beginnt (nach dem Abstract, siehe oben) mit einer erklärenden Einleitung, die das Thema veranschaulicht und es ggf. zu anderen Themen abgrenzt/es mit ihnen verbindet.</w:t>
      </w:r>
    </w:p>
    <w:bookmarkEnd w:id="328"/>
    <w:bookmarkStart w:id="329" w:name="bilder-und-andere-medien"/>
    <w:p>
      <w:pPr>
        <w:pStyle w:val="Heading3"/>
      </w:pPr>
      <w:r>
        <w:t xml:space="preserve">Bilder und andere Medien</w:t>
      </w:r>
    </w:p>
    <w:p>
      <w:pPr>
        <w:numPr>
          <w:ilvl w:val="0"/>
          <w:numId w:val="106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git-repository">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69"/>
        </w:numPr>
      </w:pPr>
      <w:r>
        <w:t xml:space="preserve">Bilder sollten möglichst als Vektorgrafik (SVG) bereitgestellt werden.</w:t>
      </w:r>
    </w:p>
    <w:p>
      <w:pPr>
        <w:numPr>
          <w:ilvl w:val="0"/>
          <w:numId w:val="1069"/>
        </w:numPr>
      </w:pPr>
      <w:r>
        <w:t xml:space="preserve">Bitte nutzt sprechende Dateinamen!</w:t>
      </w:r>
    </w:p>
    <w:bookmarkEnd w:id="329"/>
    <w:bookmarkStart w:id="331" w:name="glossar-1"/>
    <w:p>
      <w:pPr>
        <w:pStyle w:val="Heading3"/>
      </w:pPr>
      <w:r>
        <w:t xml:space="preserve">Glossar</w:t>
      </w:r>
    </w:p>
    <w:p>
      <w:pPr>
        <w:pStyle w:val="FirstParagraph"/>
      </w:pPr>
      <w:r>
        <w:t xml:space="preserve">Das Glossar in der Datei</w:t>
      </w:r>
      <w:r>
        <w:t xml:space="preserve"> </w:t>
      </w:r>
      <w:r>
        <w:rPr>
          <w:rStyle w:val="VerbatimChar"/>
        </w:rPr>
        <w:t xml:space="preserve">glossar.md</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(z.B. Googledocs, .docx) zur Hervorhebung</w:t>
      </w:r>
      <w:r>
        <w:t xml:space="preserve"> </w:t>
      </w:r>
      <w:r>
        <w:rPr>
          <w:iCs/>
          <w:i/>
        </w:rPr>
        <w:t xml:space="preserve">kursiv</w:t>
      </w:r>
      <w:r>
        <w:t xml:space="preserve"> </w:t>
      </w:r>
      <w:r>
        <w:t xml:space="preserve">gesetzt. Bei Erzeugung der HTML-Version des Handbuchs wird die Hervorhebung in einen Tooltip geändert (</w:t>
      </w:r>
      <w:r>
        <w:rPr>
          <w:iCs/>
          <w:i/>
        </w:rPr>
        <w:t xml:space="preserve">ist geplant, siehe</w:t>
      </w:r>
      <w:r>
        <w:rPr>
          <w:iCs/>
          <w:i/>
        </w:rPr>
        <w:t xml:space="preserve"> </w:t>
      </w:r>
      <w:hyperlink r:id="rId330">
        <w:r>
          <w:rPr>
            <w:rStyle w:val="Hyperlink"/>
            <w:iCs/>
            <w:i/>
          </w:rPr>
          <w:t xml:space="preserve">https://github.com/pro4bib/handbuch-it-in-bibliotheken/issues/7</w:t>
        </w:r>
      </w:hyperlink>
      <w:r>
        <w:t xml:space="preserve">)</w:t>
      </w:r>
    </w:p>
    <w:bookmarkEnd w:id="331"/>
    <w:bookmarkStart w:id="333" w:name="literaturverzeichnis-1"/>
    <w:p>
      <w:pPr>
        <w:pStyle w:val="Heading3"/>
      </w:pPr>
      <w:r>
        <w:t xml:space="preserve">Literaturverzeichnis</w:t>
      </w:r>
    </w:p>
    <w:p>
      <w:pPr>
        <w:pStyle w:val="FirstParagraph"/>
      </w:pPr>
      <w:r>
        <w:t xml:space="preserve">Die zitierte und weiterführende Literatur wird in einer Zotero-Gruppe unter</w:t>
      </w:r>
      <w:r>
        <w:t xml:space="preserve"> </w:t>
      </w:r>
      <w:hyperlink r:id="rId28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33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333"/>
    <w:bookmarkStart w:id="335" w:name="autorinnen-verzeichnis"/>
    <w:p>
      <w:pPr>
        <w:pStyle w:val="Heading3"/>
      </w:pPr>
      <w:r>
        <w:t xml:space="preserve">Autor*innen-Verzeichnis</w:t>
      </w:r>
    </w:p>
    <w:p>
      <w:pPr>
        <w:pStyle w:val="FirstParagraph"/>
      </w:pPr>
      <w:r>
        <w:t xml:space="preserve">Wenn Du etwas beigetragen hast und möchtest, dass Du im Verzeichnis der Autor*innen auftauchst, trage Dich in der CSV-Datei</w:t>
      </w:r>
      <w:r>
        <w:t xml:space="preserve"> </w:t>
      </w:r>
      <w:hyperlink r:id="rId334">
        <w:r>
          <w:rPr>
            <w:rStyle w:val="VerbatimChar"/>
          </w:rPr>
          <w:t xml:space="preserve">contributors.csv</w:t>
        </w:r>
      </w:hyperlink>
      <w:r>
        <w:t xml:space="preserve"> </w:t>
      </w:r>
      <w:r>
        <w:t xml:space="preserve">ein. Die Zeilen sollten nach Nachname sortiert werden. Die Spalten</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335"/>
    <w:bookmarkEnd w:id="336"/>
    <w:bookmarkStart w:id="349" w:name="git-repository"/>
    <w:p>
      <w:pPr>
        <w:pStyle w:val="Heading2"/>
      </w:pPr>
      <w:r>
        <w:t xml:space="preserve">git-Repository</w:t>
      </w:r>
    </w:p>
    <w:p>
      <w:pPr>
        <w:pStyle w:val="FirstParagraph"/>
      </w:pPr>
      <w:r>
        <w:rPr>
          <w:iCs/>
          <w:i/>
        </w:rPr>
        <w:t xml:space="preserve">Die Links in diesem Kapitel funktionieren u.A. nicht.</w:t>
      </w:r>
    </w:p>
    <w:p>
      <w:pPr>
        <w:pStyle w:val="BodyText"/>
      </w:pPr>
      <w:r>
        <w:t xml:space="preserve">Die Master-Version des Handbuch liegt in einem git-Repository unter</w:t>
      </w:r>
      <w:r>
        <w:t xml:space="preserve"> </w:t>
      </w:r>
      <w:hyperlink r:id="rId337">
        <w:r>
          <w:rPr>
            <w:rStyle w:val="Hyperlink"/>
          </w:rPr>
          <w:t xml:space="preserve">https://github.com/pro4bib/handbuch-it-in-bibliotheken</w:t>
        </w:r>
      </w:hyperlink>
      <w:r>
        <w:t xml:space="preserve">.</w:t>
      </w:r>
    </w:p>
    <w:p>
      <w:pPr>
        <w:pStyle w:val="BodyText"/>
      </w:pPr>
      <w:r>
        <w:t xml:space="preserve">Die Links zum Kommentieren stehen in der Datei</w:t>
      </w:r>
      <w:r>
        <w:t xml:space="preserve"> </w:t>
      </w:r>
      <w:hyperlink r:id="rId338">
        <w:r>
          <w:rPr>
            <w:rStyle w:val="VerbatimChar"/>
          </w:rPr>
          <w:t xml:space="preserve">_grive/chapters.csv</w:t>
        </w:r>
      </w:hyperlink>
      <w:r>
        <w:t xml:space="preserve"> </w:t>
      </w:r>
      <w:r>
        <w:t xml:space="preserve">und in</w:t>
      </w:r>
      <w:r>
        <w:t xml:space="preserve"> </w:t>
      </w:r>
      <w:hyperlink r:id="rId339">
        <w:r>
          <w:rPr>
            <w:rStyle w:val="Hyperlink"/>
          </w:rPr>
          <w:t xml:space="preserve">README.md</w:t>
        </w:r>
      </w:hyperlink>
      <w:r>
        <w:t xml:space="preserve">.</w:t>
      </w:r>
    </w:p>
    <w:p>
      <w:pPr>
        <w:pStyle w:val="BodyText"/>
      </w:pPr>
      <w:r>
        <w:t xml:space="preserve">Die Ergebnisdateien werden automatisch via GitHub und einen Server der VZG aktualisiert, so dass unter</w:t>
      </w:r>
      <w:r>
        <w:t xml:space="preserve"> </w:t>
      </w:r>
      <w:hyperlink r:id="rId340">
        <w:r>
          <w:rPr>
            <w:rStyle w:val="Hyperlink"/>
          </w:rPr>
          <w:t xml:space="preserve">https://it-in-bibliotheken.de/</w:t>
        </w:r>
      </w:hyperlink>
      <w:r>
        <w:t xml:space="preserve"> </w:t>
      </w:r>
      <w:r>
        <w:t xml:space="preserve">immer der aktuellste Stand einsehbar sein sollte.</w:t>
      </w:r>
    </w:p>
    <w:bookmarkStart w:id="34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70"/>
        </w:numPr>
      </w:pPr>
      <w:hyperlink r:id="rId341">
        <w:r>
          <w:rPr>
            <w:rStyle w:val="VerbatimChar"/>
          </w:rPr>
          <w:t xml:space="preserve">_quarto.yml</w:t>
        </w:r>
      </w:hyperlink>
      <w:r>
        <w:t xml:space="preserve"> </w:t>
      </w:r>
      <w:r>
        <w:t xml:space="preserve">zentrale Konfigurationsdatei zur Anpassung der</w:t>
      </w:r>
      <w:r>
        <w:t xml:space="preserve"> </w:t>
      </w:r>
      <w:hyperlink w:anchor="konvertierung-mit-quarto">
        <w:r>
          <w:rPr>
            <w:rStyle w:val="Hyperlink"/>
          </w:rPr>
          <w:t xml:space="preserve">Konvertierung mit Quarto</w:t>
        </w:r>
      </w:hyperlink>
    </w:p>
    <w:p>
      <w:pPr>
        <w:numPr>
          <w:ilvl w:val="0"/>
          <w:numId w:val="1070"/>
        </w:numPr>
      </w:pPr>
      <w:hyperlink r:id="rId334">
        <w:r>
          <w:rPr>
            <w:rStyle w:val="VerbatimChar"/>
          </w:rPr>
          <w:t xml:space="preserve">contributors.csv</w:t>
        </w:r>
      </w:hyperlink>
      <w:r>
        <w:t xml:space="preserve"> </w:t>
      </w:r>
      <w:hyperlink w:anchor="autorinnen-verzeichnis">
        <w:r>
          <w:rPr>
            <w:rStyle w:val="Hyperlink"/>
          </w:rPr>
          <w:t xml:space="preserve">Autor*innen-Verzeichnis</w:t>
        </w:r>
      </w:hyperlink>
    </w:p>
    <w:p>
      <w:pPr>
        <w:numPr>
          <w:ilvl w:val="0"/>
          <w:numId w:val="107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71"/>
        </w:numPr>
        <w:pStyle w:val="Compact"/>
      </w:pPr>
      <w:hyperlink r:id="rId342">
        <w:r>
          <w:rPr>
            <w:rStyle w:val="VerbatimChar"/>
          </w:rPr>
          <w:t xml:space="preserve">media/</w:t>
        </w:r>
      </w:hyperlink>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72"/>
        </w:numPr>
      </w:pPr>
      <w:r>
        <w:rPr>
          <w:rStyle w:val="VerbatimChar"/>
        </w:rPr>
        <w:t xml:space="preserve">docs/</w:t>
      </w:r>
      <w:r>
        <w:t xml:space="preserve"> </w:t>
      </w:r>
      <w:r>
        <w:t xml:space="preserve">aus den Masterdateien mit quarto erzeugte Publikation</w:t>
      </w:r>
    </w:p>
    <w:p>
      <w:pPr>
        <w:numPr>
          <w:ilvl w:val="0"/>
          <w:numId w:val="1072"/>
        </w:numPr>
      </w:pPr>
      <w:r>
        <w:rPr>
          <w:rStyle w:val="VerbatimChar"/>
        </w:rPr>
        <w:t xml:space="preserve">_gdrive/</w:t>
      </w:r>
      <w:r>
        <w:t xml:space="preserve"> </w:t>
      </w:r>
      <w:r>
        <w:t xml:space="preserve">von bzw. nach Google-Drive importierte bzw. exportierte Kapitel (siehe</w:t>
      </w:r>
      <w:r>
        <w:t xml:space="preserve"> </w:t>
      </w:r>
      <w:hyperlink r:id="rId343">
        <w:r>
          <w:rPr>
            <w:rStyle w:val="Hyperlink"/>
          </w:rPr>
          <w:t xml:space="preserve">README.md</w:t>
        </w:r>
      </w:hyperlink>
      <w:r>
        <w:t xml:space="preserve">)</w:t>
      </w:r>
    </w:p>
    <w:bookmarkEnd w:id="344"/>
    <w:bookmarkStart w:id="348" w:name="konvertierung-mit-quarto"/>
    <w:p>
      <w:pPr>
        <w:pStyle w:val="Heading3"/>
      </w:pPr>
      <w:r>
        <w:t xml:space="preserve">Konvertierung mit Quarto</w:t>
      </w:r>
    </w:p>
    <w:p>
      <w:pPr>
        <w:pStyle w:val="FirstParagraph"/>
      </w:pPr>
      <w:r>
        <w:t xml:space="preserve">Zur Anpassung der Konvertierung des Handbuchs mit</w:t>
      </w:r>
      <w:r>
        <w:t xml:space="preserve"> </w:t>
      </w:r>
      <w:hyperlink r:id="rId345">
        <w:r>
          <w:rPr>
            <w:rStyle w:val="Hyperlink"/>
          </w:rPr>
          <w:t xml:space="preserve">Quarto</w:t>
        </w:r>
      </w:hyperlink>
      <w:r>
        <w:t xml:space="preserve"> </w:t>
      </w:r>
      <w:r>
        <w:t xml:space="preserve">muss das Repository lokale geklont und Quarto installiert werden. Die Aufrufe sind zur Vereinfachung in</w:t>
      </w:r>
      <w:r>
        <w:t xml:space="preserve"> </w:t>
      </w:r>
      <w:hyperlink r:id="rId346">
        <w:r>
          <w:rPr>
            <w:rStyle w:val="VerbatimChar"/>
          </w:rPr>
          <w:t xml:space="preserve">Makefile</w:t>
        </w:r>
      </w:hyperlink>
      <w:r>
        <w:t xml:space="preserve"> </w:t>
      </w:r>
      <w:r>
        <w:t xml:space="preserve">zusammengefasst:</w:t>
      </w:r>
    </w:p>
    <w:p>
      <w:pPr>
        <w:numPr>
          <w:ilvl w:val="0"/>
          <w:numId w:val="1073"/>
        </w:numPr>
      </w:pPr>
      <w:r>
        <w:rPr>
          <w:rStyle w:val="VerbatimChar"/>
        </w:rPr>
        <w:t xml:space="preserve">make preview</w:t>
      </w:r>
      <w:r>
        <w:t xml:space="preserve"> </w:t>
      </w:r>
      <w:r>
        <w:t xml:space="preserve">konvertiert das Handbuch nach HTML und startet einen Webserver mit Vorschau unter</w:t>
      </w:r>
      <w:r>
        <w:t xml:space="preserve"> </w:t>
      </w:r>
      <w:hyperlink r:id="rId34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7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7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7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7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348"/>
    <w:bookmarkEnd w:id="349"/>
    <w:bookmarkStart w:id="35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3">
        <w:r>
          <w:rPr>
            <w:rStyle w:val="Hyperlink"/>
          </w:rPr>
          <w:t xml:space="preserve">CC BY 3.0 DE</w:t>
        </w:r>
      </w:hyperlink>
      <w:r>
        <w:t xml:space="preserve">) veröffentlicht. Für Abbildungen kann auch eine CC-BY-Lizenz (kein -NC oder -ND) verwendet werden.</w:t>
      </w:r>
    </w:p>
    <w:bookmarkEnd w:id="350"/>
    <w:bookmarkEnd w:id="3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6">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84">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89">
    <w:p>
      <w:pPr>
        <w:pStyle w:val="FootnoteText"/>
      </w:pPr>
      <w:r>
        <w:rPr>
          <w:rStyle w:val="FootnoteReference"/>
        </w:rPr>
        <w:footnoteRef/>
      </w:r>
      <w:r>
        <w:t xml:space="preserve"> </w:t>
      </w:r>
      <w:r>
        <w:t xml:space="preserve">Das Harvesting dient dazu, Metadaten verschiedener Herkunft</w:t>
      </w:r>
      <w:r>
        <w:t xml:space="preserve"> </w:t>
      </w:r>
      <w:r>
        <w:t xml:space="preserve">und Form in ein einheitliches Metadaten-Format zu übertragen und so</w:t>
      </w:r>
      <w:r>
        <w:t xml:space="preserve"> </w:t>
      </w:r>
      <w:r>
        <w:t xml:space="preserve">über eine gemeinsame Datenquelle anbieten zu können.</w:t>
      </w:r>
    </w:p>
  </w:footnote>
  <w:footnote w:id="98">
    <w:p>
      <w:pPr>
        <w:pStyle w:val="FootnoteText"/>
      </w:pPr>
      <w:r>
        <w:rPr>
          <w:rStyle w:val="FootnoteReference"/>
        </w:rPr>
        <w:footnoteRef/>
      </w:r>
      <w:r>
        <w:t xml:space="preserve"> </w:t>
      </w:r>
      <w:hyperlink r:id="rId99">
        <w:r>
          <w:rPr>
            <w:rStyle w:val="Hyperlink"/>
          </w:rPr>
          <w:t xml:space="preserve">https://en.wikipedia.org/wiki/Identity_provider</w:t>
        </w:r>
      </w:hyperlink>
    </w:p>
  </w:footnote>
  <w:footnote w:id="118">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155">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166">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177">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192">
    <w:p>
      <w:pPr>
        <w:pStyle w:val="FootnoteText"/>
      </w:pPr>
      <w:r>
        <w:rPr>
          <w:rStyle w:val="FootnoteReference"/>
        </w:rPr>
        <w:footnoteRef/>
      </w:r>
      <w:r>
        <w:t xml:space="preserve"> </w:t>
      </w:r>
      <w:r>
        <w:t xml:space="preserve">Das Harvesting dient dazu, Metadaten verschiedener Herkunft</w:t>
      </w:r>
      <w:r>
        <w:t xml:space="preserve"> </w:t>
      </w:r>
      <w:r>
        <w:t xml:space="preserve">und Form in ein einheitliches Metadaten-Format zu übertragen und so</w:t>
      </w:r>
      <w:r>
        <w:t xml:space="preserve"> </w:t>
      </w:r>
      <w:r>
        <w:t xml:space="preserve">über eine gemeinsame Datenquelle anbieten zu können.</w:t>
      </w:r>
    </w:p>
  </w:footnote>
  <w:footnote w:id="248">
    <w:p>
      <w:pPr>
        <w:pStyle w:val="FootnoteText"/>
      </w:pPr>
      <w:r>
        <w:rPr>
          <w:rStyle w:val="FootnoteReference"/>
        </w:rPr>
        <w:footnoteRef/>
      </w:r>
      <w:r>
        <w:t xml:space="preserve"> </w:t>
      </w:r>
      <w:hyperlink r:id="rId99">
        <w:r>
          <w:rPr>
            <w:rStyle w:val="Hyperlink"/>
          </w:rPr>
          <w:t xml:space="preserve">https://en.wikipedia.org/wiki/Identity_provider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9" Target="media/rId169.png" /><Relationship Type="http://schemas.openxmlformats.org/officeDocument/2006/relationships/image" Id="rId214" Target="media/rId214.png" /><Relationship Type="http://schemas.openxmlformats.org/officeDocument/2006/relationships/image" Id="rId69" Target="media/rId69.svg" /><Relationship Type="http://schemas.openxmlformats.org/officeDocument/2006/relationships/image" Id="rId59" Target="media/rId59.svg" /><Relationship Type="http://schemas.openxmlformats.org/officeDocument/2006/relationships/image" Id="rId152" Target="media/rId152.svg" /><Relationship Type="http://schemas.openxmlformats.org/officeDocument/2006/relationships/image" Id="rId122" Target="media/rId122.svg" /><Relationship Type="http://schemas.openxmlformats.org/officeDocument/2006/relationships/image" Id="rId56" Target="media/rId56.png" /><Relationship Type="http://schemas.openxmlformats.org/officeDocument/2006/relationships/image" Id="rId23" Target="media/rId23.png" /><Relationship Type="http://schemas.openxmlformats.org/officeDocument/2006/relationships/image" Id="rId251" Target="media/rId251.png" /><Relationship Type="http://schemas.openxmlformats.org/officeDocument/2006/relationships/image" Id="rId222" Target="media/rId222.shtml" /><Relationship Type="http://schemas.openxmlformats.org/officeDocument/2006/relationships/hyperlink" Id="rId346" Target="../Makefile" TargetMode="External" /><Relationship Type="http://schemas.openxmlformats.org/officeDocument/2006/relationships/hyperlink" Id="rId339" Target="README.md" TargetMode="External" /><Relationship Type="http://schemas.openxmlformats.org/officeDocument/2006/relationships/hyperlink" Id="rId343" Target="_gdrive/README.md" TargetMode="External" /><Relationship Type="http://schemas.openxmlformats.org/officeDocument/2006/relationships/hyperlink" Id="rId338" Target="_gdrive/chapters.csv" TargetMode="External" /><Relationship Type="http://schemas.openxmlformats.org/officeDocument/2006/relationships/hyperlink" Id="rId341" Target="_quarto.yml" TargetMode="External" /><Relationship Type="http://schemas.openxmlformats.org/officeDocument/2006/relationships/hyperlink" Id="rId334" Target="contributors.csv" TargetMode="External" /><Relationship Type="http://schemas.openxmlformats.org/officeDocument/2006/relationships/hyperlink" Id="rId185" Target="http://coral-erm.org" TargetMode="External" /><Relationship Type="http://schemas.openxmlformats.org/officeDocument/2006/relationships/hyperlink" Id="rId347" Target="http://localhost:15745/" TargetMode="External" /><Relationship Type="http://schemas.openxmlformats.org/officeDocument/2006/relationships/hyperlink" Id="rId109" Target="http://uxlib.org/" TargetMode="External" /><Relationship Type="http://schemas.openxmlformats.org/officeDocument/2006/relationships/hyperlink" Id="rId107" Target="https://accessconference.ca/" TargetMode="External" /><Relationship Type="http://schemas.openxmlformats.org/officeDocument/2006/relationships/hyperlink" Id="rId270" Target="https://checkmk.com/" TargetMode="External" /><Relationship Type="http://schemas.openxmlformats.org/officeDocument/2006/relationships/hyperlink" Id="rId225" Target="https://commons.wikimedia.org/wiki/File:BPMN-1.svg" TargetMode="External" /><Relationship Type="http://schemas.openxmlformats.org/officeDocument/2006/relationships/hyperlink" Id="rId53" Target="https://creativecommons.org/licenses/by/3.0/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304"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305" Target="https://de.wikipedia.org/wiki/Enterprise-Resource-Planning" TargetMode="External" /><Relationship Type="http://schemas.openxmlformats.org/officeDocument/2006/relationships/hyperlink" Id="rId314" Target="https://de.wikipedia.org/wiki/Gebrauchstauglichkeit_(Produkt)" TargetMode="External" /><Relationship Type="http://schemas.openxmlformats.org/officeDocument/2006/relationships/hyperlink" Id="rId309" Target="https://de.wikipedia.org/wiki/Lock-in-Effekt" TargetMode="External" /><Relationship Type="http://schemas.openxmlformats.org/officeDocument/2006/relationships/hyperlink" Id="rId310" Target="https://de.wikipedia.org/wiki/Machine-Readable_Cataloging" TargetMode="External" /><Relationship Type="http://schemas.openxmlformats.org/officeDocument/2006/relationships/hyperlink" Id="rId31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312" Target="https://de.wikipedia.org/wiki/Persona_(Mensch-Computer-Interaktion)" TargetMode="External" /><Relationship Type="http://schemas.openxmlformats.org/officeDocument/2006/relationships/hyperlink" Id="rId302" Target="https://de.wikipedia.org/wiki/Programmierschnittstelle" TargetMode="External" /><Relationship Type="http://schemas.openxmlformats.org/officeDocument/2006/relationships/hyperlink" Id="rId236" Target="https://de.wikipedia.org/wiki/Representational_State_Transfer" TargetMode="External" /><Relationship Type="http://schemas.openxmlformats.org/officeDocument/2006/relationships/hyperlink" Id="rId313" Target="https://de.wikipedia.org/wiki/Software_as_a_Service" TargetMode="External" /><Relationship Type="http://schemas.openxmlformats.org/officeDocument/2006/relationships/hyperlink" Id="rId315" Target="https://de.wikipedia.org/wiki/User_Experience" TargetMode="External" /><Relationship Type="http://schemas.openxmlformats.org/officeDocument/2006/relationships/hyperlink" Id="rId316" Target="https://de.wikipedia.org/wiki/Virtuelle_Realit&#228;t" TargetMode="External" /><Relationship Type="http://schemas.openxmlformats.org/officeDocument/2006/relationships/hyperlink" Id="rId85" Target="https://docplayer.org/61296444-Anforderungen-an-ein-bibliothekssystem-der-neuen-generation.html" TargetMode="External" /><Relationship Type="http://schemas.openxmlformats.org/officeDocument/2006/relationships/hyperlink" Id="rId203" Target="https://docs.google.com/document/d/1Cficj6r5qnnGMWIJgu-NaWiU1637aA8fUOPz-gPFD00/edit#heading=h.epp3ketud8iw" TargetMode="External" /><Relationship Type="http://schemas.openxmlformats.org/officeDocument/2006/relationships/hyperlink" Id="rId204" Target="https://docs.google.com/document/d/1Cficj6r5qnnGMWIJgu-NaWiU1637aA8fUOPz-gPFD00/edit#heading=h.owfykze6665n" TargetMode="External" /><Relationship Type="http://schemas.openxmlformats.org/officeDocument/2006/relationships/hyperlink" Id="rId292" Target="https://doi.org/10.1145/277351.277356" TargetMode="External" /><Relationship Type="http://schemas.openxmlformats.org/officeDocument/2006/relationships/hyperlink" Id="rId298" Target="https://doi.org/10.5282/o-bib/5797" TargetMode="External" /><Relationship Type="http://schemas.openxmlformats.org/officeDocument/2006/relationships/hyperlink" Id="rId320" Target="https://drive.google.com/drive/folders/1JMBLJlk71JqQMQY7j_uXwV47fX8NA_N2" TargetMode="External" /><Relationship Type="http://schemas.openxmlformats.org/officeDocument/2006/relationships/hyperlink" Id="rId105" Target="https://elag.org" TargetMode="External" /><Relationship Type="http://schemas.openxmlformats.org/officeDocument/2006/relationships/hyperlink" Id="rId307" Target="https://en.wikipedia.org/wiki/Identity_management" TargetMode="External" /><Relationship Type="http://schemas.openxmlformats.org/officeDocument/2006/relationships/hyperlink" Id="rId99" Target="https://en.wikipedia.org/wiki/Identity_provider" TargetMode="External" /><Relationship Type="http://schemas.openxmlformats.org/officeDocument/2006/relationships/hyperlink" Id="rId246" Target="https://en.wikipedia.org/wiki/Shibboleth_(software)" TargetMode="External" /><Relationship Type="http://schemas.openxmlformats.org/officeDocument/2006/relationships/hyperlink" Id="rId234" Target="https://en.wikipedia.org/wiki/Standard_Interchange_Protocol" TargetMode="External" /><Relationship Type="http://schemas.openxmlformats.org/officeDocument/2006/relationships/hyperlink" Id="rId235" Target="https://en.wikipedia.org/wiki/Stunnel" TargetMode="External" /><Relationship Type="http://schemas.openxmlformats.org/officeDocument/2006/relationships/hyperlink" Id="rId206" Target="https://format.gbv.de" TargetMode="External" /><Relationship Type="http://schemas.openxmlformats.org/officeDocument/2006/relationships/hyperlink" Id="rId337" Target="https://github.com/pro4bib/handbuch-it-in-bibliotheken" TargetMode="External" /><Relationship Type="http://schemas.openxmlformats.org/officeDocument/2006/relationships/hyperlink" Id="rId321" Target="https://github.com/pro4bib/handbuch-it-in-bibliotheken/issues" TargetMode="External" /><Relationship Type="http://schemas.openxmlformats.org/officeDocument/2006/relationships/hyperlink" Id="rId330" Target="https://github.com/pro4bib/handbuch-it-in-bibliotheken/issues/7" TargetMode="External" /><Relationship Type="http://schemas.openxmlformats.org/officeDocument/2006/relationships/hyperlink" Id="rId306" Target="https://gokb.org/" TargetMode="External" /><Relationship Type="http://schemas.openxmlformats.org/officeDocument/2006/relationships/hyperlink" Id="rId189" Target="https://insights.uksg.org/articles/10.1629/2048-7754.174/" TargetMode="External" /><Relationship Type="http://schemas.openxmlformats.org/officeDocument/2006/relationships/hyperlink" Id="rId340" Target="https://it-in-bibliotheken.de/" TargetMode="External" /><Relationship Type="http://schemas.openxmlformats.org/officeDocument/2006/relationships/hyperlink" Id="rId77" Target="https://librarytechnology.org/mergers/automationhistory.pl" TargetMode="External" /><Relationship Type="http://schemas.openxmlformats.org/officeDocument/2006/relationships/hyperlink" Id="rId180" Target="https://librarytechnology.org/products/" TargetMode="External" /><Relationship Type="http://schemas.openxmlformats.org/officeDocument/2006/relationships/hyperlink" Id="rId188" Target="https://must.de/default.html?Lib.htm"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30" Target="https://orcid.org/0000-0001-7753-1078" TargetMode="External" /><Relationship Type="http://schemas.openxmlformats.org/officeDocument/2006/relationships/hyperlink" Id="rId42" Target="https://orcid.org/0000-0002-0180-5930" TargetMode="External" /><Relationship Type="http://schemas.openxmlformats.org/officeDocument/2006/relationships/hyperlink" Id="rId50" Target="https://orcid.org/0000-0002-0403-457X" TargetMode="External" /><Relationship Type="http://schemas.openxmlformats.org/officeDocument/2006/relationships/hyperlink" Id="rId33" Target="https://orcid.org/0000-0002-0542-1555" TargetMode="External" /><Relationship Type="http://schemas.openxmlformats.org/officeDocument/2006/relationships/hyperlink" Id="rId38" Target="https://orcid.org/0000-0002-4027-6840" TargetMode="External" /><Relationship Type="http://schemas.openxmlformats.org/officeDocument/2006/relationships/hyperlink" Id="rId40" Target="https://orcid.org/0000-0002-5326-219X" TargetMode="External" /><Relationship Type="http://schemas.openxmlformats.org/officeDocument/2006/relationships/hyperlink" Id="rId48" Target="https://orcid.org/0000-0002-7402-1598" TargetMode="External" /><Relationship Type="http://schemas.openxmlformats.org/officeDocument/2006/relationships/hyperlink" Id="rId46" Target="https://orcid.org/0000-0002-7613-4123" TargetMode="External" /><Relationship Type="http://schemas.openxmlformats.org/officeDocument/2006/relationships/hyperlink" Id="rId35" Target="https://orcid.org/0000-0003-0232-7085" TargetMode="External" /><Relationship Type="http://schemas.openxmlformats.org/officeDocument/2006/relationships/hyperlink" Id="rId44" Target="https://orcid.org/0000-0003-0602-8082" TargetMode="External" /><Relationship Type="http://schemas.openxmlformats.org/officeDocument/2006/relationships/hyperlink" Id="rId135" Target="https://people.f3.htw-berlin.de/Professoren/Pruemper/instrumente.html" TargetMode="External" /><Relationship Type="http://schemas.openxmlformats.org/officeDocument/2006/relationships/hyperlink" Id="rId271" Target="https://prometheus.io/" TargetMode="External" /><Relationship Type="http://schemas.openxmlformats.org/officeDocument/2006/relationships/hyperlink" Id="rId345" Target="https://quarto.org" TargetMode="External" /><Relationship Type="http://schemas.openxmlformats.org/officeDocument/2006/relationships/hyperlink" Id="rId322" Target="https://quarto.org/" TargetMode="External" /><Relationship Type="http://schemas.openxmlformats.org/officeDocument/2006/relationships/hyperlink" Id="rId326" Target="https://quarto.org/docs/authoring/callouts.html" TargetMode="External" /><Relationship Type="http://schemas.openxmlformats.org/officeDocument/2006/relationships/hyperlink" Id="rId332" Target="https://quarto.org/docs/authoring/footnotes-and-citations.html#sec-citations" TargetMode="External" /><Relationship Type="http://schemas.openxmlformats.org/officeDocument/2006/relationships/hyperlink" Id="rId173" Target="https://unece.org/trade/uncefact/introducing-unedifact" TargetMode="External" /><Relationship Type="http://schemas.openxmlformats.org/officeDocument/2006/relationships/hyperlink" Id="rId150"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181" Target="https://w.wiki/574K" TargetMode="External" /><Relationship Type="http://schemas.openxmlformats.org/officeDocument/2006/relationships/hyperlink" Id="rId151" Target="https://wiki.harvard.edu/confluence/pages/viewpage.action?pageId=232199222" TargetMode="External" /><Relationship Type="http://schemas.openxmlformats.org/officeDocument/2006/relationships/hyperlink" Id="rId147" Target="https://www.axure.com" TargetMode="External" /><Relationship Type="http://schemas.openxmlformats.org/officeDocument/2006/relationships/hyperlink" Id="rId196" Target="https://www.bibliotheksstatistik.de/" TargetMode="External" /><Relationship Type="http://schemas.openxmlformats.org/officeDocument/2006/relationships/hyperlink" Id="rId289" Target="https://www.codyh.com/writing/software.html" TargetMode="External" /><Relationship Type="http://schemas.openxmlformats.org/officeDocument/2006/relationships/hyperlink" Id="rId101" Target="https://www.fh-potsdam.de/studium-lehre/studiengaenge/digitales-datenmanagement-m" TargetMode="External" /><Relationship Type="http://schemas.openxmlformats.org/officeDocument/2006/relationships/hyperlink" Id="rId146" Target="https://www.figma.com" TargetMode="External" /><Relationship Type="http://schemas.openxmlformats.org/officeDocument/2006/relationships/hyperlink" Id="rId218" Target="https://www.folio-bib.org/?page_id=247" TargetMode="External" /><Relationship Type="http://schemas.openxmlformats.org/officeDocument/2006/relationships/hyperlink" Id="rId212" Target="https://www.gbv.de/bibliotheken/geografische-uebersicht-der-deutschen-verbundsysteme" TargetMode="External" /><Relationship Type="http://schemas.openxmlformats.org/officeDocument/2006/relationships/hyperlink" Id="rId87" Target="https://www.gesetze-im-internet.de/bgg/__3.html" TargetMode="External" /><Relationship Type="http://schemas.openxmlformats.org/officeDocument/2006/relationships/hyperlink" Id="rId88" Target="https://www.gesetze-im-internet.de/bitv_2_0/index.html" TargetMode="External" /><Relationship Type="http://schemas.openxmlformats.org/officeDocument/2006/relationships/hyperlink" Id="rId186" Target="https://www.greengeeks.com/tutorials/create-a-library-management-system-in-wordpress/" TargetMode="External" /><Relationship Type="http://schemas.openxmlformats.org/officeDocument/2006/relationships/hyperlink" Id="rId187" Target="https://www.his.de/" TargetMode="External" /><Relationship Type="http://schemas.openxmlformats.org/officeDocument/2006/relationships/hyperlink" Id="rId294" Target="https://www.infotoday.com/cilmag/jan22/Breeding--How-to-Secure-Library-Systems-From-Malware-Ransomware-and-Other-Cyberthreats.shtml" TargetMode="External" /><Relationship Type="http://schemas.openxmlformats.org/officeDocument/2006/relationships/hyperlink" Id="rId287" Target="https://www.jstor.org/stable/40039721" TargetMode="External" /><Relationship Type="http://schemas.openxmlformats.org/officeDocument/2006/relationships/hyperlink" Id="rId183" Target="https://www.librarything.com/forlibraries" TargetMode="External" /><Relationship Type="http://schemas.openxmlformats.org/officeDocument/2006/relationships/hyperlink" Id="rId144" Target="https://www.mockplus.com/blog/post/basic-uiux-design-concept-difference-between-wireframe-prototype" TargetMode="External" /><Relationship Type="http://schemas.openxmlformats.org/officeDocument/2006/relationships/hyperlink" Id="rId308" Target="https://www.niso.org/standards-committees/kbart" TargetMode="External" /><Relationship Type="http://schemas.openxmlformats.org/officeDocument/2006/relationships/hyperlink" Id="rId121" Target="https://www.nngroup.com/articles/ten-usability-heuristics/" TargetMode="External" /><Relationship Type="http://schemas.openxmlformats.org/officeDocument/2006/relationships/hyperlink" Id="rId303"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140" Target="https://www.storyboardthat.com/de/storyboards/1c78733f/matilda-library-visit" TargetMode="External" /><Relationship Type="http://schemas.openxmlformats.org/officeDocument/2006/relationships/hyperlink" Id="rId191" Target="https://www.subito-doc.de/" TargetMode="External" /><Relationship Type="http://schemas.openxmlformats.org/officeDocument/2006/relationships/hyperlink" Id="rId102" Target="https://www.th-koeln.de/weiterbildung/zertifikatskurs-data-librarian_63393.php" TargetMode="External" /><Relationship Type="http://schemas.openxmlformats.org/officeDocument/2006/relationships/hyperlink" Id="rId103"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100" Target="https://www.th-wildau.de/studieren-weiterbilden/studiengaenge/bibliotheksinformatik-msc-berufsbegleitendes-studium/" TargetMode="External" /><Relationship Type="http://schemas.openxmlformats.org/officeDocument/2006/relationships/hyperlink" Id="rId108" Target="https://www.uksg.org/events/annualconference" TargetMode="External" /><Relationship Type="http://schemas.openxmlformats.org/officeDocument/2006/relationships/hyperlink" Id="rId317" Target="https://www.w3.org/WAI/standards-guidelines/wcag/" TargetMode="External" /><Relationship Type="http://schemas.openxmlformats.org/officeDocument/2006/relationships/hyperlink" Id="rId184" Target="https://www.zotero.org/groups/" TargetMode="External" /><Relationship Type="http://schemas.openxmlformats.org/officeDocument/2006/relationships/hyperlink" Id="rId286" Target="https://www.zotero.org/groups/4673379/it_in_bibliotheken" TargetMode="External" /><Relationship Type="http://schemas.openxmlformats.org/officeDocument/2006/relationships/hyperlink" Id="rId106" Target="htts://code4lib.org/conference/" TargetMode="External" /><Relationship Type="http://schemas.openxmlformats.org/officeDocument/2006/relationships/hyperlink" Id="rId31" Target="mailto:christensen@effective-webwork.de" TargetMode="External" /><Relationship Type="http://schemas.openxmlformats.org/officeDocument/2006/relationships/hyperlink" Id="rId37" Target="mailto:clemens.kynast@uni-jena.de" TargetMode="External" /><Relationship Type="http://schemas.openxmlformats.org/officeDocument/2006/relationships/hyperlink" Id="rId51" Target="mailto:david.zellhoefer@hwr-berlin.de" TargetMode="External" /><Relationship Type="http://schemas.openxmlformats.org/officeDocument/2006/relationships/hyperlink" Id="rId45" Target="mailto:fseeliger@th-wildau.de" TargetMode="External" /><Relationship Type="http://schemas.openxmlformats.org/officeDocument/2006/relationships/hyperlink" Id="rId34" Target="mailto:gerrit.gragert@sbb.spk-berlin.de" TargetMode="External" /><Relationship Type="http://schemas.openxmlformats.org/officeDocument/2006/relationships/hyperlink" Id="rId49" Target="mailto:info@it-expert-voss.de" TargetMode="External" /><Relationship Type="http://schemas.openxmlformats.org/officeDocument/2006/relationships/hyperlink" Id="rId47" Target="mailto:jakob.voss@gbv.de" TargetMode="External" /><Relationship Type="http://schemas.openxmlformats.org/officeDocument/2006/relationships/hyperlink" Id="rId32" Target="mailto:jana.eger@stadtbibliothek-chemnitz.de" TargetMode="External" /><Relationship Type="http://schemas.openxmlformats.org/officeDocument/2006/relationships/hyperlink" Id="rId28" Target="mailto:janna.brechmacher@sbb.spk-berlin.de" TargetMode="External" /><Relationship Type="http://schemas.openxmlformats.org/officeDocument/2006/relationships/hyperlink" Id="rId36" Target="mailto:lambert.heller@tib.eu" TargetMode="External" /><Relationship Type="http://schemas.openxmlformats.org/officeDocument/2006/relationships/hyperlink" Id="rId41" Target="mailto:lmossburger@t-online.de" TargetMode="External" /><Relationship Type="http://schemas.openxmlformats.org/officeDocument/2006/relationships/hyperlink" Id="rId39" Target="mailto:lukas.lerche@tu-dortmund.de" TargetMode="External" /><Relationship Type="http://schemas.openxmlformats.org/officeDocument/2006/relationships/hyperlink" Id="rId43" Target="mailto:michael.schaarwaechter@tu-dortmund.de" TargetMode="External" /><Relationship Type="http://schemas.openxmlformats.org/officeDocument/2006/relationships/hyperlink" Id="rId27" Target="mailto:nicolas.bach@posteo.de" TargetMode="External" /><Relationship Type="http://schemas.openxmlformats.org/officeDocument/2006/relationships/hyperlink" Id="rId29" Target="mailto:rqst@nvsbl.cm" TargetMode="External" /><Relationship Type="http://schemas.openxmlformats.org/officeDocument/2006/relationships/hyperlink" Id="rId342" Target="media" TargetMode="External" /></Relationships>
</file>

<file path=word/_rels/footnotes.xml.rels><?xml version="1.0" encoding="UTF-8"?><Relationships xmlns="http://schemas.openxmlformats.org/package/2006/relationships"><Relationship Type="http://schemas.openxmlformats.org/officeDocument/2006/relationships/hyperlink" Id="rId346" Target="../Makefile" TargetMode="External" /><Relationship Type="http://schemas.openxmlformats.org/officeDocument/2006/relationships/hyperlink" Id="rId339" Target="README.md" TargetMode="External" /><Relationship Type="http://schemas.openxmlformats.org/officeDocument/2006/relationships/hyperlink" Id="rId343" Target="_gdrive/README.md" TargetMode="External" /><Relationship Type="http://schemas.openxmlformats.org/officeDocument/2006/relationships/hyperlink" Id="rId338" Target="_gdrive/chapters.csv" TargetMode="External" /><Relationship Type="http://schemas.openxmlformats.org/officeDocument/2006/relationships/hyperlink" Id="rId341" Target="_quarto.yml" TargetMode="External" /><Relationship Type="http://schemas.openxmlformats.org/officeDocument/2006/relationships/hyperlink" Id="rId334" Target="contributors.csv" TargetMode="External" /><Relationship Type="http://schemas.openxmlformats.org/officeDocument/2006/relationships/hyperlink" Id="rId185" Target="http://coral-erm.org" TargetMode="External" /><Relationship Type="http://schemas.openxmlformats.org/officeDocument/2006/relationships/hyperlink" Id="rId347" Target="http://localhost:15745/" TargetMode="External" /><Relationship Type="http://schemas.openxmlformats.org/officeDocument/2006/relationships/hyperlink" Id="rId109" Target="http://uxlib.org/" TargetMode="External" /><Relationship Type="http://schemas.openxmlformats.org/officeDocument/2006/relationships/hyperlink" Id="rId107" Target="https://accessconference.ca/" TargetMode="External" /><Relationship Type="http://schemas.openxmlformats.org/officeDocument/2006/relationships/hyperlink" Id="rId270" Target="https://checkmk.com/" TargetMode="External" /><Relationship Type="http://schemas.openxmlformats.org/officeDocument/2006/relationships/hyperlink" Id="rId225" Target="https://commons.wikimedia.org/wiki/File:BPMN-1.svg" TargetMode="External" /><Relationship Type="http://schemas.openxmlformats.org/officeDocument/2006/relationships/hyperlink" Id="rId53" Target="https://creativecommons.org/licenses/by/3.0/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304"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305" Target="https://de.wikipedia.org/wiki/Enterprise-Resource-Planning" TargetMode="External" /><Relationship Type="http://schemas.openxmlformats.org/officeDocument/2006/relationships/hyperlink" Id="rId314" Target="https://de.wikipedia.org/wiki/Gebrauchstauglichkeit_(Produkt)" TargetMode="External" /><Relationship Type="http://schemas.openxmlformats.org/officeDocument/2006/relationships/hyperlink" Id="rId309" Target="https://de.wikipedia.org/wiki/Lock-in-Effekt" TargetMode="External" /><Relationship Type="http://schemas.openxmlformats.org/officeDocument/2006/relationships/hyperlink" Id="rId310" Target="https://de.wikipedia.org/wiki/Machine-Readable_Cataloging" TargetMode="External" /><Relationship Type="http://schemas.openxmlformats.org/officeDocument/2006/relationships/hyperlink" Id="rId31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312" Target="https://de.wikipedia.org/wiki/Persona_(Mensch-Computer-Interaktion)" TargetMode="External" /><Relationship Type="http://schemas.openxmlformats.org/officeDocument/2006/relationships/hyperlink" Id="rId302" Target="https://de.wikipedia.org/wiki/Programmierschnittstelle" TargetMode="External" /><Relationship Type="http://schemas.openxmlformats.org/officeDocument/2006/relationships/hyperlink" Id="rId236" Target="https://de.wikipedia.org/wiki/Representational_State_Transfer" TargetMode="External" /><Relationship Type="http://schemas.openxmlformats.org/officeDocument/2006/relationships/hyperlink" Id="rId313" Target="https://de.wikipedia.org/wiki/Software_as_a_Service" TargetMode="External" /><Relationship Type="http://schemas.openxmlformats.org/officeDocument/2006/relationships/hyperlink" Id="rId315" Target="https://de.wikipedia.org/wiki/User_Experience" TargetMode="External" /><Relationship Type="http://schemas.openxmlformats.org/officeDocument/2006/relationships/hyperlink" Id="rId316" Target="https://de.wikipedia.org/wiki/Virtuelle_Realit&#228;t" TargetMode="External" /><Relationship Type="http://schemas.openxmlformats.org/officeDocument/2006/relationships/hyperlink" Id="rId85" Target="https://docplayer.org/61296444-Anforderungen-an-ein-bibliothekssystem-der-neuen-generation.html" TargetMode="External" /><Relationship Type="http://schemas.openxmlformats.org/officeDocument/2006/relationships/hyperlink" Id="rId203" Target="https://docs.google.com/document/d/1Cficj6r5qnnGMWIJgu-NaWiU1637aA8fUOPz-gPFD00/edit#heading=h.epp3ketud8iw" TargetMode="External" /><Relationship Type="http://schemas.openxmlformats.org/officeDocument/2006/relationships/hyperlink" Id="rId204" Target="https://docs.google.com/document/d/1Cficj6r5qnnGMWIJgu-NaWiU1637aA8fUOPz-gPFD00/edit#heading=h.owfykze6665n" TargetMode="External" /><Relationship Type="http://schemas.openxmlformats.org/officeDocument/2006/relationships/hyperlink" Id="rId292" Target="https://doi.org/10.1145/277351.277356" TargetMode="External" /><Relationship Type="http://schemas.openxmlformats.org/officeDocument/2006/relationships/hyperlink" Id="rId298" Target="https://doi.org/10.5282/o-bib/5797" TargetMode="External" /><Relationship Type="http://schemas.openxmlformats.org/officeDocument/2006/relationships/hyperlink" Id="rId320" Target="https://drive.google.com/drive/folders/1JMBLJlk71JqQMQY7j_uXwV47fX8NA_N2" TargetMode="External" /><Relationship Type="http://schemas.openxmlformats.org/officeDocument/2006/relationships/hyperlink" Id="rId105" Target="https://elag.org" TargetMode="External" /><Relationship Type="http://schemas.openxmlformats.org/officeDocument/2006/relationships/hyperlink" Id="rId307" Target="https://en.wikipedia.org/wiki/Identity_management" TargetMode="External" /><Relationship Type="http://schemas.openxmlformats.org/officeDocument/2006/relationships/hyperlink" Id="rId99" Target="https://en.wikipedia.org/wiki/Identity_provider" TargetMode="External" /><Relationship Type="http://schemas.openxmlformats.org/officeDocument/2006/relationships/hyperlink" Id="rId246" Target="https://en.wikipedia.org/wiki/Shibboleth_(software)" TargetMode="External" /><Relationship Type="http://schemas.openxmlformats.org/officeDocument/2006/relationships/hyperlink" Id="rId234" Target="https://en.wikipedia.org/wiki/Standard_Interchange_Protocol" TargetMode="External" /><Relationship Type="http://schemas.openxmlformats.org/officeDocument/2006/relationships/hyperlink" Id="rId235" Target="https://en.wikipedia.org/wiki/Stunnel" TargetMode="External" /><Relationship Type="http://schemas.openxmlformats.org/officeDocument/2006/relationships/hyperlink" Id="rId206" Target="https://format.gbv.de" TargetMode="External" /><Relationship Type="http://schemas.openxmlformats.org/officeDocument/2006/relationships/hyperlink" Id="rId337" Target="https://github.com/pro4bib/handbuch-it-in-bibliotheken" TargetMode="External" /><Relationship Type="http://schemas.openxmlformats.org/officeDocument/2006/relationships/hyperlink" Id="rId321" Target="https://github.com/pro4bib/handbuch-it-in-bibliotheken/issues" TargetMode="External" /><Relationship Type="http://schemas.openxmlformats.org/officeDocument/2006/relationships/hyperlink" Id="rId330" Target="https://github.com/pro4bib/handbuch-it-in-bibliotheken/issues/7" TargetMode="External" /><Relationship Type="http://schemas.openxmlformats.org/officeDocument/2006/relationships/hyperlink" Id="rId306" Target="https://gokb.org/" TargetMode="External" /><Relationship Type="http://schemas.openxmlformats.org/officeDocument/2006/relationships/hyperlink" Id="rId189" Target="https://insights.uksg.org/articles/10.1629/2048-7754.174/" TargetMode="External" /><Relationship Type="http://schemas.openxmlformats.org/officeDocument/2006/relationships/hyperlink" Id="rId340" Target="https://it-in-bibliotheken.de/" TargetMode="External" /><Relationship Type="http://schemas.openxmlformats.org/officeDocument/2006/relationships/hyperlink" Id="rId77" Target="https://librarytechnology.org/mergers/automationhistory.pl" TargetMode="External" /><Relationship Type="http://schemas.openxmlformats.org/officeDocument/2006/relationships/hyperlink" Id="rId180" Target="https://librarytechnology.org/products/" TargetMode="External" /><Relationship Type="http://schemas.openxmlformats.org/officeDocument/2006/relationships/hyperlink" Id="rId188" Target="https://must.de/default.html?Lib.htm"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30" Target="https://orcid.org/0000-0001-7753-1078" TargetMode="External" /><Relationship Type="http://schemas.openxmlformats.org/officeDocument/2006/relationships/hyperlink" Id="rId42" Target="https://orcid.org/0000-0002-0180-5930" TargetMode="External" /><Relationship Type="http://schemas.openxmlformats.org/officeDocument/2006/relationships/hyperlink" Id="rId50" Target="https://orcid.org/0000-0002-0403-457X" TargetMode="External" /><Relationship Type="http://schemas.openxmlformats.org/officeDocument/2006/relationships/hyperlink" Id="rId33" Target="https://orcid.org/0000-0002-0542-1555" TargetMode="External" /><Relationship Type="http://schemas.openxmlformats.org/officeDocument/2006/relationships/hyperlink" Id="rId38" Target="https://orcid.org/0000-0002-4027-6840" TargetMode="External" /><Relationship Type="http://schemas.openxmlformats.org/officeDocument/2006/relationships/hyperlink" Id="rId40" Target="https://orcid.org/0000-0002-5326-219X" TargetMode="External" /><Relationship Type="http://schemas.openxmlformats.org/officeDocument/2006/relationships/hyperlink" Id="rId48" Target="https://orcid.org/0000-0002-7402-1598" TargetMode="External" /><Relationship Type="http://schemas.openxmlformats.org/officeDocument/2006/relationships/hyperlink" Id="rId46" Target="https://orcid.org/0000-0002-7613-4123" TargetMode="External" /><Relationship Type="http://schemas.openxmlformats.org/officeDocument/2006/relationships/hyperlink" Id="rId35" Target="https://orcid.org/0000-0003-0232-7085" TargetMode="External" /><Relationship Type="http://schemas.openxmlformats.org/officeDocument/2006/relationships/hyperlink" Id="rId44" Target="https://orcid.org/0000-0003-0602-8082" TargetMode="External" /><Relationship Type="http://schemas.openxmlformats.org/officeDocument/2006/relationships/hyperlink" Id="rId135" Target="https://people.f3.htw-berlin.de/Professoren/Pruemper/instrumente.html" TargetMode="External" /><Relationship Type="http://schemas.openxmlformats.org/officeDocument/2006/relationships/hyperlink" Id="rId271" Target="https://prometheus.io/" TargetMode="External" /><Relationship Type="http://schemas.openxmlformats.org/officeDocument/2006/relationships/hyperlink" Id="rId345" Target="https://quarto.org" TargetMode="External" /><Relationship Type="http://schemas.openxmlformats.org/officeDocument/2006/relationships/hyperlink" Id="rId322" Target="https://quarto.org/" TargetMode="External" /><Relationship Type="http://schemas.openxmlformats.org/officeDocument/2006/relationships/hyperlink" Id="rId326" Target="https://quarto.org/docs/authoring/callouts.html" TargetMode="External" /><Relationship Type="http://schemas.openxmlformats.org/officeDocument/2006/relationships/hyperlink" Id="rId332" Target="https://quarto.org/docs/authoring/footnotes-and-citations.html#sec-citations" TargetMode="External" /><Relationship Type="http://schemas.openxmlformats.org/officeDocument/2006/relationships/hyperlink" Id="rId173" Target="https://unece.org/trade/uncefact/introducing-unedifact" TargetMode="External" /><Relationship Type="http://schemas.openxmlformats.org/officeDocument/2006/relationships/hyperlink" Id="rId150"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181" Target="https://w.wiki/574K" TargetMode="External" /><Relationship Type="http://schemas.openxmlformats.org/officeDocument/2006/relationships/hyperlink" Id="rId151" Target="https://wiki.harvard.edu/confluence/pages/viewpage.action?pageId=232199222" TargetMode="External" /><Relationship Type="http://schemas.openxmlformats.org/officeDocument/2006/relationships/hyperlink" Id="rId147" Target="https://www.axure.com" TargetMode="External" /><Relationship Type="http://schemas.openxmlformats.org/officeDocument/2006/relationships/hyperlink" Id="rId196" Target="https://www.bibliotheksstatistik.de/" TargetMode="External" /><Relationship Type="http://schemas.openxmlformats.org/officeDocument/2006/relationships/hyperlink" Id="rId289" Target="https://www.codyh.com/writing/software.html" TargetMode="External" /><Relationship Type="http://schemas.openxmlformats.org/officeDocument/2006/relationships/hyperlink" Id="rId101" Target="https://www.fh-potsdam.de/studium-lehre/studiengaenge/digitales-datenmanagement-m" TargetMode="External" /><Relationship Type="http://schemas.openxmlformats.org/officeDocument/2006/relationships/hyperlink" Id="rId146" Target="https://www.figma.com" TargetMode="External" /><Relationship Type="http://schemas.openxmlformats.org/officeDocument/2006/relationships/hyperlink" Id="rId218" Target="https://www.folio-bib.org/?page_id=247" TargetMode="External" /><Relationship Type="http://schemas.openxmlformats.org/officeDocument/2006/relationships/hyperlink" Id="rId212" Target="https://www.gbv.de/bibliotheken/geografische-uebersicht-der-deutschen-verbundsysteme" TargetMode="External" /><Relationship Type="http://schemas.openxmlformats.org/officeDocument/2006/relationships/hyperlink" Id="rId87" Target="https://www.gesetze-im-internet.de/bgg/__3.html" TargetMode="External" /><Relationship Type="http://schemas.openxmlformats.org/officeDocument/2006/relationships/hyperlink" Id="rId88" Target="https://www.gesetze-im-internet.de/bitv_2_0/index.html" TargetMode="External" /><Relationship Type="http://schemas.openxmlformats.org/officeDocument/2006/relationships/hyperlink" Id="rId186" Target="https://www.greengeeks.com/tutorials/create-a-library-management-system-in-wordpress/" TargetMode="External" /><Relationship Type="http://schemas.openxmlformats.org/officeDocument/2006/relationships/hyperlink" Id="rId187" Target="https://www.his.de/" TargetMode="External" /><Relationship Type="http://schemas.openxmlformats.org/officeDocument/2006/relationships/hyperlink" Id="rId294" Target="https://www.infotoday.com/cilmag/jan22/Breeding--How-to-Secure-Library-Systems-From-Malware-Ransomware-and-Other-Cyberthreats.shtml" TargetMode="External" /><Relationship Type="http://schemas.openxmlformats.org/officeDocument/2006/relationships/hyperlink" Id="rId287" Target="https://www.jstor.org/stable/40039721" TargetMode="External" /><Relationship Type="http://schemas.openxmlformats.org/officeDocument/2006/relationships/hyperlink" Id="rId183" Target="https://www.librarything.com/forlibraries" TargetMode="External" /><Relationship Type="http://schemas.openxmlformats.org/officeDocument/2006/relationships/hyperlink" Id="rId144" Target="https://www.mockplus.com/blog/post/basic-uiux-design-concept-difference-between-wireframe-prototype" TargetMode="External" /><Relationship Type="http://schemas.openxmlformats.org/officeDocument/2006/relationships/hyperlink" Id="rId308" Target="https://www.niso.org/standards-committees/kbart" TargetMode="External" /><Relationship Type="http://schemas.openxmlformats.org/officeDocument/2006/relationships/hyperlink" Id="rId121" Target="https://www.nngroup.com/articles/ten-usability-heuristics/" TargetMode="External" /><Relationship Type="http://schemas.openxmlformats.org/officeDocument/2006/relationships/hyperlink" Id="rId303"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140" Target="https://www.storyboardthat.com/de/storyboards/1c78733f/matilda-library-visit" TargetMode="External" /><Relationship Type="http://schemas.openxmlformats.org/officeDocument/2006/relationships/hyperlink" Id="rId191" Target="https://www.subito-doc.de/" TargetMode="External" /><Relationship Type="http://schemas.openxmlformats.org/officeDocument/2006/relationships/hyperlink" Id="rId102" Target="https://www.th-koeln.de/weiterbildung/zertifikatskurs-data-librarian_63393.php" TargetMode="External" /><Relationship Type="http://schemas.openxmlformats.org/officeDocument/2006/relationships/hyperlink" Id="rId103"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100" Target="https://www.th-wildau.de/studieren-weiterbilden/studiengaenge/bibliotheksinformatik-msc-berufsbegleitendes-studium/" TargetMode="External" /><Relationship Type="http://schemas.openxmlformats.org/officeDocument/2006/relationships/hyperlink" Id="rId108" Target="https://www.uksg.org/events/annualconference" TargetMode="External" /><Relationship Type="http://schemas.openxmlformats.org/officeDocument/2006/relationships/hyperlink" Id="rId317" Target="https://www.w3.org/WAI/standards-guidelines/wcag/" TargetMode="External" /><Relationship Type="http://schemas.openxmlformats.org/officeDocument/2006/relationships/hyperlink" Id="rId184" Target="https://www.zotero.org/groups/" TargetMode="External" /><Relationship Type="http://schemas.openxmlformats.org/officeDocument/2006/relationships/hyperlink" Id="rId286" Target="https://www.zotero.org/groups/4673379/it_in_bibliotheken" TargetMode="External" /><Relationship Type="http://schemas.openxmlformats.org/officeDocument/2006/relationships/hyperlink" Id="rId106" Target="htts://code4lib.org/conference/" TargetMode="External" /><Relationship Type="http://schemas.openxmlformats.org/officeDocument/2006/relationships/hyperlink" Id="rId31" Target="mailto:christensen@effective-webwork.de" TargetMode="External" /><Relationship Type="http://schemas.openxmlformats.org/officeDocument/2006/relationships/hyperlink" Id="rId37" Target="mailto:clemens.kynast@uni-jena.de" TargetMode="External" /><Relationship Type="http://schemas.openxmlformats.org/officeDocument/2006/relationships/hyperlink" Id="rId51" Target="mailto:david.zellhoefer@hwr-berlin.de" TargetMode="External" /><Relationship Type="http://schemas.openxmlformats.org/officeDocument/2006/relationships/hyperlink" Id="rId45" Target="mailto:fseeliger@th-wildau.de" TargetMode="External" /><Relationship Type="http://schemas.openxmlformats.org/officeDocument/2006/relationships/hyperlink" Id="rId34" Target="mailto:gerrit.gragert@sbb.spk-berlin.de" TargetMode="External" /><Relationship Type="http://schemas.openxmlformats.org/officeDocument/2006/relationships/hyperlink" Id="rId49" Target="mailto:info@it-expert-voss.de" TargetMode="External" /><Relationship Type="http://schemas.openxmlformats.org/officeDocument/2006/relationships/hyperlink" Id="rId47" Target="mailto:jakob.voss@gbv.de" TargetMode="External" /><Relationship Type="http://schemas.openxmlformats.org/officeDocument/2006/relationships/hyperlink" Id="rId32" Target="mailto:jana.eger@stadtbibliothek-chemnitz.de" TargetMode="External" /><Relationship Type="http://schemas.openxmlformats.org/officeDocument/2006/relationships/hyperlink" Id="rId28" Target="mailto:janna.brechmacher@sbb.spk-berlin.de" TargetMode="External" /><Relationship Type="http://schemas.openxmlformats.org/officeDocument/2006/relationships/hyperlink" Id="rId36" Target="mailto:lambert.heller@tib.eu" TargetMode="External" /><Relationship Type="http://schemas.openxmlformats.org/officeDocument/2006/relationships/hyperlink" Id="rId41" Target="mailto:lmossburger@t-online.de" TargetMode="External" /><Relationship Type="http://schemas.openxmlformats.org/officeDocument/2006/relationships/hyperlink" Id="rId39" Target="mailto:lukas.lerche@tu-dortmund.de" TargetMode="External" /><Relationship Type="http://schemas.openxmlformats.org/officeDocument/2006/relationships/hyperlink" Id="rId43" Target="mailto:michael.schaarwaechter@tu-dortmund.de" TargetMode="External" /><Relationship Type="http://schemas.openxmlformats.org/officeDocument/2006/relationships/hyperlink" Id="rId27" Target="mailto:nicolas.bach@posteo.de" TargetMode="External" /><Relationship Type="http://schemas.openxmlformats.org/officeDocument/2006/relationships/hyperlink" Id="rId29" Target="mailto:rqst@nvsbl.cm" TargetMode="External" /><Relationship Type="http://schemas.openxmlformats.org/officeDocument/2006/relationships/hyperlink" Id="rId342" Target="med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language>de</dc:language>
  <cp:keywords/>
  <dcterms:created xsi:type="dcterms:W3CDTF">2022-05-27T09:19:01Z</dcterms:created>
  <dcterms:modified xsi:type="dcterms:W3CDTF">2022-05-27T09:19:01Z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
    <vt:lpwstr/>
  </property>
  <property fmtid="{D5CDD505-2E9C-101B-9397-08002B2CF9AE}" pid="4" name="crossref">
    <vt:lpwstr/>
  </property>
  <property fmtid="{D5CDD505-2E9C-101B-9397-08002B2CF9AE}" pid="5" name="date">
    <vt:lpwstr>2022-05-27T00:00:00+00:00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number-depth">
    <vt:lpwstr>1</vt:lpwstr>
  </property>
  <property fmtid="{D5CDD505-2E9C-101B-9397-08002B2CF9AE}" pid="10" name="toc-title">
    <vt:lpwstr>Inhaltsverzeichnis</vt:lpwstr>
  </property>
  <property fmtid="{D5CDD505-2E9C-101B-9397-08002B2CF9AE}" pid="11" name="website">
    <vt:lpwstr/>
  </property>
</Properties>
</file>