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Arial" w:hAnsi="Arial" w:eastAsia="黑体"/>
          <w:b/>
          <w:sz w:val="36"/>
        </w:rPr>
        <w:t>第一版全局软硬件接口标准 评审意见与修订建议</w:t>
      </w:r>
    </w:p>
    <w:p>
      <w:pPr>
        <w:jc w:val="center"/>
      </w:pPr>
      <w:r>
        <w:rPr>
          <w:rFonts w:ascii="Arial" w:hAnsi="Arial" w:eastAsia="黑体"/>
          <w:b w:val="0"/>
          <w:sz w:val="24"/>
        </w:rPr>
        <w:t>针对 IW-IF-STD-001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项目</w:t>
            </w:r>
          </w:p>
        </w:tc>
        <w:tc>
          <w:tcPr>
            <w:tcW w:type="dxa" w:w="7087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报告编号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IW-IF-STD-001-REV-001（Rev.B 修订稿）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评审对象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《第一版全局软硬件接口标准》IW-IF-STD-001 V1.0（2026-09-14 发布稿）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评审日期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2026-09-21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评审单位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架构与接口规范单元（第六组第一小组）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评审方法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全文条款交叉比对；接口字段偏移与长度核算；CRC16/MODBUS 样例复算；附录与正文一致性检查；单位与取值范围核对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评审结论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有条件通过 —— 接口骨架成立，可直接作为团队基线使用；但须修正 3 项不一致（A 类）、补齐串口载荷定义（B 类）后方可冻结 V1.0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修订记录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Rev.A（2026-09-21）：修正 B1 消息条数核算错误（表 8 实为 12 条消息）；A2 首选方案改为表 11 末尾追加，以符合 8.5 节版本规则；C2 风险理由改写为 QoS 匹配失败并调整其版本归类；第三、四、五节及第一节建议相应修订，共 8 处；Rev.B（2026-09-21）：新增 C5（表号体系不完整，全文 30 张表仅 13 张有题注）；第一节问题总数与 C 类计数相应更新为 10 项与 5 项；第一节与第四节的版本建议改为与已发布的单次 V1.1 一致。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 w:eastAsia="黑体"/>
          <w:b/>
          <w:sz w:val="28"/>
        </w:rPr>
        <w:t>一、评审结论与总体评价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本次评审共提出问题 10 项：其中必须修正 3 项（A 类）、交付缺口 2 项（B 类）、建议改进 5 项（C 类）。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总体判断：该文档质量高于同类项目预期。命名规则、QoS 分档、坐标轴与单位、安全边界这四套骨架是自洽且可实现的，串口协议的帧结构设计（SOF 同步 + 定长头 + LENGTH 保护 + CRC16 覆盖）符合工程惯例，示例帧经复算完全正确。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主要风险集中在两处：一是 TF 链路与坐标系表存在直接矛盾，二是有 9 条串口消息只列了编号未定义载荷，其中 MCU_HEARTBEAT 是上位机侧唯一的固件健康通道，缺失将直接阻塞本周固件开发。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建议：A 类问题当日修正——A1、A3 属文档一致性修正，与 C1、C3、C4 合并发布 V1.0.1；A2 因新增串口载荷字段，按 8.5 节须随次版本发布。B 类载荷定义由电气动力与底层控制组牵头、接口开发负责人在本周内补齐，与 A2 合并发布 V1.1；C2 改变 /tf 的 QoS 语义，须提 ICR 后随次版本发布。实际发布决定：A1、A3、C1、C3、C4 与 A2 已合并为单次 V1.1 发布，未单独发出 V1.0.1——次版本发布包含补丁级修正不违反 8.5 节，代价只是 V1.0 与 V1.1 之间没有可引用的补丁版本号。B1、B2、C2 三项以 ICR-001／002／003 待办形式在 V1.1 中占位。</w:t>
      </w:r>
    </w:p>
    <w:p>
      <w:pPr>
        <w:spacing w:before="280" w:after="120"/>
      </w:pPr>
      <w:r>
        <w:rPr>
          <w:rFonts w:ascii="Arial" w:hAnsi="Arial" w:eastAsia="黑体"/>
          <w:b/>
          <w:sz w:val="28"/>
        </w:rPr>
        <w:t>二、问题清单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A 类 —— 必须修正（会直接造成联调故障）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A1  TF 链路自相矛盾：camera_depth_optical_frame 的父坐标系两处不一致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第 5.1 节 TF 主链；表 6 坐标系定义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5.1 主链中 camera_color_optical_frame 写作 base_link -&gt; camera_link -&gt; camera_color_optical_frame，但紧接着一行写作 base_link -&gt; camera_depth_optical_frame，即把深度光学坐标系直接挂在 base_link 下；而表 6 中 camera_depth_optical_frame 的父坐标系明确列为 camera_link。两处定义互相排斥，只能保留一个。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影响：</w:t>
      </w:r>
      <w:r>
        <w:rPr>
          <w:rFonts w:ascii="Times New Roman" w:hAnsi="Times New Roman" w:eastAsia="宋体"/>
          <w:b w:val="0"/>
          <w:sz w:val="21"/>
        </w:rPr>
        <w:t>TF 树中该 frame 的父节点存在歧义。若实现方按 5.1 挂 base_link，则相机驱动的内参外参与实际安装关系不符，深度图与彩色图将出现配准偏差，直接影响机械臂抓取的目标定位精度。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统一为 camera_link -&gt; camera_depth_optical_frame（RGB-D 两个光学坐标系同源于相机机械安装坐标系，符合相机驱动惯例）。修正 5.1 中该行，表 6 保持不变。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A2  posture_enabled 字段在上位机无数据来源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附录 A.1 SafetyStatus.msg；表 11 SAFETY_STATE 载荷（MSG_ID 0xA3）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SafetyStatus.msg 中定义了 bool posture_enabled，但串口 SAFETY_STATE 载荷中只有 drive_enabled，没有任何对应字段。serial_bridge 节点在把 0xA3 转换为 SafetyStatus 时无法填充该字段。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影响：</w:t>
      </w:r>
      <w:r>
        <w:rPr>
          <w:rFonts w:ascii="Times New Roman" w:hAnsi="Times New Roman" w:eastAsia="宋体"/>
          <w:b w:val="0"/>
          <w:sz w:val="21"/>
        </w:rPr>
        <w:t>该字段只能被硬编码为常量，安全监督节点与状态机若依赖它判断站立机构是否使能，将得到错误结论。属于静默失败，不会报错但会产生错误的安全判断。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二选一并写入文档：其一，在表 11 的 SAFETY_STATE 载荷末尾新增 posture_enabled 字段（偏移 16，uint8；载荷由 16 字节增至 17 字节），已定义字段的偏移一个不动，属兼容性新增，按 8.5 节随次版本 V1.1 发布；其二，明确该字段由 StandState 派生，并说明派生规则与超时语义。不建议在偏移 6 处插入并相应后移 fault_bits 及后续字段——那会改变已有字段偏移，按 8.5 节属破坏兼容性改动，须走主版本 V2.0。另需补一条通用约定：现有 fault_bits 起于偏移 6，uint32 未做 4 字节对齐，表 11 与后续载荷表应统一约定解析按小端逐字节拷出，不得依赖结构体自然对齐。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A3  fault_bits 命名空间未定义，两处同名同类型但关系不明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表 12 fault_bits 位定义；附录 A.1 SafetyStatus.msg；附录 A.5 StandState.msg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表 12 定义了一套全局 fault_bits 位（bit0–bit9）。但 SafetyStatus.msg 与 StandState.msg 中同时存在名为 fault_bits 的 uint32 字段，文档未说明二者是否共用表 12 的位定义。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影响：</w:t>
      </w:r>
      <w:r>
        <w:rPr>
          <w:rFonts w:ascii="Times New Roman" w:hAnsi="Times New Roman" w:eastAsia="宋体"/>
          <w:b w:val="0"/>
          <w:sz w:val="21"/>
        </w:rPr>
        <w:t>若共用，则 ACTUATOR_LIMIT（bit7）在 SafetyStatus 中的归属不清；若各自独立，则 StandState 缺少位表，固件与上位机将按不同约定解析同一字段名，属于典型的跨组解析错位，排查成本极高。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明确 SafetyStatus.fault_bits 使用表 12 定义；若不希望 StandState 复用，则将其重命名为 stand_fault_bits 并在附录 A.5 中单独给出位定义表，或改为 uint8 枚举以降低歧义。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B 类 —— 交付缺口（会阻塞本周开发）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B1  串口消息载荷定义缺失 9 条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第 6.4 节核心载荷定义；表 8 串口消息编号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6.4 节标题为“核心载荷定义”，但仅给出 3 条消息的载荷：CMD_VEL（0x10）、BASE_STATE（0xA0）、SAFETY_STATE（0xA3）。表 8 共列出 12 条消息，除上述 3 条外其余 9 条均缺乏载荷字段表，固件与串口桥接节点无法实现。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020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MSG_ID</w:t>
            </w:r>
          </w:p>
        </w:tc>
        <w:tc>
          <w:tcPr>
            <w:tcW w:type="dxa" w:w="1814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名称</w:t>
            </w:r>
          </w:p>
        </w:tc>
        <w:tc>
          <w:tcPr>
            <w:tcW w:type="dxa" w:w="5953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缺失内容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0x01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HOST_HEARTBEAT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“系统模式”如何编码未定（uint8 模式值或带附加参数）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0x11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CMD_POSTURE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坐下/站立/保持的命令编码、速度比例、超时字段均未定义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0x12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CMD_SOFT_ESTOP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锁存与解除请求的字段编码未定义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0x13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CMD_OUTPUT_ENABLE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使能位、自检结论字段未定义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0x7E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ACK_NACK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 节已给字段，但未明确 ack_seq/ack_msg_id 在无对应命令时的取值约定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0x81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MCU_HEARTBEAT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最紧要：firmware_version、valid_rx_frames、crc_error_frames、timeout_count、last_rx_seq、controller_state 全未定义，而 McuState.msg 要求全部字段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0xA1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IMU_STATE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姿态采用四元数还是欧拉角未定；单位（mrad 或其他）未定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0xA2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POWER_STATE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电压、电流、SOC、温度四者的类型与缩放比例（mV/mA/%/0.1℃）均未定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0xA4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ULTRASONIC_STATE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RangeArray 要求 sensor_names 数组，串口侧传感器名称如何传输、数量是否可变未定</w:t>
            </w:r>
          </w:p>
        </w:tc>
      </w:tr>
    </w:tbl>
    <w:p>
      <w:pPr>
        <w:spacing w:after="80"/>
      </w:pP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影响：</w:t>
      </w:r>
      <w:r>
        <w:rPr>
          <w:rFonts w:ascii="Times New Roman" w:hAnsi="Times New Roman" w:eastAsia="宋体"/>
          <w:b w:val="0"/>
          <w:sz w:val="21"/>
        </w:rPr>
        <w:t>其中 MCU_HEARTBEAT（0x81）最为紧要 —— 它是上位机侧唯一的固件健康通道，且第 9 章 IF 验收项会核查 CRC 错误计数，缺少载荷定义则固件与验收测试均无法开展。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由电气动力与底层控制组牵头，按 6.4 节已有三张表的格式（偏移 / 类型 / 字段 / 单位与范围）补齐上述 9 条载荷表，并在表中注明缩放比例与未知值哨兵；接口开发负责人同步更新 Appendix A 中相应消息类型。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B2  子系统划分与接口责任表不一致，三个能力无所有者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第 2 章首段；表 3 子系统与接口责任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第 2 章首段称系统由“感知、运动执行、导航、机械臂、语音与任务调度、安全监督、仿真和工程管理八类能力”组成；表 3 仅列出 6 行（机械结构、底层控制、导航、视觉抓取、语音交互、集成测试）。两套命名体系不对应，且安全监督、仿真、工程管理三类在表 3 中无对应的接口所有者行。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影响：</w:t>
      </w:r>
      <w:r>
        <w:rPr>
          <w:rFonts w:ascii="Times New Roman" w:hAnsi="Times New Roman" w:eastAsia="宋体"/>
          <w:b w:val="0"/>
          <w:sz w:val="21"/>
        </w:rPr>
        <w:t>速度复用器与安全过滤器的接口所有者在文档中查不到，但 4.5 节又规定安全过滤器拥有最高控制权并可将任意速度命令置零。当一个拥有最高控制权的节点没有明确所有者时，其接口变更将无人负责评审。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统一两处划分口径：或在表 3 中补齐安全监督、仿真、工程管理三行并指定所有者，或修改第 2 章首段使其与表 3 的六类一致。无论哪种，必须明确 speed_mux 与 safety_filter 的所有者归属。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C 类 —— 建议改进（不阻塞冻结，建议一并处理）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C1  Iron 发行版已停止支持，兼容性要求无收益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第 4.1 节环境基线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文档要求“Humble 为集成基线；Iron 节点须证明消息和 QoS 兼容”。Iron 已于 2024 年 11 月结束支持，本文档发布于 2026 年 9 月，为一个已 EOL 的发行版增加兼容性验证负担没有实际价值。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改为“Humble 为集成基线，不要求 Iron 兼容；若需迁移，仅评估 Jazzy 及以上 LTS 版本”。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C2  /tf 采用 SENSOR 档 QoS 存在风险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表 5 全局 Topic 基线，/tf 行；表 4 标准 QoS 配置档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/tf 被指定为 SENSOR 档（BEST_EFFORT，KEEP_LAST 5）。map-&gt;odom 与 odom-&gt;base_footprint 是定位、导航与 MoveIt 规划的关键链路，best-effort 传输下的丢帧会使 tf2 的 lookupTransform 间歇性失败。更直接的后果在 QoS 匹配：tf2_ros 与 RViz 2 的 /tf 订阅端默认按 RELIABLE 请求，而 SENSOR 档以 BEST_EFFORT 发布，发布端可靠性低于订阅端请求时连接无法建立，ros2 run tf2_tools view_frames 与第 9 章 IF-04 验收会直接失败。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将低频动态 TF（map、odom 相关变换）提升至 STATE 档（RELIABLE，KEEP_LAST 10）；或在文档中说明可丢失的变换范围及订阅端的重试策略。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C3  表号引用错误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表 5 全局 Topic 基线，/tf 行的“频率”列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该列写“按表 7”，但表 7 是串口帧格式，坐标系与频率定义在表 6。属笔误。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改为“按表 6”。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C4  RangeArray 未定义未知距离语义，哨兵值会变成假数据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附录 A.3 RangeArray.msg；表 11 SAFETY_STATE 载荷 min_range_mm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串口侧以 0xFFFF 表示“未知距离”（表 11 min_range_mm）。但 RangeArray.ranges_m 为 float32[]，直接转换后 0xFFFF 将变为 65.535 m 的虚假数值，订阅方无法区分“无回波”与“远处无障碍”。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明确未知距离用 NaN 表示，并在第 3.2 节“无效浮点数不得静默传播”条款中将该字段登记为标准允许 NaN 的自定义消息。</w:t>
      </w:r>
    </w:p>
    <w:p>
      <w:pPr>
        <w:spacing w:before="200" w:after="120"/>
      </w:pPr>
      <w:r>
        <w:rPr>
          <w:rFonts w:ascii="Arial" w:hAnsi="Arial" w:eastAsia="黑体"/>
          <w:b/>
          <w:sz w:val="24"/>
        </w:rPr>
        <w:t>C5  表号体系不完整：30 张表仅 13 张有题注，正文「表 N」引用随之失效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位置：</w:t>
      </w:r>
      <w:r>
        <w:rPr>
          <w:rFonts w:ascii="Times New Roman" w:hAnsi="Times New Roman" w:eastAsia="宋体"/>
          <w:b w:val="0"/>
          <w:sz w:val="21"/>
        </w:rPr>
        <w:t>全文表格题注；第 4.3 节表 5「频率」列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问题：</w:t>
      </w:r>
      <w:r>
        <w:rPr>
          <w:rFonts w:ascii="Times New Roman" w:hAnsi="Times New Roman" w:eastAsia="宋体"/>
          <w:b w:val="0"/>
          <w:sz w:val="21"/>
        </w:rPr>
        <w:t>全文实际含表格 30 张，但题注只编到「表 13」。术语表、运行模式表、命名规则表、环境基线表、Service／Action 清单表、物理层表、ACK 表、错误码表、网络地址表、分支表、版本表、验收表、问题等级表、交付检查表与签署页共 17 张表没有题注，而正文多处按「表 N」引用。C3 修正的 4.3 节「按表 7」正是该体系失效后暴露出的错误引用之一——那只是症状：引用方与题注方各自按不同的计数顺序理解「表 N」，通读无法发现这类错误，只会随文档继续增补表格而增多。第 9 章验收以文档条款为判据，表号不可靠会直接削弱条款的可追溯性。</w:t>
      </w:r>
    </w:p>
    <w:p>
      <w:pPr>
        <w:spacing w:after="60" w:line="300" w:lineRule="auto"/>
        <w:ind w:left="420"/>
      </w:pPr>
      <w:r>
        <w:rPr>
          <w:rFonts w:ascii="Arial" w:hAnsi="Arial" w:eastAsia="黑体"/>
          <w:b/>
          <w:sz w:val="21"/>
        </w:rPr>
        <w:t>建议：</w:t>
      </w:r>
      <w:r>
        <w:rPr>
          <w:rFonts w:ascii="Times New Roman" w:hAnsi="Times New Roman" w:eastAsia="宋体"/>
          <w:b w:val="0"/>
          <w:sz w:val="21"/>
        </w:rPr>
        <w:t>本版不重编号。为 30 张表补题注并复核全文引用会波及所有交叉引用，属结构变更而非缺陷修正，应随下一版统一处理（已记入第四节）。在重编号完成前，正文新增表格一律改用「参见 4.1 节环境基线表」式的章节定位，不再引入新的表号。另：附录 A 中 .msg 定义与实现不一致的同类问题（Header 写在常量之前，按 ROS 2 的 .msg 语法直接抄录会解析失败）已由 wheelchair_interfaces 包做常量前置调整规避，现记于 docs/interfaces/README.md 的待修正项，本报告不再重复立项。</w:t>
      </w:r>
    </w:p>
    <w:p>
      <w:pPr>
        <w:spacing w:before="280" w:after="120"/>
      </w:pPr>
      <w:r>
        <w:rPr>
          <w:rFonts w:ascii="Arial" w:hAnsi="Arial" w:eastAsia="黑体"/>
          <w:b/>
          <w:sz w:val="28"/>
        </w:rPr>
        <w:t>三、已验证正确项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以下内容经核算确认无误，修订时不应改动：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核查项</w:t>
            </w:r>
          </w:p>
        </w:tc>
        <w:tc>
          <w:tcPr>
            <w:tcW w:type="dxa" w:w="5953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结论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示例帧 CRC16/MODBUS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复算得 0x8122，低字节先发为 22 81，与文档一致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CMD_VEL 载荷长度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 字节，与帧头 LENGTH 字段 0x0006 一致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速度上限换算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 m/s 对应 200 mm/s、0.40 rad/s 对应 400 mrad/s，模式表、4.5 节、载荷范围三处数值自洽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SAFETY_STATE 偏移量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0+4+1+1+4+2+2+2 = 16 字节，无重叠无空洞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estop_state 编码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串口 0–3 与 SafetyStatus.msg 常量 0–3 一一对应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QoS 分档一致性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表 4 五档定义与表 5 逐行指定用法一一对应，无误用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 w:eastAsia="黑体"/>
          <w:b/>
          <w:sz w:val="28"/>
        </w:rPr>
        <w:t>四、修订优先级与建议排期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优先级</w:t>
            </w:r>
          </w:p>
        </w:tc>
        <w:tc>
          <w:tcPr>
            <w:tcW w:type="dxa" w:w="3685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处理项</w:t>
            </w:r>
          </w:p>
        </w:tc>
        <w:tc>
          <w:tcPr>
            <w:tcW w:type="dxa" w:w="2551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建议责任方</w:t>
            </w:r>
          </w:p>
        </w:tc>
        <w:tc>
          <w:tcPr>
            <w:tcW w:type="dxa" w:w="1417"/>
            <w:shd w:fill="E8E8E8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黑体"/>
                <w:b/>
                <w:sz w:val="20"/>
              </w:rPr>
              <w:t>建议时限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紧急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A1 TF 链路修正；A3 fault_bits 命名空间明确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机械结构组 + 自动导航组 + 接口开发负责人</w:t>
            </w:r>
          </w:p>
        </w:tc>
        <w:tc>
          <w:tcPr>
            <w:tcW w:type="dxa" w:w="141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当日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紧急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A2 posture_enabled 数据来源明确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电气动力组 + 系统集成组</w:t>
            </w:r>
          </w:p>
        </w:tc>
        <w:tc>
          <w:tcPr>
            <w:tcW w:type="dxa" w:w="141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当日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B1 补齐 9 条串口载荷定义（优先 0x81）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电气动力组牵头，接口开发负责人配合</w:t>
            </w:r>
          </w:p>
        </w:tc>
        <w:tc>
          <w:tcPr>
            <w:tcW w:type="dxa" w:w="141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本周内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B2 表 3 与第 2 章划分口径统一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系统集成组</w:t>
            </w:r>
          </w:p>
        </w:tc>
        <w:tc>
          <w:tcPr>
            <w:tcW w:type="dxa" w:w="141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本周内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C1、C3、C4（环境基线与文档一致性修订，不改变接口语义）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架构组 + 各对应接口负责人</w:t>
            </w:r>
          </w:p>
        </w:tc>
        <w:tc>
          <w:tcPr>
            <w:tcW w:type="dxa" w:w="141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随 V1.1 一并发布（原建议随 V1.0.1，已与该版合并）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C2 /tf 的 QoS 档调整（改变现有接口的 QoS 语义）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自动导航组 + 接口开发负责人</w:t>
            </w:r>
          </w:p>
        </w:tc>
        <w:tc>
          <w:tcPr>
            <w:tcW w:type="dxa" w:w="141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 ICR，随次版本 V1.1 发布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C5 表号体系补全与全文「表 N」引用复核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接口文档负责人 + 架构组</w:t>
            </w:r>
          </w:p>
        </w:tc>
        <w:tc>
          <w:tcPr>
            <w:tcW w:type="dxa" w:w="141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下一版结构性重编号时统一处理</w:t>
            </w:r>
          </w:p>
        </w:tc>
      </w:tr>
    </w:tbl>
    <w:p>
      <w:pPr>
        <w:spacing w:after="80"/>
      </w:pP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参照文档 8.4 节接口变更流程：本次修正中，涉及串口载荷字段增删的（A2 新增 posture_enabled、B1 补齐 9 条载荷定义）与涉及 QoS 语义变更的（C2），应先提交 ICR 接口变更申请，经接口所有者、架构组与受影响组确认后实施；A1、A3、C1、C3、C4 只修正文档内部矛盾、笔误与要求，不改变已有接口语义，可随补丁版本 V1.0.1 发布。按 8.5 节版本规则：新增可选字段或兼容接口提升次版本，A2 与 B1 合并发布 V1.1；修改字段顺序、单位或语义、删除接口属主版本。因此 A2 必须采用表 11 末尾追加的方式，若改为在已有字段之间插入，将改变 fault_bits 及后续字段偏移，须按 V2.0 处理。本报告定稿时，A1、A3、C1、C3、C4 与 A2 已合并为单次 V1.1 发布（见报告信息表的修订记录）；合并发布不改变各问题的归类、优先级与责任方。</w:t>
      </w:r>
    </w:p>
    <w:p>
      <w:pPr>
        <w:spacing w:before="280" w:after="120"/>
      </w:pPr>
      <w:r>
        <w:rPr>
          <w:rFonts w:ascii="Arial" w:hAnsi="Arial" w:eastAsia="黑体"/>
          <w:b/>
          <w:sz w:val="28"/>
        </w:rPr>
        <w:t>五、评审依据与方法说明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1. 以《第一版全局软硬件接口标准》IW-IF-STD-001 V1.0 全文为评审对象，逐节交叉比对正文、表格与附录三方表述。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2. 对涉及二进制布局的内容（帧格式、载荷偏移、CRC）进行独立复算，未采信文档自述结论。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3. 对涉及单位与数值范围的内容，在模式表、通用约定、Topic 清单、载荷表之间做一致性核对。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4. 对接口责任归属，检查每一公开接口是否存在且仅存在一个所有者。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5. 本报告仅就接口标准本身的技术一致性作出判断，不涉及设备采购事项；第四节列出的建议责任方与时限为架构与接口规范单元的建议，最终由系统集成测试与项目管理组确认。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—— 评审意见结束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