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THE IMAGE CODEX</w:t>
      </w:r>
    </w:p>
    <w:p>
      <w:pPr>
        <w:jc w:val="center"/>
      </w:pPr>
      <w:r>
        <w:rPr>
          <w:rFonts w:ascii="Aptos Display" w:hAnsi="Aptos Display"/>
          <w:b/>
          <w:sz w:val="26"/>
        </w:rPr>
        <w:t>ARCHITECTURAL DECISION RECORD</w:t>
      </w:r>
    </w:p>
    <w:p>
      <w:pPr>
        <w:jc w:val="center"/>
      </w:pPr>
      <w:r>
        <w:rPr>
          <w:rFonts w:ascii="Aptos Display" w:hAnsi="Aptos Display"/>
          <w:b/>
          <w:sz w:val="36"/>
        </w:rPr>
        <w:t>ADR-003</w:t>
      </w:r>
    </w:p>
    <w:p>
      <w:pPr>
        <w:jc w:val="center"/>
      </w:pPr>
      <w:r>
        <w:rPr>
          <w:rFonts w:ascii="Aptos Display" w:hAnsi="Aptos Display"/>
          <w:b/>
          <w:sz w:val="40"/>
        </w:rPr>
        <w:t>Adoption of an Object-Oriented Language Architecture</w:t>
      </w:r>
    </w:p>
    <w:p>
      <w:pPr>
        <w:jc w:val="center"/>
      </w:pPr>
      <w:r>
        <w:rPr>
          <w:i/>
          <w:sz w:val="22"/>
        </w:rPr>
        <w:t>Official Edition</w:t>
      </w:r>
    </w:p>
    <w:p>
      <w:r/>
    </w:p>
    <w:p>
      <w:pPr>
        <w:jc w:val="center"/>
      </w:pPr>
      <w:r>
        <w:rPr>
          <w:b/>
          <w:sz w:val="18"/>
        </w:rPr>
        <w:t>FOUNDATIONAL ARCHITECTURE  •  ACCEPTED  •  VERSION 1.0</w:t>
      </w:r>
    </w:p>
    <w:p>
      <w:r/>
    </w:p>
    <w:p>
      <w:pPr>
        <w:pStyle w:val="Heading1"/>
      </w:pPr>
      <w:r>
        <w:t>Metadata</w:t>
      </w:r>
    </w:p>
    <w:p>
      <w:pPr>
        <w:spacing w:after="40"/>
      </w:pPr>
      <w:r>
        <w:rPr>
          <w:b/>
        </w:rPr>
        <w:t>Document ID:</w:t>
      </w:r>
      <w:r>
        <w:t xml:space="preserve"> IC-ADR-003</w:t>
      </w:r>
    </w:p>
    <w:p>
      <w:pPr>
        <w:spacing w:after="40"/>
      </w:pPr>
      <w:r>
        <w:rPr>
          <w:b/>
        </w:rPr>
        <w:t>Status:</w:t>
      </w:r>
      <w:r>
        <w:t xml:space="preserve"> Accepted</w:t>
      </w:r>
    </w:p>
    <w:p>
      <w:pPr>
        <w:spacing w:after="40"/>
      </w:pPr>
      <w:r>
        <w:rPr>
          <w:b/>
        </w:rPr>
        <w:t>Version:</w:t>
      </w:r>
      <w:r>
        <w:t xml:space="preserve"> 1.0</w:t>
      </w:r>
    </w:p>
    <w:p>
      <w:pPr>
        <w:spacing w:after="40"/>
      </w:pPr>
      <w:r>
        <w:rPr>
          <w:b/>
        </w:rPr>
        <w:t>Priority:</w:t>
      </w:r>
      <w:r>
        <w:t xml:space="preserve"> Foundational</w:t>
      </w:r>
    </w:p>
    <w:p>
      <w:pPr>
        <w:spacing w:after="40"/>
      </w:pPr>
      <w:r>
        <w:rPr>
          <w:b/>
        </w:rPr>
        <w:t>Category:</w:t>
      </w:r>
      <w:r>
        <w:t xml:space="preserve"> Language Architecture</w:t>
      </w:r>
    </w:p>
    <w:p>
      <w:pPr>
        <w:spacing w:after="40"/>
      </w:pPr>
      <w:r>
        <w:rPr>
          <w:b/>
        </w:rPr>
        <w:t>Architectural Layer:</w:t>
      </w:r>
      <w:r>
        <w:t xml:space="preserve"> Language Model</w:t>
      </w:r>
    </w:p>
    <w:p>
      <w:pPr>
        <w:spacing w:after="40"/>
      </w:pPr>
      <w:r>
        <w:rPr>
          <w:b/>
        </w:rPr>
        <w:t>Date:</w:t>
      </w:r>
      <w:r>
        <w:t xml:space="preserve"> Project Genesis</w:t>
      </w:r>
    </w:p>
    <w:p>
      <w:pPr>
        <w:spacing w:after="40"/>
      </w:pPr>
      <w:r>
        <w:rPr>
          <w:b/>
        </w:rPr>
        <w:t>Authors:</w:t>
      </w:r>
      <w:r>
        <w:t xml:space="preserve"> Creator, AI Architectural Collaboration</w:t>
      </w:r>
    </w:p>
    <w:p>
      <w:pPr>
        <w:spacing w:after="40"/>
      </w:pPr>
      <w:r>
        <w:rPr>
          <w:b/>
        </w:rPr>
        <w:t>Review Status:</w:t>
      </w:r>
      <w:r>
        <w:t xml:space="preserve"> Accepted</w:t>
      </w:r>
    </w:p>
    <w:p>
      <w:pPr>
        <w:spacing w:after="40"/>
      </w:pPr>
      <w:r>
        <w:rPr>
          <w:b/>
        </w:rPr>
        <w:t>Supersedes:</w:t>
      </w:r>
      <w:r>
        <w:t xml:space="preserve"> Traditional Prompt-Based Structures</w:t>
      </w:r>
    </w:p>
    <w:p>
      <w:pPr>
        <w:spacing w:after="40"/>
      </w:pPr>
      <w:r>
        <w:rPr>
          <w:b/>
        </w:rPr>
        <w:t>Superseded By:</w:t>
      </w:r>
      <w:r>
        <w:t xml:space="preserve"> None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Image Codex Constitution</w:t>
      </w:r>
    </w:p>
    <w:p>
      <w:pPr>
        <w:pStyle w:val="ListBullet"/>
      </w:pPr>
      <w:r>
        <w:t>Project Brief 001</w:t>
      </w:r>
    </w:p>
    <w:p>
      <w:pPr>
        <w:pStyle w:val="ListBullet"/>
      </w:pPr>
      <w:r>
        <w:t>ADR-001 — The Image Codex Is a Visual Language Standard</w:t>
      </w:r>
    </w:p>
    <w:p>
      <w:pPr>
        <w:pStyle w:val="ListBullet"/>
      </w:pPr>
      <w:r>
        <w:t>ADR-002 — Adoption of a Layered Standards Architecture</w:t>
      </w:r>
    </w:p>
    <w:p>
      <w:pPr>
        <w:pStyle w:val="ListBullet"/>
      </w:pPr>
      <w:r>
        <w:t>ADR-004 — The Image Codex Knowledge Graph</w:t>
      </w:r>
    </w:p>
    <w:p>
      <w:pPr>
        <w:pStyle w:val="ListBullet"/>
      </w:pPr>
      <w:r>
        <w:t>ADR-005 — The Image Codex Structural Model</w:t>
      </w:r>
    </w:p>
    <w:p>
      <w:pPr>
        <w:pStyle w:val="ListBullet"/>
      </w:pPr>
      <w:r>
        <w:t>Image Codex Language (ICL)</w:t>
      </w:r>
    </w:p>
    <w:p>
      <w:pPr>
        <w:pStyle w:val="ListBullet"/>
      </w:pPr>
      <w:r>
        <w:t>Image Codex Language Specification (ICLS)</w:t>
      </w:r>
    </w:p>
    <w:p>
      <w:pPr>
        <w:pStyle w:val="ListBullet"/>
      </w:pPr>
      <w:r>
        <w:t>Semantic Standard</w:t>
      </w:r>
    </w:p>
    <w:p>
      <w:pPr>
        <w:pStyle w:val="ListBullet"/>
      </w:pPr>
      <w:r>
        <w:t>Registry Standard</w:t>
      </w:r>
    </w:p>
    <w:p>
      <w:pPr>
        <w:pStyle w:val="ListBullet"/>
      </w:pPr>
      <w:r>
        <w:t>Interpretation &amp; Resolution Specification</w:t>
      </w:r>
    </w:p>
    <w:p>
      <w:pPr>
        <w:pStyle w:val="Heading1"/>
      </w:pPr>
      <w:r>
        <w:t>Context</w:t>
      </w:r>
    </w:p>
    <w:p>
      <w:pPr/>
      <w:r>
        <w:t>ADR-001 established that the Image Codex is an independent visual language standard.</w:t>
      </w:r>
    </w:p>
    <w:p>
      <w:pPr/>
      <w:r>
        <w:t>ADR-002 established the layered architecture governing the standards ecosystem.</w:t>
      </w:r>
    </w:p>
    <w:p>
      <w:pPr/>
      <w:r>
        <w:t>The next architectural question concerned the internal representation of the language itself.</w:t>
      </w:r>
    </w:p>
    <w:p>
      <w:pPr/>
      <w:r>
        <w:t>Traditional prompt engineering expresses visual intent as unstructured natural language.</w:t>
      </w:r>
    </w:p>
    <w:p>
      <w:pPr/>
      <w:r>
        <w:t>Relationships between concepts are implied rather than explicitly modeled.</w:t>
      </w:r>
    </w:p>
    <w:p>
      <w:pPr/>
      <w:r>
        <w:t>Individual concepts possess no independent identity.</w:t>
      </w:r>
    </w:p>
    <w:p>
      <w:pPr/>
      <w:r>
        <w:t>Software cannot reliably validate, reuse, visualize, or reason about free-form prompt text.</w:t>
      </w:r>
    </w:p>
    <w:p>
      <w:pPr/>
      <w:r>
        <w:t>As the Image Codex evolved into a formal language, it became necessary to establish a structured representation capable of supporting machine interpretation, validation, extensibility, and long-term interoperability.</w:t>
      </w:r>
    </w:p>
    <w:p>
      <w:pPr>
        <w:pStyle w:val="Heading1"/>
      </w:pPr>
      <w:r>
        <w:t>Motivation</w:t>
      </w:r>
    </w:p>
    <w:p>
      <w:pPr/>
      <w:r>
        <w:t>Modern software systems achieve scalability through structured abstractions rather than unstructured text.</w:t>
      </w:r>
    </w:p>
    <w:p>
      <w:pPr/>
      <w:r>
        <w:t>Programming languages manipulate objects.</w:t>
      </w:r>
    </w:p>
    <w:p>
      <w:pPr/>
      <w:r>
        <w:t>Databases manipulate records.</w:t>
      </w:r>
    </w:p>
    <w:p>
      <w:pPr/>
      <w:r>
        <w:t>HTML manipulates elements.</w:t>
      </w:r>
    </w:p>
    <w:p>
      <w:pPr/>
      <w:r>
        <w:t>SVG manipulates graphical objects.</w:t>
      </w:r>
    </w:p>
    <w:p>
      <w:pPr/>
      <w:r>
        <w:t>Similarly, a visual language requires reusable units of meaning that possess identity, structure, and relationships.</w:t>
      </w:r>
    </w:p>
    <w:p>
      <w:pPr/>
      <w:r>
        <w:t>Without a formal object model, the Image Codex would remain little more than a sophisticated prompt library.</w:t>
      </w:r>
    </w:p>
    <w:p>
      <w:pPr/>
      <w:r>
        <w:t>The adoption of an object-oriented architecture transforms visual concepts from descriptive text into first-class language entities.</w:t>
      </w:r>
    </w:p>
    <w:p>
      <w:pPr>
        <w:pStyle w:val="Heading1"/>
      </w:pPr>
      <w:r>
        <w:t>Decision</w:t>
      </w:r>
    </w:p>
    <w:p>
      <w:pPr/>
      <w:r>
        <w:t>The Image Codex shall adopt an object-oriented language architecture.</w:t>
      </w:r>
    </w:p>
    <w:p>
      <w:pPr/>
      <w:r>
        <w:t>Every official concept within the language shall be represented as an Object.</w:t>
      </w:r>
    </w:p>
    <w:p>
      <w:pPr/>
      <w:r>
        <w:t>Objects are the fundamental semantic units of the Image Codex.</w:t>
      </w:r>
    </w:p>
    <w:p>
      <w:pPr/>
      <w:r>
        <w:t>Objects possess identity independent of any specific implementation.</w:t>
      </w:r>
    </w:p>
    <w:p>
      <w:pPr/>
      <w:r>
        <w:t>Objects may reference other Objects.</w:t>
      </w:r>
    </w:p>
    <w:p>
      <w:pPr/>
      <w:r>
        <w:t>Objects participate in relationships.</w:t>
      </w:r>
    </w:p>
    <w:p>
      <w:pPr/>
      <w:r>
        <w:t>Objects may contain metadata.</w:t>
      </w:r>
    </w:p>
    <w:p>
      <w:pPr/>
      <w:r>
        <w:t>Objects shall be uniquely identifiable, versionable, and machine-readable.</w:t>
      </w:r>
    </w:p>
    <w:p>
      <w:pPr/>
      <w:r>
        <w:t>Objects shall never exist solely as isolated descriptive text.</w:t>
      </w:r>
    </w:p>
    <w:p>
      <w:pPr>
        <w:pStyle w:val="Heading1"/>
      </w:pPr>
      <w:r>
        <w:t>Object Definition</w:t>
      </w:r>
    </w:p>
    <w:p>
      <w:pPr/>
      <w:r>
        <w:t>An Object represents exactly one canonical visual concept.</w:t>
      </w:r>
    </w:p>
    <w:p>
      <w:pPr/>
      <w:r>
        <w:t>Examples include, but are not limited to:</w:t>
      </w:r>
    </w:p>
    <w:p>
      <w:pPr>
        <w:pStyle w:val="ListBullet"/>
      </w:pPr>
      <w:r>
        <w:t>Style</w:t>
      </w:r>
    </w:p>
    <w:p>
      <w:pPr>
        <w:pStyle w:val="ListBullet"/>
      </w:pPr>
      <w:r>
        <w:t>Lighting</w:t>
      </w:r>
    </w:p>
    <w:p>
      <w:pPr>
        <w:pStyle w:val="ListBullet"/>
      </w:pPr>
      <w:r>
        <w:t>Material</w:t>
      </w:r>
    </w:p>
    <w:p>
      <w:pPr>
        <w:pStyle w:val="ListBullet"/>
      </w:pPr>
      <w:r>
        <w:t>Texture</w:t>
      </w:r>
    </w:p>
    <w:p>
      <w:pPr>
        <w:pStyle w:val="ListBullet"/>
      </w:pPr>
      <w:r>
        <w:t>Color Palette</w:t>
      </w:r>
    </w:p>
    <w:p>
      <w:pPr>
        <w:pStyle w:val="ListBullet"/>
      </w:pPr>
      <w:r>
        <w:t>Composition</w:t>
      </w:r>
    </w:p>
    <w:p>
      <w:pPr>
        <w:pStyle w:val="ListBullet"/>
      </w:pPr>
      <w:r>
        <w:t>Camera</w:t>
      </w:r>
    </w:p>
    <w:p>
      <w:pPr>
        <w:pStyle w:val="ListBullet"/>
      </w:pPr>
      <w:r>
        <w:t>Environment</w:t>
      </w:r>
    </w:p>
    <w:p>
      <w:pPr>
        <w:pStyle w:val="ListBullet"/>
      </w:pPr>
      <w:r>
        <w:t>Typography</w:t>
      </w:r>
    </w:p>
    <w:p>
      <w:pPr>
        <w:pStyle w:val="ListBullet"/>
      </w:pPr>
      <w:r>
        <w:t>Subject Category</w:t>
      </w:r>
    </w:p>
    <w:p>
      <w:pPr>
        <w:pStyle w:val="ListBullet"/>
      </w:pPr>
      <w:r>
        <w:t>Pose</w:t>
      </w:r>
    </w:p>
    <w:p>
      <w:pPr>
        <w:pStyle w:val="ListBullet"/>
      </w:pPr>
      <w:r>
        <w:t>Expression</w:t>
      </w:r>
    </w:p>
    <w:p>
      <w:pPr>
        <w:pStyle w:val="ListBullet"/>
      </w:pPr>
      <w:r>
        <w:t>Emotion</w:t>
      </w:r>
    </w:p>
    <w:p>
      <w:pPr>
        <w:pStyle w:val="ListBullet"/>
      </w:pPr>
      <w:r>
        <w:t>Atmosphere</w:t>
      </w:r>
    </w:p>
    <w:p>
      <w:pPr>
        <w:pStyle w:val="ListBullet"/>
      </w:pPr>
      <w:r>
        <w:t>Visual Effect</w:t>
      </w:r>
    </w:p>
    <w:p>
      <w:pPr/>
      <w:r>
        <w:t>Future specifications may define additional Object categories while preserving the principles established by this ADR.</w:t>
      </w:r>
    </w:p>
    <w:p>
      <w:pPr>
        <w:pStyle w:val="Heading1"/>
      </w:pPr>
      <w:r>
        <w:t>Object Characteristics</w:t>
      </w:r>
    </w:p>
    <w:p>
      <w:pPr/>
      <w:r>
        <w:t>Every official Object shall possess, either directly or through referenced specifications:</w:t>
      </w:r>
    </w:p>
    <w:p>
      <w:pPr>
        <w:pStyle w:val="ListBullet"/>
      </w:pPr>
      <w:r>
        <w:t>Permanent Identifier</w:t>
      </w:r>
    </w:p>
    <w:p>
      <w:pPr>
        <w:pStyle w:val="ListBullet"/>
      </w:pPr>
      <w:r>
        <w:t>Canonical Name</w:t>
      </w:r>
    </w:p>
    <w:p>
      <w:pPr>
        <w:pStyle w:val="ListBullet"/>
      </w:pPr>
      <w:r>
        <w:t>Canonical Definition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Metadata</w:t>
      </w:r>
    </w:p>
    <w:p>
      <w:pPr>
        <w:pStyle w:val="ListBullet"/>
      </w:pPr>
      <w:r>
        <w:t>Version Information</w:t>
      </w:r>
    </w:p>
    <w:p>
      <w:pPr>
        <w:pStyle w:val="ListBullet"/>
      </w:pPr>
      <w:r>
        <w:t>Relationship References</w:t>
      </w:r>
    </w:p>
    <w:p>
      <w:pPr>
        <w:pStyle w:val="ListBullet"/>
      </w:pPr>
      <w:r>
        <w:t>Compatibility Information</w:t>
      </w:r>
    </w:p>
    <w:p>
      <w:pPr>
        <w:pStyle w:val="ListBullet"/>
      </w:pPr>
      <w:r>
        <w:t>Lifecycle Status</w:t>
      </w:r>
    </w:p>
    <w:p>
      <w:pPr/>
      <w:r>
        <w:t>Objects are immutable except through official versioning procedures.</w:t>
      </w:r>
    </w:p>
    <w:p>
      <w:pPr/>
      <w:r>
        <w:t>Identity shall never be reassigned.</w:t>
      </w:r>
    </w:p>
    <w:p>
      <w:pPr>
        <w:pStyle w:val="Heading1"/>
      </w:pPr>
      <w:r>
        <w:t>Decision Drivers</w:t>
      </w:r>
    </w:p>
    <w:p>
      <w:pPr/>
      <w:r>
        <w:t>This decision is driven by the need for:</w:t>
      </w:r>
    </w:p>
    <w:p>
      <w:pPr>
        <w:pStyle w:val="ListBullet"/>
      </w:pPr>
      <w:r>
        <w:t>Machine readability</w:t>
      </w:r>
    </w:p>
    <w:p>
      <w:pPr>
        <w:pStyle w:val="ListBullet"/>
      </w:pPr>
      <w:r>
        <w:t>Structured representation</w:t>
      </w:r>
    </w:p>
    <w:p>
      <w:pPr>
        <w:pStyle w:val="ListBullet"/>
      </w:pPr>
      <w:r>
        <w:t>Validation</w:t>
      </w:r>
    </w:p>
    <w:p>
      <w:pPr>
        <w:pStyle w:val="ListBullet"/>
      </w:pPr>
      <w:r>
        <w:t>Software interoperability</w:t>
      </w:r>
    </w:p>
    <w:p>
      <w:pPr>
        <w:pStyle w:val="ListBullet"/>
      </w:pPr>
      <w:r>
        <w:t>Reusability</w:t>
      </w:r>
    </w:p>
    <w:p>
      <w:pPr>
        <w:pStyle w:val="ListBullet"/>
      </w:pPr>
      <w:r>
        <w:t>Relationship modeling</w:t>
      </w:r>
    </w:p>
    <w:p>
      <w:pPr>
        <w:pStyle w:val="ListBullet"/>
      </w:pPr>
      <w:r>
        <w:t>Extensibility</w:t>
      </w:r>
    </w:p>
    <w:p>
      <w:pPr>
        <w:pStyle w:val="ListBullet"/>
      </w:pPr>
      <w:r>
        <w:t>Platform independence</w:t>
      </w:r>
    </w:p>
    <w:p>
      <w:pPr>
        <w:pStyle w:val="ListBullet"/>
      </w:pPr>
      <w:r>
        <w:t>Semantic consistency</w:t>
      </w:r>
    </w:p>
    <w:p>
      <w:pPr>
        <w:pStyle w:val="ListBullet"/>
      </w:pPr>
      <w:r>
        <w:t>Future tooling</w:t>
      </w:r>
    </w:p>
    <w:p>
      <w:pPr>
        <w:pStyle w:val="Heading1"/>
      </w:pPr>
      <w:r>
        <w:t>Architectural Impact</w:t>
      </w:r>
    </w:p>
    <w:p>
      <w:pPr/>
      <w:r>
        <w:t>This decision establishes the Object Model as the foundational representation of all language concepts.</w:t>
      </w:r>
    </w:p>
    <w:p>
      <w:pPr/>
      <w:r>
        <w:t>It directly enables:</w:t>
      </w:r>
    </w:p>
    <w:p>
      <w:pPr>
        <w:pStyle w:val="ListBullet"/>
      </w:pPr>
      <w:r>
        <w:t>The Knowledge Graph</w:t>
      </w:r>
    </w:p>
    <w:p>
      <w:pPr>
        <w:pStyle w:val="ListBullet"/>
      </w:pPr>
      <w:r>
        <w:t>The Structural Model</w:t>
      </w:r>
    </w:p>
    <w:p>
      <w:pPr>
        <w:pStyle w:val="ListBullet"/>
      </w:pPr>
      <w:r>
        <w:t>Registry Architecture</w:t>
      </w:r>
    </w:p>
    <w:p>
      <w:pPr>
        <w:pStyle w:val="ListBullet"/>
      </w:pPr>
      <w:r>
        <w:t>Object Validation</w:t>
      </w:r>
    </w:p>
    <w:p>
      <w:pPr>
        <w:pStyle w:val="ListBullet"/>
      </w:pPr>
      <w:r>
        <w:t>Visual Editors</w:t>
      </w:r>
    </w:p>
    <w:p>
      <w:pPr>
        <w:pStyle w:val="ListBullet"/>
      </w:pPr>
      <w:r>
        <w:t>Object Browsers</w:t>
      </w:r>
    </w:p>
    <w:p>
      <w:pPr>
        <w:pStyle w:val="ListBullet"/>
      </w:pPr>
      <w:r>
        <w:t>Dependency Analysis</w:t>
      </w:r>
    </w:p>
    <w:p>
      <w:pPr>
        <w:pStyle w:val="ListBullet"/>
      </w:pPr>
      <w:r>
        <w:t>Relationship Discovery</w:t>
      </w:r>
    </w:p>
    <w:p>
      <w:pPr>
        <w:pStyle w:val="ListBullet"/>
      </w:pPr>
      <w:r>
        <w:t>Serialization Formats</w:t>
      </w:r>
    </w:p>
    <w:p>
      <w:pPr>
        <w:pStyle w:val="ListBullet"/>
      </w:pPr>
      <w:r>
        <w:t>Translation Engines</w:t>
      </w:r>
    </w:p>
    <w:p>
      <w:pPr>
        <w:pStyle w:val="ListBullet"/>
      </w:pPr>
      <w:r>
        <w:t>Future Software Tooling</w:t>
      </w:r>
    </w:p>
    <w:p>
      <w:pPr/>
      <w:r>
        <w:t>Every future language specification shall define concepts as Objects or explicitly explain why an alternative representation is required.</w:t>
      </w:r>
    </w:p>
    <w:p>
      <w:pPr>
        <w:pStyle w:val="Heading1"/>
      </w:pPr>
      <w:r>
        <w:t>Alternatives Considered</w:t>
      </w:r>
    </w:p>
    <w:p>
      <w:pPr>
        <w:pStyle w:val="Heading1"/>
      </w:pPr>
      <w:r>
        <w:t>Alternative A</w:t>
      </w:r>
    </w:p>
    <w:p>
      <w:pPr/>
      <w:r>
        <w:t>Represent visual concepts as free-form prompt text.</w:t>
      </w:r>
    </w:p>
    <w:p>
      <w:pPr/>
      <w:r>
        <w:t>Rejected.</w:t>
      </w:r>
    </w:p>
    <w:p>
      <w:pPr/>
      <w:r>
        <w:t>Reason:</w:t>
      </w:r>
    </w:p>
    <w:p>
      <w:pPr/>
      <w:r>
        <w:t>Free-form text lacks identity, validation, discoverability, and machine-readable structure.</w:t>
      </w:r>
    </w:p>
    <w:p>
      <w:pPr>
        <w:pStyle w:val="Heading1"/>
      </w:pPr>
      <w:r>
        <w:t>Alternative B</w:t>
      </w:r>
    </w:p>
    <w:p>
      <w:pPr/>
      <w:r>
        <w:t>Represent concepts as static documentation entries.</w:t>
      </w:r>
    </w:p>
    <w:p>
      <w:pPr/>
      <w:r>
        <w:t>Rejected.</w:t>
      </w:r>
    </w:p>
    <w:p>
      <w:pPr/>
      <w:r>
        <w:t>Reason:</w:t>
      </w:r>
    </w:p>
    <w:p>
      <w:pPr/>
      <w:r>
        <w:t>Documentation explains concepts but cannot serve as executable language components.</w:t>
      </w:r>
    </w:p>
    <w:p>
      <w:pPr>
        <w:pStyle w:val="Heading1"/>
      </w:pPr>
      <w:r>
        <w:t>Alternative C</w:t>
      </w:r>
    </w:p>
    <w:p>
      <w:pPr/>
      <w:r>
        <w:t>Adopt implementation-specific object models.</w:t>
      </w:r>
    </w:p>
    <w:p>
      <w:pPr/>
      <w:r>
        <w:t>Rejected.</w:t>
      </w:r>
    </w:p>
    <w:p>
      <w:pPr/>
      <w:r>
        <w:t>Reason:</w:t>
      </w:r>
    </w:p>
    <w:p>
      <w:pPr/>
      <w:r>
        <w:t>Vendor-specific representations undermine portability and long-term interoperability.</w:t>
      </w:r>
    </w:p>
    <w:p>
      <w:pPr>
        <w:pStyle w:val="Heading1"/>
      </w:pPr>
      <w:r>
        <w:t>Consequences</w:t>
      </w:r>
    </w:p>
    <w:p>
      <w:pPr/>
      <w:r>
        <w:t>Future specifications shall define:</w:t>
      </w:r>
    </w:p>
    <w:p>
      <w:pPr>
        <w:pStyle w:val="ListBullet"/>
      </w:pPr>
      <w:r>
        <w:t>Object schemas</w:t>
      </w:r>
    </w:p>
    <w:p>
      <w:pPr>
        <w:pStyle w:val="ListBullet"/>
      </w:pPr>
      <w:r>
        <w:t>Object identifiers</w:t>
      </w:r>
    </w:p>
    <w:p>
      <w:pPr>
        <w:pStyle w:val="ListBullet"/>
      </w:pPr>
      <w:r>
        <w:t>Metadata structures</w:t>
      </w:r>
    </w:p>
    <w:p>
      <w:pPr>
        <w:pStyle w:val="ListBullet"/>
      </w:pPr>
      <w:r>
        <w:t>Relationship mechanisms</w:t>
      </w:r>
    </w:p>
    <w:p>
      <w:pPr>
        <w:pStyle w:val="ListBullet"/>
      </w:pPr>
      <w:r>
        <w:t>Lifecycle management</w:t>
      </w:r>
    </w:p>
    <w:p>
      <w:pPr>
        <w:pStyle w:val="ListBullet"/>
      </w:pPr>
      <w:r>
        <w:t>Version handling</w:t>
      </w:r>
    </w:p>
    <w:p>
      <w:pPr>
        <w:pStyle w:val="ListBullet"/>
      </w:pPr>
      <w:r>
        <w:t>Compatibility rules</w:t>
      </w:r>
    </w:p>
    <w:p>
      <w:pPr>
        <w:pStyle w:val="ListBullet"/>
      </w:pPr>
      <w:r>
        <w:t>Serialization mappings</w:t>
      </w:r>
    </w:p>
    <w:p>
      <w:pPr/>
      <w:r>
        <w:t>No official concept shall be introduced solely as descriptive prose where it is intended to function as a language construct.</w:t>
      </w:r>
    </w:p>
    <w:p>
      <w:pPr>
        <w:pStyle w:val="Heading1"/>
      </w:pPr>
      <w:r>
        <w:t>Risks</w:t>
      </w:r>
    </w:p>
    <w:p>
      <w:pPr/>
      <w:r>
        <w:t>An object-oriented architecture introduces additional abstraction and requires careful governance to prevent unnecessary complexity.</w:t>
      </w:r>
    </w:p>
    <w:p>
      <w:pPr/>
      <w:r>
        <w:t>Poorly designed Object definitions may lead to redundancy or excessive specialization.</w:t>
      </w:r>
    </w:p>
    <w:p>
      <w:pPr>
        <w:pStyle w:val="Heading1"/>
      </w:pPr>
      <w:r>
        <w:t>Mitigations</w:t>
      </w:r>
    </w:p>
    <w:p>
      <w:pPr/>
      <w:r>
        <w:t>These risks are mitigated through:</w:t>
      </w:r>
    </w:p>
    <w:p>
      <w:pPr>
        <w:pStyle w:val="ListBullet"/>
      </w:pPr>
      <w:r>
        <w:t>Canonical terminology</w:t>
      </w:r>
    </w:p>
    <w:p>
      <w:pPr>
        <w:pStyle w:val="ListBullet"/>
      </w:pPr>
      <w:r>
        <w:t>Registry governance</w:t>
      </w:r>
    </w:p>
    <w:p>
      <w:pPr>
        <w:pStyle w:val="ListBullet"/>
      </w:pPr>
      <w:r>
        <w:t>Object validation</w:t>
      </w:r>
    </w:p>
    <w:p>
      <w:pPr>
        <w:pStyle w:val="ListBullet"/>
      </w:pPr>
      <w:r>
        <w:t>Layered architecture</w:t>
      </w:r>
    </w:p>
    <w:p>
      <w:pPr>
        <w:pStyle w:val="ListBullet"/>
      </w:pPr>
      <w:r>
        <w:t>Formal schemas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Architectural review through ADRs</w:t>
      </w:r>
    </w:p>
    <w:p>
      <w:pPr>
        <w:pStyle w:val="Heading1"/>
      </w:pPr>
      <w:r>
        <w:t>Success Criteria</w:t>
      </w:r>
    </w:p>
    <w:p>
      <w:pPr/>
      <w:r>
        <w:t>This decision shall be considered successful when:</w:t>
      </w:r>
    </w:p>
    <w:p>
      <w:pPr>
        <w:pStyle w:val="ListBullet"/>
      </w:pPr>
      <w:r>
        <w:t>Every official language concept is represented through the Object Model.</w:t>
      </w:r>
    </w:p>
    <w:p>
      <w:pPr>
        <w:pStyle w:val="ListBullet"/>
      </w:pPr>
      <w:r>
        <w:t>Software implementations can uniquely identify and validate Objects.</w:t>
      </w:r>
    </w:p>
    <w:p>
      <w:pPr>
        <w:pStyle w:val="ListBullet"/>
      </w:pPr>
      <w:r>
        <w:t>Objects remain implementation-independent.</w:t>
      </w:r>
    </w:p>
    <w:p>
      <w:pPr>
        <w:pStyle w:val="ListBullet"/>
      </w:pPr>
      <w:r>
        <w:t>Future specifications consistently extend the Object Model without introducing incompatible representations.</w:t>
      </w:r>
    </w:p>
    <w:p>
      <w:pPr>
        <w:pStyle w:val="ListBullet"/>
      </w:pPr>
      <w:r>
        <w:t>Object relationships support interoperability across the ecosystem.</w:t>
      </w:r>
    </w:p>
    <w:p>
      <w:pPr>
        <w:pStyle w:val="Heading1"/>
      </w:pPr>
      <w:r>
        <w:t>Compliance Requirements</w:t>
      </w:r>
    </w:p>
    <w:p>
      <w:pPr/>
      <w:r>
        <w:t>All future language specifications shall conform to the Object-Oriented Language Architecture established by this ADR.</w:t>
      </w:r>
    </w:p>
    <w:p>
      <w:pPr/>
      <w:r>
        <w:t>Specifications introducing language concepts outside the Object Model require either:</w:t>
      </w:r>
    </w:p>
    <w:p>
      <w:pPr/>
      <w:r>
        <w:t>a superseding Architectural Decision Record,</w:t>
      </w:r>
    </w:p>
    <w:p>
      <w:pPr/>
      <w:r>
        <w:t>or</w:t>
      </w:r>
    </w:p>
    <w:p>
      <w:pPr/>
      <w:r>
        <w:t>a formal amendment to this ADR.</w:t>
      </w:r>
    </w:p>
    <w:p>
      <w:pPr/>
      <w:r>
        <w:t>No specification may redefine the fundamental representation of language concepts without explicit architectural approval.</w:t>
      </w:r>
    </w:p>
    <w:p>
      <w:pPr>
        <w:pStyle w:val="Heading1"/>
      </w:pPr>
      <w:r>
        <w:t>Design Principle</w:t>
      </w:r>
    </w:p>
    <w:p>
      <w:pPr/>
      <w:r>
        <w:t>The Image Codex does not manipulate prompts.</w:t>
      </w:r>
    </w:p>
    <w:p>
      <w:pPr/>
      <w:r>
        <w:t>The Image Codex manipulates Objects.</w:t>
      </w:r>
    </w:p>
    <w:p>
      <w:pPr/>
      <w:r>
        <w:t>Prompts, scripts, instructions, and implementation-specific formats are translations of the language.</w:t>
      </w:r>
    </w:p>
    <w:p>
      <w:pPr/>
      <w:r>
        <w:t>Objects are the permanent representation of visual knowledge.</w:t>
      </w:r>
    </w:p>
    <w:p>
      <w:pPr>
        <w:pStyle w:val="Heading1"/>
      </w:pPr>
      <w:r>
        <w:t>Long-Term Vision</w:t>
      </w:r>
    </w:p>
    <w:p>
      <w:pPr/>
      <w:r>
        <w:t>The Object Model shall provide the universal foundation upon which every parser, validator, registry, editor, compatibility layer, educational tool, AI implementation, and future software system is built.</w:t>
      </w:r>
    </w:p>
    <w:p>
      <w:pPr/>
      <w:r>
        <w:t>As the language evolves, Objects shall remain the stable units of representation through which visual intent is expressed, exchanged, validated, and interpreted.</w:t>
      </w:r>
    </w:p>
    <w:p>
      <w:pPr/>
      <w:r>
        <w:t>The adoption of an object-oriented language architecture positions the Image Codex to function as a true programming-quality language for visual communication rather than a collection of implementation-specific prompts.</w:t>
      </w:r>
    </w:p>
    <w:p>
      <w:pPr>
        <w:pStyle w:val="Heading1"/>
      </w:pPr>
      <w:r>
        <w:t>Architectural Principle</w:t>
      </w:r>
    </w:p>
    <w:p>
      <w:pPr/>
      <w:r>
        <w:t>The Image Codex represents visual intent through structured, identifiable, and interoperable Objects.</w:t>
      </w:r>
    </w:p>
    <w:p>
      <w:pPr/>
      <w:r>
        <w:t>Objects are the permanent language.</w:t>
      </w:r>
    </w:p>
    <w:p>
      <w:pPr/>
      <w:r>
        <w:t>Implementations are temporary translations.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sz w:val="16"/>
      </w:rPr>
      <w:t>THE IMAGE CODEX  |  IC-ADR-001  | 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