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jc w:val="center"/>
      </w:pPr>
      <w:r>
        <w:rPr>
          <w:rFonts w:ascii="Aptos Display" w:hAnsi="Aptos Display" w:eastAsia="Aptos Display"/>
          <w:b/>
          <w:i w:val="0"/>
          <w:sz w:val="14"/>
        </w:rPr>
        <w:t>THE IMAGE CODEX  |  IC-ARC-001  |  VERSION 1.0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8"/>
        </w:rPr>
        <w:t>THE IMAGE CODEX</w:t>
      </w:r>
    </w:p>
    <w:p>
      <w:pPr>
        <w:spacing w:before="0" w:after="240"/>
        <w:jc w:val="center"/>
      </w:pPr>
      <w:r>
        <w:rPr>
          <w:rFonts w:ascii="Aptos Display" w:hAnsi="Aptos Display" w:eastAsia="Aptos Display"/>
          <w:b/>
          <w:i w:val="0"/>
          <w:sz w:val="26"/>
        </w:rPr>
        <w:t>REFERENCE ARCHITECTURE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36"/>
        </w:rPr>
        <w:t>IC-ARC-001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0"/>
        </w:rPr>
        <w:t>Image Codex Reference Architecture</w:t>
      </w:r>
    </w:p>
    <w:p>
      <w:pPr>
        <w:spacing w:before="0" w:after="400"/>
        <w:jc w:val="center"/>
      </w:pPr>
      <w:r>
        <w:rPr>
          <w:rFonts w:ascii="Aptos" w:hAnsi="Aptos" w:eastAsia="Aptos"/>
          <w:b w:val="0"/>
          <w:i/>
          <w:sz w:val="22"/>
        </w:rPr>
        <w:t>Reviewed Working Draft</w:t>
      </w:r>
    </w:p>
    <w:p>
      <w:pPr>
        <w:spacing w:before="0" w:after="560"/>
        <w:jc w:val="center"/>
      </w:pPr>
      <w:r>
        <w:rPr>
          <w:rFonts w:ascii="Aptos" w:hAnsi="Aptos" w:eastAsia="Aptos"/>
          <w:b/>
          <w:i w:val="0"/>
          <w:sz w:val="18"/>
        </w:rPr>
        <w:t>ARCHITECTURE STANDARD  •  FOUNDATION RELEASE  •  VERSION 1.0</w:t>
      </w:r>
    </w:p>
    <w:p>
      <w:pPr>
        <w:pStyle w:val="Heading1"/>
        <w:keepNext/>
      </w:pPr>
      <w:r>
        <w:t>Metadata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ID: </w:t>
      </w:r>
      <w:r>
        <w:rPr>
          <w:rFonts w:ascii="Aptos" w:hAnsi="Aptos" w:eastAsia="Aptos"/>
          <w:sz w:val="21"/>
        </w:rPr>
        <w:t>IC-ARC-001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Title: </w:t>
      </w:r>
      <w:r>
        <w:rPr>
          <w:rFonts w:ascii="Aptos" w:hAnsi="Aptos" w:eastAsia="Aptos"/>
          <w:sz w:val="21"/>
        </w:rPr>
        <w:t>Image Codex Reference Architecture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Version: </w:t>
      </w:r>
      <w:r>
        <w:rPr>
          <w:rFonts w:ascii="Aptos" w:hAnsi="Aptos" w:eastAsia="Aptos"/>
          <w:sz w:val="21"/>
        </w:rPr>
        <w:t>1.0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Class: </w:t>
      </w:r>
      <w:r>
        <w:rPr>
          <w:rFonts w:ascii="Aptos" w:hAnsi="Aptos" w:eastAsia="Aptos"/>
          <w:sz w:val="21"/>
        </w:rPr>
        <w:t>Architecture Standard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Authority: </w:t>
      </w:r>
      <w:r>
        <w:rPr>
          <w:rFonts w:ascii="Aptos" w:hAnsi="Aptos" w:eastAsia="Aptos"/>
          <w:sz w:val="21"/>
        </w:rPr>
        <w:t>Constitution Article III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Publication Track: </w:t>
      </w:r>
      <w:r>
        <w:rPr>
          <w:rFonts w:ascii="Aptos" w:hAnsi="Aptos" w:eastAsia="Aptos"/>
          <w:sz w:val="21"/>
        </w:rPr>
        <w:t>Foundation Release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Language: </w:t>
      </w:r>
      <w:r>
        <w:rPr>
          <w:rFonts w:ascii="Aptos" w:hAnsi="Aptos" w:eastAsia="Aptos"/>
          <w:sz w:val="21"/>
        </w:rPr>
        <w:t>English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Review 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Supersedes: </w:t>
      </w:r>
      <w:r>
        <w:rPr>
          <w:rFonts w:ascii="Aptos" w:hAnsi="Aptos" w:eastAsia="Aptos"/>
          <w:sz w:val="21"/>
        </w:rPr>
        <w:t>None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Superseded By: </w:t>
      </w:r>
      <w:r>
        <w:rPr>
          <w:rFonts w:ascii="Aptos" w:hAnsi="Aptos" w:eastAsia="Aptos"/>
          <w:sz w:val="21"/>
        </w:rPr>
        <w:t>None</w:t>
      </w:r>
    </w:p>
    <w:p>
      <w:pPr>
        <w:pStyle w:val="Heading1"/>
        <w:keepNext/>
      </w:pPr>
      <w:r>
        <w:t>Related Documents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Image Codex Constitution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IC-VLS-001 Visual Language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IC-SEM-001 Semantic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IC-CBS-001 Codex Brain Specification</w:t>
      </w:r>
    </w:p>
    <w:p>
      <w:pPr>
        <w:pStyle w:val="Heading1"/>
        <w:keepNext/>
      </w:pPr>
      <w:r>
        <w:t>Document Summary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document defines the reference architecture for software, tools, workflows, and implementations that use The Image Codex.</w:t>
      </w:r>
    </w:p>
    <w:p>
      <w:pPr>
        <w:pStyle w:val="Heading1"/>
        <w:keepNext/>
      </w:pPr>
      <w:r>
        <w:t>Document Conventions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key words SHALL, SHALL NOT, SHOULD, SHOULD NOT, MAY, REQUIRED, RECOMMENDED, and OPTIONAL are to be interpreted as normative requirement terms within this document.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Informative material explains intent and usage but does not create conformance requirements unless explicitly referenced by a normative section.</w:t>
      </w:r>
    </w:p>
    <w:p>
      <w:pPr>
        <w:pStyle w:val="Heading1"/>
        <w:keepNext/>
      </w:pPr>
      <w:r>
        <w:t>Table of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1. Architectural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2. Core Components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3. Implementation Requirements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4. Reference Flows</w:t>
      </w:r>
    </w:p>
    <w:p>
      <w:pPr>
        <w:pStyle w:val="Heading1"/>
        <w:keepNext/>
      </w:pPr>
      <w:r>
        <w:t>1. Architectural Purpose</w:t>
      </w:r>
    </w:p>
    <w:p>
      <w:pPr>
        <w:pStyle w:val="Heading2"/>
        <w:keepNext/>
      </w:pPr>
      <w:r>
        <w:t>1.1 Role in the Ecosystem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Reference Architecture defines how Codex documents, validators, semantic engines, Codex Brain implementations, translators, and model adapters work together. It does not redefine grammar, semantics, or execution rules.</w:t>
      </w:r>
    </w:p>
    <w:p>
      <w:pPr>
        <w:pStyle w:val="Heading2"/>
        <w:keepNext/>
      </w:pPr>
      <w:r>
        <w:t>1.2 Primary Pipeline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Creator Input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Codex Authoring Interface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Codex Document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Structural Validator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Semantic Validator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Codex Brain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Translator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Model Adapter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Image Generation System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Result Review and Feedback</w:t>
      </w:r>
    </w:p>
    <w:p>
      <w:pPr>
        <w:pStyle w:val="Heading2"/>
        <w:keepNext/>
      </w:pPr>
      <w:r>
        <w:t>1.3 Separation of Concerns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Each component SHALL own one responsibility. The authoring interface SHALL NOT override validation. Translators SHALL NOT redefine semantic meaning. Model adapters SHALL NOT mutate canonical Codex documents.</w:t>
      </w:r>
    </w:p>
    <w:p>
      <w:pPr>
        <w:pStyle w:val="Heading1"/>
        <w:keepNext/>
      </w:pPr>
      <w:r>
        <w:t>2. Core Components</w:t>
      </w:r>
    </w:p>
    <w:p>
      <w:pPr>
        <w:pStyle w:val="Heading2"/>
        <w:keepNext/>
      </w:pPr>
      <w:r>
        <w:t>2.1 Codex Document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Codex Document is the canonical structured representation of visual intent. It is the primary artifact exchanged between tools.</w:t>
      </w:r>
    </w:p>
    <w:p>
      <w:pPr>
        <w:pStyle w:val="Heading2"/>
        <w:keepNext/>
      </w:pPr>
      <w:r>
        <w:t>2.2 Validator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Validator checks structural and semantic correctness before execution.</w:t>
      </w:r>
    </w:p>
    <w:p>
      <w:pPr>
        <w:pStyle w:val="Heading2"/>
        <w:keepNext/>
      </w:pPr>
      <w:r>
        <w:t>2.3 Semantic Engine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Semantic Engine resolves official meanings, registries, aliases, inheritance, and compatibility rules.</w:t>
      </w:r>
    </w:p>
    <w:p>
      <w:pPr>
        <w:pStyle w:val="Heading2"/>
        <w:keepNext/>
      </w:pPr>
      <w:r>
        <w:t>2.4 Codex Brain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Codex Brain transforms valid structure and semantics into execution plans.</w:t>
      </w:r>
    </w:p>
    <w:p>
      <w:pPr>
        <w:pStyle w:val="Heading2"/>
        <w:keepNext/>
      </w:pPr>
      <w:r>
        <w:t>2.5 Translator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Translator converts an execution plan into model-specific prompts or requests while preserving the canonical Codex source.</w:t>
      </w:r>
    </w:p>
    <w:p>
      <w:pPr>
        <w:pStyle w:val="Heading2"/>
        <w:keepNext/>
      </w:pPr>
      <w:r>
        <w:t>2.6 Model Adapter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Model Adapter handles the quirks, parameters, limits, and capabilities of a specific image generation system.</w:t>
      </w:r>
    </w:p>
    <w:p>
      <w:pPr>
        <w:pStyle w:val="Heading1"/>
        <w:keepNext/>
      </w:pPr>
      <w:r>
        <w:t>3. Implementation Requirements</w:t>
      </w:r>
    </w:p>
    <w:p>
      <w:pPr>
        <w:pStyle w:val="Heading2"/>
        <w:keepNext/>
      </w:pPr>
      <w:r>
        <w:t>3.1 Traceability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Every generated output SHOULD be traceable to the Codex document, semantic registry versions, translator version, and model adapter version used.</w:t>
      </w:r>
    </w:p>
    <w:p>
      <w:pPr>
        <w:pStyle w:val="Heading2"/>
        <w:keepNext/>
      </w:pPr>
      <w:r>
        <w:t>3.2 Interoperability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Implementations SHOULD exchange Codex documents using official serialization formats once defined.</w:t>
      </w:r>
    </w:p>
    <w:p>
      <w:pPr>
        <w:pStyle w:val="Heading2"/>
        <w:keepNext/>
      </w:pPr>
      <w:r>
        <w:t>3.3 Reversibility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Where practical, authoring tools SHOULD preserve the ability to reconstruct a Codex document from a saved project.</w:t>
      </w:r>
    </w:p>
    <w:p>
      <w:pPr>
        <w:pStyle w:val="Heading1"/>
        <w:keepNext/>
      </w:pPr>
      <w:r>
        <w:t>4. Reference Flows</w:t>
      </w:r>
    </w:p>
    <w:p>
      <w:pPr>
        <w:pStyle w:val="Heading2"/>
        <w:keepNext/>
      </w:pPr>
      <w:r>
        <w:t>4.1 Human to Image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human author describes or selects visual intent. The authoring interface produces Codex. Validators verify it. The Codex Brain plans execution. The translator produces model-specific prompt material.</w:t>
      </w:r>
    </w:p>
    <w:p>
      <w:pPr>
        <w:pStyle w:val="Heading2"/>
        <w:keepNext/>
      </w:pPr>
      <w:r>
        <w:t>4.2 Document to Document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Codex document MAY be normalized, serialized, migrated, or validated without being rendered.</w:t>
      </w:r>
    </w:p>
    <w:p>
      <w:pPr>
        <w:pStyle w:val="Heading2"/>
        <w:keepNext/>
      </w:pPr>
      <w:r>
        <w:t>4.3 Model Migration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When a new AI model appears, a new adapter SHOULD be added rather than modifying the core language.</w:t>
      </w:r>
    </w:p>
    <w:p>
      <w:pPr>
        <w:pStyle w:val="Heading1"/>
        <w:keepNext/>
      </w:pPr>
      <w:r>
        <w:t>Appendix A - Revision History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Version 1.0 Foundation Release: Initial GitHub-ready reviewed working draft for public repository publication.</w:t>
      </w:r>
    </w:p>
    <w:p>
      <w:pPr>
        <w:pStyle w:val="Heading1"/>
        <w:keepNext/>
      </w:pPr>
      <w:r>
        <w:t>Appendix B - Publication Notes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Visual diagrams and editorial art assets are intentionally deferred to the Figma and Canva production phase.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This document is ready for repository publication as a reviewed working draft, not a permanently frozen final standard.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Future issues and pull requests may propose clarifications, examples, and non-breaking editorial improvements.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ptos" w:hAnsi="Aptos" w:eastAsia="Aptos"/>
        <w:sz w:val="16"/>
      </w:rPr>
      <w:t xml:space="preserve">Page </w:t>
    </w:r>
    <w:r>
      <w:rPr>
        <w:rFonts w:ascii="Aptos" w:hAnsi="Aptos" w:eastAsia="Aptos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ptos" w:hAnsi="Aptos" w:eastAsia="Aptos"/>
        <w:b/>
        <w:color w:val="666666"/>
        <w:sz w:val="16"/>
      </w:rPr>
      <w:t>THE IMAGE CODEX FOUNDATION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