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  <w:jc w:val="center"/>
      </w:pPr>
      <w:r>
        <w:rPr>
          <w:rFonts w:ascii="Aptos Display" w:hAnsi="Aptos Display" w:eastAsia="Aptos Display"/>
          <w:b/>
          <w:i w:val="0"/>
          <w:sz w:val="14"/>
        </w:rPr>
        <w:t>THE IMAGE CODEX  |  IC-PAR-001  |  VERSION 1.0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8"/>
        </w:rPr>
        <w:t>THE IMAGE CODEX</w:t>
      </w:r>
    </w:p>
    <w:p>
      <w:pPr>
        <w:spacing w:before="0" w:after="240"/>
        <w:jc w:val="center"/>
      </w:pPr>
      <w:r>
        <w:rPr>
          <w:rFonts w:ascii="Aptos Display" w:hAnsi="Aptos Display" w:eastAsia="Aptos Display"/>
          <w:b/>
          <w:i w:val="0"/>
          <w:sz w:val="26"/>
        </w:rPr>
        <w:t>PARSER SPECIFICATION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36"/>
        </w:rPr>
        <w:t>IC-PAR-001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0"/>
        </w:rPr>
        <w:t>Parser Specification</w:t>
      </w:r>
    </w:p>
    <w:p>
      <w:pPr>
        <w:spacing w:before="0" w:after="400"/>
        <w:jc w:val="center"/>
      </w:pPr>
      <w:r>
        <w:rPr>
          <w:rFonts w:ascii="Aptos" w:hAnsi="Aptos" w:eastAsia="Aptos"/>
          <w:b w:val="0"/>
          <w:i/>
          <w:sz w:val="22"/>
        </w:rPr>
        <w:t>Reviewed Working Draft</w:t>
      </w:r>
    </w:p>
    <w:p>
      <w:pPr>
        <w:spacing w:before="0" w:after="560"/>
        <w:jc w:val="center"/>
      </w:pPr>
      <w:r>
        <w:rPr>
          <w:rFonts w:ascii="Aptos" w:hAnsi="Aptos" w:eastAsia="Aptos"/>
          <w:b/>
          <w:i w:val="0"/>
          <w:sz w:val="18"/>
        </w:rPr>
        <w:t>IMPLEMENTATION STANDARD  •  FOUNDATION RELEASE  •  VERSION 1.0</w:t>
      </w:r>
    </w:p>
    <w:p>
      <w:pPr>
        <w:pStyle w:val="Heading1"/>
        <w:keepNext/>
      </w:pPr>
      <w:r>
        <w:t>Metadata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ID: </w:t>
      </w:r>
      <w:r>
        <w:rPr>
          <w:rFonts w:ascii="Aptos" w:hAnsi="Aptos" w:eastAsia="Aptos"/>
          <w:sz w:val="21"/>
        </w:rPr>
        <w:t>IC-PAR-001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Title: </w:t>
      </w:r>
      <w:r>
        <w:rPr>
          <w:rFonts w:ascii="Aptos" w:hAnsi="Aptos" w:eastAsia="Aptos"/>
          <w:sz w:val="21"/>
        </w:rPr>
        <w:t>Parser Specification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Version: </w:t>
      </w:r>
      <w:r>
        <w:rPr>
          <w:rFonts w:ascii="Aptos" w:hAnsi="Aptos" w:eastAsia="Aptos"/>
          <w:sz w:val="21"/>
        </w:rPr>
        <w:t>1.0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Class: </w:t>
      </w:r>
      <w:r>
        <w:rPr>
          <w:rFonts w:ascii="Aptos" w:hAnsi="Aptos" w:eastAsia="Aptos"/>
          <w:sz w:val="21"/>
        </w:rPr>
        <w:t>Implementation Standard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Authority: </w:t>
      </w:r>
      <w:r>
        <w:rPr>
          <w:rFonts w:ascii="Aptos" w:hAnsi="Aptos" w:eastAsia="Aptos"/>
          <w:sz w:val="21"/>
        </w:rPr>
        <w:t>IC-VLS-001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Publication Track: </w:t>
      </w:r>
      <w:r>
        <w:rPr>
          <w:rFonts w:ascii="Aptos" w:hAnsi="Aptos" w:eastAsia="Aptos"/>
          <w:sz w:val="21"/>
        </w:rPr>
        <w:t>Foundation Release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Language: </w:t>
      </w:r>
      <w:r>
        <w:rPr>
          <w:rFonts w:ascii="Aptos" w:hAnsi="Aptos" w:eastAsia="Aptos"/>
          <w:sz w:val="21"/>
        </w:rPr>
        <w:t>English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Review 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Supersedes: </w:t>
      </w:r>
      <w:r>
        <w:rPr>
          <w:rFonts w:ascii="Aptos" w:hAnsi="Aptos" w:eastAsia="Aptos"/>
          <w:sz w:val="21"/>
        </w:rPr>
        <w:t>None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Superseded By: </w:t>
      </w:r>
      <w:r>
        <w:rPr>
          <w:rFonts w:ascii="Aptos" w:hAnsi="Aptos" w:eastAsia="Aptos"/>
          <w:sz w:val="21"/>
        </w:rPr>
        <w:t>None</w:t>
      </w:r>
    </w:p>
    <w:p>
      <w:pPr>
        <w:pStyle w:val="Heading1"/>
        <w:keepNext/>
      </w:pPr>
      <w:r>
        <w:t>Related Documents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Image Codex Constitution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IC-VLS-001 Visual Language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IC-SEM-001 Semantic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IC-CBS-001 Codex Brain Specification</w:t>
      </w:r>
    </w:p>
    <w:p>
      <w:pPr>
        <w:pStyle w:val="Heading1"/>
        <w:keepNext/>
      </w:pPr>
      <w:r>
        <w:t>Document Summary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document defines requirements for parsing Image Codex documents into canonical structural representations.</w:t>
      </w:r>
    </w:p>
    <w:p>
      <w:pPr>
        <w:pStyle w:val="Heading1"/>
        <w:keepNext/>
      </w:pPr>
      <w:r>
        <w:t>Document Conventions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key words SHALL, SHALL NOT, SHOULD, SHOULD NOT, MAY, REQUIRED, RECOMMENDED, and OPTIONAL are to be interpreted as normative requirement terms within this document.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Informative material explains intent and usage but does not create conformance requirements unless explicitly referenced by a normative section.</w:t>
      </w:r>
    </w:p>
    <w:p>
      <w:pPr>
        <w:pStyle w:val="Heading1"/>
        <w:keepNext/>
      </w:pPr>
      <w:r>
        <w:t>Table of Contents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1. Parsing Scope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2. Parser Stages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3. Errors and Recovery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4. Conformance</w:t>
      </w:r>
    </w:p>
    <w:p>
      <w:pPr>
        <w:pStyle w:val="Heading1"/>
        <w:keepNext/>
      </w:pPr>
      <w:r>
        <w:t>1. Parsing Scope</w:t>
      </w:r>
    </w:p>
    <w:p>
      <w:pPr>
        <w:pStyle w:val="Heading2"/>
        <w:keepNext/>
      </w:pPr>
      <w:r>
        <w:t>1.1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parser converts serialized Codex input into an internal parse tree or abstract syntax representation without assigning semantic meaning.</w:t>
      </w:r>
    </w:p>
    <w:p>
      <w:pPr>
        <w:pStyle w:val="Heading2"/>
        <w:keepNext/>
      </w:pPr>
      <w:r>
        <w:t>1.2 Required Inputs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parser SHALL accept supported serialization formats, declared language version, declared namespaces, and document encoding metadata.</w:t>
      </w:r>
    </w:p>
    <w:p>
      <w:pPr>
        <w:pStyle w:val="Heading2"/>
        <w:keepNext/>
      </w:pPr>
      <w:r>
        <w:t>1.3 Required Outputs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parser SHALL produce a parse tree, error list, token list where applicable, and canonical structural representation.</w:t>
      </w:r>
    </w:p>
    <w:p>
      <w:pPr>
        <w:pStyle w:val="Heading1"/>
        <w:keepNext/>
      </w:pPr>
      <w:r>
        <w:t>2. Parser Stages</w:t>
      </w:r>
    </w:p>
    <w:p>
      <w:pPr>
        <w:pStyle w:val="Heading2"/>
        <w:keepNext/>
      </w:pPr>
      <w:r>
        <w:t>2.1 Lexing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Lexing SHALL identify tokens, reserved characters, delimiters, literal values, comments, and invalid characters.</w:t>
      </w:r>
    </w:p>
    <w:p>
      <w:pPr>
        <w:pStyle w:val="Heading2"/>
        <w:keepNext/>
      </w:pPr>
      <w:r>
        <w:t>2.2 Parsing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Parsing SHALL enforce grammar, nesting, production rules, and structural boundaries.</w:t>
      </w:r>
    </w:p>
    <w:p>
      <w:pPr>
        <w:pStyle w:val="Heading2"/>
        <w:keepNext/>
      </w:pPr>
      <w:r>
        <w:t>2.3 Normalization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Normalization SHALL produce a canonical structural representation where possible.</w:t>
      </w:r>
    </w:p>
    <w:p>
      <w:pPr>
        <w:pStyle w:val="Heading1"/>
        <w:keepNext/>
      </w:pPr>
      <w:r>
        <w:t>3. Errors and Recovery</w:t>
      </w:r>
    </w:p>
    <w:p>
      <w:pPr>
        <w:pStyle w:val="Heading2"/>
        <w:keepNext/>
      </w:pPr>
      <w:r>
        <w:t>3.1 Error Reporting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Parser errors SHALL include error code, location, offending token or construct, and diagnostic message.</w:t>
      </w:r>
    </w:p>
    <w:p>
      <w:pPr>
        <w:pStyle w:val="Heading2"/>
        <w:keepNext/>
      </w:pPr>
      <w:r>
        <w:t>3.2 Recovery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Parsers MAY attempt recovery for editor use, but recovered documents SHALL NOT be marked valid unless all errors are resolved.</w:t>
      </w:r>
    </w:p>
    <w:p>
      <w:pPr>
        <w:pStyle w:val="Heading1"/>
        <w:keepNext/>
      </w:pPr>
      <w:r>
        <w:t>4. Conformance</w:t>
      </w:r>
    </w:p>
    <w:p>
      <w:pPr>
        <w:pStyle w:val="Heading2"/>
        <w:keepNext/>
      </w:pPr>
      <w:r>
        <w:t>4.1 Minimum Conformance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conforming parser SHALL parse canonical examples, reject invalid grammar, preserve identifiers, and report errors deterministically.</w:t>
      </w:r>
    </w:p>
    <w:p>
      <w:pPr>
        <w:pStyle w:val="Heading2"/>
        <w:keepNext/>
      </w:pPr>
      <w:r>
        <w:t>4.2 Version Declaration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conforming parser SHALL publicly declare supported Image Codex language versions.</w:t>
      </w:r>
    </w:p>
    <w:p>
      <w:pPr>
        <w:pStyle w:val="Heading1"/>
        <w:keepNext/>
      </w:pPr>
      <w:r>
        <w:t>Appendix A - Revision History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Version 1.0 Foundation Release: Initial GitHub-ready reviewed working draft for public repository publication.</w:t>
      </w:r>
    </w:p>
    <w:p>
      <w:pPr>
        <w:pStyle w:val="Heading1"/>
        <w:keepNext/>
      </w:pPr>
      <w:r>
        <w:t>Appendix B - Publication Notes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Visual diagrams and editorial art assets are intentionally deferred to the Figma and Canva production phase.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This document is ready for repository publication as a reviewed working draft, not a permanently frozen final standard.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Future issues and pull requests may propose clarifications, examples, and non-breaking editorial improvements.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ptos" w:hAnsi="Aptos" w:eastAsia="Aptos"/>
        <w:sz w:val="16"/>
      </w:rPr>
      <w:t xml:space="preserve">Page </w:t>
    </w:r>
    <w:r>
      <w:rPr>
        <w:rFonts w:ascii="Aptos" w:hAnsi="Aptos" w:eastAsia="Aptos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Aptos" w:hAnsi="Aptos" w:eastAsia="Aptos"/>
        <w:b/>
        <w:color w:val="666666"/>
        <w:sz w:val="16"/>
      </w:rPr>
      <w:t>THE IMAGE CODEX FOUNDATION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