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160"/>
        <w:jc w:val="center"/>
      </w:pPr>
      <w:r>
        <w:rPr>
          <w:rFonts w:ascii="Aptos Display" w:hAnsi="Aptos Display" w:eastAsia="Aptos Display"/>
          <w:b/>
          <w:i w:val="0"/>
          <w:sz w:val="14"/>
        </w:rPr>
        <w:t>THE IMAGE CODEX  |  IC-REG-005  |  VERSION 1.0</w:t>
      </w:r>
    </w:p>
    <w:p>
      <w:pPr>
        <w:spacing w:before="0" w:after="120"/>
        <w:jc w:val="center"/>
      </w:pPr>
      <w:r>
        <w:rPr>
          <w:rFonts w:ascii="Aptos Display" w:hAnsi="Aptos Display" w:eastAsia="Aptos Display"/>
          <w:b/>
          <w:i w:val="0"/>
          <w:sz w:val="48"/>
        </w:rPr>
        <w:t>THE IMAGE CODEX</w:t>
      </w:r>
    </w:p>
    <w:p>
      <w:pPr>
        <w:spacing w:before="0" w:after="240"/>
        <w:jc w:val="center"/>
      </w:pPr>
      <w:r>
        <w:rPr>
          <w:rFonts w:ascii="Aptos Display" w:hAnsi="Aptos Display" w:eastAsia="Aptos Display"/>
          <w:b/>
          <w:i w:val="0"/>
          <w:sz w:val="26"/>
        </w:rPr>
        <w:t>RELATIONSHIP REGISTRY</w:t>
      </w:r>
    </w:p>
    <w:p>
      <w:pPr>
        <w:spacing w:before="0" w:after="120"/>
        <w:jc w:val="center"/>
      </w:pPr>
      <w:r>
        <w:rPr>
          <w:rFonts w:ascii="Aptos Display" w:hAnsi="Aptos Display" w:eastAsia="Aptos Display"/>
          <w:b/>
          <w:i w:val="0"/>
          <w:sz w:val="36"/>
        </w:rPr>
        <w:t>IC-REG-005</w:t>
      </w:r>
    </w:p>
    <w:p>
      <w:pPr>
        <w:spacing w:before="0" w:after="120"/>
        <w:jc w:val="center"/>
      </w:pPr>
      <w:r>
        <w:rPr>
          <w:rFonts w:ascii="Aptos Display" w:hAnsi="Aptos Display" w:eastAsia="Aptos Display"/>
          <w:b/>
          <w:i w:val="0"/>
          <w:sz w:val="40"/>
        </w:rPr>
        <w:t>Official Relationship Registry</w:t>
      </w:r>
    </w:p>
    <w:p>
      <w:pPr>
        <w:spacing w:before="0" w:after="400"/>
        <w:jc w:val="center"/>
      </w:pPr>
      <w:r>
        <w:rPr>
          <w:rFonts w:ascii="Aptos" w:hAnsi="Aptos" w:eastAsia="Aptos"/>
          <w:b w:val="0"/>
          <w:i/>
          <w:sz w:val="22"/>
        </w:rPr>
        <w:t>Reviewed Working Draft</w:t>
      </w:r>
    </w:p>
    <w:p>
      <w:pPr>
        <w:spacing w:before="0" w:after="560"/>
        <w:jc w:val="center"/>
      </w:pPr>
      <w:r>
        <w:rPr>
          <w:rFonts w:ascii="Aptos" w:hAnsi="Aptos" w:eastAsia="Aptos"/>
          <w:b/>
          <w:i w:val="0"/>
          <w:sz w:val="18"/>
        </w:rPr>
        <w:t>OFFICIAL REGISTRY  •  FOUNDATION RELEASE  •  VERSION 1.0</w:t>
      </w:r>
    </w:p>
    <w:p>
      <w:pPr>
        <w:pStyle w:val="Heading1"/>
        <w:keepNext/>
      </w:pPr>
      <w:r>
        <w:t>Metadata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Document ID: </w:t>
      </w:r>
      <w:r>
        <w:rPr>
          <w:rFonts w:ascii="Aptos" w:hAnsi="Aptos" w:eastAsia="Aptos"/>
          <w:sz w:val="21"/>
        </w:rPr>
        <w:t>IC-REG-005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Title: </w:t>
      </w:r>
      <w:r>
        <w:rPr>
          <w:rFonts w:ascii="Aptos" w:hAnsi="Aptos" w:eastAsia="Aptos"/>
          <w:sz w:val="21"/>
        </w:rPr>
        <w:t>Official Relationship Registry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Status: </w:t>
      </w:r>
      <w:r>
        <w:rPr>
          <w:rFonts w:ascii="Aptos" w:hAnsi="Aptos" w:eastAsia="Aptos"/>
          <w:sz w:val="21"/>
        </w:rPr>
        <w:t>Reviewed Working Draft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Version: </w:t>
      </w:r>
      <w:r>
        <w:rPr>
          <w:rFonts w:ascii="Aptos" w:hAnsi="Aptos" w:eastAsia="Aptos"/>
          <w:sz w:val="21"/>
        </w:rPr>
        <w:t>1.0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Document Class: </w:t>
      </w:r>
      <w:r>
        <w:rPr>
          <w:rFonts w:ascii="Aptos" w:hAnsi="Aptos" w:eastAsia="Aptos"/>
          <w:sz w:val="21"/>
        </w:rPr>
        <w:t>Official Registry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Authority: </w:t>
      </w:r>
      <w:r>
        <w:rPr>
          <w:rFonts w:ascii="Aptos" w:hAnsi="Aptos" w:eastAsia="Aptos"/>
          <w:sz w:val="21"/>
        </w:rPr>
        <w:t>Image Codex Constitution and IC-SEM-001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Publication Track: </w:t>
      </w:r>
      <w:r>
        <w:rPr>
          <w:rFonts w:ascii="Aptos" w:hAnsi="Aptos" w:eastAsia="Aptos"/>
          <w:sz w:val="21"/>
        </w:rPr>
        <w:t>Foundation Release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Language: </w:t>
      </w:r>
      <w:r>
        <w:rPr>
          <w:rFonts w:ascii="Aptos" w:hAnsi="Aptos" w:eastAsia="Aptos"/>
          <w:sz w:val="21"/>
        </w:rPr>
        <w:t>English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Review Status: </w:t>
      </w:r>
      <w:r>
        <w:rPr>
          <w:rFonts w:ascii="Aptos" w:hAnsi="Aptos" w:eastAsia="Aptos"/>
          <w:sz w:val="21"/>
        </w:rPr>
        <w:t>Reviewed Working Draft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Supersedes: </w:t>
      </w:r>
      <w:r>
        <w:rPr>
          <w:rFonts w:ascii="Aptos" w:hAnsi="Aptos" w:eastAsia="Aptos"/>
          <w:sz w:val="21"/>
        </w:rPr>
        <w:t>None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Superseded By: </w:t>
      </w:r>
      <w:r>
        <w:rPr>
          <w:rFonts w:ascii="Aptos" w:hAnsi="Aptos" w:eastAsia="Aptos"/>
          <w:sz w:val="21"/>
        </w:rPr>
        <w:t>None</w:t>
      </w:r>
    </w:p>
    <w:p>
      <w:pPr>
        <w:pStyle w:val="Heading1"/>
        <w:keepNext/>
      </w:pPr>
      <w:r>
        <w:t>Related Documents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Image Codex Constitution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IC-VLS-001 Visual Language Standard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IC-SEM-001 Semantic Standard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IC-CBS-001 Codex Brain Specification</w:t>
      </w:r>
    </w:p>
    <w:p>
      <w:pPr>
        <w:pStyle w:val="Heading1"/>
        <w:keepNext/>
      </w:pPr>
      <w:r>
        <w:t>Document Summary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This registry provides initial official records for the relationship registry used by the Image Codex Foundation Release.</w:t>
      </w:r>
    </w:p>
    <w:p>
      <w:pPr>
        <w:pStyle w:val="Heading1"/>
        <w:keepNext/>
      </w:pPr>
      <w:r>
        <w:t>Document Conventions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The key words SHALL, SHALL NOT, SHOULD, SHOULD NOT, MAY, REQUIRED, RECOMMENDED, and OPTIONAL are to be interpreted as normative requirement terms within this document.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Informative material explains intent and usage but does not create conformance requirements unless explicitly referenced by a normative section.</w:t>
      </w:r>
    </w:p>
    <w:p>
      <w:pPr>
        <w:pStyle w:val="Heading1"/>
        <w:keepNext/>
      </w:pPr>
      <w:r>
        <w:t>Table of Contents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1. Registry Purpose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2. Registry Rules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3. Initial Records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4. Future Expansion</w:t>
      </w:r>
    </w:p>
    <w:p>
      <w:pPr>
        <w:pStyle w:val="Heading1"/>
        <w:keepNext/>
      </w:pPr>
      <w:r>
        <w:t>1. Registry Purpose</w:t>
      </w:r>
    </w:p>
    <w:p>
      <w:pPr>
        <w:pStyle w:val="Heading2"/>
        <w:keepNext/>
      </w:pPr>
      <w:r>
        <w:t>1.1 Scope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This registry records official relationship registry entries and reserves their identifiers for stable use.</w:t>
      </w:r>
    </w:p>
    <w:p>
      <w:pPr>
        <w:pStyle w:val="Heading1"/>
        <w:keepNext/>
      </w:pPr>
      <w:r>
        <w:t>2. Registry Rules</w:t>
      </w:r>
    </w:p>
    <w:p>
      <w:pPr>
        <w:pStyle w:val="Heading2"/>
        <w:keepNext/>
      </w:pPr>
      <w:r>
        <w:t>2.1 Stability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Registry identifiers SHALL NOT be reassigned. Deprecated entries SHALL remain reserved permanently.</w:t>
      </w:r>
    </w:p>
    <w:p>
      <w:pPr>
        <w:pStyle w:val="Heading2"/>
        <w:keepNext/>
      </w:pPr>
      <w:r>
        <w:t>2.2 Authority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Only official governing authority may add, remove, deprecate, or amend official registry records.</w:t>
      </w:r>
    </w:p>
    <w:p>
      <w:pPr>
        <w:pStyle w:val="Heading1"/>
        <w:keepNext/>
      </w:pPr>
      <w:r>
        <w:t>3. Initial Records</w:t>
      </w:r>
    </w:p>
    <w:p>
      <w:pPr>
        <w:pStyle w:val="Heading2"/>
        <w:keepNext/>
      </w:pPr>
      <w:r>
        <w:t>3.1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ptos" w:hAnsi="Aptos" w:eastAsia="Aptos"/>
                <w:b/>
                <w:sz w:val="19"/>
              </w:rPr>
              <w:t>Identifier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b/>
                <w:sz w:val="19"/>
              </w:rPr>
              <w:t>Definition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rel.contains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Containment relationship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rel.adjacent_to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Adjacency relationship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rel.above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Above relationship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rel.below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Below relationship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rel.inside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Inside relationship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rel.overlaps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Overlap relationship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rel.supports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Support relationship</w:t>
            </w:r>
          </w:p>
        </w:tc>
      </w:tr>
    </w:tbl>
    <w:p/>
    <w:p>
      <w:pPr>
        <w:pStyle w:val="Heading1"/>
        <w:keepNext/>
      </w:pPr>
      <w:r>
        <w:t>4. Future Expansion</w:t>
      </w:r>
    </w:p>
    <w:p>
      <w:pPr>
        <w:pStyle w:val="Heading2"/>
        <w:keepNext/>
      </w:pPr>
      <w:r>
        <w:t>4.1 Expansion Policy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Future records SHOULD be added through approved proposals or registry maintenance releases.</w:t>
      </w:r>
    </w:p>
    <w:p>
      <w:pPr>
        <w:pStyle w:val="Heading1"/>
        <w:keepNext/>
      </w:pPr>
      <w:r>
        <w:t>Appendix A - Revision History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Version 1.0 Foundation Release: Initial GitHub-ready reviewed working draft for public repository publication.</w:t>
      </w:r>
    </w:p>
    <w:p>
      <w:pPr>
        <w:pStyle w:val="Heading1"/>
        <w:keepNext/>
      </w:pPr>
      <w:r>
        <w:t>Appendix B - Publication Notes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Visual diagrams and editorial art assets are intentionally deferred to the Figma and Canva production phase.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This document is ready for repository publication as a reviewed working draft, not a permanently frozen final standard.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Future issues and pull requests may propose clarifications, examples, and non-breaking editorial improvements.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432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Aptos" w:hAnsi="Aptos" w:eastAsia="Aptos"/>
        <w:sz w:val="16"/>
      </w:rPr>
      <w:t xml:space="preserve">Page </w:t>
    </w:r>
    <w:r>
      <w:rPr>
        <w:rFonts w:ascii="Aptos" w:hAnsi="Aptos" w:eastAsia="Aptos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Aptos" w:hAnsi="Aptos" w:eastAsia="Aptos"/>
        <w:b/>
        <w:color w:val="666666"/>
        <w:sz w:val="16"/>
      </w:rPr>
      <w:t>THE IMAGE CODEX FOUNDATION RELEASE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