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jc w:val="center"/>
      </w:pPr>
      <w:r>
        <w:rPr>
          <w:rFonts w:ascii="Aptos Display" w:hAnsi="Aptos Display" w:eastAsia="Aptos Display"/>
          <w:b/>
          <w:i w:val="0"/>
          <w:sz w:val="14"/>
        </w:rPr>
        <w:t>THE IMAGE CODEX  |  IC-SER-001  |  VERSION 1.0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8"/>
        </w:rPr>
        <w:t>THE IMAGE CODEX</w:t>
      </w:r>
    </w:p>
    <w:p>
      <w:pPr>
        <w:spacing w:before="0" w:after="240"/>
        <w:jc w:val="center"/>
      </w:pPr>
      <w:r>
        <w:rPr>
          <w:rFonts w:ascii="Aptos Display" w:hAnsi="Aptos Display" w:eastAsia="Aptos Display"/>
          <w:b/>
          <w:i w:val="0"/>
          <w:sz w:val="26"/>
        </w:rPr>
        <w:t>SERIALIZATION SPECIFICATION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36"/>
        </w:rPr>
        <w:t>IC-SER-001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0"/>
        </w:rPr>
        <w:t>Serialization Specification</w:t>
      </w:r>
    </w:p>
    <w:p>
      <w:pPr>
        <w:spacing w:before="0" w:after="400"/>
        <w:jc w:val="center"/>
      </w:pPr>
      <w:r>
        <w:rPr>
          <w:rFonts w:ascii="Aptos" w:hAnsi="Aptos" w:eastAsia="Aptos"/>
          <w:b w:val="0"/>
          <w:i/>
          <w:sz w:val="22"/>
        </w:rPr>
        <w:t>Reviewed Working Draft</w:t>
      </w:r>
    </w:p>
    <w:p>
      <w:pPr>
        <w:spacing w:before="0" w:after="560"/>
        <w:jc w:val="center"/>
      </w:pPr>
      <w:r>
        <w:rPr>
          <w:rFonts w:ascii="Aptos" w:hAnsi="Aptos" w:eastAsia="Aptos"/>
          <w:b/>
          <w:i w:val="0"/>
          <w:sz w:val="18"/>
        </w:rPr>
        <w:t>IMPLEMENTATION STANDARD  •  FOUNDATION RELEASE  •  VERSION 1.0</w:t>
      </w:r>
    </w:p>
    <w:p>
      <w:pPr>
        <w:pStyle w:val="Heading1"/>
        <w:keepNext/>
      </w:pPr>
      <w:r>
        <w:t>Metadata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ID: </w:t>
      </w:r>
      <w:r>
        <w:rPr>
          <w:rFonts w:ascii="Aptos" w:hAnsi="Aptos" w:eastAsia="Aptos"/>
          <w:sz w:val="21"/>
        </w:rPr>
        <w:t>IC-SER-001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Title: </w:t>
      </w:r>
      <w:r>
        <w:rPr>
          <w:rFonts w:ascii="Aptos" w:hAnsi="Aptos" w:eastAsia="Aptos"/>
          <w:sz w:val="21"/>
        </w:rPr>
        <w:t>Serialization Specification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Version: </w:t>
      </w:r>
      <w:r>
        <w:rPr>
          <w:rFonts w:ascii="Aptos" w:hAnsi="Aptos" w:eastAsia="Aptos"/>
          <w:sz w:val="21"/>
        </w:rPr>
        <w:t>1.0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Class: </w:t>
      </w:r>
      <w:r>
        <w:rPr>
          <w:rFonts w:ascii="Aptos" w:hAnsi="Aptos" w:eastAsia="Aptos"/>
          <w:sz w:val="21"/>
        </w:rPr>
        <w:t>Implementation Standard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Authority: </w:t>
      </w:r>
      <w:r>
        <w:rPr>
          <w:rFonts w:ascii="Aptos" w:hAnsi="Aptos" w:eastAsia="Aptos"/>
          <w:sz w:val="21"/>
        </w:rPr>
        <w:t>IC-VLS-001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Publication Track: </w:t>
      </w:r>
      <w:r>
        <w:rPr>
          <w:rFonts w:ascii="Aptos" w:hAnsi="Aptos" w:eastAsia="Aptos"/>
          <w:sz w:val="21"/>
        </w:rPr>
        <w:t>Foundation Release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Language: </w:t>
      </w:r>
      <w:r>
        <w:rPr>
          <w:rFonts w:ascii="Aptos" w:hAnsi="Aptos" w:eastAsia="Aptos"/>
          <w:sz w:val="21"/>
        </w:rPr>
        <w:t>English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Review 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Supersedes: </w:t>
      </w:r>
      <w:r>
        <w:rPr>
          <w:rFonts w:ascii="Aptos" w:hAnsi="Aptos" w:eastAsia="Aptos"/>
          <w:sz w:val="21"/>
        </w:rPr>
        <w:t>None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Superseded By: </w:t>
      </w:r>
      <w:r>
        <w:rPr>
          <w:rFonts w:ascii="Aptos" w:hAnsi="Aptos" w:eastAsia="Aptos"/>
          <w:sz w:val="21"/>
        </w:rPr>
        <w:t>None</w:t>
      </w:r>
    </w:p>
    <w:p>
      <w:pPr>
        <w:pStyle w:val="Heading1"/>
        <w:keepNext/>
      </w:pPr>
      <w:r>
        <w:t>Related Documents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Image Codex Constitution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IC-VLS-001 Visual Language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IC-SEM-001 Semantic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IC-CBS-001 Codex Brain Specification</w:t>
      </w:r>
    </w:p>
    <w:p>
      <w:pPr>
        <w:pStyle w:val="Heading1"/>
        <w:keepNext/>
      </w:pPr>
      <w:r>
        <w:t>Document Summary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document defines how Image Codex documents are stored, exchanged, and canonicalized across file formats.</w:t>
      </w:r>
    </w:p>
    <w:p>
      <w:pPr>
        <w:pStyle w:val="Heading1"/>
        <w:keepNext/>
      </w:pPr>
      <w:r>
        <w:t>Document Conventions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key words SHALL, SHALL NOT, SHOULD, SHOULD NOT, MAY, REQUIRED, RECOMMENDED, and OPTIONAL are to be interpreted as normative requirement terms within this document.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Informative material explains intent and usage but does not create conformance requirements unless explicitly referenced by a normative section.</w:t>
      </w:r>
    </w:p>
    <w:p>
      <w:pPr>
        <w:pStyle w:val="Heading1"/>
        <w:keepNext/>
      </w:pPr>
      <w:r>
        <w:t>Table of Contents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1. Serialization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2. Supported Representations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3. Metadata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4. Round Trip Requirements</w:t>
      </w:r>
    </w:p>
    <w:p>
      <w:pPr>
        <w:pStyle w:val="Heading1"/>
        <w:keepNext/>
      </w:pPr>
      <w:r>
        <w:t>1. Serialization Purpose</w:t>
      </w:r>
    </w:p>
    <w:p>
      <w:pPr>
        <w:pStyle w:val="Heading2"/>
        <w:keepNext/>
      </w:pPr>
      <w:r>
        <w:t>1.1 Role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Serialization converts canonical Codex structure into portable file representations.</w:t>
      </w:r>
    </w:p>
    <w:p>
      <w:pPr>
        <w:pStyle w:val="Heading2"/>
        <w:keepNext/>
      </w:pPr>
      <w:r>
        <w:t>1.2 Canonical Form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canonical serialization SHALL preserve identifiers, namespaces, structure, ordering rules, and version metadata.</w:t>
      </w:r>
    </w:p>
    <w:p>
      <w:pPr>
        <w:pStyle w:val="Heading1"/>
        <w:keepNext/>
      </w:pPr>
      <w:r>
        <w:t>2. Supported Representations</w:t>
      </w:r>
    </w:p>
    <w:p>
      <w:pPr>
        <w:pStyle w:val="Heading2"/>
        <w:keepNext/>
      </w:pPr>
      <w:r>
        <w:t>2.1 Initial Targets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JSON representation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YAML authoring representation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Plain-text illustrative representation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Future binary exchange representation</w:t>
      </w:r>
    </w:p>
    <w:p>
      <w:pPr>
        <w:pStyle w:val="Heading2"/>
        <w:keepNext/>
      </w:pPr>
      <w:r>
        <w:t>2.2 Authoring vs Canonical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Friendly authoring formats MAY exist, but official exchange SHALL normalize to canonical representation.</w:t>
      </w:r>
    </w:p>
    <w:p>
      <w:pPr>
        <w:pStyle w:val="Heading1"/>
        <w:keepNext/>
      </w:pPr>
      <w:r>
        <w:t>3. Metadata</w:t>
      </w:r>
    </w:p>
    <w:p>
      <w:pPr>
        <w:pStyle w:val="Heading2"/>
        <w:keepNext/>
      </w:pPr>
      <w:r>
        <w:t>3.1 Required Metadata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Serialized documents SHOULD include document ID, language version, namespace declarations, registry version references, created date, and tool metadata where applicable.</w:t>
      </w:r>
    </w:p>
    <w:p>
      <w:pPr>
        <w:pStyle w:val="Heading2"/>
        <w:keepNext/>
      </w:pPr>
      <w:r>
        <w:t>3.2 Metadata Integrity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Metadata SHALL NOT override canonical language content.</w:t>
      </w:r>
    </w:p>
    <w:p>
      <w:pPr>
        <w:pStyle w:val="Heading1"/>
        <w:keepNext/>
      </w:pPr>
      <w:r>
        <w:t>4. Round Trip Requirements</w:t>
      </w:r>
    </w:p>
    <w:p>
      <w:pPr>
        <w:pStyle w:val="Heading2"/>
        <w:keepNext/>
      </w:pPr>
      <w:r>
        <w:t>4.1 Lossless Round Trip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 conforming serializer SHOULD support parse, serialize, parse round trips without structural loss.</w:t>
      </w:r>
    </w:p>
    <w:p>
      <w:pPr>
        <w:pStyle w:val="Heading2"/>
        <w:keepNext/>
      </w:pPr>
      <w:r>
        <w:t>4.2 Whitespace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Insignificant whitespace MAY be normalized. Significant literal values SHALL be preserved.</w:t>
      </w:r>
    </w:p>
    <w:p>
      <w:pPr>
        <w:pStyle w:val="Heading1"/>
        <w:keepNext/>
      </w:pPr>
      <w:r>
        <w:t>Appendix A - Revision History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Version 1.0 Foundation Release: Initial GitHub-ready reviewed working draft for public repository publication.</w:t>
      </w:r>
    </w:p>
    <w:p>
      <w:pPr>
        <w:pStyle w:val="Heading1"/>
        <w:keepNext/>
      </w:pPr>
      <w:r>
        <w:t>Appendix B - Publication Notes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Visual diagrams and editorial art assets are intentionally deferred to the Figma and Canva production phase.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This document is ready for repository publication as a reviewed working draft, not a permanently frozen final standard.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Future issues and pull requests may propose clarifications, examples, and non-breaking editorial improvements.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ptos" w:hAnsi="Aptos" w:eastAsia="Aptos"/>
        <w:sz w:val="16"/>
      </w:rPr>
      <w:t xml:space="preserve">Page </w:t>
    </w:r>
    <w:r>
      <w:rPr>
        <w:rFonts w:ascii="Aptos" w:hAnsi="Aptos" w:eastAsia="Aptos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ptos" w:hAnsi="Aptos" w:eastAsia="Aptos"/>
        <w:b/>
        <w:color w:val="666666"/>
        <w:sz w:val="16"/>
      </w:rPr>
      <w:t>THE IMAGE CODEX FOUNDATION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