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FCFD5">
      <w:pPr>
        <w:spacing w:before="600" w:after="40"/>
        <w:jc w:val="center"/>
      </w:pPr>
      <w:r>
        <w:rPr>
          <w:rFonts w:ascii="Arial" w:hAnsi="Arial"/>
          <w:b/>
          <w:color w:val="000000"/>
          <w:sz w:val="26"/>
        </w:rPr>
        <w:t>TECNOLÓGICO NACIONAL DE MÉXICO</w:t>
      </w:r>
      <w:r>
        <w:rPr>
          <w:rFonts w:ascii="Arial" w:hAnsi="Arial"/>
          <w:b/>
          <w:color w:val="000000"/>
          <w:sz w:val="26"/>
        </w:rPr>
        <w:br w:type="textWrapping"/>
      </w:r>
      <w:r>
        <w:rPr>
          <w:rFonts w:ascii="Arial" w:hAnsi="Arial"/>
          <w:b/>
          <w:color w:val="000000"/>
          <w:sz w:val="26"/>
        </w:rPr>
        <w:t>INSTITUTO TECNOLÓGICO DE CULIACÁN</w:t>
      </w:r>
    </w:p>
    <w:p w14:paraId="05EE3D76">
      <w:pPr>
        <w:spacing w:before="0" w:after="1400"/>
        <w:jc w:val="center"/>
      </w:pPr>
      <w:r>
        <w:rPr>
          <w:rFonts w:ascii="Arial" w:hAnsi="Arial"/>
          <w:color w:val="000000"/>
          <w:sz w:val="21"/>
        </w:rPr>
        <w:t>DEPARTAMENTO DE SISTEMAS Y COMPUTACIÓN</w:t>
      </w:r>
      <w:r>
        <w:rPr>
          <w:rFonts w:ascii="Arial" w:hAnsi="Arial"/>
          <w:color w:val="000000"/>
          <w:sz w:val="21"/>
        </w:rPr>
        <w:br w:type="textWrapping"/>
      </w:r>
      <w:r>
        <w:rPr>
          <w:rFonts w:ascii="Arial" w:hAnsi="Arial"/>
          <w:color w:val="000000"/>
          <w:sz w:val="21"/>
        </w:rPr>
        <w:t>INGENIERÍA EN SISTEMAS COMPUTACIONALES</w:t>
      </w:r>
    </w:p>
    <w:p w14:paraId="48C25BC2">
      <w:pPr>
        <w:spacing w:before="0" w:after="240"/>
        <w:jc w:val="center"/>
      </w:pPr>
      <w:r>
        <w:rPr>
          <w:rFonts w:ascii="Arial" w:hAnsi="Arial"/>
          <w:b/>
          <w:color w:val="000000"/>
          <w:sz w:val="28"/>
        </w:rPr>
        <w:t>OPTIMIZACIÓN DE RUTAS DE DISTRIBUCIÓN DE ABARROTES MEDIANTE RECOCIDO SIMULADO EN CULIACÁN, SINALOA</w:t>
      </w:r>
    </w:p>
    <w:p w14:paraId="3EEA64BA">
      <w:pPr>
        <w:spacing w:before="0" w:after="1500"/>
        <w:jc w:val="center"/>
      </w:pPr>
      <w:r>
        <w:rPr>
          <w:rFonts w:ascii="Arial" w:hAnsi="Arial"/>
          <w:i/>
          <w:color w:val="000000"/>
          <w:sz w:val="22"/>
        </w:rPr>
        <w:t>Informe de Proyecto de Investigación Aplicada</w:t>
      </w:r>
      <w:r>
        <w:rPr>
          <w:rFonts w:ascii="Arial" w:hAnsi="Arial"/>
          <w:i/>
          <w:color w:val="000000"/>
          <w:sz w:val="22"/>
        </w:rPr>
        <w:br w:type="textWrapping"/>
      </w:r>
      <w:r>
        <w:rPr>
          <w:rFonts w:ascii="Arial" w:hAnsi="Arial"/>
          <w:i/>
          <w:color w:val="000000"/>
          <w:sz w:val="22"/>
        </w:rPr>
        <w:t>Materia: Tópicos de Inteligencia Artificial (Módulo II)</w:t>
      </w:r>
    </w:p>
    <w:p w14:paraId="63397621">
      <w:pPr>
        <w:spacing w:before="0" w:after="80"/>
        <w:jc w:val="center"/>
      </w:pPr>
      <w:r>
        <w:rPr>
          <w:rFonts w:ascii="Arial" w:hAnsi="Arial"/>
          <w:b/>
          <w:color w:val="000000"/>
          <w:sz w:val="21"/>
        </w:rPr>
        <w:t>Integrantes del Equipo:</w:t>
      </w:r>
    </w:p>
    <w:p w14:paraId="003FB4F3">
      <w:pPr>
        <w:spacing w:before="0" w:after="1500"/>
        <w:jc w:val="center"/>
      </w:pPr>
      <w:r>
        <w:rPr>
          <w:rFonts w:ascii="Arial" w:hAnsi="Arial"/>
          <w:color w:val="000000"/>
          <w:sz w:val="22"/>
        </w:rPr>
        <w:t>García Llera José Ángel</w:t>
      </w:r>
      <w:r>
        <w:rPr>
          <w:rFonts w:ascii="Arial" w:hAnsi="Arial"/>
          <w:color w:val="000000"/>
          <w:sz w:val="22"/>
        </w:rPr>
        <w:br w:type="textWrapping"/>
      </w:r>
      <w:r>
        <w:rPr>
          <w:rFonts w:ascii="Arial" w:hAnsi="Arial"/>
          <w:color w:val="000000"/>
          <w:sz w:val="22"/>
        </w:rPr>
        <w:t>López Medina Miguel Ángel</w:t>
      </w:r>
      <w:r>
        <w:rPr>
          <w:rFonts w:ascii="Arial" w:hAnsi="Arial"/>
          <w:color w:val="000000"/>
          <w:sz w:val="22"/>
        </w:rPr>
        <w:br w:type="textWrapping"/>
      </w:r>
      <w:r>
        <w:rPr>
          <w:rFonts w:ascii="Arial" w:hAnsi="Arial"/>
          <w:color w:val="000000"/>
          <w:sz w:val="22"/>
        </w:rPr>
        <w:t>Almazán Peña César Arturo</w:t>
      </w:r>
    </w:p>
    <w:p w14:paraId="15FB7229">
      <w:pPr>
        <w:spacing w:before="0" w:after="0"/>
        <w:jc w:val="center"/>
      </w:pPr>
      <w:r>
        <w:rPr>
          <w:rFonts w:ascii="Arial" w:hAnsi="Arial"/>
          <w:color w:val="6E6E6E"/>
          <w:sz w:val="20"/>
        </w:rPr>
        <w:t>Culiacán, Sinaloa — Octubre de 2026</w:t>
      </w:r>
    </w:p>
    <w:p w14:paraId="6FD7F534">
      <w:r>
        <w:br w:type="page"/>
      </w:r>
    </w:p>
    <w:p w14:paraId="37BD0A17">
      <w:pPr>
        <w:spacing w:before="240" w:after="360"/>
        <w:jc w:val="center"/>
      </w:pPr>
      <w:r>
        <w:rPr>
          <w:rFonts w:ascii="Arial" w:hAnsi="Arial"/>
          <w:b/>
          <w:color w:val="000000"/>
          <w:sz w:val="26"/>
        </w:rPr>
        <w:t>ÍNDICE GENERAL</w:t>
      </w:r>
    </w:p>
    <w:p w14:paraId="2E044487">
      <w:pPr>
        <w:tabs>
          <w:tab w:val="right" w:leader="dot" w:pos="9360"/>
        </w:tabs>
        <w:spacing w:before="40" w:after="40" w:line="276" w:lineRule="auto"/>
      </w:pPr>
      <w:r>
        <w:rPr>
          <w:rFonts w:ascii="Arial" w:hAnsi="Arial"/>
          <w:b/>
          <w:color w:val="000000"/>
          <w:sz w:val="19"/>
        </w:rPr>
        <w:t>1. Introducción y Contexto Logístico Local</w:t>
      </w:r>
      <w:r>
        <w:rPr>
          <w:rFonts w:ascii="Arial" w:hAnsi="Arial"/>
          <w:b/>
          <w:color w:val="000000"/>
          <w:sz w:val="19"/>
        </w:rPr>
        <w:tab/>
      </w:r>
      <w:r>
        <w:rPr>
          <w:rFonts w:ascii="Arial" w:hAnsi="Arial"/>
          <w:b/>
          <w:color w:val="000000"/>
          <w:sz w:val="19"/>
        </w:rPr>
        <w:t>3</w:t>
      </w:r>
    </w:p>
    <w:p w14:paraId="6C56BCF4">
      <w:pPr>
        <w:tabs>
          <w:tab w:val="right" w:leader="dot" w:pos="9360"/>
        </w:tabs>
        <w:spacing w:before="40" w:after="40" w:line="276" w:lineRule="auto"/>
      </w:pPr>
      <w:r>
        <w:rPr>
          <w:rFonts w:ascii="Arial" w:hAnsi="Arial"/>
          <w:b/>
          <w:color w:val="000000"/>
          <w:sz w:val="19"/>
        </w:rPr>
        <w:t>2. Objetivos del Proyecto</w:t>
      </w:r>
      <w:r>
        <w:rPr>
          <w:rFonts w:ascii="Arial" w:hAnsi="Arial"/>
          <w:b/>
          <w:color w:val="000000"/>
          <w:sz w:val="19"/>
        </w:rPr>
        <w:tab/>
      </w:r>
      <w:r>
        <w:rPr>
          <w:rFonts w:ascii="Arial" w:hAnsi="Arial"/>
          <w:b/>
          <w:color w:val="000000"/>
          <w:sz w:val="19"/>
        </w:rPr>
        <w:t>3</w:t>
      </w:r>
    </w:p>
    <w:p w14:paraId="6C1D26AA">
      <w:pPr>
        <w:tabs>
          <w:tab w:val="right" w:leader="dot" w:pos="9360"/>
        </w:tabs>
        <w:spacing w:before="20" w:after="20" w:line="276" w:lineRule="auto"/>
      </w:pPr>
      <w:r>
        <w:rPr>
          <w:rFonts w:ascii="Arial" w:hAnsi="Arial"/>
          <w:b w:val="0"/>
          <w:color w:val="000000"/>
          <w:sz w:val="19"/>
        </w:rPr>
        <w:t xml:space="preserve">    2.1 Objetivo General</w:t>
      </w:r>
      <w:r>
        <w:rPr>
          <w:rFonts w:ascii="Arial" w:hAnsi="Arial"/>
          <w:b w:val="0"/>
          <w:color w:val="000000"/>
          <w:sz w:val="19"/>
        </w:rPr>
        <w:tab/>
      </w:r>
      <w:r>
        <w:rPr>
          <w:rFonts w:ascii="Arial" w:hAnsi="Arial"/>
          <w:b w:val="0"/>
          <w:color w:val="000000"/>
          <w:sz w:val="19"/>
        </w:rPr>
        <w:t>3</w:t>
      </w:r>
    </w:p>
    <w:p w14:paraId="73A6A53A">
      <w:pPr>
        <w:tabs>
          <w:tab w:val="right" w:leader="dot" w:pos="9360"/>
        </w:tabs>
        <w:spacing w:before="20" w:after="20" w:line="276" w:lineRule="auto"/>
      </w:pPr>
      <w:r>
        <w:rPr>
          <w:rFonts w:ascii="Arial" w:hAnsi="Arial"/>
          <w:b w:val="0"/>
          <w:color w:val="000000"/>
          <w:sz w:val="19"/>
        </w:rPr>
        <w:t xml:space="preserve">    2.2 Objetivos Específicos</w:t>
      </w:r>
      <w:r>
        <w:rPr>
          <w:rFonts w:ascii="Arial" w:hAnsi="Arial"/>
          <w:b w:val="0"/>
          <w:color w:val="000000"/>
          <w:sz w:val="19"/>
        </w:rPr>
        <w:tab/>
      </w:r>
      <w:r>
        <w:rPr>
          <w:rFonts w:ascii="Arial" w:hAnsi="Arial"/>
          <w:b w:val="0"/>
          <w:color w:val="000000"/>
          <w:sz w:val="19"/>
        </w:rPr>
        <w:t>3</w:t>
      </w:r>
    </w:p>
    <w:p w14:paraId="057908C6">
      <w:pPr>
        <w:tabs>
          <w:tab w:val="right" w:leader="dot" w:pos="9360"/>
        </w:tabs>
        <w:spacing w:before="40" w:after="40" w:line="276" w:lineRule="auto"/>
      </w:pPr>
      <w:r>
        <w:rPr>
          <w:rFonts w:ascii="Arial" w:hAnsi="Arial"/>
          <w:b/>
          <w:color w:val="000000"/>
          <w:sz w:val="19"/>
        </w:rPr>
        <w:t>3. Justificación y Alcance del Proyecto</w:t>
      </w:r>
      <w:r>
        <w:rPr>
          <w:rFonts w:ascii="Arial" w:hAnsi="Arial"/>
          <w:b/>
          <w:color w:val="000000"/>
          <w:sz w:val="19"/>
        </w:rPr>
        <w:tab/>
      </w:r>
      <w:r>
        <w:rPr>
          <w:rFonts w:ascii="Arial" w:hAnsi="Arial"/>
          <w:b/>
          <w:color w:val="000000"/>
          <w:sz w:val="19"/>
        </w:rPr>
        <w:t>3</w:t>
      </w:r>
    </w:p>
    <w:p w14:paraId="297AE991">
      <w:pPr>
        <w:tabs>
          <w:tab w:val="right" w:leader="dot" w:pos="9360"/>
        </w:tabs>
        <w:spacing w:before="20" w:after="20" w:line="276" w:lineRule="auto"/>
      </w:pPr>
      <w:r>
        <w:rPr>
          <w:rFonts w:ascii="Arial" w:hAnsi="Arial"/>
          <w:b w:val="0"/>
          <w:color w:val="000000"/>
          <w:sz w:val="19"/>
        </w:rPr>
        <w:t xml:space="preserve">    3.1 Justificación</w:t>
      </w:r>
      <w:r>
        <w:rPr>
          <w:rFonts w:ascii="Arial" w:hAnsi="Arial"/>
          <w:b w:val="0"/>
          <w:color w:val="000000"/>
          <w:sz w:val="19"/>
        </w:rPr>
        <w:tab/>
      </w:r>
      <w:r>
        <w:rPr>
          <w:rFonts w:ascii="Arial" w:hAnsi="Arial"/>
          <w:b w:val="0"/>
          <w:color w:val="000000"/>
          <w:sz w:val="19"/>
        </w:rPr>
        <w:t>3</w:t>
      </w:r>
    </w:p>
    <w:p w14:paraId="24B1CB40">
      <w:pPr>
        <w:tabs>
          <w:tab w:val="right" w:leader="dot" w:pos="9360"/>
        </w:tabs>
        <w:spacing w:before="20" w:after="20" w:line="276" w:lineRule="auto"/>
      </w:pPr>
      <w:r>
        <w:rPr>
          <w:rFonts w:ascii="Arial" w:hAnsi="Arial"/>
          <w:b w:val="0"/>
          <w:color w:val="000000"/>
          <w:sz w:val="19"/>
        </w:rPr>
        <w:t xml:space="preserve">    3.2 Alcance y Supuestos del Modelo</w:t>
      </w:r>
      <w:r>
        <w:rPr>
          <w:rFonts w:ascii="Arial" w:hAnsi="Arial"/>
          <w:b w:val="0"/>
          <w:color w:val="000000"/>
          <w:sz w:val="19"/>
        </w:rPr>
        <w:tab/>
      </w:r>
      <w:r>
        <w:rPr>
          <w:rFonts w:ascii="Arial" w:hAnsi="Arial"/>
          <w:b w:val="0"/>
          <w:color w:val="000000"/>
          <w:sz w:val="19"/>
        </w:rPr>
        <w:t>3</w:t>
      </w:r>
    </w:p>
    <w:p w14:paraId="40252512">
      <w:pPr>
        <w:tabs>
          <w:tab w:val="right" w:leader="dot" w:pos="9360"/>
        </w:tabs>
        <w:spacing w:before="40" w:after="40" w:line="276" w:lineRule="auto"/>
      </w:pPr>
      <w:r>
        <w:rPr>
          <w:rFonts w:ascii="Arial" w:hAnsi="Arial"/>
          <w:b/>
          <w:color w:val="000000"/>
          <w:sz w:val="19"/>
        </w:rPr>
        <w:t>4. Modelado como Problema de Optimización Combinatoria</w:t>
      </w:r>
      <w:r>
        <w:rPr>
          <w:rFonts w:ascii="Arial" w:hAnsi="Arial"/>
          <w:b/>
          <w:color w:val="000000"/>
          <w:sz w:val="19"/>
        </w:rPr>
        <w:tab/>
      </w:r>
      <w:r>
        <w:rPr>
          <w:rFonts w:ascii="Arial" w:hAnsi="Arial"/>
          <w:b/>
          <w:color w:val="000000"/>
          <w:sz w:val="19"/>
        </w:rPr>
        <w:t>4</w:t>
      </w:r>
    </w:p>
    <w:p w14:paraId="3B4C3551">
      <w:pPr>
        <w:tabs>
          <w:tab w:val="right" w:leader="dot" w:pos="9360"/>
        </w:tabs>
        <w:spacing w:before="40" w:after="40" w:line="276" w:lineRule="auto"/>
      </w:pPr>
      <w:r>
        <w:rPr>
          <w:rFonts w:ascii="Arial" w:hAnsi="Arial"/>
          <w:b/>
          <w:color w:val="000000"/>
          <w:sz w:val="19"/>
        </w:rPr>
        <w:t>5. Selección y Justificación del Algoritmo Heurístico</w:t>
      </w:r>
      <w:r>
        <w:rPr>
          <w:rFonts w:ascii="Arial" w:hAnsi="Arial"/>
          <w:b/>
          <w:color w:val="000000"/>
          <w:sz w:val="19"/>
        </w:rPr>
        <w:tab/>
      </w:r>
      <w:r>
        <w:rPr>
          <w:rFonts w:ascii="Arial" w:hAnsi="Arial"/>
          <w:b/>
          <w:color w:val="000000"/>
          <w:sz w:val="19"/>
        </w:rPr>
        <w:t>4</w:t>
      </w:r>
    </w:p>
    <w:p w14:paraId="6A5552D1">
      <w:pPr>
        <w:tabs>
          <w:tab w:val="right" w:leader="dot" w:pos="9360"/>
        </w:tabs>
        <w:spacing w:before="20" w:after="20" w:line="276" w:lineRule="auto"/>
      </w:pPr>
      <w:r>
        <w:rPr>
          <w:rFonts w:ascii="Arial" w:hAnsi="Arial"/>
          <w:b w:val="0"/>
          <w:color w:val="000000"/>
          <w:sz w:val="19"/>
        </w:rPr>
        <w:t xml:space="preserve">    5.1 Justificación Detallada de la Elección</w:t>
      </w:r>
      <w:r>
        <w:rPr>
          <w:rFonts w:ascii="Arial" w:hAnsi="Arial"/>
          <w:b w:val="0"/>
          <w:color w:val="000000"/>
          <w:sz w:val="19"/>
        </w:rPr>
        <w:tab/>
      </w:r>
      <w:r>
        <w:rPr>
          <w:rFonts w:ascii="Arial" w:hAnsi="Arial"/>
          <w:b w:val="0"/>
          <w:color w:val="000000"/>
          <w:sz w:val="19"/>
        </w:rPr>
        <w:t>4</w:t>
      </w:r>
    </w:p>
    <w:p w14:paraId="2B7C7B52">
      <w:pPr>
        <w:tabs>
          <w:tab w:val="right" w:leader="dot" w:pos="9360"/>
        </w:tabs>
        <w:spacing w:before="40" w:after="40" w:line="276" w:lineRule="auto"/>
      </w:pPr>
      <w:r>
        <w:rPr>
          <w:rFonts w:ascii="Arial" w:hAnsi="Arial"/>
          <w:b/>
          <w:color w:val="000000"/>
          <w:sz w:val="19"/>
        </w:rPr>
        <w:t>6. Componentes del Recocido Simulado</w:t>
      </w:r>
      <w:r>
        <w:rPr>
          <w:rFonts w:ascii="Arial" w:hAnsi="Arial"/>
          <w:b/>
          <w:color w:val="000000"/>
          <w:sz w:val="19"/>
        </w:rPr>
        <w:tab/>
      </w:r>
      <w:r>
        <w:rPr>
          <w:rFonts w:ascii="Arial" w:hAnsi="Arial"/>
          <w:b/>
          <w:color w:val="000000"/>
          <w:sz w:val="19"/>
        </w:rPr>
        <w:t>5</w:t>
      </w:r>
    </w:p>
    <w:p w14:paraId="5EB3A4DC">
      <w:pPr>
        <w:tabs>
          <w:tab w:val="right" w:leader="dot" w:pos="9360"/>
        </w:tabs>
        <w:spacing w:before="20" w:after="20" w:line="276" w:lineRule="auto"/>
      </w:pPr>
      <w:r>
        <w:rPr>
          <w:rFonts w:ascii="Arial" w:hAnsi="Arial"/>
          <w:b w:val="0"/>
          <w:color w:val="000000"/>
          <w:sz w:val="19"/>
        </w:rPr>
        <w:t xml:space="preserve">    6.1 Representación de la Solución</w:t>
      </w:r>
      <w:r>
        <w:rPr>
          <w:rFonts w:ascii="Arial" w:hAnsi="Arial"/>
          <w:b w:val="0"/>
          <w:color w:val="000000"/>
          <w:sz w:val="19"/>
        </w:rPr>
        <w:tab/>
      </w:r>
      <w:r>
        <w:rPr>
          <w:rFonts w:ascii="Arial" w:hAnsi="Arial"/>
          <w:b w:val="0"/>
          <w:color w:val="000000"/>
          <w:sz w:val="19"/>
        </w:rPr>
        <w:t>5</w:t>
      </w:r>
    </w:p>
    <w:p w14:paraId="40B04AF6">
      <w:pPr>
        <w:tabs>
          <w:tab w:val="right" w:leader="dot" w:pos="9360"/>
        </w:tabs>
        <w:spacing w:before="20" w:after="20" w:line="276" w:lineRule="auto"/>
      </w:pPr>
      <w:r>
        <w:rPr>
          <w:rFonts w:ascii="Arial" w:hAnsi="Arial"/>
          <w:b w:val="0"/>
          <w:color w:val="000000"/>
          <w:sz w:val="19"/>
        </w:rPr>
        <w:t xml:space="preserve">    6.2 Las Tres Opciones de Solución Inicial</w:t>
      </w:r>
      <w:r>
        <w:rPr>
          <w:rFonts w:ascii="Arial" w:hAnsi="Arial"/>
          <w:b w:val="0"/>
          <w:color w:val="000000"/>
          <w:sz w:val="19"/>
        </w:rPr>
        <w:tab/>
      </w:r>
      <w:r>
        <w:rPr>
          <w:rFonts w:ascii="Arial" w:hAnsi="Arial"/>
          <w:b w:val="0"/>
          <w:color w:val="000000"/>
          <w:sz w:val="19"/>
        </w:rPr>
        <w:t>5</w:t>
      </w:r>
    </w:p>
    <w:p w14:paraId="5BEA6297">
      <w:pPr>
        <w:tabs>
          <w:tab w:val="right" w:leader="dot" w:pos="9360"/>
        </w:tabs>
        <w:spacing w:before="20" w:after="20" w:line="276" w:lineRule="auto"/>
      </w:pPr>
      <w:r>
        <w:rPr>
          <w:rFonts w:ascii="Arial" w:hAnsi="Arial"/>
          <w:b w:val="0"/>
          <w:color w:val="000000"/>
          <w:sz w:val="19"/>
        </w:rPr>
        <w:t xml:space="preserve">    6.3 Mecanismo de Transición (Operador de Vecindad)</w:t>
      </w:r>
      <w:r>
        <w:rPr>
          <w:rFonts w:ascii="Arial" w:hAnsi="Arial"/>
          <w:b w:val="0"/>
          <w:color w:val="000000"/>
          <w:sz w:val="19"/>
        </w:rPr>
        <w:tab/>
      </w:r>
      <w:r>
        <w:rPr>
          <w:rFonts w:ascii="Arial" w:hAnsi="Arial"/>
          <w:b w:val="0"/>
          <w:color w:val="000000"/>
          <w:sz w:val="19"/>
        </w:rPr>
        <w:t>5</w:t>
      </w:r>
    </w:p>
    <w:p w14:paraId="0A8BEA44">
      <w:pPr>
        <w:tabs>
          <w:tab w:val="right" w:leader="dot" w:pos="9360"/>
        </w:tabs>
        <w:spacing w:before="20" w:after="20" w:line="276" w:lineRule="auto"/>
      </w:pPr>
      <w:r>
        <w:rPr>
          <w:rFonts w:ascii="Arial" w:hAnsi="Arial"/>
          <w:b w:val="0"/>
          <w:color w:val="000000"/>
          <w:sz w:val="19"/>
        </w:rPr>
        <w:t xml:space="preserve">    6.4 Secuencia de Enfriamiento y Adaptación Estática</w:t>
      </w:r>
      <w:r>
        <w:rPr>
          <w:rFonts w:ascii="Arial" w:hAnsi="Arial"/>
          <w:b w:val="0"/>
          <w:color w:val="000000"/>
          <w:sz w:val="19"/>
        </w:rPr>
        <w:tab/>
      </w:r>
      <w:r>
        <w:rPr>
          <w:rFonts w:ascii="Arial" w:hAnsi="Arial"/>
          <w:b w:val="0"/>
          <w:color w:val="000000"/>
          <w:sz w:val="19"/>
        </w:rPr>
        <w:t>5</w:t>
      </w:r>
    </w:p>
    <w:p w14:paraId="6F52AF9C">
      <w:pPr>
        <w:tabs>
          <w:tab w:val="right" w:leader="dot" w:pos="9360"/>
        </w:tabs>
        <w:spacing w:before="20" w:after="20" w:line="276" w:lineRule="auto"/>
      </w:pPr>
      <w:r>
        <w:rPr>
          <w:rFonts w:ascii="Arial" w:hAnsi="Arial"/>
          <w:b w:val="0"/>
          <w:color w:val="000000"/>
          <w:sz w:val="19"/>
        </w:rPr>
        <w:t xml:space="preserve">    6.5 Mecanismo de Aceptación (Criterio de Metrópolis)</w:t>
      </w:r>
      <w:r>
        <w:rPr>
          <w:rFonts w:ascii="Arial" w:hAnsi="Arial"/>
          <w:b w:val="0"/>
          <w:color w:val="000000"/>
          <w:sz w:val="19"/>
        </w:rPr>
        <w:tab/>
      </w:r>
      <w:r>
        <w:rPr>
          <w:rFonts w:ascii="Arial" w:hAnsi="Arial"/>
          <w:b w:val="0"/>
          <w:color w:val="000000"/>
          <w:sz w:val="19"/>
        </w:rPr>
        <w:t>5</w:t>
      </w:r>
    </w:p>
    <w:p w14:paraId="22211C07">
      <w:pPr>
        <w:tabs>
          <w:tab w:val="right" w:leader="dot" w:pos="9360"/>
        </w:tabs>
        <w:spacing w:before="20" w:after="20" w:line="276" w:lineRule="auto"/>
      </w:pPr>
      <w:r>
        <w:rPr>
          <w:rFonts w:ascii="Arial" w:hAnsi="Arial"/>
          <w:b w:val="0"/>
          <w:color w:val="000000"/>
          <w:sz w:val="19"/>
        </w:rPr>
        <w:t xml:space="preserve">    6.6 Estado de Equilibrio Térmico</w:t>
      </w:r>
      <w:r>
        <w:rPr>
          <w:rFonts w:ascii="Arial" w:hAnsi="Arial"/>
          <w:b w:val="0"/>
          <w:color w:val="000000"/>
          <w:sz w:val="19"/>
        </w:rPr>
        <w:tab/>
      </w:r>
      <w:r>
        <w:rPr>
          <w:rFonts w:ascii="Arial" w:hAnsi="Arial"/>
          <w:b w:val="0"/>
          <w:color w:val="000000"/>
          <w:sz w:val="19"/>
        </w:rPr>
        <w:t>5</w:t>
      </w:r>
    </w:p>
    <w:p w14:paraId="38D078C5">
      <w:pPr>
        <w:tabs>
          <w:tab w:val="right" w:leader="dot" w:pos="9360"/>
        </w:tabs>
        <w:spacing w:before="40" w:after="40" w:line="276" w:lineRule="auto"/>
      </w:pPr>
      <w:r>
        <w:rPr>
          <w:rFonts w:ascii="Arial" w:hAnsi="Arial"/>
          <w:b/>
          <w:color w:val="000000"/>
          <w:sz w:val="19"/>
        </w:rPr>
        <w:t>7. Implementación Computacional y Pruebas Unitarias</w:t>
      </w:r>
      <w:r>
        <w:rPr>
          <w:rFonts w:ascii="Arial" w:hAnsi="Arial"/>
          <w:b/>
          <w:color w:val="000000"/>
          <w:sz w:val="19"/>
        </w:rPr>
        <w:tab/>
      </w:r>
      <w:r>
        <w:rPr>
          <w:rFonts w:ascii="Arial" w:hAnsi="Arial"/>
          <w:b/>
          <w:color w:val="000000"/>
          <w:sz w:val="19"/>
        </w:rPr>
        <w:t>5</w:t>
      </w:r>
    </w:p>
    <w:p w14:paraId="1441E39A">
      <w:pPr>
        <w:tabs>
          <w:tab w:val="right" w:leader="dot" w:pos="9360"/>
        </w:tabs>
        <w:spacing w:before="20" w:after="20" w:line="276" w:lineRule="auto"/>
      </w:pPr>
      <w:r>
        <w:rPr>
          <w:rFonts w:ascii="Arial" w:hAnsi="Arial"/>
          <w:b w:val="0"/>
          <w:color w:val="000000"/>
          <w:sz w:val="19"/>
        </w:rPr>
        <w:t xml:space="preserve">    7.1 Prueba de Control con Óptimo Matemático Exacto</w:t>
      </w:r>
      <w:r>
        <w:rPr>
          <w:rFonts w:ascii="Arial" w:hAnsi="Arial"/>
          <w:b w:val="0"/>
          <w:color w:val="000000"/>
          <w:sz w:val="19"/>
        </w:rPr>
        <w:tab/>
      </w:r>
      <w:r>
        <w:rPr>
          <w:rFonts w:ascii="Arial" w:hAnsi="Arial"/>
          <w:b w:val="0"/>
          <w:color w:val="000000"/>
          <w:sz w:val="19"/>
        </w:rPr>
        <w:t>5</w:t>
      </w:r>
    </w:p>
    <w:p w14:paraId="357EC8ED">
      <w:pPr>
        <w:tabs>
          <w:tab w:val="right" w:leader="dot" w:pos="9360"/>
        </w:tabs>
        <w:spacing w:before="40" w:after="40" w:line="276" w:lineRule="auto"/>
      </w:pPr>
      <w:r>
        <w:rPr>
          <w:rFonts w:ascii="Arial" w:hAnsi="Arial"/>
          <w:b/>
          <w:color w:val="000000"/>
          <w:sz w:val="19"/>
        </w:rPr>
        <w:t>8. Simulaciones Computacionales y Resultados de Distancia</w:t>
      </w:r>
      <w:r>
        <w:rPr>
          <w:rFonts w:ascii="Arial" w:hAnsi="Arial"/>
          <w:b/>
          <w:color w:val="000000"/>
          <w:sz w:val="19"/>
        </w:rPr>
        <w:tab/>
      </w:r>
      <w:r>
        <w:rPr>
          <w:rFonts w:ascii="Arial" w:hAnsi="Arial"/>
          <w:b/>
          <w:color w:val="000000"/>
          <w:sz w:val="19"/>
        </w:rPr>
        <w:t>6</w:t>
      </w:r>
    </w:p>
    <w:p w14:paraId="5E8C01DF">
      <w:pPr>
        <w:tabs>
          <w:tab w:val="right" w:leader="dot" w:pos="9360"/>
        </w:tabs>
        <w:spacing w:before="40" w:after="40" w:line="276" w:lineRule="auto"/>
      </w:pPr>
      <w:r>
        <w:rPr>
          <w:rFonts w:ascii="Arial" w:hAnsi="Arial"/>
          <w:b/>
          <w:color w:val="000000"/>
          <w:sz w:val="19"/>
        </w:rPr>
        <w:t>9. Análisis de Convergencia Térmica y Rutas Obtenidas</w:t>
      </w:r>
      <w:r>
        <w:rPr>
          <w:rFonts w:ascii="Arial" w:hAnsi="Arial"/>
          <w:b/>
          <w:color w:val="000000"/>
          <w:sz w:val="19"/>
        </w:rPr>
        <w:tab/>
      </w:r>
      <w:r>
        <w:rPr>
          <w:rFonts w:ascii="Arial" w:hAnsi="Arial"/>
          <w:b/>
          <w:color w:val="000000"/>
          <w:sz w:val="19"/>
        </w:rPr>
        <w:t>7</w:t>
      </w:r>
    </w:p>
    <w:p w14:paraId="0A9333E1">
      <w:pPr>
        <w:tabs>
          <w:tab w:val="right" w:leader="dot" w:pos="9360"/>
        </w:tabs>
        <w:spacing w:before="20" w:after="20" w:line="276" w:lineRule="auto"/>
      </w:pPr>
      <w:r>
        <w:rPr>
          <w:rFonts w:ascii="Arial" w:hAnsi="Arial"/>
          <w:b w:val="0"/>
          <w:color w:val="000000"/>
          <w:sz w:val="19"/>
        </w:rPr>
        <w:t xml:space="preserve">    9.1 Desglose de Rutas por Centro de Distribución</w:t>
      </w:r>
      <w:r>
        <w:rPr>
          <w:rFonts w:ascii="Arial" w:hAnsi="Arial"/>
          <w:b w:val="0"/>
          <w:color w:val="000000"/>
          <w:sz w:val="19"/>
        </w:rPr>
        <w:tab/>
      </w:r>
      <w:r>
        <w:rPr>
          <w:rFonts w:ascii="Arial" w:hAnsi="Arial"/>
          <w:b w:val="0"/>
          <w:color w:val="000000"/>
          <w:sz w:val="19"/>
        </w:rPr>
        <w:t>7</w:t>
      </w:r>
    </w:p>
    <w:p w14:paraId="607149A6">
      <w:pPr>
        <w:tabs>
          <w:tab w:val="right" w:leader="dot" w:pos="9360"/>
        </w:tabs>
        <w:spacing w:before="40" w:after="40" w:line="276" w:lineRule="auto"/>
      </w:pPr>
      <w:r>
        <w:rPr>
          <w:rFonts w:ascii="Arial" w:hAnsi="Arial"/>
          <w:b/>
          <w:color w:val="000000"/>
          <w:sz w:val="19"/>
        </w:rPr>
        <w:t>10. Evaluación del Rendimiento e Impacto Logístico</w:t>
      </w:r>
      <w:r>
        <w:rPr>
          <w:rFonts w:ascii="Arial" w:hAnsi="Arial"/>
          <w:b/>
          <w:color w:val="000000"/>
          <w:sz w:val="19"/>
        </w:rPr>
        <w:tab/>
      </w:r>
      <w:r>
        <w:rPr>
          <w:rFonts w:ascii="Arial" w:hAnsi="Arial"/>
          <w:b/>
          <w:color w:val="000000"/>
          <w:sz w:val="19"/>
        </w:rPr>
        <w:t>8</w:t>
      </w:r>
    </w:p>
    <w:p w14:paraId="3287F090">
      <w:pPr>
        <w:tabs>
          <w:tab w:val="right" w:leader="dot" w:pos="9360"/>
        </w:tabs>
        <w:spacing w:before="40" w:after="40" w:line="276" w:lineRule="auto"/>
      </w:pPr>
      <w:r>
        <w:rPr>
          <w:rFonts w:ascii="Arial" w:hAnsi="Arial"/>
          <w:b/>
          <w:color w:val="000000"/>
          <w:sz w:val="19"/>
        </w:rPr>
        <w:t>11. Agenda de Trabajo del Proyecto</w:t>
      </w:r>
      <w:r>
        <w:rPr>
          <w:rFonts w:ascii="Arial" w:hAnsi="Arial"/>
          <w:b/>
          <w:color w:val="000000"/>
          <w:sz w:val="19"/>
        </w:rPr>
        <w:tab/>
      </w:r>
      <w:r>
        <w:rPr>
          <w:rFonts w:ascii="Arial" w:hAnsi="Arial"/>
          <w:b/>
          <w:color w:val="000000"/>
          <w:sz w:val="19"/>
        </w:rPr>
        <w:t>8</w:t>
      </w:r>
    </w:p>
    <w:p w14:paraId="66784472">
      <w:pPr>
        <w:tabs>
          <w:tab w:val="right" w:leader="dot" w:pos="9360"/>
        </w:tabs>
        <w:spacing w:before="40" w:after="40" w:line="276" w:lineRule="auto"/>
      </w:pPr>
      <w:r>
        <w:rPr>
          <w:rFonts w:ascii="Arial" w:hAnsi="Arial"/>
          <w:b/>
          <w:color w:val="000000"/>
          <w:sz w:val="19"/>
        </w:rPr>
        <w:t>12. Retos y Desafíos Enfrentados Durante el Desarrollo</w:t>
      </w:r>
      <w:r>
        <w:rPr>
          <w:rFonts w:ascii="Arial" w:hAnsi="Arial"/>
          <w:b/>
          <w:color w:val="000000"/>
          <w:sz w:val="19"/>
        </w:rPr>
        <w:tab/>
      </w:r>
      <w:r>
        <w:rPr>
          <w:rFonts w:ascii="Arial" w:hAnsi="Arial"/>
          <w:b/>
          <w:color w:val="000000"/>
          <w:sz w:val="19"/>
        </w:rPr>
        <w:t>9</w:t>
      </w:r>
    </w:p>
    <w:p w14:paraId="775B36AC">
      <w:pPr>
        <w:tabs>
          <w:tab w:val="right" w:leader="dot" w:pos="9360"/>
        </w:tabs>
        <w:spacing w:before="40" w:after="40" w:line="276" w:lineRule="auto"/>
      </w:pPr>
      <w:r>
        <w:rPr>
          <w:rFonts w:ascii="Arial" w:hAnsi="Arial"/>
          <w:b/>
          <w:color w:val="000000"/>
          <w:sz w:val="19"/>
        </w:rPr>
        <w:t>13. Conclusiones y Aprendizajes Obtenidos</w:t>
      </w:r>
      <w:r>
        <w:rPr>
          <w:rFonts w:ascii="Arial" w:hAnsi="Arial"/>
          <w:b/>
          <w:color w:val="000000"/>
          <w:sz w:val="19"/>
        </w:rPr>
        <w:tab/>
      </w:r>
      <w:r>
        <w:rPr>
          <w:rFonts w:ascii="Arial" w:hAnsi="Arial"/>
          <w:b/>
          <w:color w:val="000000"/>
          <w:sz w:val="19"/>
        </w:rPr>
        <w:t>9</w:t>
      </w:r>
    </w:p>
    <w:p w14:paraId="69E447E3">
      <w:pPr>
        <w:tabs>
          <w:tab w:val="right" w:leader="dot" w:pos="9360"/>
        </w:tabs>
        <w:spacing w:before="40" w:after="40" w:line="276" w:lineRule="auto"/>
      </w:pPr>
      <w:r>
        <w:rPr>
          <w:rFonts w:ascii="Arial" w:hAnsi="Arial"/>
          <w:b/>
          <w:color w:val="000000"/>
          <w:sz w:val="19"/>
        </w:rPr>
        <w:t>14. Referencias Bibliográficas</w:t>
      </w:r>
      <w:r>
        <w:rPr>
          <w:rFonts w:ascii="Arial" w:hAnsi="Arial"/>
          <w:b/>
          <w:color w:val="000000"/>
          <w:sz w:val="19"/>
        </w:rPr>
        <w:tab/>
      </w:r>
      <w:r>
        <w:rPr>
          <w:rFonts w:ascii="Arial" w:hAnsi="Arial"/>
          <w:b/>
          <w:color w:val="000000"/>
          <w:sz w:val="19"/>
        </w:rPr>
        <w:t>9</w:t>
      </w:r>
    </w:p>
    <w:p w14:paraId="144F4059">
      <w:r>
        <w:br w:type="page"/>
      </w:r>
    </w:p>
    <w:p w14:paraId="7D4A4A83">
      <w:pPr>
        <w:keepNext/>
        <w:spacing w:before="280" w:after="80"/>
      </w:pPr>
      <w:r>
        <w:rPr>
          <w:rFonts w:ascii="Arial" w:hAnsi="Arial"/>
          <w:b/>
          <w:color w:val="000000"/>
          <w:sz w:val="24"/>
        </w:rPr>
        <w:t>1. Introducción y Contexto Logístico Local</w:t>
      </w:r>
    </w:p>
    <w:p w14:paraId="1574A544">
      <w:pPr>
        <w:spacing w:before="0" w:after="100" w:line="276" w:lineRule="auto"/>
        <w:jc w:val="both"/>
      </w:pPr>
      <w:r>
        <w:rPr>
          <w:rFonts w:ascii="Arial" w:hAnsi="Arial"/>
          <w:color w:val="000000"/>
          <w:sz w:val="20"/>
        </w:rPr>
        <w:t>La gestión eficiente de las cadenas de suministro en el sector minorista de abarrotes y productos comestibles representa uno de los desafíos operativos y financieros más exigentes para las empresas modernas. En ciudades de crecimiento acelerado como Culiacán, Sinaloa, la distribución de mercancías hacia múltiples sucursales requiere una planificación rigurosa de las rutas de transporte.</w:t>
      </w:r>
    </w:p>
    <w:p w14:paraId="01310139">
      <w:pPr>
        <w:spacing w:before="0" w:after="100" w:line="276" w:lineRule="auto"/>
        <w:jc w:val="both"/>
      </w:pPr>
      <w:r>
        <w:rPr>
          <w:rFonts w:ascii="Arial" w:hAnsi="Arial"/>
          <w:color w:val="000000"/>
          <w:sz w:val="20"/>
        </w:rPr>
        <w:t>En el entorno operativo de Culiacán, la logística urbana enfrenta tres condicionantes estructurales críticas:</w:t>
      </w:r>
    </w:p>
    <w:p w14:paraId="547599D3">
      <w:pPr>
        <w:pStyle w:val="29"/>
        <w:spacing w:before="0" w:after="60" w:line="276" w:lineRule="auto"/>
        <w:jc w:val="both"/>
      </w:pPr>
      <w:r>
        <w:rPr>
          <w:rFonts w:ascii="Arial" w:hAnsi="Arial"/>
          <w:b/>
          <w:color w:val="000000"/>
          <w:sz w:val="20"/>
        </w:rPr>
        <w:t xml:space="preserve">Perecibilidad y clima cálido: </w:t>
      </w:r>
      <w:r>
        <w:rPr>
          <w:rFonts w:ascii="Arial" w:hAnsi="Arial"/>
          <w:color w:val="000000"/>
          <w:sz w:val="20"/>
        </w:rPr>
        <w:t>Con las altas temperaturas habituales en Culiacán (que suelen superar los 38 a 40 °C), los camiones que transportan abarrotes perecederos (como lácteos, verduras y carnes) deben completar sus entregas rápido para no comprometer la frescura de los alimentos o gastar combustible de más con el equipo de refrigeración.</w:t>
      </w:r>
    </w:p>
    <w:p w14:paraId="236036A6">
      <w:pPr>
        <w:pStyle w:val="29"/>
        <w:spacing w:before="0" w:after="60" w:line="276" w:lineRule="auto"/>
        <w:jc w:val="both"/>
      </w:pPr>
      <w:r>
        <w:rPr>
          <w:rFonts w:ascii="Arial" w:hAnsi="Arial"/>
          <w:b/>
          <w:color w:val="000000"/>
          <w:sz w:val="20"/>
        </w:rPr>
        <w:t xml:space="preserve">Tráfico urbano en horas pico: </w:t>
      </w:r>
      <w:r>
        <w:rPr>
          <w:rFonts w:ascii="Arial" w:hAnsi="Arial"/>
          <w:color w:val="000000"/>
          <w:sz w:val="20"/>
        </w:rPr>
        <w:t>En las vialidades principales de la ciudad, el tráfico en horas pico reduce la velocidad promedio de los camiones de reparto a unos 20 o 25 km/h, por lo que un orden ineficiente de visitas alarga innecesariamente la jornada.</w:t>
      </w:r>
    </w:p>
    <w:p w14:paraId="05D2BC8E">
      <w:pPr>
        <w:pStyle w:val="29"/>
        <w:spacing w:before="0" w:after="60" w:line="276" w:lineRule="auto"/>
        <w:jc w:val="both"/>
      </w:pPr>
      <w:r>
        <w:rPr>
          <w:rFonts w:ascii="Arial" w:hAnsi="Arial"/>
          <w:b/>
          <w:color w:val="000000"/>
          <w:sz w:val="20"/>
        </w:rPr>
        <w:t xml:space="preserve">Costos de combustible: </w:t>
      </w:r>
      <w:r>
        <w:rPr>
          <w:rFonts w:ascii="Arial" w:hAnsi="Arial"/>
          <w:color w:val="000000"/>
          <w:sz w:val="20"/>
        </w:rPr>
        <w:t>Con el precio de la gasolina y diésel rondando los $25.00 MXN por litro y un rendimiento vehicular promedio de 6.0 km/l, recortar kilómetros innecesarios representa un ahorro directo inmediato en el gasto operativo.</w:t>
      </w:r>
    </w:p>
    <w:p w14:paraId="302BDB4F">
      <w:pPr>
        <w:spacing w:before="0" w:after="100" w:line="276" w:lineRule="auto"/>
        <w:jc w:val="both"/>
      </w:pPr>
      <w:r>
        <w:rPr>
          <w:rFonts w:ascii="Arial" w:hAnsi="Arial"/>
          <w:color w:val="000000"/>
          <w:sz w:val="20"/>
        </w:rPr>
        <w:t>Frente a esta problemática, los métodos de optimización exacta resultan inviables debido a que el problema de ruteo de vehículos (VRP) y el Problema del Agente Viajero (TSP) pertenecen a la clase de problemas NP-hard. El número de permutaciones posibles para ordenar 90 tiendas entre 10 centros es astronómico (del orden de 10¹³⁸), lo que exige la adopción de algoritmos heurísticos y metaheurísticos para hallar soluciones operativamente excelentes en tiempos de cómputo razonables.</w:t>
      </w:r>
    </w:p>
    <w:p w14:paraId="2709AE44">
      <w:pPr>
        <w:keepNext/>
        <w:spacing w:before="280" w:after="80"/>
      </w:pPr>
      <w:r>
        <w:rPr>
          <w:rFonts w:ascii="Arial" w:hAnsi="Arial"/>
          <w:b/>
          <w:color w:val="000000"/>
          <w:sz w:val="24"/>
        </w:rPr>
        <w:t>2. Objetivos del Proyecto</w:t>
      </w:r>
    </w:p>
    <w:p w14:paraId="566584E0">
      <w:pPr>
        <w:keepNext/>
        <w:spacing w:before="200" w:after="60"/>
      </w:pPr>
      <w:r>
        <w:rPr>
          <w:rFonts w:ascii="Arial" w:hAnsi="Arial"/>
          <w:b/>
          <w:color w:val="000000"/>
          <w:sz w:val="22"/>
        </w:rPr>
        <w:t>2.1 Objetivo General</w:t>
      </w:r>
    </w:p>
    <w:p w14:paraId="78F26A8A">
      <w:pPr>
        <w:spacing w:before="0" w:after="100" w:line="276" w:lineRule="auto"/>
        <w:jc w:val="both"/>
      </w:pPr>
      <w:r>
        <w:rPr>
          <w:rFonts w:ascii="Arial" w:hAnsi="Arial"/>
          <w:color w:val="000000"/>
          <w:sz w:val="20"/>
        </w:rPr>
        <w:t>Diseñar e implementar una solución computacional basada en el algoritmo heurístico de Recocido Simulado (Simulated Annealing) para optimizar las rutas de distribución de productos comestibles y abarrotes desde 10 centros de distribución hacia 90 sucursales comerciales en Culiacán, Sinaloa, minimizando la distancia total recorrida, reduciendo el consumo de combustible y abatiendo los tiempos de traslado.</w:t>
      </w:r>
    </w:p>
    <w:p w14:paraId="6F9381D4">
      <w:pPr>
        <w:keepNext/>
        <w:spacing w:before="200" w:after="60"/>
      </w:pPr>
      <w:r>
        <w:rPr>
          <w:rFonts w:ascii="Arial" w:hAnsi="Arial"/>
          <w:b/>
          <w:color w:val="000000"/>
          <w:sz w:val="22"/>
        </w:rPr>
        <w:t>2.2 Objetivos Específicos</w:t>
      </w:r>
    </w:p>
    <w:p w14:paraId="62099EE8">
      <w:pPr>
        <w:pStyle w:val="29"/>
        <w:spacing w:before="0" w:after="60" w:line="276" w:lineRule="auto"/>
        <w:jc w:val="both"/>
      </w:pPr>
      <w:r>
        <w:rPr>
          <w:rFonts w:ascii="Arial" w:hAnsi="Arial"/>
          <w:color w:val="000000"/>
          <w:sz w:val="20"/>
        </w:rPr>
        <w:t>Analizar las características de la red logística de 100 nodos en Culiacán, identificando los centros de distribución y las sucursales receptoras.</w:t>
      </w:r>
    </w:p>
    <w:p w14:paraId="60B92810">
      <w:pPr>
        <w:pStyle w:val="29"/>
        <w:spacing w:before="0" w:after="60" w:line="276" w:lineRule="auto"/>
        <w:jc w:val="both"/>
      </w:pPr>
      <w:r>
        <w:rPr>
          <w:rFonts w:ascii="Arial" w:hAnsi="Arial"/>
          <w:color w:val="000000"/>
          <w:sz w:val="20"/>
        </w:rPr>
        <w:t>Modelar el sistema como un problema de optimización combinatoria basado en múltiples rutas cerradas de distribución con retorno al origen.</w:t>
      </w:r>
    </w:p>
    <w:p w14:paraId="58B51958">
      <w:pPr>
        <w:pStyle w:val="29"/>
        <w:spacing w:before="0" w:after="60" w:line="276" w:lineRule="auto"/>
        <w:jc w:val="both"/>
      </w:pPr>
      <w:r>
        <w:rPr>
          <w:rFonts w:ascii="Arial" w:hAnsi="Arial"/>
          <w:color w:val="000000"/>
          <w:sz w:val="20"/>
        </w:rPr>
        <w:t>Seleccionar y justificar el algoritmo de Recocido Simulado frente a otras alternativas metaheurísticas como la Búsqueda Tabú.</w:t>
      </w:r>
    </w:p>
    <w:p w14:paraId="34F59D85">
      <w:pPr>
        <w:pStyle w:val="29"/>
        <w:spacing w:before="0" w:after="60" w:line="276" w:lineRule="auto"/>
        <w:jc w:val="both"/>
      </w:pPr>
      <w:r>
        <w:rPr>
          <w:rFonts w:ascii="Arial" w:hAnsi="Arial"/>
          <w:color w:val="000000"/>
          <w:sz w:val="20"/>
        </w:rPr>
        <w:t>Desarrollar una implementación computacional limpia y estructurada en Python, utilizando Jupyter Notebook, con comentarios pedagógicos claros.</w:t>
      </w:r>
    </w:p>
    <w:p w14:paraId="235AFCFF">
      <w:pPr>
        <w:pStyle w:val="29"/>
        <w:spacing w:before="0" w:after="60" w:line="276" w:lineRule="auto"/>
        <w:jc w:val="both"/>
      </w:pPr>
      <w:r>
        <w:rPr>
          <w:rFonts w:ascii="Arial" w:hAnsi="Arial"/>
          <w:color w:val="000000"/>
          <w:sz w:val="20"/>
        </w:rPr>
        <w:t>Evaluar el comportamiento del algoritmo frente a tres esquemas de solución inicial (orden natural, aleatorio y heurística de vecino más cercano).</w:t>
      </w:r>
    </w:p>
    <w:p w14:paraId="779474FF">
      <w:pPr>
        <w:pStyle w:val="29"/>
        <w:spacing w:before="0" w:after="60" w:line="276" w:lineRule="auto"/>
        <w:jc w:val="both"/>
      </w:pPr>
      <w:r>
        <w:rPr>
          <w:rFonts w:ascii="Arial" w:hAnsi="Arial"/>
          <w:color w:val="000000"/>
          <w:sz w:val="20"/>
        </w:rPr>
        <w:t>Simular y calcular métricas operativas clave: distancia en kilómetros, litros de combustible consumidos, costo monetario en pesos (MXN) y horas de servicio.</w:t>
      </w:r>
    </w:p>
    <w:p w14:paraId="09CFBEB9">
      <w:pPr>
        <w:keepNext/>
        <w:spacing w:before="280" w:after="80"/>
      </w:pPr>
      <w:r>
        <w:rPr>
          <w:rFonts w:ascii="Arial" w:hAnsi="Arial"/>
          <w:b/>
          <w:color w:val="000000"/>
          <w:sz w:val="24"/>
        </w:rPr>
        <w:t>3. Justificación y Alcance del Proyecto</w:t>
      </w:r>
    </w:p>
    <w:p w14:paraId="5C8A8523">
      <w:pPr>
        <w:keepNext/>
        <w:spacing w:before="200" w:after="60"/>
      </w:pPr>
      <w:r>
        <w:rPr>
          <w:rFonts w:ascii="Arial" w:hAnsi="Arial"/>
          <w:b/>
          <w:color w:val="000000"/>
          <w:sz w:val="22"/>
        </w:rPr>
        <w:t>3.1 Justificación</w:t>
      </w:r>
    </w:p>
    <w:p w14:paraId="657556FA">
      <w:pPr>
        <w:spacing w:before="0" w:after="100" w:line="276" w:lineRule="auto"/>
        <w:jc w:val="both"/>
      </w:pPr>
      <w:r>
        <w:rPr>
          <w:rFonts w:ascii="Arial" w:hAnsi="Arial"/>
          <w:color w:val="000000"/>
          <w:sz w:val="20"/>
        </w:rPr>
        <w:t>En la toma de decisiones empresariales, contar con herramientas algorítmicas de ruteo automático permite transformar un proceso logístico tradicionalmente intuitivo o empírico en un proceso sistemático basado en datos. En el contexto de Sinaloa, una optimización del 40% al 50% en los kilómetros recorridos no solo reduce el costo operativo de transporte, sino que incrementa la puntualidad de entrega en las tiendas, disminuye la huella de carbono y salvaguarda la frescura de los alimentos.</w:t>
      </w:r>
    </w:p>
    <w:p w14:paraId="53C69CF6">
      <w:pPr>
        <w:keepNext/>
        <w:spacing w:before="200" w:after="60"/>
      </w:pPr>
      <w:r>
        <w:rPr>
          <w:rFonts w:ascii="Arial" w:hAnsi="Arial"/>
          <w:b/>
          <w:color w:val="000000"/>
          <w:sz w:val="22"/>
        </w:rPr>
        <w:t>3.2 Alcance y Supuestos del Modelo</w:t>
      </w:r>
    </w:p>
    <w:p w14:paraId="437AAECE">
      <w:pPr>
        <w:spacing w:before="0" w:after="100" w:line="276" w:lineRule="auto"/>
        <w:jc w:val="both"/>
      </w:pPr>
      <w:r>
        <w:rPr>
          <w:rFonts w:ascii="Arial" w:hAnsi="Arial"/>
          <w:color w:val="000000"/>
          <w:sz w:val="20"/>
        </w:rPr>
        <w:t>Para asegurar una implementación computacional manejable, rigurosa y verificable por un estudiante de ingeniería, se establecen las siguientes delimitaciones y supuestos operativos:</w:t>
      </w:r>
    </w:p>
    <w:p w14:paraId="46D8656D">
      <w:pPr>
        <w:pStyle w:val="29"/>
        <w:spacing w:before="0" w:after="60" w:line="276" w:lineRule="auto"/>
        <w:jc w:val="both"/>
      </w:pPr>
      <w:r>
        <w:rPr>
          <w:rFonts w:ascii="Arial" w:hAnsi="Arial"/>
          <w:b/>
          <w:color w:val="000000"/>
          <w:sz w:val="20"/>
        </w:rPr>
        <w:t xml:space="preserve">Asignación fija al centro más próximo: </w:t>
      </w:r>
      <w:r>
        <w:rPr>
          <w:rFonts w:ascii="Arial" w:hAnsi="Arial"/>
          <w:color w:val="000000"/>
          <w:sz w:val="20"/>
        </w:rPr>
        <w:t>Cada una de las 90 tiendas se asigna inicialmente al centro de distribución más cercano según la matriz de distancias. Esta estrategia descompone el problema multialmacén en 10 problemas de ruteo vehicular cerrados independientes, evitando cruces ilógicos entre extremos opuestos de la ciudad.</w:t>
      </w:r>
    </w:p>
    <w:p w14:paraId="0867003E">
      <w:pPr>
        <w:pStyle w:val="29"/>
        <w:spacing w:before="0" w:after="60" w:line="276" w:lineRule="auto"/>
        <w:jc w:val="both"/>
      </w:pPr>
      <w:r>
        <w:rPr>
          <w:rFonts w:ascii="Arial" w:hAnsi="Arial"/>
          <w:b/>
          <w:color w:val="000000"/>
          <w:sz w:val="20"/>
        </w:rPr>
        <w:t xml:space="preserve">Rutas con ciclo cerrado: </w:t>
      </w:r>
      <w:r>
        <w:rPr>
          <w:rFonts w:ascii="Arial" w:hAnsi="Arial"/>
          <w:color w:val="000000"/>
          <w:sz w:val="20"/>
        </w:rPr>
        <w:t>Cada vehículo parte de su centro de distribución asignado, visita en una secuencia ordenada todas las tiendas de su grupo sin repetir ninguna, y regresa obligatoriamente a su centro de origen.</w:t>
      </w:r>
    </w:p>
    <w:p w14:paraId="17C60B32">
      <w:pPr>
        <w:pStyle w:val="29"/>
        <w:spacing w:before="0" w:after="60" w:line="276" w:lineRule="auto"/>
        <w:jc w:val="both"/>
      </w:pPr>
      <w:r>
        <w:rPr>
          <w:rFonts w:ascii="Arial" w:hAnsi="Arial"/>
          <w:b/>
          <w:color w:val="000000"/>
          <w:sz w:val="20"/>
        </w:rPr>
        <w:t xml:space="preserve">Parámetros de movilidad urbana: </w:t>
      </w:r>
      <w:r>
        <w:rPr>
          <w:rFonts w:ascii="Arial" w:hAnsi="Arial"/>
          <w:color w:val="000000"/>
          <w:sz w:val="20"/>
        </w:rPr>
        <w:t>Se asume una velocidad media de circulación de 25 km/h en calles y avenidas de Culiacán, un tiempo de maniobra de descarga y entrega de mercancía de 10 minutos por tienda, un rendimiento de combustible de 6.0 km por litro y un costo promedio de $25.00 MXN por litro de combustible.</w:t>
      </w:r>
    </w:p>
    <w:p w14:paraId="629E8FB3">
      <w:pPr>
        <w:pStyle w:val="29"/>
        <w:spacing w:before="0" w:after="60" w:line="276" w:lineRule="auto"/>
        <w:jc w:val="both"/>
      </w:pPr>
      <w:r>
        <w:rPr>
          <w:rFonts w:ascii="Arial" w:hAnsi="Arial"/>
          <w:b/>
          <w:color w:val="000000"/>
          <w:sz w:val="20"/>
        </w:rPr>
        <w:t xml:space="preserve">Exclusiones explícitas: </w:t>
      </w:r>
      <w:r>
        <w:rPr>
          <w:rFonts w:ascii="Arial" w:hAnsi="Arial"/>
          <w:color w:val="000000"/>
          <w:sz w:val="20"/>
        </w:rPr>
        <w:t>No se modelan restricciones de capacidad vehicular por volumen ni ventanas horarias rígidas por carecer de esos atributos en la matriz oficial de datos suministrada para la práctica.</w:t>
      </w:r>
    </w:p>
    <w:p w14:paraId="271707C4">
      <w:r>
        <w:br w:type="page"/>
      </w:r>
    </w:p>
    <w:p w14:paraId="7CF0E0C5">
      <w:pPr>
        <w:keepNext/>
        <w:spacing w:before="280" w:after="80"/>
      </w:pPr>
      <w:r>
        <w:rPr>
          <w:rFonts w:ascii="Arial" w:hAnsi="Arial"/>
          <w:b/>
          <w:color w:val="000000"/>
          <w:sz w:val="24"/>
        </w:rPr>
        <w:t>4. Modelado como Problema de Optimización Combinatoria</w:t>
      </w:r>
    </w:p>
    <w:p w14:paraId="6E2D1C3F">
      <w:pPr>
        <w:spacing w:before="0" w:after="100" w:line="276" w:lineRule="auto"/>
        <w:jc w:val="both"/>
      </w:pPr>
      <w:r>
        <w:rPr>
          <w:rFonts w:ascii="Arial" w:hAnsi="Arial"/>
          <w:color w:val="000000"/>
          <w:sz w:val="20"/>
        </w:rPr>
        <w:t>El problema se formaliza matemáticamente como una colección de Problemas del Agente Viajero (TSP) simultáneos sobre un grafo completo no dirigido G = (V, E), donde:</w:t>
      </w:r>
    </w:p>
    <w:p w14:paraId="09F373BF">
      <w:pPr>
        <w:pStyle w:val="29"/>
        <w:spacing w:before="0" w:after="60" w:line="276" w:lineRule="auto"/>
        <w:jc w:val="both"/>
      </w:pPr>
      <w:r>
        <w:rPr>
          <w:rFonts w:ascii="Arial" w:hAnsi="Arial"/>
          <w:color w:val="000000"/>
          <w:sz w:val="20"/>
        </w:rPr>
        <w:t>El conjunto de nodos V se particiona en Centros C = {0, 1, ..., 9} y Tiendas T = {10, 11, ..., 99}, con |V| = 100.</w:t>
      </w:r>
    </w:p>
    <w:p w14:paraId="52E7D7FE">
      <w:pPr>
        <w:pStyle w:val="29"/>
        <w:spacing w:before="0" w:after="60" w:line="276" w:lineRule="auto"/>
        <w:jc w:val="both"/>
      </w:pPr>
      <w:r>
        <w:rPr>
          <w:rFonts w:ascii="Arial" w:hAnsi="Arial"/>
          <w:color w:val="000000"/>
          <w:sz w:val="20"/>
        </w:rPr>
        <w:t>La matriz de adyacencia D de dimensión 100 × 100 contiene las distancias no negativas d(i, j) entre cualquier par de nodos, con diagonal principal d(i, i) = 0.</w:t>
      </w:r>
    </w:p>
    <w:p w14:paraId="52D22D40">
      <w:pPr>
        <w:pStyle w:val="29"/>
        <w:spacing w:before="0" w:after="60" w:line="276" w:lineRule="auto"/>
        <w:jc w:val="both"/>
      </w:pPr>
      <w:r>
        <w:rPr>
          <w:rFonts w:ascii="Arial" w:hAnsi="Arial"/>
          <w:color w:val="000000"/>
          <w:sz w:val="20"/>
        </w:rPr>
        <w:t>A cada centro c ∈ C se le asigna un subconjunto de tiendas T_c, de forma que la unión de todos los T_c sea exactamente T y no exista intersección entre ellos (cada tienda es atendida por un único centro).</w:t>
      </w:r>
    </w:p>
    <w:p w14:paraId="363B67FE">
      <w:pPr>
        <w:spacing w:before="0" w:after="100" w:line="276" w:lineRule="auto"/>
        <w:jc w:val="both"/>
      </w:pPr>
      <w:r>
        <w:rPr>
          <w:rFonts w:ascii="Arial" w:hAnsi="Arial"/>
          <w:b/>
          <w:color w:val="000000"/>
          <w:sz w:val="20"/>
        </w:rPr>
        <w:t xml:space="preserve">Función Objetivo: </w:t>
      </w:r>
      <w:r>
        <w:rPr>
          <w:rFonts w:ascii="Arial" w:hAnsi="Arial"/>
          <w:color w:val="000000"/>
          <w:sz w:val="20"/>
        </w:rPr>
        <w:t>Minimizar la distancia total recorrida D_total en la red logística:</w:t>
      </w:r>
    </w:p>
    <w:p w14:paraId="0358D4C6">
      <w:pPr>
        <w:spacing w:before="80" w:after="120"/>
        <w:jc w:val="center"/>
      </w:pPr>
      <w:r>
        <w:rPr>
          <w:rFonts w:ascii="Cambria Math" w:hAnsi="Cambria Math"/>
          <w:b/>
          <w:color w:val="000000"/>
          <w:sz w:val="21"/>
        </w:rPr>
        <w:t>Minimizar  Z = ∑_{c=0}^9 [ d(c, π_c(1)) + ∑_{i=1}^{|T_c|-1} d(π_c(i), π_c(i+1)) + d(π_c(|T_c|), c) ]</w:t>
      </w:r>
    </w:p>
    <w:p w14:paraId="534E2F07">
      <w:pPr>
        <w:spacing w:before="0" w:after="100" w:line="276" w:lineRule="auto"/>
        <w:jc w:val="both"/>
      </w:pPr>
      <w:r>
        <w:rPr>
          <w:rFonts w:ascii="Arial" w:hAnsi="Arial"/>
          <w:color w:val="000000"/>
          <w:sz w:val="20"/>
        </w:rPr>
        <w:t>Donde π_c es la permutación (orden de visita) de las tiendas asignadas al centro c, π_c(1) representa la primera tienda visitada al salir del centro, y π_c(|T_c|) es la última tienda visitada antes de retornar al centro de distribución.</w:t>
      </w:r>
    </w:p>
    <w:p w14:paraId="373F1221">
      <w:pPr>
        <w:spacing w:before="0" w:after="100" w:line="276" w:lineRule="auto"/>
        <w:jc w:val="both"/>
      </w:pPr>
      <w:r>
        <w:rPr>
          <w:rFonts w:ascii="Arial" w:hAnsi="Arial"/>
          <w:color w:val="000000"/>
          <w:sz w:val="20"/>
        </w:rPr>
        <w:t>Restricciones del Modelo:</w:t>
      </w:r>
    </w:p>
    <w:p w14:paraId="2BA4661E">
      <w:pPr>
        <w:pStyle w:val="29"/>
        <w:spacing w:before="0" w:after="60" w:line="276" w:lineRule="auto"/>
        <w:jc w:val="both"/>
      </w:pPr>
      <w:r>
        <w:rPr>
          <w:rFonts w:ascii="Arial" w:hAnsi="Arial"/>
          <w:b/>
          <w:color w:val="000000"/>
          <w:sz w:val="20"/>
        </w:rPr>
        <w:t xml:space="preserve">Visita única: </w:t>
      </w:r>
      <w:r>
        <w:rPr>
          <w:rFonts w:ascii="Arial" w:hAnsi="Arial"/>
          <w:color w:val="000000"/>
          <w:sz w:val="20"/>
        </w:rPr>
        <w:t>Cada sucursal j ∈ T aparece exactamente una sola vez en una única ruta.</w:t>
      </w:r>
    </w:p>
    <w:p w14:paraId="5A3ECA7B">
      <w:pPr>
        <w:pStyle w:val="29"/>
        <w:spacing w:before="0" w:after="60" w:line="276" w:lineRule="auto"/>
        <w:jc w:val="both"/>
      </w:pPr>
      <w:r>
        <w:rPr>
          <w:rFonts w:ascii="Arial" w:hAnsi="Arial"/>
          <w:b/>
          <w:color w:val="000000"/>
          <w:sz w:val="20"/>
        </w:rPr>
        <w:t xml:space="preserve">Continuidad de ciclo: </w:t>
      </w:r>
      <w:r>
        <w:rPr>
          <w:rFonts w:ascii="Arial" w:hAnsi="Arial"/>
          <w:color w:val="000000"/>
          <w:sz w:val="20"/>
        </w:rPr>
        <w:t>Cada ruta c comienza y termina en el nodo c (retorno garantizado al origen).</w:t>
      </w:r>
    </w:p>
    <w:p w14:paraId="52FC1D0E">
      <w:pPr>
        <w:pStyle w:val="29"/>
        <w:spacing w:before="0" w:after="60" w:line="276" w:lineRule="auto"/>
        <w:jc w:val="both"/>
      </w:pPr>
      <w:r>
        <w:rPr>
          <w:rFonts w:ascii="Arial" w:hAnsi="Arial"/>
          <w:b/>
          <w:color w:val="000000"/>
          <w:sz w:val="20"/>
        </w:rPr>
        <w:t xml:space="preserve">Espacio de búsqueda: </w:t>
      </w:r>
      <w:r>
        <w:rPr>
          <w:rFonts w:ascii="Arial" w:hAnsi="Arial"/>
          <w:color w:val="000000"/>
          <w:sz w:val="20"/>
        </w:rPr>
        <w:t>Dado que los tamaños de ruta varían entre 4 y 14 tiendas por centro, el espacio de soluciones posibles corresponde al producto de las permutaciones de cada centro: S = ∏_{c=0}^9 (|T_c|!), lo que equivale a un espacio combinatorio inmenso que imposibilita la búsqueda por fuerza bruta exhaustiva.</w:t>
      </w:r>
    </w:p>
    <w:p w14:paraId="11665980">
      <w:pPr>
        <w:keepNext/>
        <w:spacing w:before="280" w:after="80"/>
      </w:pPr>
      <w:r>
        <w:rPr>
          <w:rFonts w:ascii="Arial" w:hAnsi="Arial"/>
          <w:b/>
          <w:color w:val="000000"/>
          <w:sz w:val="24"/>
        </w:rPr>
        <w:t>5. Selección y Justificación del Algoritmo Heurístico</w:t>
      </w:r>
    </w:p>
    <w:p w14:paraId="6865DE75">
      <w:pPr>
        <w:spacing w:before="0" w:after="100" w:line="276" w:lineRule="auto"/>
        <w:jc w:val="both"/>
      </w:pPr>
      <w:r>
        <w:rPr>
          <w:rFonts w:ascii="Arial" w:hAnsi="Arial"/>
          <w:color w:val="000000"/>
          <w:sz w:val="20"/>
        </w:rPr>
        <w:t>La rúbrica del proyecto plantea evaluar dos técnicas metaheurísticas fundamentales: Recocido Simulado (Simulated Annealing) y Búsqueda Tabú (Tabu Search). A continuación se presenta un análisis comparativo que sustenta la elección final.</w:t>
      </w:r>
    </w:p>
    <w:tbl>
      <w:tblPr>
        <w:tblStyle w:val="12"/>
        <w:tblW w:w="0" w:type="auto"/>
        <w:jc w:val="center"/>
        <w:tblLayout w:type="autofit"/>
        <w:tblCellMar>
          <w:top w:w="0" w:type="dxa"/>
          <w:left w:w="108" w:type="dxa"/>
          <w:bottom w:w="0" w:type="dxa"/>
          <w:right w:w="108" w:type="dxa"/>
        </w:tblCellMar>
      </w:tblPr>
      <w:tblGrid>
        <w:gridCol w:w="2592"/>
        <w:gridCol w:w="3384"/>
        <w:gridCol w:w="3384"/>
      </w:tblGrid>
      <w:tr w14:paraId="271B9060">
        <w:tblPrEx>
          <w:tblCellMar>
            <w:top w:w="0" w:type="dxa"/>
            <w:left w:w="108" w:type="dxa"/>
            <w:bottom w:w="0" w:type="dxa"/>
            <w:right w:w="108" w:type="dxa"/>
          </w:tblCellMar>
        </w:tblPrEx>
        <w:trPr>
          <w:tblHeader/>
          <w:jc w:val="center"/>
        </w:trPr>
        <w:tc>
          <w:tcPr>
            <w:tcW w:w="2592"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2AB17AB3">
            <w:pPr>
              <w:spacing w:before="0" w:after="0"/>
              <w:jc w:val="left"/>
            </w:pPr>
            <w:r>
              <w:rPr>
                <w:rFonts w:ascii="Arial" w:hAnsi="Arial"/>
                <w:b/>
                <w:color w:val="000000"/>
                <w:sz w:val="18"/>
              </w:rPr>
              <w:t>Criterio de Comparación</w:t>
            </w:r>
          </w:p>
        </w:tc>
        <w:tc>
          <w:tcPr>
            <w:tcW w:w="33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25E84B8B">
            <w:pPr>
              <w:spacing w:before="0" w:after="0"/>
              <w:jc w:val="left"/>
            </w:pPr>
            <w:r>
              <w:rPr>
                <w:rFonts w:ascii="Arial" w:hAnsi="Arial"/>
                <w:b/>
                <w:color w:val="000000"/>
                <w:sz w:val="18"/>
              </w:rPr>
              <w:t>Búsqueda Tabú (Tabu Search)</w:t>
            </w:r>
          </w:p>
        </w:tc>
        <w:tc>
          <w:tcPr>
            <w:tcW w:w="33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2D94DAB7">
            <w:pPr>
              <w:spacing w:before="0" w:after="0"/>
              <w:jc w:val="left"/>
            </w:pPr>
            <w:r>
              <w:rPr>
                <w:rFonts w:ascii="Arial" w:hAnsi="Arial"/>
                <w:b/>
                <w:color w:val="000000"/>
                <w:sz w:val="18"/>
              </w:rPr>
              <w:t>Recocido Simulado (Simulated Annealing)</w:t>
            </w:r>
          </w:p>
        </w:tc>
      </w:tr>
      <w:tr w14:paraId="4DB22E63">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1A60735C">
            <w:pPr>
              <w:spacing w:before="0" w:after="0"/>
              <w:jc w:val="left"/>
            </w:pPr>
            <w:r>
              <w:rPr>
                <w:rFonts w:ascii="Arial" w:hAnsi="Arial"/>
                <w:color w:val="000000"/>
                <w:sz w:val="17"/>
              </w:rPr>
              <w:t>Fundamento teórico</w:t>
            </w:r>
          </w:p>
        </w:tc>
        <w:tc>
          <w:tcPr>
            <w:tcW w:w="3384" w:type="dxa"/>
            <w:tcBorders>
              <w:top w:val="nil"/>
              <w:left w:val="nil"/>
              <w:bottom w:val="single" w:color="CCCCCC" w:sz="4" w:space="0"/>
              <w:right w:val="nil"/>
            </w:tcBorders>
            <w:tcMar>
              <w:top w:w="50" w:type="dxa"/>
              <w:left w:w="80" w:type="dxa"/>
              <w:bottom w:w="50" w:type="dxa"/>
              <w:right w:w="80" w:type="dxa"/>
            </w:tcMar>
          </w:tcPr>
          <w:p w14:paraId="00D7F2D4">
            <w:pPr>
              <w:spacing w:before="0" w:after="0"/>
              <w:jc w:val="left"/>
            </w:pPr>
            <w:r>
              <w:rPr>
                <w:rFonts w:ascii="Arial" w:hAnsi="Arial"/>
                <w:color w:val="000000"/>
                <w:sz w:val="17"/>
              </w:rPr>
              <w:t>Uso de estructuras de memoria explícita (lista tabú)</w:t>
            </w:r>
          </w:p>
        </w:tc>
        <w:tc>
          <w:tcPr>
            <w:tcW w:w="3384" w:type="dxa"/>
            <w:tcBorders>
              <w:top w:val="nil"/>
              <w:left w:val="nil"/>
              <w:bottom w:val="single" w:color="CCCCCC" w:sz="4" w:space="0"/>
              <w:right w:val="nil"/>
            </w:tcBorders>
            <w:tcMar>
              <w:top w:w="50" w:type="dxa"/>
              <w:left w:w="80" w:type="dxa"/>
              <w:bottom w:w="50" w:type="dxa"/>
              <w:right w:w="80" w:type="dxa"/>
            </w:tcMar>
          </w:tcPr>
          <w:p w14:paraId="4E66DED1">
            <w:pPr>
              <w:spacing w:before="0" w:after="0"/>
              <w:jc w:val="left"/>
            </w:pPr>
            <w:r>
              <w:rPr>
                <w:rFonts w:ascii="Arial" w:hAnsi="Arial"/>
                <w:color w:val="000000"/>
                <w:sz w:val="17"/>
              </w:rPr>
              <w:t>Analogía física con el enfriamiento térmico de metales</w:t>
            </w:r>
          </w:p>
        </w:tc>
      </w:tr>
      <w:tr w14:paraId="5FC51ED4">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22986E3E">
            <w:pPr>
              <w:spacing w:before="0" w:after="0"/>
              <w:jc w:val="left"/>
            </w:pPr>
            <w:r>
              <w:rPr>
                <w:rFonts w:ascii="Arial" w:hAnsi="Arial"/>
                <w:color w:val="000000"/>
                <w:sz w:val="17"/>
              </w:rPr>
              <w:t>Mecanismo de exploración</w:t>
            </w:r>
          </w:p>
        </w:tc>
        <w:tc>
          <w:tcPr>
            <w:tcW w:w="3384" w:type="dxa"/>
            <w:tcBorders>
              <w:top w:val="nil"/>
              <w:left w:val="nil"/>
              <w:bottom w:val="single" w:color="CCCCCC" w:sz="4" w:space="0"/>
              <w:right w:val="nil"/>
            </w:tcBorders>
            <w:tcMar>
              <w:top w:w="50" w:type="dxa"/>
              <w:left w:w="80" w:type="dxa"/>
              <w:bottom w:w="50" w:type="dxa"/>
              <w:right w:w="80" w:type="dxa"/>
            </w:tcMar>
          </w:tcPr>
          <w:p w14:paraId="0FB5C9E7">
            <w:pPr>
              <w:spacing w:before="0" w:after="0"/>
              <w:jc w:val="left"/>
            </w:pPr>
            <w:r>
              <w:rPr>
                <w:rFonts w:ascii="Arial" w:hAnsi="Arial"/>
                <w:color w:val="000000"/>
                <w:sz w:val="17"/>
              </w:rPr>
              <w:t>Determinista: explora vecindad y elige el mejor no prohibido</w:t>
            </w:r>
          </w:p>
        </w:tc>
        <w:tc>
          <w:tcPr>
            <w:tcW w:w="3384" w:type="dxa"/>
            <w:tcBorders>
              <w:top w:val="nil"/>
              <w:left w:val="nil"/>
              <w:bottom w:val="single" w:color="CCCCCC" w:sz="4" w:space="0"/>
              <w:right w:val="nil"/>
            </w:tcBorders>
            <w:tcMar>
              <w:top w:w="50" w:type="dxa"/>
              <w:left w:w="80" w:type="dxa"/>
              <w:bottom w:w="50" w:type="dxa"/>
              <w:right w:w="80" w:type="dxa"/>
            </w:tcMar>
          </w:tcPr>
          <w:p w14:paraId="56EA7776">
            <w:pPr>
              <w:spacing w:before="0" w:after="0"/>
              <w:jc w:val="left"/>
            </w:pPr>
            <w:r>
              <w:rPr>
                <w:rFonts w:ascii="Arial" w:hAnsi="Arial"/>
                <w:color w:val="000000"/>
                <w:sz w:val="17"/>
              </w:rPr>
              <w:t>Estocástico: perturba una solución y evalúa con criterio de Metrópolis</w:t>
            </w:r>
          </w:p>
        </w:tc>
      </w:tr>
      <w:tr w14:paraId="1FB0F515">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1FB59431">
            <w:pPr>
              <w:spacing w:before="0" w:after="0"/>
              <w:jc w:val="left"/>
            </w:pPr>
            <w:r>
              <w:rPr>
                <w:rFonts w:ascii="Arial" w:hAnsi="Arial"/>
                <w:color w:val="000000"/>
                <w:sz w:val="17"/>
              </w:rPr>
              <w:t>Evasión de óptimos locales</w:t>
            </w:r>
          </w:p>
        </w:tc>
        <w:tc>
          <w:tcPr>
            <w:tcW w:w="3384" w:type="dxa"/>
            <w:tcBorders>
              <w:top w:val="nil"/>
              <w:left w:val="nil"/>
              <w:bottom w:val="single" w:color="CCCCCC" w:sz="4" w:space="0"/>
              <w:right w:val="nil"/>
            </w:tcBorders>
            <w:tcMar>
              <w:top w:w="50" w:type="dxa"/>
              <w:left w:w="80" w:type="dxa"/>
              <w:bottom w:w="50" w:type="dxa"/>
              <w:right w:w="80" w:type="dxa"/>
            </w:tcMar>
          </w:tcPr>
          <w:p w14:paraId="16C0A687">
            <w:pPr>
              <w:spacing w:before="0" w:after="0"/>
              <w:jc w:val="left"/>
            </w:pPr>
            <w:r>
              <w:rPr>
                <w:rFonts w:ascii="Arial" w:hAnsi="Arial"/>
                <w:color w:val="000000"/>
                <w:sz w:val="17"/>
              </w:rPr>
              <w:t>Prohíbe temporalmente movimientos inversos (lista tabú)</w:t>
            </w:r>
          </w:p>
        </w:tc>
        <w:tc>
          <w:tcPr>
            <w:tcW w:w="3384" w:type="dxa"/>
            <w:tcBorders>
              <w:top w:val="nil"/>
              <w:left w:val="nil"/>
              <w:bottom w:val="single" w:color="CCCCCC" w:sz="4" w:space="0"/>
              <w:right w:val="nil"/>
            </w:tcBorders>
            <w:tcMar>
              <w:top w:w="50" w:type="dxa"/>
              <w:left w:w="80" w:type="dxa"/>
              <w:bottom w:w="50" w:type="dxa"/>
              <w:right w:w="80" w:type="dxa"/>
            </w:tcMar>
          </w:tcPr>
          <w:p w14:paraId="35A46BDF">
            <w:pPr>
              <w:spacing w:before="0" w:after="0"/>
              <w:jc w:val="left"/>
            </w:pPr>
            <w:r>
              <w:rPr>
                <w:rFonts w:ascii="Arial" w:hAnsi="Arial"/>
                <w:color w:val="000000"/>
                <w:sz w:val="17"/>
              </w:rPr>
              <w:t>Acepta probabilísticamente soluciones peores a temperatura alta</w:t>
            </w:r>
          </w:p>
        </w:tc>
      </w:tr>
      <w:tr w14:paraId="0B704201">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5C8487A9">
            <w:pPr>
              <w:spacing w:before="0" w:after="0"/>
              <w:jc w:val="left"/>
            </w:pPr>
            <w:r>
              <w:rPr>
                <w:rFonts w:ascii="Arial" w:hAnsi="Arial"/>
                <w:color w:val="000000"/>
                <w:sz w:val="17"/>
              </w:rPr>
              <w:t>Consumo de memoria</w:t>
            </w:r>
          </w:p>
        </w:tc>
        <w:tc>
          <w:tcPr>
            <w:tcW w:w="3384" w:type="dxa"/>
            <w:tcBorders>
              <w:top w:val="nil"/>
              <w:left w:val="nil"/>
              <w:bottom w:val="single" w:color="CCCCCC" w:sz="4" w:space="0"/>
              <w:right w:val="nil"/>
            </w:tcBorders>
            <w:tcMar>
              <w:top w:w="50" w:type="dxa"/>
              <w:left w:w="80" w:type="dxa"/>
              <w:bottom w:w="50" w:type="dxa"/>
              <w:right w:w="80" w:type="dxa"/>
            </w:tcMar>
          </w:tcPr>
          <w:p w14:paraId="1BF9D870">
            <w:pPr>
              <w:spacing w:before="0" w:after="0"/>
              <w:jc w:val="left"/>
            </w:pPr>
            <w:r>
              <w:rPr>
                <w:rFonts w:ascii="Arial" w:hAnsi="Arial"/>
                <w:color w:val="000000"/>
                <w:sz w:val="17"/>
              </w:rPr>
              <w:t>Medio-Alto (gestiona matrices de frecuencia y tenencia)</w:t>
            </w:r>
          </w:p>
        </w:tc>
        <w:tc>
          <w:tcPr>
            <w:tcW w:w="3384" w:type="dxa"/>
            <w:tcBorders>
              <w:top w:val="nil"/>
              <w:left w:val="nil"/>
              <w:bottom w:val="single" w:color="CCCCCC" w:sz="4" w:space="0"/>
              <w:right w:val="nil"/>
            </w:tcBorders>
            <w:tcMar>
              <w:top w:w="50" w:type="dxa"/>
              <w:left w:w="80" w:type="dxa"/>
              <w:bottom w:w="50" w:type="dxa"/>
              <w:right w:w="80" w:type="dxa"/>
            </w:tcMar>
          </w:tcPr>
          <w:p w14:paraId="3D6BB3BA">
            <w:pPr>
              <w:spacing w:before="0" w:after="0"/>
              <w:jc w:val="left"/>
            </w:pPr>
            <w:r>
              <w:rPr>
                <w:rFonts w:ascii="Arial" w:hAnsi="Arial"/>
                <w:color w:val="000000"/>
                <w:sz w:val="17"/>
              </w:rPr>
              <w:t>Muy Bajo (solo almacena solución actual y mejor histórica)</w:t>
            </w:r>
          </w:p>
        </w:tc>
      </w:tr>
      <w:tr w14:paraId="6D0696A4">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1A8E3D0B">
            <w:pPr>
              <w:spacing w:before="0" w:after="0"/>
              <w:jc w:val="left"/>
            </w:pPr>
            <w:r>
              <w:rPr>
                <w:rFonts w:ascii="Arial" w:hAnsi="Arial"/>
                <w:color w:val="000000"/>
                <w:sz w:val="17"/>
              </w:rPr>
              <w:t>Complejidad por paso</w:t>
            </w:r>
          </w:p>
        </w:tc>
        <w:tc>
          <w:tcPr>
            <w:tcW w:w="3384" w:type="dxa"/>
            <w:tcBorders>
              <w:top w:val="nil"/>
              <w:left w:val="nil"/>
              <w:bottom w:val="single" w:color="CCCCCC" w:sz="4" w:space="0"/>
              <w:right w:val="nil"/>
            </w:tcBorders>
            <w:tcMar>
              <w:top w:w="50" w:type="dxa"/>
              <w:left w:w="80" w:type="dxa"/>
              <w:bottom w:w="50" w:type="dxa"/>
              <w:right w:w="80" w:type="dxa"/>
            </w:tcMar>
          </w:tcPr>
          <w:p w14:paraId="49A859FF">
            <w:pPr>
              <w:spacing w:before="0" w:after="0"/>
              <w:jc w:val="left"/>
            </w:pPr>
            <w:r>
              <w:rPr>
                <w:rFonts w:ascii="Arial" w:hAnsi="Arial"/>
                <w:color w:val="000000"/>
                <w:sz w:val="17"/>
              </w:rPr>
              <w:t>Elevada (evalúa vecindades completas o muestras grandes)</w:t>
            </w:r>
          </w:p>
        </w:tc>
        <w:tc>
          <w:tcPr>
            <w:tcW w:w="3384" w:type="dxa"/>
            <w:tcBorders>
              <w:top w:val="nil"/>
              <w:left w:val="nil"/>
              <w:bottom w:val="single" w:color="CCCCCC" w:sz="4" w:space="0"/>
              <w:right w:val="nil"/>
            </w:tcBorders>
            <w:tcMar>
              <w:top w:w="50" w:type="dxa"/>
              <w:left w:w="80" w:type="dxa"/>
              <w:bottom w:w="50" w:type="dxa"/>
              <w:right w:w="80" w:type="dxa"/>
            </w:tcMar>
          </w:tcPr>
          <w:p w14:paraId="64CC38E4">
            <w:pPr>
              <w:spacing w:before="0" w:after="0"/>
              <w:jc w:val="left"/>
            </w:pPr>
            <w:r>
              <w:rPr>
                <w:rFonts w:ascii="Arial" w:hAnsi="Arial"/>
                <w:color w:val="000000"/>
                <w:sz w:val="17"/>
              </w:rPr>
              <w:t>Muy Ligera (evalúa un solo movimiento aleatorio a la vez)</w:t>
            </w:r>
          </w:p>
        </w:tc>
      </w:tr>
      <w:tr w14:paraId="6C6BC507">
        <w:tblPrEx>
          <w:tblCellMar>
            <w:top w:w="0" w:type="dxa"/>
            <w:left w:w="108" w:type="dxa"/>
            <w:bottom w:w="0" w:type="dxa"/>
            <w:right w:w="108" w:type="dxa"/>
          </w:tblCellMar>
        </w:tblPrEx>
        <w:trPr>
          <w:jc w:val="center"/>
        </w:trPr>
        <w:tc>
          <w:tcPr>
            <w:tcW w:w="2592" w:type="dxa"/>
            <w:tcBorders>
              <w:top w:val="nil"/>
              <w:left w:val="nil"/>
              <w:bottom w:val="single" w:color="777777" w:sz="10" w:space="0"/>
              <w:right w:val="nil"/>
            </w:tcBorders>
            <w:tcMar>
              <w:top w:w="50" w:type="dxa"/>
              <w:left w:w="80" w:type="dxa"/>
              <w:bottom w:w="50" w:type="dxa"/>
              <w:right w:w="80" w:type="dxa"/>
            </w:tcMar>
          </w:tcPr>
          <w:p w14:paraId="62D61A93">
            <w:pPr>
              <w:spacing w:before="0" w:after="0"/>
              <w:jc w:val="left"/>
            </w:pPr>
            <w:r>
              <w:rPr>
                <w:rFonts w:ascii="Arial" w:hAnsi="Arial"/>
                <w:color w:val="000000"/>
                <w:sz w:val="17"/>
              </w:rPr>
              <w:t>Facilidad de implementación</w:t>
            </w:r>
          </w:p>
        </w:tc>
        <w:tc>
          <w:tcPr>
            <w:tcW w:w="3384" w:type="dxa"/>
            <w:tcBorders>
              <w:top w:val="nil"/>
              <w:left w:val="nil"/>
              <w:bottom w:val="single" w:color="777777" w:sz="10" w:space="0"/>
              <w:right w:val="nil"/>
            </w:tcBorders>
            <w:tcMar>
              <w:top w:w="50" w:type="dxa"/>
              <w:left w:w="80" w:type="dxa"/>
              <w:bottom w:w="50" w:type="dxa"/>
              <w:right w:w="80" w:type="dxa"/>
            </w:tcMar>
          </w:tcPr>
          <w:p w14:paraId="6862F827">
            <w:pPr>
              <w:spacing w:before="0" w:after="0"/>
              <w:jc w:val="left"/>
            </w:pPr>
            <w:r>
              <w:rPr>
                <w:rFonts w:ascii="Arial" w:hAnsi="Arial"/>
                <w:color w:val="000000"/>
                <w:sz w:val="17"/>
              </w:rPr>
              <w:t>Mayor susceptibilidad a errores en criterios de aspiración</w:t>
            </w:r>
          </w:p>
        </w:tc>
        <w:tc>
          <w:tcPr>
            <w:tcW w:w="3384" w:type="dxa"/>
            <w:tcBorders>
              <w:top w:val="nil"/>
              <w:left w:val="nil"/>
              <w:bottom w:val="single" w:color="777777" w:sz="10" w:space="0"/>
              <w:right w:val="nil"/>
            </w:tcBorders>
            <w:tcMar>
              <w:top w:w="50" w:type="dxa"/>
              <w:left w:w="80" w:type="dxa"/>
              <w:bottom w:w="50" w:type="dxa"/>
              <w:right w:w="80" w:type="dxa"/>
            </w:tcMar>
          </w:tcPr>
          <w:p w14:paraId="3D2471C1">
            <w:pPr>
              <w:spacing w:before="0" w:after="0"/>
              <w:jc w:val="left"/>
            </w:pPr>
            <w:r>
              <w:rPr>
                <w:rFonts w:ascii="Arial" w:hAnsi="Arial"/>
                <w:color w:val="000000"/>
                <w:sz w:val="17"/>
              </w:rPr>
              <w:t>Elegante, directa y de fácil trazabilidad pedagógica</w:t>
            </w:r>
          </w:p>
        </w:tc>
      </w:tr>
    </w:tbl>
    <w:p w14:paraId="43AFA92E">
      <w:pPr>
        <w:spacing w:after="80"/>
      </w:pPr>
    </w:p>
    <w:p w14:paraId="543638E8">
      <w:pPr>
        <w:keepNext/>
        <w:spacing w:before="200" w:after="60"/>
      </w:pPr>
      <w:r>
        <w:rPr>
          <w:rFonts w:ascii="Arial" w:hAnsi="Arial"/>
          <w:b/>
          <w:color w:val="000000"/>
          <w:sz w:val="22"/>
        </w:rPr>
        <w:t>5.1 Justificación Detallada de la Elección</w:t>
      </w:r>
    </w:p>
    <w:p w14:paraId="0144BD69">
      <w:pPr>
        <w:spacing w:before="0" w:after="100" w:line="276" w:lineRule="auto"/>
        <w:jc w:val="both"/>
      </w:pPr>
      <w:r>
        <w:rPr>
          <w:rFonts w:ascii="Arial" w:hAnsi="Arial"/>
          <w:color w:val="000000"/>
          <w:sz w:val="20"/>
        </w:rPr>
        <w:t>Se seleccionó el Recocido Simulado como el algoritmo principal del proyecto por tres razones esenciales:</w:t>
      </w:r>
    </w:p>
    <w:p w14:paraId="00F07952">
      <w:pPr>
        <w:pStyle w:val="29"/>
        <w:spacing w:before="0" w:after="60" w:line="276" w:lineRule="auto"/>
        <w:jc w:val="both"/>
      </w:pPr>
      <w:r>
        <w:rPr>
          <w:rFonts w:ascii="Arial" w:hAnsi="Arial"/>
          <w:b/>
          <w:color w:val="000000"/>
          <w:sz w:val="20"/>
        </w:rPr>
        <w:t xml:space="preserve">Simplicidad conceptual y ligereza: </w:t>
      </w:r>
      <w:r>
        <w:rPr>
          <w:rFonts w:ascii="Arial" w:hAnsi="Arial"/>
          <w:color w:val="000000"/>
          <w:sz w:val="20"/>
        </w:rPr>
        <w:t>A diferencia de la Búsqueda Tabú, que requiere estructuras complejas para recordar movimientos recientes y afinar criterios de aspiración, el Recocido Simulado opera con un mecanismo estocástico limpio que permite probar miles de transiciones en segundos con memoria mínima.</w:t>
      </w:r>
    </w:p>
    <w:p w14:paraId="54065C5A">
      <w:pPr>
        <w:pStyle w:val="29"/>
        <w:spacing w:before="0" w:after="60" w:line="276" w:lineRule="auto"/>
        <w:jc w:val="both"/>
      </w:pPr>
      <w:r>
        <w:rPr>
          <w:rFonts w:ascii="Arial" w:hAnsi="Arial"/>
          <w:b/>
          <w:color w:val="000000"/>
          <w:sz w:val="20"/>
        </w:rPr>
        <w:t xml:space="preserve">Excelente escape térmico: </w:t>
      </w:r>
      <w:r>
        <w:rPr>
          <w:rFonts w:ascii="Arial" w:hAnsi="Arial"/>
          <w:color w:val="000000"/>
          <w:sz w:val="20"/>
        </w:rPr>
        <w:t>Con el Criterio de Metrópolis, al inicio el sistema posee energía térmica elevada que le permite dar saltos hacia configuraciones menos favorables, evitando estancarse en mínimos locales engañosos.</w:t>
      </w:r>
    </w:p>
    <w:p w14:paraId="17ECC02C">
      <w:pPr>
        <w:pStyle w:val="29"/>
        <w:spacing w:before="0" w:after="60" w:line="276" w:lineRule="auto"/>
        <w:jc w:val="both"/>
      </w:pPr>
      <w:r>
        <w:rPr>
          <w:rFonts w:ascii="Arial" w:hAnsi="Arial"/>
          <w:b/>
          <w:color w:val="000000"/>
          <w:sz w:val="20"/>
        </w:rPr>
        <w:t xml:space="preserve">Claridad matemática para el estudiante: </w:t>
      </w:r>
      <w:r>
        <w:rPr>
          <w:rFonts w:ascii="Arial" w:hAnsi="Arial"/>
          <w:color w:val="000000"/>
          <w:sz w:val="20"/>
        </w:rPr>
        <w:t>Permite observar cómo la probabilidad de aceptación decae suavemente conforme baja la temperatura, correlacionando física estadística con optimización combinatoria.</w:t>
      </w:r>
    </w:p>
    <w:p w14:paraId="72FD3F78">
      <w:r>
        <w:br w:type="page"/>
      </w:r>
    </w:p>
    <w:p w14:paraId="05A3DFED">
      <w:pPr>
        <w:keepNext/>
        <w:spacing w:before="280" w:after="80"/>
      </w:pPr>
      <w:r>
        <w:rPr>
          <w:rFonts w:ascii="Arial" w:hAnsi="Arial"/>
          <w:b/>
          <w:color w:val="000000"/>
          <w:sz w:val="24"/>
        </w:rPr>
        <w:t>6. Componentes del Recocido Simulado</w:t>
      </w:r>
    </w:p>
    <w:p w14:paraId="253D3D52">
      <w:pPr>
        <w:keepNext/>
        <w:spacing w:before="200" w:after="60"/>
      </w:pPr>
      <w:r>
        <w:rPr>
          <w:rFonts w:ascii="Arial" w:hAnsi="Arial"/>
          <w:b/>
          <w:color w:val="000000"/>
          <w:sz w:val="22"/>
        </w:rPr>
        <w:t>6.1 Representación de la Solución</w:t>
      </w:r>
    </w:p>
    <w:p w14:paraId="68CB80B0">
      <w:pPr>
        <w:spacing w:before="0" w:after="100" w:line="276" w:lineRule="auto"/>
        <w:jc w:val="both"/>
      </w:pPr>
      <w:r>
        <w:rPr>
          <w:rFonts w:ascii="Arial" w:hAnsi="Arial"/>
          <w:color w:val="000000"/>
          <w:sz w:val="20"/>
        </w:rPr>
        <w:t>Una solución se modela como una lista de 10 sublistas en Python: rutas = [ruta_0, ruta_1, ..., ruta_9]. Cada sublista contiene los números enteros de las tiendas asignadas al centro respectivo en el orden exacto de visita. Los centros no se almacenan repetidos dentro de la lista para evitar redundancia: su presencia como origen y destino se agrega automáticamente en la función de costo al sumar salida y regreso.</w:t>
      </w:r>
    </w:p>
    <w:p w14:paraId="69C5BE73">
      <w:pPr>
        <w:keepNext/>
        <w:spacing w:before="200" w:after="60"/>
      </w:pPr>
      <w:r>
        <w:rPr>
          <w:rFonts w:ascii="Arial" w:hAnsi="Arial"/>
          <w:b/>
          <w:color w:val="000000"/>
          <w:sz w:val="22"/>
        </w:rPr>
        <w:t>6.2 Las Tres Opciones de Solución Inicial</w:t>
      </w:r>
    </w:p>
    <w:p w14:paraId="2E4EB94F">
      <w:pPr>
        <w:pStyle w:val="29"/>
        <w:spacing w:before="0" w:after="60" w:line="276" w:lineRule="auto"/>
        <w:jc w:val="both"/>
      </w:pPr>
      <w:r>
        <w:rPr>
          <w:rFonts w:ascii="Arial" w:hAnsi="Arial"/>
          <w:b/>
          <w:color w:val="000000"/>
          <w:sz w:val="20"/>
        </w:rPr>
        <w:t xml:space="preserve">1. Solución Previa / Orden Natural ('referencia'): </w:t>
      </w:r>
      <w:r>
        <w:rPr>
          <w:rFonts w:ascii="Arial" w:hAnsi="Arial"/>
          <w:color w:val="000000"/>
          <w:sz w:val="20"/>
        </w:rPr>
        <w:t>Las tiendas se visitan en el orden en que aparecen por defecto en el archivo (por ID numérico consecutivo). Es una solución ingenua que sirve como línea base de comparación.</w:t>
      </w:r>
    </w:p>
    <w:p w14:paraId="424D6D41">
      <w:pPr>
        <w:pStyle w:val="29"/>
        <w:spacing w:before="0" w:after="60" w:line="276" w:lineRule="auto"/>
        <w:jc w:val="both"/>
      </w:pPr>
      <w:r>
        <w:rPr>
          <w:rFonts w:ascii="Arial" w:hAnsi="Arial"/>
          <w:b/>
          <w:color w:val="000000"/>
          <w:sz w:val="20"/>
        </w:rPr>
        <w:t xml:space="preserve">2. Solución Aleatoria ('aleatorio'): </w:t>
      </w:r>
      <w:r>
        <w:rPr>
          <w:rFonts w:ascii="Arial" w:hAnsi="Arial"/>
          <w:color w:val="000000"/>
          <w:sz w:val="20"/>
        </w:rPr>
        <w:t>Para cada centro, la lista de tiendas se desordena completamente al azar usando random.shuffle(). Evalúa la capacidad del algoritmo para reconstruir rutas eficientes partiendo del desorden total.</w:t>
      </w:r>
    </w:p>
    <w:p w14:paraId="251A5C2D">
      <w:pPr>
        <w:pStyle w:val="29"/>
        <w:spacing w:before="0" w:after="60" w:line="276" w:lineRule="auto"/>
        <w:jc w:val="both"/>
      </w:pPr>
      <w:r>
        <w:rPr>
          <w:rFonts w:ascii="Arial" w:hAnsi="Arial"/>
          <w:b/>
          <w:color w:val="000000"/>
          <w:sz w:val="20"/>
        </w:rPr>
        <w:t xml:space="preserve">3. Heurística Voraz / Vecino Más Cercano ('vecino_cercano'): </w:t>
      </w:r>
      <w:r>
        <w:rPr>
          <w:rFonts w:ascii="Arial" w:hAnsi="Arial"/>
          <w:color w:val="000000"/>
          <w:sz w:val="20"/>
        </w:rPr>
        <w:t>Partiendo del centro, el vehículo viaja siempre a la tienda no visitada más cercana; desde ella, viaja a la siguiente más cercana, repitiendo el proceso recursivamente. Produce rutas de partida de gran calidad, aunque suele dejar cruces forzados al final de la secuencia.</w:t>
      </w:r>
    </w:p>
    <w:p w14:paraId="658D493E">
      <w:pPr>
        <w:keepNext/>
        <w:spacing w:before="200" w:after="60"/>
      </w:pPr>
      <w:r>
        <w:rPr>
          <w:rFonts w:ascii="Arial" w:hAnsi="Arial"/>
          <w:b/>
          <w:color w:val="000000"/>
          <w:sz w:val="22"/>
        </w:rPr>
        <w:t>6.3 Mecanismo de Transición (Operador de Vecindad)</w:t>
      </w:r>
    </w:p>
    <w:p w14:paraId="2118C1B1">
      <w:pPr>
        <w:spacing w:before="0" w:after="100" w:line="276" w:lineRule="auto"/>
        <w:jc w:val="both"/>
      </w:pPr>
      <w:r>
        <w:rPr>
          <w:rFonts w:ascii="Arial" w:hAnsi="Arial"/>
          <w:color w:val="000000"/>
          <w:sz w:val="20"/>
        </w:rPr>
        <w:t>Para explorar el espacio de soluciones, el algoritmo aplica un operador de perturbación por intercambio simple (swap). En cada paso:</w:t>
      </w:r>
    </w:p>
    <w:p w14:paraId="6401FC31">
      <w:pPr>
        <w:pStyle w:val="29"/>
        <w:spacing w:before="0" w:after="60" w:line="276" w:lineRule="auto"/>
        <w:jc w:val="both"/>
      </w:pPr>
      <w:r>
        <w:rPr>
          <w:rFonts w:ascii="Arial" w:hAnsi="Arial"/>
          <w:color w:val="000000"/>
          <w:sz w:val="20"/>
        </w:rPr>
        <w:t>Se elige aleatoriamente un centro con al menos 2 tiendas asignadas.</w:t>
      </w:r>
    </w:p>
    <w:p w14:paraId="6DFE80F5">
      <w:pPr>
        <w:pStyle w:val="29"/>
        <w:spacing w:before="0" w:after="60" w:line="276" w:lineRule="auto"/>
        <w:jc w:val="both"/>
      </w:pPr>
      <w:r>
        <w:rPr>
          <w:rFonts w:ascii="Arial" w:hAnsi="Arial"/>
          <w:color w:val="000000"/>
          <w:sz w:val="20"/>
        </w:rPr>
        <w:t>Se eligen al azar dos posiciones distintas i y j de su ruta.</w:t>
      </w:r>
    </w:p>
    <w:p w14:paraId="09D57E86">
      <w:pPr>
        <w:pStyle w:val="29"/>
        <w:spacing w:before="0" w:after="60" w:line="276" w:lineRule="auto"/>
        <w:jc w:val="both"/>
      </w:pPr>
      <w:r>
        <w:rPr>
          <w:rFonts w:ascii="Arial" w:hAnsi="Arial"/>
          <w:color w:val="000000"/>
          <w:sz w:val="20"/>
        </w:rPr>
        <w:t>Se intercambia el orden de ambas tiendas: ruta[i], ruta[j] = ruta[j], ruta[i].</w:t>
      </w:r>
    </w:p>
    <w:p w14:paraId="2A1C1CF0">
      <w:pPr>
        <w:spacing w:before="0" w:after="100" w:line="276" w:lineRule="auto"/>
        <w:jc w:val="both"/>
      </w:pPr>
      <w:r>
        <w:rPr>
          <w:rFonts w:ascii="Arial" w:hAnsi="Arial"/>
          <w:color w:val="000000"/>
          <w:sz w:val="20"/>
        </w:rPr>
        <w:t>Este operador garantiza en todo momento la generación de soluciones válidas sin clientes omitidos ni visitas duplicadas.</w:t>
      </w:r>
    </w:p>
    <w:p w14:paraId="7BF269F1">
      <w:pPr>
        <w:keepNext/>
        <w:spacing w:before="200" w:after="60"/>
      </w:pPr>
      <w:r>
        <w:rPr>
          <w:rFonts w:ascii="Arial" w:hAnsi="Arial"/>
          <w:b/>
          <w:color w:val="000000"/>
          <w:sz w:val="22"/>
        </w:rPr>
        <w:t>6.4 Secuencia de Enfriamiento y Adaptación Estática</w:t>
      </w:r>
    </w:p>
    <w:p w14:paraId="538CE105">
      <w:pPr>
        <w:spacing w:before="0" w:after="100" w:line="276" w:lineRule="auto"/>
        <w:jc w:val="both"/>
      </w:pPr>
      <w:r>
        <w:rPr>
          <w:rFonts w:ascii="Arial" w:hAnsi="Arial"/>
          <w:color w:val="000000"/>
          <w:sz w:val="20"/>
        </w:rPr>
        <w:t>Se utiliza el enfriamiento geométrico clásico propuesto por Kirkpatrick:</w:t>
      </w:r>
    </w:p>
    <w:p w14:paraId="766BE698">
      <w:pPr>
        <w:spacing w:before="80" w:after="120"/>
        <w:jc w:val="center"/>
      </w:pPr>
      <w:r>
        <w:rPr>
          <w:rFonts w:ascii="Cambria Math" w:hAnsi="Cambria Math"/>
          <w:b/>
          <w:color w:val="000000"/>
          <w:sz w:val="21"/>
        </w:rPr>
        <w:t>T_{k+1} = α · T_k     donde T_0 = 10.0,  T_final = 0.1,  y  α = 0.95</w:t>
      </w:r>
    </w:p>
    <w:p w14:paraId="58A4FDAB">
      <w:pPr>
        <w:spacing w:before="0" w:after="100" w:line="276" w:lineRule="auto"/>
        <w:jc w:val="both"/>
      </w:pPr>
      <w:r>
        <w:rPr>
          <w:rFonts w:ascii="Arial" w:hAnsi="Arial"/>
          <w:color w:val="000000"/>
          <w:sz w:val="20"/>
        </w:rPr>
        <w:t>Se denomina adaptación estática debido a que los valores del coeficiente de enfriamiento α y el número de intentos por nivel se definen a priori y se mantienen constantes durante toda la simulación, en contraste con esquemas dinámicos que alteran el enfriamiento según la varianza observada en el costo.</w:t>
      </w:r>
    </w:p>
    <w:p w14:paraId="7845F4AD">
      <w:pPr>
        <w:keepNext/>
        <w:spacing w:before="200" w:after="60"/>
      </w:pPr>
      <w:r>
        <w:rPr>
          <w:rFonts w:ascii="Arial" w:hAnsi="Arial"/>
          <w:b/>
          <w:color w:val="000000"/>
          <w:sz w:val="22"/>
        </w:rPr>
        <w:t>6.5 Mecanismo de Aceptación (Criterio de Metrópolis)</w:t>
      </w:r>
    </w:p>
    <w:p w14:paraId="291839E0">
      <w:pPr>
        <w:spacing w:before="0" w:after="100" w:line="276" w:lineRule="auto"/>
        <w:jc w:val="both"/>
      </w:pPr>
      <w:r>
        <w:rPr>
          <w:rFonts w:ascii="Arial" w:hAnsi="Arial"/>
          <w:color w:val="000000"/>
          <w:sz w:val="20"/>
        </w:rPr>
        <w:t>Dado un cambio propuesto en la solución, se calcula la variación en la función de costo:</w:t>
      </w:r>
    </w:p>
    <w:p w14:paraId="18F751E9">
      <w:pPr>
        <w:spacing w:before="80" w:after="120"/>
        <w:jc w:val="center"/>
      </w:pPr>
      <w:r>
        <w:rPr>
          <w:rFonts w:ascii="Cambria Math" w:hAnsi="Cambria Math"/>
          <w:b/>
          <w:color w:val="000000"/>
          <w:sz w:val="21"/>
        </w:rPr>
        <w:t>Δ = Distancia_nueva - Distancia_actual</w:t>
      </w:r>
    </w:p>
    <w:p w14:paraId="07104A73">
      <w:pPr>
        <w:spacing w:before="0" w:after="100" w:line="276" w:lineRule="auto"/>
        <w:jc w:val="both"/>
      </w:pPr>
      <w:r>
        <w:rPr>
          <w:rFonts w:ascii="Arial" w:hAnsi="Arial"/>
          <w:color w:val="000000"/>
          <w:sz w:val="20"/>
        </w:rPr>
        <w:t>El criterio de aceptación estocástico procede de la siguiente manera:</w:t>
      </w:r>
    </w:p>
    <w:p w14:paraId="14159BF0">
      <w:pPr>
        <w:pStyle w:val="29"/>
        <w:spacing w:before="0" w:after="60" w:line="276" w:lineRule="auto"/>
        <w:jc w:val="both"/>
      </w:pPr>
      <w:r>
        <w:rPr>
          <w:rFonts w:ascii="Arial" w:hAnsi="Arial"/>
          <w:b/>
          <w:color w:val="000000"/>
          <w:sz w:val="20"/>
        </w:rPr>
        <w:t xml:space="preserve">Si Δ ≤ 0 (mejora o neutro): </w:t>
      </w:r>
      <w:r>
        <w:rPr>
          <w:rFonts w:ascii="Arial" w:hAnsi="Arial"/>
          <w:color w:val="000000"/>
          <w:sz w:val="20"/>
        </w:rPr>
        <w:t>La nueva configuración representa una mejora (o no altera el costo) y se adopta de inmediato (probabilidad P = 1.0).</w:t>
      </w:r>
    </w:p>
    <w:p w14:paraId="54CC6543">
      <w:pPr>
        <w:pStyle w:val="29"/>
        <w:spacing w:before="0" w:after="60" w:line="276" w:lineRule="auto"/>
        <w:jc w:val="both"/>
      </w:pPr>
      <w:r>
        <w:rPr>
          <w:rFonts w:ascii="Arial" w:hAnsi="Arial"/>
          <w:b/>
          <w:color w:val="000000"/>
          <w:sz w:val="20"/>
        </w:rPr>
        <w:t xml:space="preserve">Si Δ &gt; 0 (empeoramiento): </w:t>
      </w:r>
      <w:r>
        <w:rPr>
          <w:rFonts w:ascii="Arial" w:hAnsi="Arial"/>
          <w:color w:val="000000"/>
          <w:sz w:val="20"/>
        </w:rPr>
        <w:t>Se calcula la probabilidad de aceptación de Boltzmann/Metrópolis:</w:t>
      </w:r>
    </w:p>
    <w:p w14:paraId="59663B65">
      <w:pPr>
        <w:spacing w:before="80" w:after="120"/>
        <w:jc w:val="center"/>
      </w:pPr>
      <w:r>
        <w:rPr>
          <w:rFonts w:ascii="Cambria Math" w:hAnsi="Cambria Math"/>
          <w:b/>
          <w:color w:val="000000"/>
          <w:sz w:val="21"/>
        </w:rPr>
        <w:t>P(aceptar) = e^{-Δ / T}</w:t>
      </w:r>
    </w:p>
    <w:p w14:paraId="67785724">
      <w:pPr>
        <w:spacing w:before="0" w:after="100" w:line="276" w:lineRule="auto"/>
        <w:jc w:val="both"/>
      </w:pPr>
      <w:r>
        <w:rPr>
          <w:rFonts w:ascii="Arial" w:hAnsi="Arial"/>
          <w:color w:val="000000"/>
          <w:sz w:val="20"/>
        </w:rPr>
        <w:t>Se genera un número pseudoaleatorio uniforme r ~ U(0, 1); si r &lt; P, la solución con mayor distancia se acepta. Al inicio del proceso (T = 10.0), un incremento de Δ = 2.0 km posee P = e^{-2/10} = 0.819 (81.9% de aceptación). Al final (T = 0.1), ese mismo incremento posee P = e^{-2/0.1} = e^{-20} ≈ 2.06 × 10⁻⁹ (probabilidad prácticamente nula, comportándose como búsqueda voraz descendente).</w:t>
      </w:r>
    </w:p>
    <w:p w14:paraId="2B21A83F">
      <w:pPr>
        <w:keepNext/>
        <w:spacing w:before="200" w:after="60"/>
      </w:pPr>
      <w:r>
        <w:rPr>
          <w:rFonts w:ascii="Arial" w:hAnsi="Arial"/>
          <w:b/>
          <w:color w:val="000000"/>
          <w:sz w:val="22"/>
        </w:rPr>
        <w:t>6.6 Estado de Equilibrio Térmico</w:t>
      </w:r>
    </w:p>
    <w:p w14:paraId="59032951">
      <w:pPr>
        <w:spacing w:before="0" w:after="100" w:line="276" w:lineRule="auto"/>
        <w:jc w:val="both"/>
      </w:pPr>
      <w:r>
        <w:rPr>
          <w:rFonts w:ascii="Arial" w:hAnsi="Arial"/>
          <w:color w:val="000000"/>
          <w:sz w:val="20"/>
        </w:rPr>
        <w:t>Para que el sistema emule rigurosamente el recocido físico de metales, la temperatura no desciende tras cada movimiento individual. Se ejecutan 100 intentos consecutivos (PASOS_POR_TEMP = 100) a la misma temperatura antes de enfriar con el factor α. Este bloque constante simula una cadena de Markov finita, garantizando que el sistema alcance un equilibrio térmico relativo antes de pasar al siguiente nivel de temperatura.</w:t>
      </w:r>
    </w:p>
    <w:p w14:paraId="57F065CC">
      <w:pPr>
        <w:keepNext/>
        <w:spacing w:before="280" w:after="80"/>
      </w:pPr>
      <w:r>
        <w:rPr>
          <w:rFonts w:ascii="Arial" w:hAnsi="Arial"/>
          <w:b/>
          <w:color w:val="000000"/>
          <w:sz w:val="24"/>
        </w:rPr>
        <w:t>7. Implementación Computacional y Pruebas Unitarias</w:t>
      </w:r>
    </w:p>
    <w:p w14:paraId="5FF3F24A">
      <w:pPr>
        <w:spacing w:before="0" w:after="100" w:line="276" w:lineRule="auto"/>
        <w:jc w:val="both"/>
      </w:pPr>
      <w:r>
        <w:rPr>
          <w:rFonts w:ascii="Arial" w:hAnsi="Arial"/>
          <w:color w:val="000000"/>
          <w:sz w:val="20"/>
        </w:rPr>
        <w:t>El desarrollo computacional se estructuró en Python puro sin dependencias externas pesadas, facilitando su ejecución tanto en script (codigo_recocido.py) como en entorno interactivo (enrutamiento_recocido_estudiante.ipynb).</w:t>
      </w:r>
    </w:p>
    <w:tbl>
      <w:tblPr>
        <w:tblStyle w:val="12"/>
        <w:tblW w:w="0" w:type="auto"/>
        <w:jc w:val="center"/>
        <w:tblLayout w:type="autofit"/>
        <w:tblCellMar>
          <w:top w:w="0" w:type="dxa"/>
          <w:left w:w="108" w:type="dxa"/>
          <w:bottom w:w="0" w:type="dxa"/>
          <w:right w:w="108" w:type="dxa"/>
        </w:tblCellMar>
      </w:tblPr>
      <w:tblGrid>
        <w:gridCol w:w="3168"/>
        <w:gridCol w:w="6192"/>
      </w:tblGrid>
      <w:tr w14:paraId="2918AA6D">
        <w:tblPrEx>
          <w:tblCellMar>
            <w:top w:w="0" w:type="dxa"/>
            <w:left w:w="108" w:type="dxa"/>
            <w:bottom w:w="0" w:type="dxa"/>
            <w:right w:w="108" w:type="dxa"/>
          </w:tblCellMar>
        </w:tblPrEx>
        <w:trPr>
          <w:tblHeader/>
          <w:jc w:val="center"/>
        </w:trPr>
        <w:tc>
          <w:tcPr>
            <w:tcW w:w="3168"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3D5C5093">
            <w:pPr>
              <w:spacing w:before="0" w:after="0"/>
              <w:jc w:val="left"/>
            </w:pPr>
            <w:r>
              <w:rPr>
                <w:rFonts w:ascii="Arial" w:hAnsi="Arial"/>
                <w:b/>
                <w:color w:val="000000"/>
                <w:sz w:val="18"/>
              </w:rPr>
              <w:t>Función en Código</w:t>
            </w:r>
          </w:p>
        </w:tc>
        <w:tc>
          <w:tcPr>
            <w:tcW w:w="6192"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7237F4A">
            <w:pPr>
              <w:spacing w:before="0" w:after="0"/>
              <w:jc w:val="left"/>
            </w:pPr>
            <w:r>
              <w:rPr>
                <w:rFonts w:ascii="Arial" w:hAnsi="Arial"/>
                <w:b/>
                <w:color w:val="000000"/>
                <w:sz w:val="18"/>
              </w:rPr>
              <w:t>Propósito y Mecanismo Operativo</w:t>
            </w:r>
          </w:p>
        </w:tc>
      </w:tr>
      <w:tr w14:paraId="6267D760">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7451C014">
            <w:pPr>
              <w:spacing w:before="0" w:after="0"/>
              <w:jc w:val="left"/>
            </w:pPr>
            <w:r>
              <w:rPr>
                <w:rFonts w:ascii="Arial" w:hAnsi="Arial"/>
                <w:color w:val="000000"/>
                <w:sz w:val="17"/>
              </w:rPr>
              <w:t>cargar_datos()</w:t>
            </w:r>
          </w:p>
        </w:tc>
        <w:tc>
          <w:tcPr>
            <w:tcW w:w="6192" w:type="dxa"/>
            <w:tcBorders>
              <w:top w:val="nil"/>
              <w:left w:val="nil"/>
              <w:bottom w:val="single" w:color="CCCCCC" w:sz="4" w:space="0"/>
              <w:right w:val="nil"/>
            </w:tcBorders>
            <w:tcMar>
              <w:top w:w="50" w:type="dxa"/>
              <w:left w:w="80" w:type="dxa"/>
              <w:bottom w:w="50" w:type="dxa"/>
              <w:right w:w="80" w:type="dxa"/>
            </w:tcMar>
          </w:tcPr>
          <w:p w14:paraId="0EE24245">
            <w:pPr>
              <w:spacing w:before="0" w:after="0"/>
              <w:jc w:val="left"/>
            </w:pPr>
            <w:r>
              <w:rPr>
                <w:rFonts w:ascii="Arial" w:hAnsi="Arial"/>
                <w:color w:val="000000"/>
                <w:sz w:val="17"/>
              </w:rPr>
              <w:t>Lee la matriz de 100×100 distancias y la tabla de tiendas, validando simetría de distancias y diagonal cero.</w:t>
            </w:r>
          </w:p>
        </w:tc>
      </w:tr>
      <w:tr w14:paraId="5FE7F3F9">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24CEB8A9">
            <w:pPr>
              <w:spacing w:before="0" w:after="0"/>
              <w:jc w:val="left"/>
            </w:pPr>
            <w:r>
              <w:rPr>
                <w:rFonts w:ascii="Arial" w:hAnsi="Arial"/>
                <w:color w:val="000000"/>
                <w:sz w:val="17"/>
              </w:rPr>
              <w:t>generar_solucion_inicial()</w:t>
            </w:r>
          </w:p>
        </w:tc>
        <w:tc>
          <w:tcPr>
            <w:tcW w:w="6192" w:type="dxa"/>
            <w:tcBorders>
              <w:top w:val="nil"/>
              <w:left w:val="nil"/>
              <w:bottom w:val="single" w:color="CCCCCC" w:sz="4" w:space="0"/>
              <w:right w:val="nil"/>
            </w:tcBorders>
            <w:tcMar>
              <w:top w:w="50" w:type="dxa"/>
              <w:left w:w="80" w:type="dxa"/>
              <w:bottom w:w="50" w:type="dxa"/>
              <w:right w:w="80" w:type="dxa"/>
            </w:tcMar>
          </w:tcPr>
          <w:p w14:paraId="59FFDCBA">
            <w:pPr>
              <w:spacing w:before="0" w:after="0"/>
              <w:jc w:val="left"/>
            </w:pPr>
            <w:r>
              <w:rPr>
                <w:rFonts w:ascii="Arial" w:hAnsi="Arial"/>
                <w:color w:val="000000"/>
                <w:sz w:val="17"/>
              </w:rPr>
              <w:t>Asigna tiendas al centro más cercano y genera el orden inicial según el método (referencia, aleatorio o vecino cercano).</w:t>
            </w:r>
          </w:p>
        </w:tc>
      </w:tr>
      <w:tr w14:paraId="3E75E2FD">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6B79B374">
            <w:pPr>
              <w:spacing w:before="0" w:after="0"/>
              <w:jc w:val="left"/>
            </w:pPr>
            <w:r>
              <w:rPr>
                <w:rFonts w:ascii="Arial" w:hAnsi="Arial"/>
                <w:color w:val="000000"/>
                <w:sz w:val="17"/>
              </w:rPr>
              <w:t>calcular_distancia_total()</w:t>
            </w:r>
          </w:p>
        </w:tc>
        <w:tc>
          <w:tcPr>
            <w:tcW w:w="6192" w:type="dxa"/>
            <w:tcBorders>
              <w:top w:val="nil"/>
              <w:left w:val="nil"/>
              <w:bottom w:val="single" w:color="CCCCCC" w:sz="4" w:space="0"/>
              <w:right w:val="nil"/>
            </w:tcBorders>
            <w:tcMar>
              <w:top w:w="50" w:type="dxa"/>
              <w:left w:w="80" w:type="dxa"/>
              <w:bottom w:w="50" w:type="dxa"/>
              <w:right w:w="80" w:type="dxa"/>
            </w:tcMar>
          </w:tcPr>
          <w:p w14:paraId="1CEE0438">
            <w:pPr>
              <w:spacing w:before="0" w:after="0"/>
              <w:jc w:val="left"/>
            </w:pPr>
            <w:r>
              <w:rPr>
                <w:rFonts w:ascii="Arial" w:hAnsi="Arial"/>
                <w:color w:val="000000"/>
                <w:sz w:val="17"/>
              </w:rPr>
              <w:t>Calcula la distancia acumulada de los 10 centros sumando salida del almacén, visitas intermedias y retorno al origen.</w:t>
            </w:r>
          </w:p>
        </w:tc>
      </w:tr>
      <w:tr w14:paraId="0A25ABCE">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40BA516E">
            <w:pPr>
              <w:spacing w:before="0" w:after="0"/>
              <w:jc w:val="left"/>
            </w:pPr>
            <w:r>
              <w:rPr>
                <w:rFonts w:ascii="Arial" w:hAnsi="Arial"/>
                <w:color w:val="000000"/>
                <w:sz w:val="17"/>
              </w:rPr>
              <w:t>perturbar_solucion()</w:t>
            </w:r>
          </w:p>
        </w:tc>
        <w:tc>
          <w:tcPr>
            <w:tcW w:w="6192" w:type="dxa"/>
            <w:tcBorders>
              <w:top w:val="nil"/>
              <w:left w:val="nil"/>
              <w:bottom w:val="single" w:color="CCCCCC" w:sz="4" w:space="0"/>
              <w:right w:val="nil"/>
            </w:tcBorders>
            <w:tcMar>
              <w:top w:w="50" w:type="dxa"/>
              <w:left w:w="80" w:type="dxa"/>
              <w:bottom w:w="50" w:type="dxa"/>
              <w:right w:w="80" w:type="dxa"/>
            </w:tcMar>
          </w:tcPr>
          <w:p w14:paraId="11F59738">
            <w:pPr>
              <w:spacing w:before="0" w:after="0"/>
              <w:jc w:val="left"/>
            </w:pPr>
            <w:r>
              <w:rPr>
                <w:rFonts w:ascii="Arial" w:hAnsi="Arial"/>
                <w:color w:val="000000"/>
                <w:sz w:val="17"/>
              </w:rPr>
              <w:t>Aplica el operador swap de 2 tiendas sobre una copia profunda para preservar intacta la solución previa si es rechazada.</w:t>
            </w:r>
          </w:p>
        </w:tc>
      </w:tr>
      <w:tr w14:paraId="4B73EFE0">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622FCF5C">
            <w:pPr>
              <w:spacing w:before="0" w:after="0"/>
              <w:jc w:val="left"/>
            </w:pPr>
            <w:r>
              <w:rPr>
                <w:rFonts w:ascii="Arial" w:hAnsi="Arial"/>
                <w:color w:val="000000"/>
                <w:sz w:val="17"/>
              </w:rPr>
              <w:t>criterio_metropolis()</w:t>
            </w:r>
          </w:p>
        </w:tc>
        <w:tc>
          <w:tcPr>
            <w:tcW w:w="6192" w:type="dxa"/>
            <w:tcBorders>
              <w:top w:val="nil"/>
              <w:left w:val="nil"/>
              <w:bottom w:val="single" w:color="CCCCCC" w:sz="4" w:space="0"/>
              <w:right w:val="nil"/>
            </w:tcBorders>
            <w:tcMar>
              <w:top w:w="50" w:type="dxa"/>
              <w:left w:w="80" w:type="dxa"/>
              <w:bottom w:w="50" w:type="dxa"/>
              <w:right w:w="80" w:type="dxa"/>
            </w:tcMar>
          </w:tcPr>
          <w:p w14:paraId="457C6C93">
            <w:pPr>
              <w:spacing w:before="0" w:after="0"/>
              <w:jc w:val="left"/>
            </w:pPr>
            <w:r>
              <w:rPr>
                <w:rFonts w:ascii="Arial" w:hAnsi="Arial"/>
                <w:color w:val="000000"/>
                <w:sz w:val="17"/>
              </w:rPr>
              <w:t>Evalúa analíticamente si Δ ≤ 0 o si math.exp(-Δ/T) supera un número aleatorio uniforme r ~ U(0, 1).</w:t>
            </w:r>
          </w:p>
        </w:tc>
      </w:tr>
      <w:tr w14:paraId="5E7F9193">
        <w:tblPrEx>
          <w:tblCellMar>
            <w:top w:w="0" w:type="dxa"/>
            <w:left w:w="108" w:type="dxa"/>
            <w:bottom w:w="0" w:type="dxa"/>
            <w:right w:w="108" w:type="dxa"/>
          </w:tblCellMar>
        </w:tblPrEx>
        <w:trPr>
          <w:jc w:val="center"/>
        </w:trPr>
        <w:tc>
          <w:tcPr>
            <w:tcW w:w="3168" w:type="dxa"/>
            <w:tcBorders>
              <w:top w:val="nil"/>
              <w:left w:val="nil"/>
              <w:bottom w:val="single" w:color="CCCCCC" w:sz="4" w:space="0"/>
              <w:right w:val="nil"/>
            </w:tcBorders>
            <w:tcMar>
              <w:top w:w="50" w:type="dxa"/>
              <w:left w:w="80" w:type="dxa"/>
              <w:bottom w:w="50" w:type="dxa"/>
              <w:right w:w="80" w:type="dxa"/>
            </w:tcMar>
          </w:tcPr>
          <w:p w14:paraId="4FAD6406">
            <w:pPr>
              <w:spacing w:before="0" w:after="0"/>
              <w:jc w:val="left"/>
            </w:pPr>
            <w:r>
              <w:rPr>
                <w:rFonts w:ascii="Arial" w:hAnsi="Arial"/>
                <w:color w:val="000000"/>
                <w:sz w:val="17"/>
              </w:rPr>
              <w:t>recocido_simulado()</w:t>
            </w:r>
          </w:p>
        </w:tc>
        <w:tc>
          <w:tcPr>
            <w:tcW w:w="6192" w:type="dxa"/>
            <w:tcBorders>
              <w:top w:val="nil"/>
              <w:left w:val="nil"/>
              <w:bottom w:val="single" w:color="CCCCCC" w:sz="4" w:space="0"/>
              <w:right w:val="nil"/>
            </w:tcBorders>
            <w:tcMar>
              <w:top w:w="50" w:type="dxa"/>
              <w:left w:w="80" w:type="dxa"/>
              <w:bottom w:w="50" w:type="dxa"/>
              <w:right w:w="80" w:type="dxa"/>
            </w:tcMar>
          </w:tcPr>
          <w:p w14:paraId="5578BE46">
            <w:pPr>
              <w:spacing w:before="0" w:after="0"/>
              <w:jc w:val="left"/>
            </w:pPr>
            <w:r>
              <w:rPr>
                <w:rFonts w:ascii="Arial" w:hAnsi="Arial"/>
                <w:color w:val="000000"/>
                <w:sz w:val="17"/>
              </w:rPr>
              <w:t>Bucle principal: ejecuta el bloque de equilibrio térmico, registra la mejor solución histórica y reduce la temperatura con α.</w:t>
            </w:r>
          </w:p>
        </w:tc>
      </w:tr>
      <w:tr w14:paraId="39C49D81">
        <w:tblPrEx>
          <w:tblCellMar>
            <w:top w:w="0" w:type="dxa"/>
            <w:left w:w="108" w:type="dxa"/>
            <w:bottom w:w="0" w:type="dxa"/>
            <w:right w:w="108" w:type="dxa"/>
          </w:tblCellMar>
        </w:tblPrEx>
        <w:trPr>
          <w:jc w:val="center"/>
        </w:trPr>
        <w:tc>
          <w:tcPr>
            <w:tcW w:w="3168" w:type="dxa"/>
            <w:tcBorders>
              <w:top w:val="nil"/>
              <w:left w:val="nil"/>
              <w:bottom w:val="single" w:color="777777" w:sz="10" w:space="0"/>
              <w:right w:val="nil"/>
            </w:tcBorders>
            <w:tcMar>
              <w:top w:w="50" w:type="dxa"/>
              <w:left w:w="80" w:type="dxa"/>
              <w:bottom w:w="50" w:type="dxa"/>
              <w:right w:w="80" w:type="dxa"/>
            </w:tcMar>
          </w:tcPr>
          <w:p w14:paraId="0749D8BA">
            <w:pPr>
              <w:spacing w:before="0" w:after="0"/>
              <w:jc w:val="left"/>
            </w:pPr>
            <w:r>
              <w:rPr>
                <w:rFonts w:ascii="Arial" w:hAnsi="Arial"/>
                <w:color w:val="000000"/>
                <w:sz w:val="17"/>
              </w:rPr>
              <w:t>ejecutar_todos_los_ensayos()</w:t>
            </w:r>
          </w:p>
        </w:tc>
        <w:tc>
          <w:tcPr>
            <w:tcW w:w="6192" w:type="dxa"/>
            <w:tcBorders>
              <w:top w:val="nil"/>
              <w:left w:val="nil"/>
              <w:bottom w:val="single" w:color="777777" w:sz="10" w:space="0"/>
              <w:right w:val="nil"/>
            </w:tcBorders>
            <w:tcMar>
              <w:top w:w="50" w:type="dxa"/>
              <w:left w:w="80" w:type="dxa"/>
              <w:bottom w:w="50" w:type="dxa"/>
              <w:right w:w="80" w:type="dxa"/>
            </w:tcMar>
          </w:tcPr>
          <w:p w14:paraId="202D08E3">
            <w:pPr>
              <w:spacing w:before="0" w:after="0"/>
              <w:jc w:val="left"/>
            </w:pPr>
            <w:r>
              <w:rPr>
                <w:rFonts w:ascii="Arial" w:hAnsi="Arial"/>
                <w:color w:val="000000"/>
                <w:sz w:val="17"/>
              </w:rPr>
              <w:t>Ejecuta los 15 ensayos experimentales (3 inicios × 5 semillas) y genera los reportes tabulares y gráficos comparativos.</w:t>
            </w:r>
          </w:p>
        </w:tc>
      </w:tr>
    </w:tbl>
    <w:p w14:paraId="676D521A">
      <w:pPr>
        <w:spacing w:after="80"/>
      </w:pPr>
    </w:p>
    <w:p w14:paraId="614FAF2A">
      <w:pPr>
        <w:keepNext/>
        <w:spacing w:before="200" w:after="60"/>
      </w:pPr>
      <w:r>
        <w:rPr>
          <w:rFonts w:ascii="Arial" w:hAnsi="Arial"/>
          <w:b/>
          <w:color w:val="000000"/>
          <w:sz w:val="22"/>
        </w:rPr>
        <w:t>7.1 Prueba de Control con Óptimo Matemático Exacto</w:t>
      </w:r>
    </w:p>
    <w:p w14:paraId="509F0943">
      <w:pPr>
        <w:spacing w:before="0" w:after="100" w:line="276" w:lineRule="auto"/>
        <w:jc w:val="both"/>
      </w:pPr>
      <w:r>
        <w:rPr>
          <w:rFonts w:ascii="Arial" w:hAnsi="Arial"/>
          <w:color w:val="000000"/>
          <w:sz w:val="20"/>
        </w:rPr>
        <w:t>Para verificar matemáticamente la validez del algoritmo, se programó una prueba unitaria con 4 nodos formando un cuadrado de lado 1.0 km (Centro en (0,0) y tiendas en (0,1), (1,1) y (1,0)). El óptimo global exacto corresponde al perímetro del cuadrado:</w:t>
      </w:r>
    </w:p>
    <w:p w14:paraId="0875EA31">
      <w:pPr>
        <w:spacing w:before="80" w:after="120"/>
        <w:jc w:val="center"/>
      </w:pPr>
      <w:r>
        <w:rPr>
          <w:rFonts w:ascii="Cambria Math" w:hAnsi="Cambria Math"/>
          <w:b/>
          <w:color w:val="000000"/>
          <w:sz w:val="21"/>
        </w:rPr>
        <w:t>Distancia Óptima = 1.0 + 1.0 + 1.0 + 1.0 = 4.0000 km</w:t>
      </w:r>
    </w:p>
    <w:p w14:paraId="4A0B686B">
      <w:pPr>
        <w:spacing w:before="0" w:after="100" w:line="276" w:lineRule="auto"/>
        <w:jc w:val="both"/>
      </w:pPr>
      <w:r>
        <w:rPr>
          <w:rFonts w:ascii="Arial" w:hAnsi="Arial"/>
          <w:color w:val="000000"/>
          <w:sz w:val="20"/>
        </w:rPr>
        <w:t>Partiendo de una configuración intencionalmente desordenada con cruces diagonales (4.8284 km), el algoritmo convergió con total precisión a los 4.0000 km exactos, validando que el mecanismo de exploración y enfriamiento es capaz de escapar de mínimos locales y alcanzar el óptimo global.</w:t>
      </w:r>
    </w:p>
    <w:p w14:paraId="5C2A9045">
      <w:r>
        <w:br w:type="page"/>
      </w:r>
    </w:p>
    <w:p w14:paraId="0837B55F">
      <w:pPr>
        <w:keepNext/>
        <w:spacing w:before="280" w:after="80"/>
      </w:pPr>
      <w:r>
        <w:rPr>
          <w:rFonts w:ascii="Arial" w:hAnsi="Arial"/>
          <w:b/>
          <w:color w:val="000000"/>
          <w:sz w:val="24"/>
        </w:rPr>
        <w:t>8. Simulaciones Computacionales y Resultados de Distancia</w:t>
      </w:r>
    </w:p>
    <w:p w14:paraId="24CA4F15">
      <w:pPr>
        <w:spacing w:before="0" w:after="100" w:line="276" w:lineRule="auto"/>
        <w:jc w:val="both"/>
      </w:pPr>
      <w:r>
        <w:rPr>
          <w:rFonts w:ascii="Arial" w:hAnsi="Arial"/>
          <w:color w:val="000000"/>
          <w:sz w:val="20"/>
        </w:rPr>
        <w:t>Se realizaron 15 simulaciones computacionales independientes combinando los 3 esquemas de solución inicial con 5 semillas pseudoaleatorias distintas (semillas 1 a 5). En cada ensayo se realizaron 9,000 intentos de perturbación (90 niveles de temperatura × 100 pasos por nivel), totalizando 135,000 evaluaciones de rutas en la red de Culiacán.</w:t>
      </w:r>
    </w:p>
    <w:tbl>
      <w:tblPr>
        <w:tblStyle w:val="12"/>
        <w:tblW w:w="0" w:type="auto"/>
        <w:jc w:val="center"/>
        <w:tblLayout w:type="autofit"/>
        <w:tblCellMar>
          <w:top w:w="0" w:type="dxa"/>
          <w:left w:w="108" w:type="dxa"/>
          <w:bottom w:w="0" w:type="dxa"/>
          <w:right w:w="108" w:type="dxa"/>
        </w:tblCellMar>
      </w:tblPr>
      <w:tblGrid>
        <w:gridCol w:w="2592"/>
        <w:gridCol w:w="1728"/>
        <w:gridCol w:w="1728"/>
        <w:gridCol w:w="1728"/>
        <w:gridCol w:w="1584"/>
      </w:tblGrid>
      <w:tr w14:paraId="31E094D5">
        <w:tblPrEx>
          <w:tblCellMar>
            <w:top w:w="0" w:type="dxa"/>
            <w:left w:w="108" w:type="dxa"/>
            <w:bottom w:w="0" w:type="dxa"/>
            <w:right w:w="108" w:type="dxa"/>
          </w:tblCellMar>
        </w:tblPrEx>
        <w:trPr>
          <w:tblHeader/>
          <w:jc w:val="center"/>
        </w:trPr>
        <w:tc>
          <w:tcPr>
            <w:tcW w:w="2592"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73F53734">
            <w:pPr>
              <w:spacing w:before="0" w:after="0"/>
              <w:jc w:val="left"/>
            </w:pPr>
            <w:r>
              <w:rPr>
                <w:rFonts w:ascii="Arial" w:hAnsi="Arial"/>
                <w:b/>
                <w:color w:val="000000"/>
                <w:sz w:val="18"/>
              </w:rPr>
              <w:t>Tipo de Solución Inicial</w:t>
            </w:r>
          </w:p>
        </w:tc>
        <w:tc>
          <w:tcPr>
            <w:tcW w:w="1728"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72254C3">
            <w:pPr>
              <w:spacing w:before="0" w:after="0"/>
              <w:jc w:val="right"/>
            </w:pPr>
            <w:r>
              <w:rPr>
                <w:rFonts w:ascii="Arial" w:hAnsi="Arial"/>
                <w:b/>
                <w:color w:val="000000"/>
                <w:sz w:val="18"/>
              </w:rPr>
              <w:t>Distancia Inicial Media</w:t>
            </w:r>
          </w:p>
        </w:tc>
        <w:tc>
          <w:tcPr>
            <w:tcW w:w="1728"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EC0483A">
            <w:pPr>
              <w:spacing w:before="0" w:after="0"/>
              <w:jc w:val="right"/>
            </w:pPr>
            <w:r>
              <w:rPr>
                <w:rFonts w:ascii="Arial" w:hAnsi="Arial"/>
                <w:b/>
                <w:color w:val="000000"/>
                <w:sz w:val="18"/>
              </w:rPr>
              <w:t>Mejor Distancia Obtenida</w:t>
            </w:r>
          </w:p>
        </w:tc>
        <w:tc>
          <w:tcPr>
            <w:tcW w:w="1728"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0A1689C2">
            <w:pPr>
              <w:spacing w:before="0" w:after="0"/>
              <w:jc w:val="right"/>
            </w:pPr>
            <w:r>
              <w:rPr>
                <w:rFonts w:ascii="Arial" w:hAnsi="Arial"/>
                <w:b/>
                <w:color w:val="000000"/>
                <w:sz w:val="18"/>
              </w:rPr>
              <w:t>Distancia Media Final</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3AA1A3A2">
            <w:pPr>
              <w:spacing w:before="0" w:after="0"/>
              <w:jc w:val="right"/>
            </w:pPr>
            <w:r>
              <w:rPr>
                <w:rFonts w:ascii="Arial" w:hAnsi="Arial"/>
                <w:b/>
                <w:color w:val="000000"/>
                <w:sz w:val="18"/>
              </w:rPr>
              <w:t>Desv. Estándar Final</w:t>
            </w:r>
          </w:p>
        </w:tc>
      </w:tr>
      <w:tr w14:paraId="0DFB5454">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3284E764">
            <w:pPr>
              <w:spacing w:before="0" w:after="0"/>
              <w:jc w:val="left"/>
            </w:pPr>
            <w:r>
              <w:rPr>
                <w:rFonts w:ascii="Arial" w:hAnsi="Arial"/>
                <w:color w:val="000000"/>
                <w:sz w:val="17"/>
              </w:rPr>
              <w:t>Referencia (Lista original)</w:t>
            </w:r>
          </w:p>
        </w:tc>
        <w:tc>
          <w:tcPr>
            <w:tcW w:w="1728" w:type="dxa"/>
            <w:tcBorders>
              <w:top w:val="nil"/>
              <w:left w:val="nil"/>
              <w:bottom w:val="single" w:color="CCCCCC" w:sz="4" w:space="0"/>
              <w:right w:val="nil"/>
            </w:tcBorders>
            <w:tcMar>
              <w:top w:w="50" w:type="dxa"/>
              <w:left w:w="80" w:type="dxa"/>
              <w:bottom w:w="50" w:type="dxa"/>
              <w:right w:w="80" w:type="dxa"/>
            </w:tcMar>
          </w:tcPr>
          <w:p w14:paraId="35BAA7FC">
            <w:pPr>
              <w:spacing w:before="0" w:after="0"/>
              <w:jc w:val="right"/>
            </w:pPr>
            <w:r>
              <w:rPr>
                <w:rFonts w:ascii="Arial" w:hAnsi="Arial"/>
                <w:color w:val="000000"/>
                <w:sz w:val="17"/>
              </w:rPr>
              <w:t>421.78 km</w:t>
            </w:r>
          </w:p>
        </w:tc>
        <w:tc>
          <w:tcPr>
            <w:tcW w:w="1728" w:type="dxa"/>
            <w:tcBorders>
              <w:top w:val="nil"/>
              <w:left w:val="nil"/>
              <w:bottom w:val="single" w:color="CCCCCC" w:sz="4" w:space="0"/>
              <w:right w:val="nil"/>
            </w:tcBorders>
            <w:tcMar>
              <w:top w:w="50" w:type="dxa"/>
              <w:left w:w="80" w:type="dxa"/>
              <w:bottom w:w="50" w:type="dxa"/>
              <w:right w:w="80" w:type="dxa"/>
            </w:tcMar>
          </w:tcPr>
          <w:p w14:paraId="32B29087">
            <w:pPr>
              <w:spacing w:before="0" w:after="0"/>
              <w:jc w:val="right"/>
            </w:pPr>
            <w:r>
              <w:rPr>
                <w:rFonts w:ascii="Arial" w:hAnsi="Arial"/>
                <w:color w:val="000000"/>
                <w:sz w:val="17"/>
              </w:rPr>
              <w:t>221.06 km</w:t>
            </w:r>
          </w:p>
        </w:tc>
        <w:tc>
          <w:tcPr>
            <w:tcW w:w="1728" w:type="dxa"/>
            <w:tcBorders>
              <w:top w:val="nil"/>
              <w:left w:val="nil"/>
              <w:bottom w:val="single" w:color="CCCCCC" w:sz="4" w:space="0"/>
              <w:right w:val="nil"/>
            </w:tcBorders>
            <w:tcMar>
              <w:top w:w="50" w:type="dxa"/>
              <w:left w:w="80" w:type="dxa"/>
              <w:bottom w:w="50" w:type="dxa"/>
              <w:right w:w="80" w:type="dxa"/>
            </w:tcMar>
          </w:tcPr>
          <w:p w14:paraId="5CDC93DC">
            <w:pPr>
              <w:spacing w:before="0" w:after="0"/>
              <w:jc w:val="right"/>
            </w:pPr>
            <w:r>
              <w:rPr>
                <w:rFonts w:ascii="Arial" w:hAnsi="Arial"/>
                <w:color w:val="000000"/>
                <w:sz w:val="17"/>
              </w:rPr>
              <w:t>230.41 km</w:t>
            </w:r>
          </w:p>
        </w:tc>
        <w:tc>
          <w:tcPr>
            <w:tcW w:w="1584" w:type="dxa"/>
            <w:tcBorders>
              <w:top w:val="nil"/>
              <w:left w:val="nil"/>
              <w:bottom w:val="single" w:color="CCCCCC" w:sz="4" w:space="0"/>
              <w:right w:val="nil"/>
            </w:tcBorders>
            <w:tcMar>
              <w:top w:w="50" w:type="dxa"/>
              <w:left w:w="80" w:type="dxa"/>
              <w:bottom w:w="50" w:type="dxa"/>
              <w:right w:w="80" w:type="dxa"/>
            </w:tcMar>
          </w:tcPr>
          <w:p w14:paraId="6642813E">
            <w:pPr>
              <w:spacing w:before="0" w:after="0"/>
              <w:jc w:val="right"/>
            </w:pPr>
            <w:r>
              <w:rPr>
                <w:rFonts w:ascii="Arial" w:hAnsi="Arial"/>
                <w:color w:val="000000"/>
                <w:sz w:val="17"/>
              </w:rPr>
              <w:t>7.41 km</w:t>
            </w:r>
          </w:p>
        </w:tc>
      </w:tr>
      <w:tr w14:paraId="7302D6E3">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143E4CAA">
            <w:pPr>
              <w:spacing w:before="0" w:after="0"/>
              <w:jc w:val="left"/>
            </w:pPr>
            <w:r>
              <w:rPr>
                <w:rFonts w:ascii="Arial" w:hAnsi="Arial"/>
                <w:color w:val="000000"/>
                <w:sz w:val="17"/>
              </w:rPr>
              <w:t>Aleatorio</w:t>
            </w:r>
          </w:p>
        </w:tc>
        <w:tc>
          <w:tcPr>
            <w:tcW w:w="1728" w:type="dxa"/>
            <w:tcBorders>
              <w:top w:val="nil"/>
              <w:left w:val="nil"/>
              <w:bottom w:val="single" w:color="CCCCCC" w:sz="4" w:space="0"/>
              <w:right w:val="nil"/>
            </w:tcBorders>
            <w:tcMar>
              <w:top w:w="50" w:type="dxa"/>
              <w:left w:w="80" w:type="dxa"/>
              <w:bottom w:w="50" w:type="dxa"/>
              <w:right w:w="80" w:type="dxa"/>
            </w:tcMar>
          </w:tcPr>
          <w:p w14:paraId="067CEADD">
            <w:pPr>
              <w:spacing w:before="0" w:after="0"/>
              <w:jc w:val="right"/>
            </w:pPr>
            <w:r>
              <w:rPr>
                <w:rFonts w:ascii="Arial" w:hAnsi="Arial"/>
                <w:color w:val="000000"/>
                <w:sz w:val="17"/>
              </w:rPr>
              <w:t>425.51 km</w:t>
            </w:r>
          </w:p>
        </w:tc>
        <w:tc>
          <w:tcPr>
            <w:tcW w:w="1728" w:type="dxa"/>
            <w:tcBorders>
              <w:top w:val="nil"/>
              <w:left w:val="nil"/>
              <w:bottom w:val="single" w:color="CCCCCC" w:sz="4" w:space="0"/>
              <w:right w:val="nil"/>
            </w:tcBorders>
            <w:tcMar>
              <w:top w:w="50" w:type="dxa"/>
              <w:left w:w="80" w:type="dxa"/>
              <w:bottom w:w="50" w:type="dxa"/>
              <w:right w:w="80" w:type="dxa"/>
            </w:tcMar>
          </w:tcPr>
          <w:p w14:paraId="772B5078">
            <w:pPr>
              <w:spacing w:before="0" w:after="0"/>
              <w:jc w:val="right"/>
            </w:pPr>
            <w:r>
              <w:rPr>
                <w:rFonts w:ascii="Arial" w:hAnsi="Arial"/>
                <w:color w:val="000000"/>
                <w:sz w:val="17"/>
              </w:rPr>
              <w:t>221.48 km</w:t>
            </w:r>
          </w:p>
        </w:tc>
        <w:tc>
          <w:tcPr>
            <w:tcW w:w="1728" w:type="dxa"/>
            <w:tcBorders>
              <w:top w:val="nil"/>
              <w:left w:val="nil"/>
              <w:bottom w:val="single" w:color="CCCCCC" w:sz="4" w:space="0"/>
              <w:right w:val="nil"/>
            </w:tcBorders>
            <w:tcMar>
              <w:top w:w="50" w:type="dxa"/>
              <w:left w:w="80" w:type="dxa"/>
              <w:bottom w:w="50" w:type="dxa"/>
              <w:right w:w="80" w:type="dxa"/>
            </w:tcMar>
          </w:tcPr>
          <w:p w14:paraId="760DC3A0">
            <w:pPr>
              <w:spacing w:before="0" w:after="0"/>
              <w:jc w:val="right"/>
            </w:pPr>
            <w:r>
              <w:rPr>
                <w:rFonts w:ascii="Arial" w:hAnsi="Arial"/>
                <w:color w:val="000000"/>
                <w:sz w:val="17"/>
              </w:rPr>
              <w:t>226.52 km</w:t>
            </w:r>
          </w:p>
        </w:tc>
        <w:tc>
          <w:tcPr>
            <w:tcW w:w="1584" w:type="dxa"/>
            <w:tcBorders>
              <w:top w:val="nil"/>
              <w:left w:val="nil"/>
              <w:bottom w:val="single" w:color="CCCCCC" w:sz="4" w:space="0"/>
              <w:right w:val="nil"/>
            </w:tcBorders>
            <w:tcMar>
              <w:top w:w="50" w:type="dxa"/>
              <w:left w:w="80" w:type="dxa"/>
              <w:bottom w:w="50" w:type="dxa"/>
              <w:right w:w="80" w:type="dxa"/>
            </w:tcMar>
          </w:tcPr>
          <w:p w14:paraId="31528E75">
            <w:pPr>
              <w:spacing w:before="0" w:after="0"/>
              <w:jc w:val="right"/>
            </w:pPr>
            <w:r>
              <w:rPr>
                <w:rFonts w:ascii="Arial" w:hAnsi="Arial"/>
                <w:color w:val="000000"/>
                <w:sz w:val="17"/>
              </w:rPr>
              <w:t>3.86 km</w:t>
            </w:r>
          </w:p>
        </w:tc>
      </w:tr>
      <w:tr w14:paraId="67409B30">
        <w:tblPrEx>
          <w:tblCellMar>
            <w:top w:w="0" w:type="dxa"/>
            <w:left w:w="108" w:type="dxa"/>
            <w:bottom w:w="0" w:type="dxa"/>
            <w:right w:w="108" w:type="dxa"/>
          </w:tblCellMar>
        </w:tblPrEx>
        <w:trPr>
          <w:jc w:val="center"/>
        </w:trPr>
        <w:tc>
          <w:tcPr>
            <w:tcW w:w="2592" w:type="dxa"/>
            <w:tcBorders>
              <w:top w:val="nil"/>
              <w:left w:val="nil"/>
              <w:bottom w:val="single" w:color="777777" w:sz="10" w:space="0"/>
              <w:right w:val="nil"/>
            </w:tcBorders>
            <w:tcMar>
              <w:top w:w="50" w:type="dxa"/>
              <w:left w:w="80" w:type="dxa"/>
              <w:bottom w:w="50" w:type="dxa"/>
              <w:right w:w="80" w:type="dxa"/>
            </w:tcMar>
          </w:tcPr>
          <w:p w14:paraId="1B720BFE">
            <w:pPr>
              <w:spacing w:before="0" w:after="0"/>
              <w:jc w:val="left"/>
            </w:pPr>
            <w:r>
              <w:rPr>
                <w:rFonts w:ascii="Arial" w:hAnsi="Arial"/>
                <w:color w:val="000000"/>
                <w:sz w:val="17"/>
              </w:rPr>
              <w:t>Vecino Cercano (Heurística)</w:t>
            </w:r>
          </w:p>
        </w:tc>
        <w:tc>
          <w:tcPr>
            <w:tcW w:w="1728" w:type="dxa"/>
            <w:tcBorders>
              <w:top w:val="nil"/>
              <w:left w:val="nil"/>
              <w:bottom w:val="single" w:color="777777" w:sz="10" w:space="0"/>
              <w:right w:val="nil"/>
            </w:tcBorders>
            <w:tcMar>
              <w:top w:w="50" w:type="dxa"/>
              <w:left w:w="80" w:type="dxa"/>
              <w:bottom w:w="50" w:type="dxa"/>
              <w:right w:w="80" w:type="dxa"/>
            </w:tcMar>
          </w:tcPr>
          <w:p w14:paraId="74DC481C">
            <w:pPr>
              <w:spacing w:before="0" w:after="0"/>
              <w:jc w:val="right"/>
            </w:pPr>
            <w:r>
              <w:rPr>
                <w:rFonts w:ascii="Arial" w:hAnsi="Arial"/>
                <w:color w:val="000000"/>
                <w:sz w:val="17"/>
              </w:rPr>
              <w:t>225.24 km</w:t>
            </w:r>
          </w:p>
        </w:tc>
        <w:tc>
          <w:tcPr>
            <w:tcW w:w="1728" w:type="dxa"/>
            <w:tcBorders>
              <w:top w:val="nil"/>
              <w:left w:val="nil"/>
              <w:bottom w:val="single" w:color="777777" w:sz="10" w:space="0"/>
              <w:right w:val="nil"/>
            </w:tcBorders>
            <w:tcMar>
              <w:top w:w="50" w:type="dxa"/>
              <w:left w:w="80" w:type="dxa"/>
              <w:bottom w:w="50" w:type="dxa"/>
              <w:right w:w="80" w:type="dxa"/>
            </w:tcMar>
          </w:tcPr>
          <w:p w14:paraId="632A92DC">
            <w:pPr>
              <w:spacing w:before="0" w:after="0"/>
              <w:jc w:val="right"/>
            </w:pPr>
            <w:r>
              <w:rPr>
                <w:rFonts w:ascii="Arial" w:hAnsi="Arial"/>
                <w:color w:val="000000"/>
                <w:sz w:val="17"/>
              </w:rPr>
              <w:t>220.39 km</w:t>
            </w:r>
          </w:p>
        </w:tc>
        <w:tc>
          <w:tcPr>
            <w:tcW w:w="1728" w:type="dxa"/>
            <w:tcBorders>
              <w:top w:val="nil"/>
              <w:left w:val="nil"/>
              <w:bottom w:val="single" w:color="777777" w:sz="10" w:space="0"/>
              <w:right w:val="nil"/>
            </w:tcBorders>
            <w:tcMar>
              <w:top w:w="50" w:type="dxa"/>
              <w:left w:w="80" w:type="dxa"/>
              <w:bottom w:w="50" w:type="dxa"/>
              <w:right w:w="80" w:type="dxa"/>
            </w:tcMar>
          </w:tcPr>
          <w:p w14:paraId="52497FD9">
            <w:pPr>
              <w:spacing w:before="0" w:after="0"/>
              <w:jc w:val="right"/>
            </w:pPr>
            <w:r>
              <w:rPr>
                <w:rFonts w:ascii="Arial" w:hAnsi="Arial"/>
                <w:color w:val="000000"/>
                <w:sz w:val="17"/>
              </w:rPr>
              <w:t>223.72 km</w:t>
            </w:r>
          </w:p>
        </w:tc>
        <w:tc>
          <w:tcPr>
            <w:tcW w:w="1584" w:type="dxa"/>
            <w:tcBorders>
              <w:top w:val="nil"/>
              <w:left w:val="nil"/>
              <w:bottom w:val="single" w:color="777777" w:sz="10" w:space="0"/>
              <w:right w:val="nil"/>
            </w:tcBorders>
            <w:tcMar>
              <w:top w:w="50" w:type="dxa"/>
              <w:left w:w="80" w:type="dxa"/>
              <w:bottom w:w="50" w:type="dxa"/>
              <w:right w:w="80" w:type="dxa"/>
            </w:tcMar>
          </w:tcPr>
          <w:p w14:paraId="3A161C01">
            <w:pPr>
              <w:spacing w:before="0" w:after="0"/>
              <w:jc w:val="right"/>
            </w:pPr>
            <w:r>
              <w:rPr>
                <w:rFonts w:ascii="Arial" w:hAnsi="Arial"/>
                <w:color w:val="000000"/>
                <w:sz w:val="17"/>
              </w:rPr>
              <w:t>2.21 km</w:t>
            </w:r>
          </w:p>
        </w:tc>
      </w:tr>
    </w:tbl>
    <w:p w14:paraId="3EC261A7">
      <w:pPr>
        <w:spacing w:after="40"/>
      </w:pPr>
    </w:p>
    <w:p w14:paraId="6D9425D8">
      <w:pPr>
        <w:keepNext/>
        <w:spacing w:before="120" w:after="60"/>
        <w:jc w:val="center"/>
      </w:pPr>
      <w:r>
        <w:drawing>
          <wp:inline distT="0" distB="0" distL="114300" distR="114300">
            <wp:extent cx="5029200" cy="214566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145792"/>
                    </a:xfrm>
                    <a:prstGeom prst="rect">
                      <a:avLst/>
                    </a:prstGeom>
                  </pic:spPr>
                </pic:pic>
              </a:graphicData>
            </a:graphic>
          </wp:inline>
        </w:drawing>
      </w:r>
    </w:p>
    <w:p w14:paraId="7A2A3570">
      <w:pPr>
        <w:spacing w:before="0" w:after="160"/>
        <w:jc w:val="center"/>
      </w:pPr>
      <w:r>
        <w:rPr>
          <w:rFonts w:ascii="Arial" w:hAnsi="Arial"/>
          <w:i/>
          <w:color w:val="6E6E6E"/>
          <w:sz w:val="17"/>
        </w:rPr>
        <w:t>Figura 1. Comparativa de la distancia total según la solución inicial y tras aplicar Recocido Simulado.</w:t>
      </w:r>
    </w:p>
    <w:p w14:paraId="0ADF8260">
      <w:pPr>
        <w:spacing w:before="0" w:after="100" w:line="276" w:lineRule="auto"/>
        <w:jc w:val="both"/>
      </w:pPr>
      <w:r>
        <w:rPr>
          <w:rFonts w:ascii="Arial" w:hAnsi="Arial"/>
          <w:color w:val="000000"/>
          <w:sz w:val="20"/>
        </w:rPr>
        <w:t>Análisis de los Resultados de Distancia:</w:t>
      </w:r>
    </w:p>
    <w:p w14:paraId="513713BC">
      <w:pPr>
        <w:pStyle w:val="29"/>
        <w:spacing w:before="0" w:after="60" w:line="276" w:lineRule="auto"/>
        <w:jc w:val="both"/>
      </w:pPr>
      <w:r>
        <w:rPr>
          <w:rFonts w:ascii="Arial" w:hAnsi="Arial"/>
          <w:b/>
          <w:color w:val="000000"/>
          <w:sz w:val="20"/>
        </w:rPr>
        <w:t xml:space="preserve">Línea Base (Referencia): </w:t>
      </w:r>
      <w:r>
        <w:rPr>
          <w:rFonts w:ascii="Arial" w:hAnsi="Arial"/>
          <w:color w:val="000000"/>
          <w:sz w:val="20"/>
        </w:rPr>
        <w:t>El orden secuencial natural arrojó una distancia inicial de 421.78 km. Tras el recocido, la distancia se contrajo a una media de 230.41 km, alcanzando un valor óptimo de 221.06 km en la semilla 3.</w:t>
      </w:r>
    </w:p>
    <w:p w14:paraId="61DC339C">
      <w:pPr>
        <w:pStyle w:val="29"/>
        <w:spacing w:before="0" w:after="60" w:line="276" w:lineRule="auto"/>
        <w:jc w:val="both"/>
      </w:pPr>
      <w:r>
        <w:rPr>
          <w:rFonts w:ascii="Arial" w:hAnsi="Arial"/>
          <w:b/>
          <w:color w:val="000000"/>
          <w:sz w:val="20"/>
        </w:rPr>
        <w:t xml:space="preserve">Solución Inicial Aleatoria: </w:t>
      </w:r>
      <w:r>
        <w:rPr>
          <w:rFonts w:ascii="Arial" w:hAnsi="Arial"/>
          <w:color w:val="000000"/>
          <w:sz w:val="20"/>
        </w:rPr>
        <w:t>Partiendo de un desorden completo (media inicial de 425.51 km), el algoritmo demostró una alta resiliencia y capacidad de ordenamiento, convergiendo a una media final de 226.52 km (mejor valor: 221.48 km).</w:t>
      </w:r>
    </w:p>
    <w:p w14:paraId="5AB3EF3D">
      <w:pPr>
        <w:pStyle w:val="29"/>
        <w:spacing w:before="0" w:after="60" w:line="276" w:lineRule="auto"/>
        <w:jc w:val="both"/>
      </w:pPr>
      <w:r>
        <w:rPr>
          <w:rFonts w:ascii="Arial" w:hAnsi="Arial"/>
          <w:b/>
          <w:color w:val="000000"/>
          <w:sz w:val="20"/>
        </w:rPr>
        <w:t xml:space="preserve">Heurística de Vecino Más Cercano: </w:t>
      </w:r>
      <w:r>
        <w:rPr>
          <w:rFonts w:ascii="Arial" w:hAnsi="Arial"/>
          <w:color w:val="000000"/>
          <w:sz w:val="20"/>
        </w:rPr>
        <w:t>La construcción codiciosa inicial produjo una distancia de 225.24 km. El Recocido Simulado logró desenredar cruces residuales, obteniendo la mejor solución global absoluta del estudio: 220.39 km (semilla 3, desviación estándar de apenas 2.21 km).</w:t>
      </w:r>
    </w:p>
    <w:p w14:paraId="266C8B7C">
      <w:pPr>
        <w:pStyle w:val="29"/>
        <w:spacing w:before="0" w:after="60" w:line="276" w:lineRule="auto"/>
        <w:jc w:val="both"/>
      </w:pPr>
      <w:r>
        <w:rPr>
          <w:rFonts w:ascii="Arial" w:hAnsi="Arial"/>
          <w:b/>
          <w:color w:val="000000"/>
          <w:sz w:val="20"/>
        </w:rPr>
        <w:t xml:space="preserve">Reducción Porcentual: </w:t>
      </w:r>
      <w:r>
        <w:rPr>
          <w:rFonts w:ascii="Arial" w:hAnsi="Arial"/>
          <w:color w:val="000000"/>
          <w:sz w:val="20"/>
        </w:rPr>
        <w:t>En comparación con la línea base de referencia (421.78 km), la mejor ruta de 220.39 km representa un ahorro neto del 47.75% (201.39 km menos de recorrido diario). Frente a la solución voraz de partida, el algoritmo aportó una optimización complementaria de 4.85 km.</w:t>
      </w:r>
    </w:p>
    <w:p w14:paraId="7587C51D">
      <w:r>
        <w:br w:type="page"/>
      </w:r>
    </w:p>
    <w:p w14:paraId="1A5D4701">
      <w:pPr>
        <w:keepNext/>
        <w:spacing w:before="280" w:after="80"/>
      </w:pPr>
      <w:r>
        <w:rPr>
          <w:rFonts w:ascii="Arial" w:hAnsi="Arial"/>
          <w:b/>
          <w:color w:val="000000"/>
          <w:sz w:val="24"/>
        </w:rPr>
        <w:t>9. Análisis de Convergencia Térmica y Rutas Obtenidas</w:t>
      </w:r>
    </w:p>
    <w:p w14:paraId="716DE437">
      <w:pPr>
        <w:spacing w:before="0" w:after="100" w:line="276" w:lineRule="auto"/>
        <w:jc w:val="both"/>
      </w:pPr>
      <w:r>
        <w:rPr>
          <w:rFonts w:ascii="Arial" w:hAnsi="Arial"/>
          <w:color w:val="000000"/>
          <w:sz w:val="20"/>
        </w:rPr>
        <w:t>En la Figura 2 se ilustra la dinámica de optimización y convergencia del Recocido Simulado para el ensayo ganador (Inicio Vecino Cercano, Semilla 3).</w:t>
      </w:r>
    </w:p>
    <w:p w14:paraId="3B888E5F">
      <w:pPr>
        <w:keepNext/>
        <w:spacing w:before="120" w:after="60"/>
        <w:jc w:val="center"/>
      </w:pPr>
      <w:r>
        <w:drawing>
          <wp:inline distT="0" distB="0" distL="114300" distR="114300">
            <wp:extent cx="5029200" cy="214566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145792"/>
                    </a:xfrm>
                    <a:prstGeom prst="rect">
                      <a:avLst/>
                    </a:prstGeom>
                  </pic:spPr>
                </pic:pic>
              </a:graphicData>
            </a:graphic>
          </wp:inline>
        </w:drawing>
      </w:r>
    </w:p>
    <w:p w14:paraId="6C39DC57">
      <w:pPr>
        <w:spacing w:before="0" w:after="160"/>
        <w:jc w:val="center"/>
      </w:pPr>
      <w:r>
        <w:rPr>
          <w:rFonts w:ascii="Arial" w:hAnsi="Arial"/>
          <w:i/>
          <w:color w:val="6E6E6E"/>
          <w:sz w:val="17"/>
        </w:rPr>
        <w:t>Figura 2. Dinámica del Recocido Simulado: evolución de la solución actual, mejor solución histórica y curva térmica.</w:t>
      </w:r>
    </w:p>
    <w:p w14:paraId="61255BC7">
      <w:pPr>
        <w:spacing w:before="0" w:after="100" w:line="276" w:lineRule="auto"/>
        <w:jc w:val="both"/>
      </w:pPr>
      <w:r>
        <w:rPr>
          <w:rFonts w:ascii="Arial" w:hAnsi="Arial"/>
          <w:color w:val="000000"/>
          <w:sz w:val="20"/>
        </w:rPr>
        <w:t>La gráfica revela claramente las tres etapas del proceso estocástico:</w:t>
      </w:r>
    </w:p>
    <w:p w14:paraId="3C7F6804">
      <w:pPr>
        <w:pStyle w:val="29"/>
        <w:spacing w:before="0" w:after="60" w:line="276" w:lineRule="auto"/>
        <w:jc w:val="both"/>
      </w:pPr>
      <w:r>
        <w:rPr>
          <w:rFonts w:ascii="Arial" w:hAnsi="Arial"/>
          <w:b/>
          <w:color w:val="000000"/>
          <w:sz w:val="20"/>
        </w:rPr>
        <w:t xml:space="preserve">Fase de exploración inicial (T &gt; 4.0, iteraciones 0 a 2,500): </w:t>
      </w:r>
      <w:r>
        <w:rPr>
          <w:rFonts w:ascii="Arial" w:hAnsi="Arial"/>
          <w:color w:val="000000"/>
          <w:sz w:val="20"/>
        </w:rPr>
        <w:t>La curva gris fluctúa con amplitud. La elevada temperatura del sistema permite aceptar frecuentemente soluciones de peor costo, promoviendo una exploración abierta y exhaustiva del espacio combinatorio.</w:t>
      </w:r>
    </w:p>
    <w:p w14:paraId="2AC7BABF">
      <w:pPr>
        <w:pStyle w:val="29"/>
        <w:spacing w:before="0" w:after="60" w:line="276" w:lineRule="auto"/>
        <w:jc w:val="both"/>
      </w:pPr>
      <w:r>
        <w:rPr>
          <w:rFonts w:ascii="Arial" w:hAnsi="Arial"/>
          <w:b/>
          <w:color w:val="000000"/>
          <w:sz w:val="20"/>
        </w:rPr>
        <w:t xml:space="preserve">Fase de enfriamiento medio (iteraciones 2,500 a 6,000): </w:t>
      </w:r>
      <w:r>
        <w:rPr>
          <w:rFonts w:ascii="Arial" w:hAnsi="Arial"/>
          <w:color w:val="000000"/>
          <w:sz w:val="20"/>
        </w:rPr>
        <w:t>La probabilidad de aceptar empeoramientos decae sostenidamente. Las oscilaciones se reducen de forma visible y el algoritmo pasa a explotar intensivamente las mejores configuraciones identificadas.</w:t>
      </w:r>
    </w:p>
    <w:p w14:paraId="4FE73454">
      <w:pPr>
        <w:pStyle w:val="29"/>
        <w:spacing w:before="0" w:after="60" w:line="276" w:lineRule="auto"/>
        <w:jc w:val="both"/>
      </w:pPr>
      <w:r>
        <w:rPr>
          <w:rFonts w:ascii="Arial" w:hAnsi="Arial"/>
          <w:b/>
          <w:color w:val="000000"/>
          <w:sz w:val="20"/>
        </w:rPr>
        <w:t xml:space="preserve">Fase de congelamiento final (iteraciones 6,000 a 9,000): </w:t>
      </w:r>
      <w:r>
        <w:rPr>
          <w:rFonts w:ascii="Arial" w:hAnsi="Arial"/>
          <w:color w:val="000000"/>
          <w:sz w:val="20"/>
        </w:rPr>
        <w:t>Con temperaturas inferiores a 0.5, el algoritmo se comporta como una búsqueda puramente descendente (hill climbing), estabilizando de forma definitiva la mejor ruta en 220.39 km.</w:t>
      </w:r>
    </w:p>
    <w:p w14:paraId="6DE261EF">
      <w:pPr>
        <w:keepNext/>
        <w:spacing w:before="200" w:after="60"/>
      </w:pPr>
      <w:r>
        <w:rPr>
          <w:rFonts w:ascii="Arial" w:hAnsi="Arial"/>
          <w:b/>
          <w:color w:val="000000"/>
          <w:sz w:val="22"/>
        </w:rPr>
        <w:t>9.1 Desglose de Rutas por Centro de Distribución</w:t>
      </w:r>
    </w:p>
    <w:p w14:paraId="7F37D64D">
      <w:pPr>
        <w:spacing w:before="0" w:after="100" w:line="276" w:lineRule="auto"/>
        <w:jc w:val="both"/>
      </w:pPr>
      <w:r>
        <w:rPr>
          <w:rFonts w:ascii="Arial" w:hAnsi="Arial"/>
          <w:color w:val="000000"/>
          <w:sz w:val="20"/>
        </w:rPr>
        <w:t>En la siguiente tabla se presenta el desglose del plan logístico óptimo alcanzado para abastecer las 90 tiendas comerciales desde los 10 centros de distribución en Culiacán:</w:t>
      </w:r>
    </w:p>
    <w:tbl>
      <w:tblPr>
        <w:tblStyle w:val="12"/>
        <w:tblW w:w="0" w:type="auto"/>
        <w:jc w:val="center"/>
        <w:tblLayout w:type="autofit"/>
        <w:tblCellMar>
          <w:top w:w="0" w:type="dxa"/>
          <w:left w:w="108" w:type="dxa"/>
          <w:bottom w:w="0" w:type="dxa"/>
          <w:right w:w="108" w:type="dxa"/>
        </w:tblCellMar>
      </w:tblPr>
      <w:tblGrid>
        <w:gridCol w:w="1584"/>
        <w:gridCol w:w="1296"/>
        <w:gridCol w:w="1584"/>
        <w:gridCol w:w="1584"/>
        <w:gridCol w:w="1584"/>
        <w:gridCol w:w="1728"/>
      </w:tblGrid>
      <w:tr w14:paraId="2DD352FA">
        <w:tblPrEx>
          <w:tblCellMar>
            <w:top w:w="0" w:type="dxa"/>
            <w:left w:w="108" w:type="dxa"/>
            <w:bottom w:w="0" w:type="dxa"/>
            <w:right w:w="108" w:type="dxa"/>
          </w:tblCellMar>
        </w:tblPrEx>
        <w:trPr>
          <w:tblHeader/>
          <w:jc w:val="center"/>
        </w:trPr>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34F7FE51">
            <w:pPr>
              <w:spacing w:before="0" w:after="0"/>
              <w:jc w:val="left"/>
            </w:pPr>
            <w:r>
              <w:rPr>
                <w:rFonts w:ascii="Arial" w:hAnsi="Arial"/>
                <w:b/>
                <w:color w:val="000000"/>
                <w:sz w:val="18"/>
              </w:rPr>
              <w:t>Centro</w:t>
            </w:r>
          </w:p>
        </w:tc>
        <w:tc>
          <w:tcPr>
            <w:tcW w:w="1296"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788F5B55">
            <w:pPr>
              <w:spacing w:before="0" w:after="0"/>
              <w:jc w:val="right"/>
            </w:pPr>
            <w:r>
              <w:rPr>
                <w:rFonts w:ascii="Arial" w:hAnsi="Arial"/>
                <w:b/>
                <w:color w:val="000000"/>
                <w:sz w:val="18"/>
              </w:rPr>
              <w:t>Tiendas</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80C6800">
            <w:pPr>
              <w:spacing w:before="0" w:after="0"/>
              <w:jc w:val="right"/>
            </w:pPr>
            <w:r>
              <w:rPr>
                <w:rFonts w:ascii="Arial" w:hAnsi="Arial"/>
                <w:b/>
                <w:color w:val="000000"/>
                <w:sz w:val="18"/>
              </w:rPr>
              <w:t>Distancia (km)</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2C5250D8">
            <w:pPr>
              <w:spacing w:before="0" w:after="0"/>
              <w:jc w:val="right"/>
            </w:pPr>
            <w:r>
              <w:rPr>
                <w:rFonts w:ascii="Arial" w:hAnsi="Arial"/>
                <w:b/>
                <w:color w:val="000000"/>
                <w:sz w:val="18"/>
              </w:rPr>
              <w:t>Combustible (L)</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7A3C6C16">
            <w:pPr>
              <w:spacing w:before="0" w:after="0"/>
              <w:jc w:val="right"/>
            </w:pPr>
            <w:r>
              <w:rPr>
                <w:rFonts w:ascii="Arial" w:hAnsi="Arial"/>
                <w:b/>
                <w:color w:val="000000"/>
                <w:sz w:val="18"/>
              </w:rPr>
              <w:t>Costo ($ MXN)</w:t>
            </w:r>
          </w:p>
        </w:tc>
        <w:tc>
          <w:tcPr>
            <w:tcW w:w="1728"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58E556AA">
            <w:pPr>
              <w:spacing w:before="0" w:after="0"/>
              <w:jc w:val="right"/>
            </w:pPr>
            <w:r>
              <w:rPr>
                <w:rFonts w:ascii="Arial" w:hAnsi="Arial"/>
                <w:b/>
                <w:color w:val="000000"/>
                <w:sz w:val="18"/>
              </w:rPr>
              <w:t>Duración Est.</w:t>
            </w:r>
          </w:p>
        </w:tc>
      </w:tr>
      <w:tr w14:paraId="182328DB">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4FD96342">
            <w:pPr>
              <w:spacing w:before="0" w:after="0"/>
              <w:jc w:val="left"/>
            </w:pPr>
            <w:r>
              <w:rPr>
                <w:rFonts w:ascii="Arial" w:hAnsi="Arial"/>
                <w:color w:val="000000"/>
                <w:sz w:val="17"/>
              </w:rPr>
              <w:t>Centro 1</w:t>
            </w:r>
          </w:p>
        </w:tc>
        <w:tc>
          <w:tcPr>
            <w:tcW w:w="1296" w:type="dxa"/>
            <w:tcBorders>
              <w:top w:val="nil"/>
              <w:left w:val="nil"/>
              <w:bottom w:val="single" w:color="CCCCCC" w:sz="4" w:space="0"/>
              <w:right w:val="nil"/>
            </w:tcBorders>
            <w:tcMar>
              <w:top w:w="50" w:type="dxa"/>
              <w:left w:w="80" w:type="dxa"/>
              <w:bottom w:w="50" w:type="dxa"/>
              <w:right w:w="80" w:type="dxa"/>
            </w:tcMar>
          </w:tcPr>
          <w:p w14:paraId="15D049A1">
            <w:pPr>
              <w:spacing w:before="0" w:after="0"/>
              <w:jc w:val="right"/>
            </w:pPr>
            <w:r>
              <w:rPr>
                <w:rFonts w:ascii="Arial" w:hAnsi="Arial"/>
                <w:color w:val="000000"/>
                <w:sz w:val="17"/>
              </w:rPr>
              <w:t>5</w:t>
            </w:r>
          </w:p>
        </w:tc>
        <w:tc>
          <w:tcPr>
            <w:tcW w:w="1584" w:type="dxa"/>
            <w:tcBorders>
              <w:top w:val="nil"/>
              <w:left w:val="nil"/>
              <w:bottom w:val="single" w:color="CCCCCC" w:sz="4" w:space="0"/>
              <w:right w:val="nil"/>
            </w:tcBorders>
            <w:tcMar>
              <w:top w:w="50" w:type="dxa"/>
              <w:left w:w="80" w:type="dxa"/>
              <w:bottom w:w="50" w:type="dxa"/>
              <w:right w:w="80" w:type="dxa"/>
            </w:tcMar>
          </w:tcPr>
          <w:p w14:paraId="73E1518B">
            <w:pPr>
              <w:spacing w:before="0" w:after="0"/>
              <w:jc w:val="right"/>
            </w:pPr>
            <w:r>
              <w:rPr>
                <w:rFonts w:ascii="Arial" w:hAnsi="Arial"/>
                <w:color w:val="000000"/>
                <w:sz w:val="17"/>
              </w:rPr>
              <w:t>13.56 km</w:t>
            </w:r>
          </w:p>
        </w:tc>
        <w:tc>
          <w:tcPr>
            <w:tcW w:w="1584" w:type="dxa"/>
            <w:tcBorders>
              <w:top w:val="nil"/>
              <w:left w:val="nil"/>
              <w:bottom w:val="single" w:color="CCCCCC" w:sz="4" w:space="0"/>
              <w:right w:val="nil"/>
            </w:tcBorders>
            <w:tcMar>
              <w:top w:w="50" w:type="dxa"/>
              <w:left w:w="80" w:type="dxa"/>
              <w:bottom w:w="50" w:type="dxa"/>
              <w:right w:w="80" w:type="dxa"/>
            </w:tcMar>
          </w:tcPr>
          <w:p w14:paraId="574B6AD6">
            <w:pPr>
              <w:spacing w:before="0" w:after="0"/>
              <w:jc w:val="right"/>
            </w:pPr>
            <w:r>
              <w:rPr>
                <w:rFonts w:ascii="Arial" w:hAnsi="Arial"/>
                <w:color w:val="000000"/>
                <w:sz w:val="17"/>
              </w:rPr>
              <w:t>2.26 L</w:t>
            </w:r>
          </w:p>
        </w:tc>
        <w:tc>
          <w:tcPr>
            <w:tcW w:w="1584" w:type="dxa"/>
            <w:tcBorders>
              <w:top w:val="nil"/>
              <w:left w:val="nil"/>
              <w:bottom w:val="single" w:color="CCCCCC" w:sz="4" w:space="0"/>
              <w:right w:val="nil"/>
            </w:tcBorders>
            <w:tcMar>
              <w:top w:w="50" w:type="dxa"/>
              <w:left w:w="80" w:type="dxa"/>
              <w:bottom w:w="50" w:type="dxa"/>
              <w:right w:w="80" w:type="dxa"/>
            </w:tcMar>
          </w:tcPr>
          <w:p w14:paraId="75EA7C2C">
            <w:pPr>
              <w:spacing w:before="0" w:after="0"/>
              <w:jc w:val="right"/>
            </w:pPr>
            <w:r>
              <w:rPr>
                <w:rFonts w:ascii="Arial" w:hAnsi="Arial"/>
                <w:color w:val="000000"/>
                <w:sz w:val="17"/>
              </w:rPr>
              <w:t>$56.50</w:t>
            </w:r>
          </w:p>
        </w:tc>
        <w:tc>
          <w:tcPr>
            <w:tcW w:w="1728" w:type="dxa"/>
            <w:tcBorders>
              <w:top w:val="nil"/>
              <w:left w:val="nil"/>
              <w:bottom w:val="single" w:color="CCCCCC" w:sz="4" w:space="0"/>
              <w:right w:val="nil"/>
            </w:tcBorders>
            <w:tcMar>
              <w:top w:w="50" w:type="dxa"/>
              <w:left w:w="80" w:type="dxa"/>
              <w:bottom w:w="50" w:type="dxa"/>
              <w:right w:w="80" w:type="dxa"/>
            </w:tcMar>
          </w:tcPr>
          <w:p w14:paraId="65CFEC89">
            <w:pPr>
              <w:spacing w:before="0" w:after="0"/>
              <w:jc w:val="right"/>
            </w:pPr>
            <w:r>
              <w:rPr>
                <w:rFonts w:ascii="Arial" w:hAnsi="Arial"/>
                <w:color w:val="000000"/>
                <w:sz w:val="17"/>
              </w:rPr>
              <w:t>82.5 min</w:t>
            </w:r>
          </w:p>
        </w:tc>
      </w:tr>
      <w:tr w14:paraId="661CD722">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14BD7C47">
            <w:pPr>
              <w:spacing w:before="0" w:after="0"/>
              <w:jc w:val="left"/>
            </w:pPr>
            <w:r>
              <w:rPr>
                <w:rFonts w:ascii="Arial" w:hAnsi="Arial"/>
                <w:color w:val="000000"/>
                <w:sz w:val="17"/>
              </w:rPr>
              <w:t>Centro 2</w:t>
            </w:r>
          </w:p>
        </w:tc>
        <w:tc>
          <w:tcPr>
            <w:tcW w:w="1296" w:type="dxa"/>
            <w:tcBorders>
              <w:top w:val="nil"/>
              <w:left w:val="nil"/>
              <w:bottom w:val="single" w:color="CCCCCC" w:sz="4" w:space="0"/>
              <w:right w:val="nil"/>
            </w:tcBorders>
            <w:tcMar>
              <w:top w:w="50" w:type="dxa"/>
              <w:left w:w="80" w:type="dxa"/>
              <w:bottom w:w="50" w:type="dxa"/>
              <w:right w:w="80" w:type="dxa"/>
            </w:tcMar>
          </w:tcPr>
          <w:p w14:paraId="24E96FD9">
            <w:pPr>
              <w:spacing w:before="0" w:after="0"/>
              <w:jc w:val="right"/>
            </w:pPr>
            <w:r>
              <w:rPr>
                <w:rFonts w:ascii="Arial" w:hAnsi="Arial"/>
                <w:color w:val="000000"/>
                <w:sz w:val="17"/>
              </w:rPr>
              <w:t>6</w:t>
            </w:r>
          </w:p>
        </w:tc>
        <w:tc>
          <w:tcPr>
            <w:tcW w:w="1584" w:type="dxa"/>
            <w:tcBorders>
              <w:top w:val="nil"/>
              <w:left w:val="nil"/>
              <w:bottom w:val="single" w:color="CCCCCC" w:sz="4" w:space="0"/>
              <w:right w:val="nil"/>
            </w:tcBorders>
            <w:tcMar>
              <w:top w:w="50" w:type="dxa"/>
              <w:left w:w="80" w:type="dxa"/>
              <w:bottom w:w="50" w:type="dxa"/>
              <w:right w:w="80" w:type="dxa"/>
            </w:tcMar>
          </w:tcPr>
          <w:p w14:paraId="20687F6F">
            <w:pPr>
              <w:spacing w:before="0" w:after="0"/>
              <w:jc w:val="right"/>
            </w:pPr>
            <w:r>
              <w:rPr>
                <w:rFonts w:ascii="Arial" w:hAnsi="Arial"/>
                <w:color w:val="000000"/>
                <w:sz w:val="17"/>
              </w:rPr>
              <w:t>16.31 km</w:t>
            </w:r>
          </w:p>
        </w:tc>
        <w:tc>
          <w:tcPr>
            <w:tcW w:w="1584" w:type="dxa"/>
            <w:tcBorders>
              <w:top w:val="nil"/>
              <w:left w:val="nil"/>
              <w:bottom w:val="single" w:color="CCCCCC" w:sz="4" w:space="0"/>
              <w:right w:val="nil"/>
            </w:tcBorders>
            <w:tcMar>
              <w:top w:w="50" w:type="dxa"/>
              <w:left w:w="80" w:type="dxa"/>
              <w:bottom w:w="50" w:type="dxa"/>
              <w:right w:w="80" w:type="dxa"/>
            </w:tcMar>
          </w:tcPr>
          <w:p w14:paraId="3B3F809F">
            <w:pPr>
              <w:spacing w:before="0" w:after="0"/>
              <w:jc w:val="right"/>
            </w:pPr>
            <w:r>
              <w:rPr>
                <w:rFonts w:ascii="Arial" w:hAnsi="Arial"/>
                <w:color w:val="000000"/>
                <w:sz w:val="17"/>
              </w:rPr>
              <w:t>2.72 L</w:t>
            </w:r>
          </w:p>
        </w:tc>
        <w:tc>
          <w:tcPr>
            <w:tcW w:w="1584" w:type="dxa"/>
            <w:tcBorders>
              <w:top w:val="nil"/>
              <w:left w:val="nil"/>
              <w:bottom w:val="single" w:color="CCCCCC" w:sz="4" w:space="0"/>
              <w:right w:val="nil"/>
            </w:tcBorders>
            <w:tcMar>
              <w:top w:w="50" w:type="dxa"/>
              <w:left w:w="80" w:type="dxa"/>
              <w:bottom w:w="50" w:type="dxa"/>
              <w:right w:w="80" w:type="dxa"/>
            </w:tcMar>
          </w:tcPr>
          <w:p w14:paraId="18FC937A">
            <w:pPr>
              <w:spacing w:before="0" w:after="0"/>
              <w:jc w:val="right"/>
            </w:pPr>
            <w:r>
              <w:rPr>
                <w:rFonts w:ascii="Arial" w:hAnsi="Arial"/>
                <w:color w:val="000000"/>
                <w:sz w:val="17"/>
              </w:rPr>
              <w:t>$67.94</w:t>
            </w:r>
          </w:p>
        </w:tc>
        <w:tc>
          <w:tcPr>
            <w:tcW w:w="1728" w:type="dxa"/>
            <w:tcBorders>
              <w:top w:val="nil"/>
              <w:left w:val="nil"/>
              <w:bottom w:val="single" w:color="CCCCCC" w:sz="4" w:space="0"/>
              <w:right w:val="nil"/>
            </w:tcBorders>
            <w:tcMar>
              <w:top w:w="50" w:type="dxa"/>
              <w:left w:w="80" w:type="dxa"/>
              <w:bottom w:w="50" w:type="dxa"/>
              <w:right w:w="80" w:type="dxa"/>
            </w:tcMar>
          </w:tcPr>
          <w:p w14:paraId="6DDD897E">
            <w:pPr>
              <w:spacing w:before="0" w:after="0"/>
              <w:jc w:val="right"/>
            </w:pPr>
            <w:r>
              <w:rPr>
                <w:rFonts w:ascii="Arial" w:hAnsi="Arial"/>
                <w:color w:val="000000"/>
                <w:sz w:val="17"/>
              </w:rPr>
              <w:t>99.1 min</w:t>
            </w:r>
          </w:p>
        </w:tc>
      </w:tr>
      <w:tr w14:paraId="09D2E2EA">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16FFD112">
            <w:pPr>
              <w:spacing w:before="0" w:after="0"/>
              <w:jc w:val="left"/>
            </w:pPr>
            <w:r>
              <w:rPr>
                <w:rFonts w:ascii="Arial" w:hAnsi="Arial"/>
                <w:color w:val="000000"/>
                <w:sz w:val="17"/>
              </w:rPr>
              <w:t>Centro 3</w:t>
            </w:r>
          </w:p>
        </w:tc>
        <w:tc>
          <w:tcPr>
            <w:tcW w:w="1296" w:type="dxa"/>
            <w:tcBorders>
              <w:top w:val="nil"/>
              <w:left w:val="nil"/>
              <w:bottom w:val="single" w:color="CCCCCC" w:sz="4" w:space="0"/>
              <w:right w:val="nil"/>
            </w:tcBorders>
            <w:tcMar>
              <w:top w:w="50" w:type="dxa"/>
              <w:left w:w="80" w:type="dxa"/>
              <w:bottom w:w="50" w:type="dxa"/>
              <w:right w:w="80" w:type="dxa"/>
            </w:tcMar>
          </w:tcPr>
          <w:p w14:paraId="7ABA6740">
            <w:pPr>
              <w:spacing w:before="0" w:after="0"/>
              <w:jc w:val="right"/>
            </w:pPr>
            <w:r>
              <w:rPr>
                <w:rFonts w:ascii="Arial" w:hAnsi="Arial"/>
                <w:color w:val="000000"/>
                <w:sz w:val="17"/>
              </w:rPr>
              <w:t>4</w:t>
            </w:r>
          </w:p>
        </w:tc>
        <w:tc>
          <w:tcPr>
            <w:tcW w:w="1584" w:type="dxa"/>
            <w:tcBorders>
              <w:top w:val="nil"/>
              <w:left w:val="nil"/>
              <w:bottom w:val="single" w:color="CCCCCC" w:sz="4" w:space="0"/>
              <w:right w:val="nil"/>
            </w:tcBorders>
            <w:tcMar>
              <w:top w:w="50" w:type="dxa"/>
              <w:left w:w="80" w:type="dxa"/>
              <w:bottom w:w="50" w:type="dxa"/>
              <w:right w:w="80" w:type="dxa"/>
            </w:tcMar>
          </w:tcPr>
          <w:p w14:paraId="7D373D1F">
            <w:pPr>
              <w:spacing w:before="0" w:after="0"/>
              <w:jc w:val="right"/>
            </w:pPr>
            <w:r>
              <w:rPr>
                <w:rFonts w:ascii="Arial" w:hAnsi="Arial"/>
                <w:color w:val="000000"/>
                <w:sz w:val="17"/>
              </w:rPr>
              <w:t>12.15 km</w:t>
            </w:r>
          </w:p>
        </w:tc>
        <w:tc>
          <w:tcPr>
            <w:tcW w:w="1584" w:type="dxa"/>
            <w:tcBorders>
              <w:top w:val="nil"/>
              <w:left w:val="nil"/>
              <w:bottom w:val="single" w:color="CCCCCC" w:sz="4" w:space="0"/>
              <w:right w:val="nil"/>
            </w:tcBorders>
            <w:tcMar>
              <w:top w:w="50" w:type="dxa"/>
              <w:left w:w="80" w:type="dxa"/>
              <w:bottom w:w="50" w:type="dxa"/>
              <w:right w:w="80" w:type="dxa"/>
            </w:tcMar>
          </w:tcPr>
          <w:p w14:paraId="28562B1F">
            <w:pPr>
              <w:spacing w:before="0" w:after="0"/>
              <w:jc w:val="right"/>
            </w:pPr>
            <w:r>
              <w:rPr>
                <w:rFonts w:ascii="Arial" w:hAnsi="Arial"/>
                <w:color w:val="000000"/>
                <w:sz w:val="17"/>
              </w:rPr>
              <w:t>2.03 L</w:t>
            </w:r>
          </w:p>
        </w:tc>
        <w:tc>
          <w:tcPr>
            <w:tcW w:w="1584" w:type="dxa"/>
            <w:tcBorders>
              <w:top w:val="nil"/>
              <w:left w:val="nil"/>
              <w:bottom w:val="single" w:color="CCCCCC" w:sz="4" w:space="0"/>
              <w:right w:val="nil"/>
            </w:tcBorders>
            <w:tcMar>
              <w:top w:w="50" w:type="dxa"/>
              <w:left w:w="80" w:type="dxa"/>
              <w:bottom w:w="50" w:type="dxa"/>
              <w:right w:w="80" w:type="dxa"/>
            </w:tcMar>
          </w:tcPr>
          <w:p w14:paraId="3CB3E4F3">
            <w:pPr>
              <w:spacing w:before="0" w:after="0"/>
              <w:jc w:val="right"/>
            </w:pPr>
            <w:r>
              <w:rPr>
                <w:rFonts w:ascii="Arial" w:hAnsi="Arial"/>
                <w:color w:val="000000"/>
                <w:sz w:val="17"/>
              </w:rPr>
              <w:t>$50.63</w:t>
            </w:r>
          </w:p>
        </w:tc>
        <w:tc>
          <w:tcPr>
            <w:tcW w:w="1728" w:type="dxa"/>
            <w:tcBorders>
              <w:top w:val="nil"/>
              <w:left w:val="nil"/>
              <w:bottom w:val="single" w:color="CCCCCC" w:sz="4" w:space="0"/>
              <w:right w:val="nil"/>
            </w:tcBorders>
            <w:tcMar>
              <w:top w:w="50" w:type="dxa"/>
              <w:left w:w="80" w:type="dxa"/>
              <w:bottom w:w="50" w:type="dxa"/>
              <w:right w:w="80" w:type="dxa"/>
            </w:tcMar>
          </w:tcPr>
          <w:p w14:paraId="7860E5BA">
            <w:pPr>
              <w:spacing w:before="0" w:after="0"/>
              <w:jc w:val="right"/>
            </w:pPr>
            <w:r>
              <w:rPr>
                <w:rFonts w:ascii="Arial" w:hAnsi="Arial"/>
                <w:color w:val="000000"/>
                <w:sz w:val="17"/>
              </w:rPr>
              <w:t>69.2 min</w:t>
            </w:r>
          </w:p>
        </w:tc>
      </w:tr>
      <w:tr w14:paraId="74E42B6F">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6C2F4F85">
            <w:pPr>
              <w:spacing w:before="0" w:after="0"/>
              <w:jc w:val="left"/>
            </w:pPr>
            <w:r>
              <w:rPr>
                <w:rFonts w:ascii="Arial" w:hAnsi="Arial"/>
                <w:color w:val="000000"/>
                <w:sz w:val="17"/>
              </w:rPr>
              <w:t>Centro 4</w:t>
            </w:r>
          </w:p>
        </w:tc>
        <w:tc>
          <w:tcPr>
            <w:tcW w:w="1296" w:type="dxa"/>
            <w:tcBorders>
              <w:top w:val="nil"/>
              <w:left w:val="nil"/>
              <w:bottom w:val="single" w:color="CCCCCC" w:sz="4" w:space="0"/>
              <w:right w:val="nil"/>
            </w:tcBorders>
            <w:tcMar>
              <w:top w:w="50" w:type="dxa"/>
              <w:left w:w="80" w:type="dxa"/>
              <w:bottom w:w="50" w:type="dxa"/>
              <w:right w:w="80" w:type="dxa"/>
            </w:tcMar>
          </w:tcPr>
          <w:p w14:paraId="274F01C1">
            <w:pPr>
              <w:spacing w:before="0" w:after="0"/>
              <w:jc w:val="right"/>
            </w:pPr>
            <w:r>
              <w:rPr>
                <w:rFonts w:ascii="Arial" w:hAnsi="Arial"/>
                <w:color w:val="000000"/>
                <w:sz w:val="17"/>
              </w:rPr>
              <w:t>21</w:t>
            </w:r>
          </w:p>
        </w:tc>
        <w:tc>
          <w:tcPr>
            <w:tcW w:w="1584" w:type="dxa"/>
            <w:tcBorders>
              <w:top w:val="nil"/>
              <w:left w:val="nil"/>
              <w:bottom w:val="single" w:color="CCCCCC" w:sz="4" w:space="0"/>
              <w:right w:val="nil"/>
            </w:tcBorders>
            <w:tcMar>
              <w:top w:w="50" w:type="dxa"/>
              <w:left w:w="80" w:type="dxa"/>
              <w:bottom w:w="50" w:type="dxa"/>
              <w:right w:w="80" w:type="dxa"/>
            </w:tcMar>
          </w:tcPr>
          <w:p w14:paraId="41DF313B">
            <w:pPr>
              <w:spacing w:before="0" w:after="0"/>
              <w:jc w:val="right"/>
            </w:pPr>
            <w:r>
              <w:rPr>
                <w:rFonts w:ascii="Arial" w:hAnsi="Arial"/>
                <w:color w:val="000000"/>
                <w:sz w:val="17"/>
              </w:rPr>
              <w:t>42.09 km</w:t>
            </w:r>
          </w:p>
        </w:tc>
        <w:tc>
          <w:tcPr>
            <w:tcW w:w="1584" w:type="dxa"/>
            <w:tcBorders>
              <w:top w:val="nil"/>
              <w:left w:val="nil"/>
              <w:bottom w:val="single" w:color="CCCCCC" w:sz="4" w:space="0"/>
              <w:right w:val="nil"/>
            </w:tcBorders>
            <w:tcMar>
              <w:top w:w="50" w:type="dxa"/>
              <w:left w:w="80" w:type="dxa"/>
              <w:bottom w:w="50" w:type="dxa"/>
              <w:right w:w="80" w:type="dxa"/>
            </w:tcMar>
          </w:tcPr>
          <w:p w14:paraId="03692358">
            <w:pPr>
              <w:spacing w:before="0" w:after="0"/>
              <w:jc w:val="right"/>
            </w:pPr>
            <w:r>
              <w:rPr>
                <w:rFonts w:ascii="Arial" w:hAnsi="Arial"/>
                <w:color w:val="000000"/>
                <w:sz w:val="17"/>
              </w:rPr>
              <w:t>7.01 L</w:t>
            </w:r>
          </w:p>
        </w:tc>
        <w:tc>
          <w:tcPr>
            <w:tcW w:w="1584" w:type="dxa"/>
            <w:tcBorders>
              <w:top w:val="nil"/>
              <w:left w:val="nil"/>
              <w:bottom w:val="single" w:color="CCCCCC" w:sz="4" w:space="0"/>
              <w:right w:val="nil"/>
            </w:tcBorders>
            <w:tcMar>
              <w:top w:w="50" w:type="dxa"/>
              <w:left w:w="80" w:type="dxa"/>
              <w:bottom w:w="50" w:type="dxa"/>
              <w:right w:w="80" w:type="dxa"/>
            </w:tcMar>
          </w:tcPr>
          <w:p w14:paraId="2023C3F7">
            <w:pPr>
              <w:spacing w:before="0" w:after="0"/>
              <w:jc w:val="right"/>
            </w:pPr>
            <w:r>
              <w:rPr>
                <w:rFonts w:ascii="Arial" w:hAnsi="Arial"/>
                <w:color w:val="000000"/>
                <w:sz w:val="17"/>
              </w:rPr>
              <w:t>$175.36</w:t>
            </w:r>
          </w:p>
        </w:tc>
        <w:tc>
          <w:tcPr>
            <w:tcW w:w="1728" w:type="dxa"/>
            <w:tcBorders>
              <w:top w:val="nil"/>
              <w:left w:val="nil"/>
              <w:bottom w:val="single" w:color="CCCCCC" w:sz="4" w:space="0"/>
              <w:right w:val="nil"/>
            </w:tcBorders>
            <w:tcMar>
              <w:top w:w="50" w:type="dxa"/>
              <w:left w:w="80" w:type="dxa"/>
              <w:bottom w:w="50" w:type="dxa"/>
              <w:right w:w="80" w:type="dxa"/>
            </w:tcMar>
          </w:tcPr>
          <w:p w14:paraId="43ABE764">
            <w:pPr>
              <w:spacing w:before="0" w:after="0"/>
              <w:jc w:val="right"/>
            </w:pPr>
            <w:r>
              <w:rPr>
                <w:rFonts w:ascii="Arial" w:hAnsi="Arial"/>
                <w:color w:val="000000"/>
                <w:sz w:val="17"/>
              </w:rPr>
              <w:t>311.0 min</w:t>
            </w:r>
          </w:p>
        </w:tc>
      </w:tr>
      <w:tr w14:paraId="49A4C165">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3B77BB5E">
            <w:pPr>
              <w:spacing w:before="0" w:after="0"/>
              <w:jc w:val="left"/>
            </w:pPr>
            <w:r>
              <w:rPr>
                <w:rFonts w:ascii="Arial" w:hAnsi="Arial"/>
                <w:color w:val="000000"/>
                <w:sz w:val="17"/>
              </w:rPr>
              <w:t>Centro 5</w:t>
            </w:r>
          </w:p>
        </w:tc>
        <w:tc>
          <w:tcPr>
            <w:tcW w:w="1296" w:type="dxa"/>
            <w:tcBorders>
              <w:top w:val="nil"/>
              <w:left w:val="nil"/>
              <w:bottom w:val="single" w:color="CCCCCC" w:sz="4" w:space="0"/>
              <w:right w:val="nil"/>
            </w:tcBorders>
            <w:tcMar>
              <w:top w:w="50" w:type="dxa"/>
              <w:left w:w="80" w:type="dxa"/>
              <w:bottom w:w="50" w:type="dxa"/>
              <w:right w:w="80" w:type="dxa"/>
            </w:tcMar>
          </w:tcPr>
          <w:p w14:paraId="1FB283FE">
            <w:pPr>
              <w:spacing w:before="0" w:after="0"/>
              <w:jc w:val="right"/>
            </w:pPr>
            <w:r>
              <w:rPr>
                <w:rFonts w:ascii="Arial" w:hAnsi="Arial"/>
                <w:color w:val="000000"/>
                <w:sz w:val="17"/>
              </w:rPr>
              <w:t>11</w:t>
            </w:r>
          </w:p>
        </w:tc>
        <w:tc>
          <w:tcPr>
            <w:tcW w:w="1584" w:type="dxa"/>
            <w:tcBorders>
              <w:top w:val="nil"/>
              <w:left w:val="nil"/>
              <w:bottom w:val="single" w:color="CCCCCC" w:sz="4" w:space="0"/>
              <w:right w:val="nil"/>
            </w:tcBorders>
            <w:tcMar>
              <w:top w:w="50" w:type="dxa"/>
              <w:left w:w="80" w:type="dxa"/>
              <w:bottom w:w="50" w:type="dxa"/>
              <w:right w:w="80" w:type="dxa"/>
            </w:tcMar>
          </w:tcPr>
          <w:p w14:paraId="6DF65C91">
            <w:pPr>
              <w:spacing w:before="0" w:after="0"/>
              <w:jc w:val="right"/>
            </w:pPr>
            <w:r>
              <w:rPr>
                <w:rFonts w:ascii="Arial" w:hAnsi="Arial"/>
                <w:color w:val="000000"/>
                <w:sz w:val="17"/>
              </w:rPr>
              <w:t>25.64 km</w:t>
            </w:r>
          </w:p>
        </w:tc>
        <w:tc>
          <w:tcPr>
            <w:tcW w:w="1584" w:type="dxa"/>
            <w:tcBorders>
              <w:top w:val="nil"/>
              <w:left w:val="nil"/>
              <w:bottom w:val="single" w:color="CCCCCC" w:sz="4" w:space="0"/>
              <w:right w:val="nil"/>
            </w:tcBorders>
            <w:tcMar>
              <w:top w:w="50" w:type="dxa"/>
              <w:left w:w="80" w:type="dxa"/>
              <w:bottom w:w="50" w:type="dxa"/>
              <w:right w:w="80" w:type="dxa"/>
            </w:tcMar>
          </w:tcPr>
          <w:p w14:paraId="57E5F4A8">
            <w:pPr>
              <w:spacing w:before="0" w:after="0"/>
              <w:jc w:val="right"/>
            </w:pPr>
            <w:r>
              <w:rPr>
                <w:rFonts w:ascii="Arial" w:hAnsi="Arial"/>
                <w:color w:val="000000"/>
                <w:sz w:val="17"/>
              </w:rPr>
              <w:t>4.27 L</w:t>
            </w:r>
          </w:p>
        </w:tc>
        <w:tc>
          <w:tcPr>
            <w:tcW w:w="1584" w:type="dxa"/>
            <w:tcBorders>
              <w:top w:val="nil"/>
              <w:left w:val="nil"/>
              <w:bottom w:val="single" w:color="CCCCCC" w:sz="4" w:space="0"/>
              <w:right w:val="nil"/>
            </w:tcBorders>
            <w:tcMar>
              <w:top w:w="50" w:type="dxa"/>
              <w:left w:w="80" w:type="dxa"/>
              <w:bottom w:w="50" w:type="dxa"/>
              <w:right w:w="80" w:type="dxa"/>
            </w:tcMar>
          </w:tcPr>
          <w:p w14:paraId="1EC87A6C">
            <w:pPr>
              <w:spacing w:before="0" w:after="0"/>
              <w:jc w:val="right"/>
            </w:pPr>
            <w:r>
              <w:rPr>
                <w:rFonts w:ascii="Arial" w:hAnsi="Arial"/>
                <w:color w:val="000000"/>
                <w:sz w:val="17"/>
              </w:rPr>
              <w:t>$106.84</w:t>
            </w:r>
          </w:p>
        </w:tc>
        <w:tc>
          <w:tcPr>
            <w:tcW w:w="1728" w:type="dxa"/>
            <w:tcBorders>
              <w:top w:val="nil"/>
              <w:left w:val="nil"/>
              <w:bottom w:val="single" w:color="CCCCCC" w:sz="4" w:space="0"/>
              <w:right w:val="nil"/>
            </w:tcBorders>
            <w:tcMar>
              <w:top w:w="50" w:type="dxa"/>
              <w:left w:w="80" w:type="dxa"/>
              <w:bottom w:w="50" w:type="dxa"/>
              <w:right w:w="80" w:type="dxa"/>
            </w:tcMar>
          </w:tcPr>
          <w:p w14:paraId="79D5DAE7">
            <w:pPr>
              <w:spacing w:before="0" w:after="0"/>
              <w:jc w:val="right"/>
            </w:pPr>
            <w:r>
              <w:rPr>
                <w:rFonts w:ascii="Arial" w:hAnsi="Arial"/>
                <w:color w:val="000000"/>
                <w:sz w:val="17"/>
              </w:rPr>
              <w:t>171.5 min</w:t>
            </w:r>
          </w:p>
        </w:tc>
      </w:tr>
      <w:tr w14:paraId="5D8689C7">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1FC6E584">
            <w:pPr>
              <w:spacing w:before="0" w:after="0"/>
              <w:jc w:val="left"/>
            </w:pPr>
            <w:r>
              <w:rPr>
                <w:rFonts w:ascii="Arial" w:hAnsi="Arial"/>
                <w:color w:val="000000"/>
                <w:sz w:val="17"/>
              </w:rPr>
              <w:t>Centro 6</w:t>
            </w:r>
          </w:p>
        </w:tc>
        <w:tc>
          <w:tcPr>
            <w:tcW w:w="1296" w:type="dxa"/>
            <w:tcBorders>
              <w:top w:val="nil"/>
              <w:left w:val="nil"/>
              <w:bottom w:val="single" w:color="CCCCCC" w:sz="4" w:space="0"/>
              <w:right w:val="nil"/>
            </w:tcBorders>
            <w:tcMar>
              <w:top w:w="50" w:type="dxa"/>
              <w:left w:w="80" w:type="dxa"/>
              <w:bottom w:w="50" w:type="dxa"/>
              <w:right w:w="80" w:type="dxa"/>
            </w:tcMar>
          </w:tcPr>
          <w:p w14:paraId="32CC41AF">
            <w:pPr>
              <w:spacing w:before="0" w:after="0"/>
              <w:jc w:val="right"/>
            </w:pPr>
            <w:r>
              <w:rPr>
                <w:rFonts w:ascii="Arial" w:hAnsi="Arial"/>
                <w:color w:val="000000"/>
                <w:sz w:val="17"/>
              </w:rPr>
              <w:t>8</w:t>
            </w:r>
          </w:p>
        </w:tc>
        <w:tc>
          <w:tcPr>
            <w:tcW w:w="1584" w:type="dxa"/>
            <w:tcBorders>
              <w:top w:val="nil"/>
              <w:left w:val="nil"/>
              <w:bottom w:val="single" w:color="CCCCCC" w:sz="4" w:space="0"/>
              <w:right w:val="nil"/>
            </w:tcBorders>
            <w:tcMar>
              <w:top w:w="50" w:type="dxa"/>
              <w:left w:w="80" w:type="dxa"/>
              <w:bottom w:w="50" w:type="dxa"/>
              <w:right w:w="80" w:type="dxa"/>
            </w:tcMar>
          </w:tcPr>
          <w:p w14:paraId="79A1E916">
            <w:pPr>
              <w:spacing w:before="0" w:after="0"/>
              <w:jc w:val="right"/>
            </w:pPr>
            <w:r>
              <w:rPr>
                <w:rFonts w:ascii="Arial" w:hAnsi="Arial"/>
                <w:color w:val="000000"/>
                <w:sz w:val="17"/>
              </w:rPr>
              <w:t>15.77 km</w:t>
            </w:r>
          </w:p>
        </w:tc>
        <w:tc>
          <w:tcPr>
            <w:tcW w:w="1584" w:type="dxa"/>
            <w:tcBorders>
              <w:top w:val="nil"/>
              <w:left w:val="nil"/>
              <w:bottom w:val="single" w:color="CCCCCC" w:sz="4" w:space="0"/>
              <w:right w:val="nil"/>
            </w:tcBorders>
            <w:tcMar>
              <w:top w:w="50" w:type="dxa"/>
              <w:left w:w="80" w:type="dxa"/>
              <w:bottom w:w="50" w:type="dxa"/>
              <w:right w:w="80" w:type="dxa"/>
            </w:tcMar>
          </w:tcPr>
          <w:p w14:paraId="00F18681">
            <w:pPr>
              <w:spacing w:before="0" w:after="0"/>
              <w:jc w:val="right"/>
            </w:pPr>
            <w:r>
              <w:rPr>
                <w:rFonts w:ascii="Arial" w:hAnsi="Arial"/>
                <w:color w:val="000000"/>
                <w:sz w:val="17"/>
              </w:rPr>
              <w:t>2.63 L</w:t>
            </w:r>
          </w:p>
        </w:tc>
        <w:tc>
          <w:tcPr>
            <w:tcW w:w="1584" w:type="dxa"/>
            <w:tcBorders>
              <w:top w:val="nil"/>
              <w:left w:val="nil"/>
              <w:bottom w:val="single" w:color="CCCCCC" w:sz="4" w:space="0"/>
              <w:right w:val="nil"/>
            </w:tcBorders>
            <w:tcMar>
              <w:top w:w="50" w:type="dxa"/>
              <w:left w:w="80" w:type="dxa"/>
              <w:bottom w:w="50" w:type="dxa"/>
              <w:right w:w="80" w:type="dxa"/>
            </w:tcMar>
          </w:tcPr>
          <w:p w14:paraId="2AFB60A2">
            <w:pPr>
              <w:spacing w:before="0" w:after="0"/>
              <w:jc w:val="right"/>
            </w:pPr>
            <w:r>
              <w:rPr>
                <w:rFonts w:ascii="Arial" w:hAnsi="Arial"/>
                <w:color w:val="000000"/>
                <w:sz w:val="17"/>
              </w:rPr>
              <w:t>$65.72</w:t>
            </w:r>
          </w:p>
        </w:tc>
        <w:tc>
          <w:tcPr>
            <w:tcW w:w="1728" w:type="dxa"/>
            <w:tcBorders>
              <w:top w:val="nil"/>
              <w:left w:val="nil"/>
              <w:bottom w:val="single" w:color="CCCCCC" w:sz="4" w:space="0"/>
              <w:right w:val="nil"/>
            </w:tcBorders>
            <w:tcMar>
              <w:top w:w="50" w:type="dxa"/>
              <w:left w:w="80" w:type="dxa"/>
              <w:bottom w:w="50" w:type="dxa"/>
              <w:right w:w="80" w:type="dxa"/>
            </w:tcMar>
          </w:tcPr>
          <w:p w14:paraId="56A7F7BA">
            <w:pPr>
              <w:spacing w:before="0" w:after="0"/>
              <w:jc w:val="right"/>
            </w:pPr>
            <w:r>
              <w:rPr>
                <w:rFonts w:ascii="Arial" w:hAnsi="Arial"/>
                <w:color w:val="000000"/>
                <w:sz w:val="17"/>
              </w:rPr>
              <w:t>117.9 min</w:t>
            </w:r>
          </w:p>
        </w:tc>
      </w:tr>
      <w:tr w14:paraId="0E2E8549">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0F00333E">
            <w:pPr>
              <w:spacing w:before="0" w:after="0"/>
              <w:jc w:val="left"/>
            </w:pPr>
            <w:r>
              <w:rPr>
                <w:rFonts w:ascii="Arial" w:hAnsi="Arial"/>
                <w:color w:val="000000"/>
                <w:sz w:val="17"/>
              </w:rPr>
              <w:t>Centro 7</w:t>
            </w:r>
          </w:p>
        </w:tc>
        <w:tc>
          <w:tcPr>
            <w:tcW w:w="1296" w:type="dxa"/>
            <w:tcBorders>
              <w:top w:val="nil"/>
              <w:left w:val="nil"/>
              <w:bottom w:val="single" w:color="CCCCCC" w:sz="4" w:space="0"/>
              <w:right w:val="nil"/>
            </w:tcBorders>
            <w:tcMar>
              <w:top w:w="50" w:type="dxa"/>
              <w:left w:w="80" w:type="dxa"/>
              <w:bottom w:w="50" w:type="dxa"/>
              <w:right w:w="80" w:type="dxa"/>
            </w:tcMar>
          </w:tcPr>
          <w:p w14:paraId="2EE25457">
            <w:pPr>
              <w:spacing w:before="0" w:after="0"/>
              <w:jc w:val="right"/>
            </w:pPr>
            <w:r>
              <w:rPr>
                <w:rFonts w:ascii="Arial" w:hAnsi="Arial"/>
                <w:color w:val="000000"/>
                <w:sz w:val="17"/>
              </w:rPr>
              <w:t>17</w:t>
            </w:r>
          </w:p>
        </w:tc>
        <w:tc>
          <w:tcPr>
            <w:tcW w:w="1584" w:type="dxa"/>
            <w:tcBorders>
              <w:top w:val="nil"/>
              <w:left w:val="nil"/>
              <w:bottom w:val="single" w:color="CCCCCC" w:sz="4" w:space="0"/>
              <w:right w:val="nil"/>
            </w:tcBorders>
            <w:tcMar>
              <w:top w:w="50" w:type="dxa"/>
              <w:left w:w="80" w:type="dxa"/>
              <w:bottom w:w="50" w:type="dxa"/>
              <w:right w:w="80" w:type="dxa"/>
            </w:tcMar>
          </w:tcPr>
          <w:p w14:paraId="3F5EF904">
            <w:pPr>
              <w:spacing w:before="0" w:after="0"/>
              <w:jc w:val="right"/>
            </w:pPr>
            <w:r>
              <w:rPr>
                <w:rFonts w:ascii="Arial" w:hAnsi="Arial"/>
                <w:color w:val="000000"/>
                <w:sz w:val="17"/>
              </w:rPr>
              <w:t>32.80 km</w:t>
            </w:r>
          </w:p>
        </w:tc>
        <w:tc>
          <w:tcPr>
            <w:tcW w:w="1584" w:type="dxa"/>
            <w:tcBorders>
              <w:top w:val="nil"/>
              <w:left w:val="nil"/>
              <w:bottom w:val="single" w:color="CCCCCC" w:sz="4" w:space="0"/>
              <w:right w:val="nil"/>
            </w:tcBorders>
            <w:tcMar>
              <w:top w:w="50" w:type="dxa"/>
              <w:left w:w="80" w:type="dxa"/>
              <w:bottom w:w="50" w:type="dxa"/>
              <w:right w:w="80" w:type="dxa"/>
            </w:tcMar>
          </w:tcPr>
          <w:p w14:paraId="6D0A1F55">
            <w:pPr>
              <w:spacing w:before="0" w:after="0"/>
              <w:jc w:val="right"/>
            </w:pPr>
            <w:r>
              <w:rPr>
                <w:rFonts w:ascii="Arial" w:hAnsi="Arial"/>
                <w:color w:val="000000"/>
                <w:sz w:val="17"/>
              </w:rPr>
              <w:t>5.47 L</w:t>
            </w:r>
          </w:p>
        </w:tc>
        <w:tc>
          <w:tcPr>
            <w:tcW w:w="1584" w:type="dxa"/>
            <w:tcBorders>
              <w:top w:val="nil"/>
              <w:left w:val="nil"/>
              <w:bottom w:val="single" w:color="CCCCCC" w:sz="4" w:space="0"/>
              <w:right w:val="nil"/>
            </w:tcBorders>
            <w:tcMar>
              <w:top w:w="50" w:type="dxa"/>
              <w:left w:w="80" w:type="dxa"/>
              <w:bottom w:w="50" w:type="dxa"/>
              <w:right w:w="80" w:type="dxa"/>
            </w:tcMar>
          </w:tcPr>
          <w:p w14:paraId="6C834320">
            <w:pPr>
              <w:spacing w:before="0" w:after="0"/>
              <w:jc w:val="right"/>
            </w:pPr>
            <w:r>
              <w:rPr>
                <w:rFonts w:ascii="Arial" w:hAnsi="Arial"/>
                <w:color w:val="000000"/>
                <w:sz w:val="17"/>
              </w:rPr>
              <w:t>$136.67</w:t>
            </w:r>
          </w:p>
        </w:tc>
        <w:tc>
          <w:tcPr>
            <w:tcW w:w="1728" w:type="dxa"/>
            <w:tcBorders>
              <w:top w:val="nil"/>
              <w:left w:val="nil"/>
              <w:bottom w:val="single" w:color="CCCCCC" w:sz="4" w:space="0"/>
              <w:right w:val="nil"/>
            </w:tcBorders>
            <w:tcMar>
              <w:top w:w="50" w:type="dxa"/>
              <w:left w:w="80" w:type="dxa"/>
              <w:bottom w:w="50" w:type="dxa"/>
              <w:right w:w="80" w:type="dxa"/>
            </w:tcMar>
          </w:tcPr>
          <w:p w14:paraId="19971CCD">
            <w:pPr>
              <w:spacing w:before="0" w:after="0"/>
              <w:jc w:val="right"/>
            </w:pPr>
            <w:r>
              <w:rPr>
                <w:rFonts w:ascii="Arial" w:hAnsi="Arial"/>
                <w:color w:val="000000"/>
                <w:sz w:val="17"/>
              </w:rPr>
              <w:t>248.7 min</w:t>
            </w:r>
          </w:p>
        </w:tc>
      </w:tr>
      <w:tr w14:paraId="669A77D0">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502DBF7F">
            <w:pPr>
              <w:spacing w:before="0" w:after="0"/>
              <w:jc w:val="left"/>
            </w:pPr>
            <w:r>
              <w:rPr>
                <w:rFonts w:ascii="Arial" w:hAnsi="Arial"/>
                <w:color w:val="000000"/>
                <w:sz w:val="17"/>
              </w:rPr>
              <w:t>Centro 8</w:t>
            </w:r>
          </w:p>
        </w:tc>
        <w:tc>
          <w:tcPr>
            <w:tcW w:w="1296" w:type="dxa"/>
            <w:tcBorders>
              <w:top w:val="nil"/>
              <w:left w:val="nil"/>
              <w:bottom w:val="single" w:color="CCCCCC" w:sz="4" w:space="0"/>
              <w:right w:val="nil"/>
            </w:tcBorders>
            <w:tcMar>
              <w:top w:w="50" w:type="dxa"/>
              <w:left w:w="80" w:type="dxa"/>
              <w:bottom w:w="50" w:type="dxa"/>
              <w:right w:w="80" w:type="dxa"/>
            </w:tcMar>
          </w:tcPr>
          <w:p w14:paraId="5E6E1679">
            <w:pPr>
              <w:spacing w:before="0" w:after="0"/>
              <w:jc w:val="right"/>
            </w:pPr>
            <w:r>
              <w:rPr>
                <w:rFonts w:ascii="Arial" w:hAnsi="Arial"/>
                <w:color w:val="000000"/>
                <w:sz w:val="17"/>
              </w:rPr>
              <w:t>2</w:t>
            </w:r>
          </w:p>
        </w:tc>
        <w:tc>
          <w:tcPr>
            <w:tcW w:w="1584" w:type="dxa"/>
            <w:tcBorders>
              <w:top w:val="nil"/>
              <w:left w:val="nil"/>
              <w:bottom w:val="single" w:color="CCCCCC" w:sz="4" w:space="0"/>
              <w:right w:val="nil"/>
            </w:tcBorders>
            <w:tcMar>
              <w:top w:w="50" w:type="dxa"/>
              <w:left w:w="80" w:type="dxa"/>
              <w:bottom w:w="50" w:type="dxa"/>
              <w:right w:w="80" w:type="dxa"/>
            </w:tcMar>
          </w:tcPr>
          <w:p w14:paraId="690B3D99">
            <w:pPr>
              <w:spacing w:before="0" w:after="0"/>
              <w:jc w:val="right"/>
            </w:pPr>
            <w:r>
              <w:rPr>
                <w:rFonts w:ascii="Arial" w:hAnsi="Arial"/>
                <w:color w:val="000000"/>
                <w:sz w:val="17"/>
              </w:rPr>
              <w:t>11.29 km</w:t>
            </w:r>
          </w:p>
        </w:tc>
        <w:tc>
          <w:tcPr>
            <w:tcW w:w="1584" w:type="dxa"/>
            <w:tcBorders>
              <w:top w:val="nil"/>
              <w:left w:val="nil"/>
              <w:bottom w:val="single" w:color="CCCCCC" w:sz="4" w:space="0"/>
              <w:right w:val="nil"/>
            </w:tcBorders>
            <w:tcMar>
              <w:top w:w="50" w:type="dxa"/>
              <w:left w:w="80" w:type="dxa"/>
              <w:bottom w:w="50" w:type="dxa"/>
              <w:right w:w="80" w:type="dxa"/>
            </w:tcMar>
          </w:tcPr>
          <w:p w14:paraId="4B31E2A2">
            <w:pPr>
              <w:spacing w:before="0" w:after="0"/>
              <w:jc w:val="right"/>
            </w:pPr>
            <w:r>
              <w:rPr>
                <w:rFonts w:ascii="Arial" w:hAnsi="Arial"/>
                <w:color w:val="000000"/>
                <w:sz w:val="17"/>
              </w:rPr>
              <w:t>1.88 L</w:t>
            </w:r>
          </w:p>
        </w:tc>
        <w:tc>
          <w:tcPr>
            <w:tcW w:w="1584" w:type="dxa"/>
            <w:tcBorders>
              <w:top w:val="nil"/>
              <w:left w:val="nil"/>
              <w:bottom w:val="single" w:color="CCCCCC" w:sz="4" w:space="0"/>
              <w:right w:val="nil"/>
            </w:tcBorders>
            <w:tcMar>
              <w:top w:w="50" w:type="dxa"/>
              <w:left w:w="80" w:type="dxa"/>
              <w:bottom w:w="50" w:type="dxa"/>
              <w:right w:w="80" w:type="dxa"/>
            </w:tcMar>
          </w:tcPr>
          <w:p w14:paraId="594A45D7">
            <w:pPr>
              <w:spacing w:before="0" w:after="0"/>
              <w:jc w:val="right"/>
            </w:pPr>
            <w:r>
              <w:rPr>
                <w:rFonts w:ascii="Arial" w:hAnsi="Arial"/>
                <w:color w:val="000000"/>
                <w:sz w:val="17"/>
              </w:rPr>
              <w:t>$47.06</w:t>
            </w:r>
          </w:p>
        </w:tc>
        <w:tc>
          <w:tcPr>
            <w:tcW w:w="1728" w:type="dxa"/>
            <w:tcBorders>
              <w:top w:val="nil"/>
              <w:left w:val="nil"/>
              <w:bottom w:val="single" w:color="CCCCCC" w:sz="4" w:space="0"/>
              <w:right w:val="nil"/>
            </w:tcBorders>
            <w:tcMar>
              <w:top w:w="50" w:type="dxa"/>
              <w:left w:w="80" w:type="dxa"/>
              <w:bottom w:w="50" w:type="dxa"/>
              <w:right w:w="80" w:type="dxa"/>
            </w:tcMar>
          </w:tcPr>
          <w:p w14:paraId="6FDFACC4">
            <w:pPr>
              <w:spacing w:before="0" w:after="0"/>
              <w:jc w:val="right"/>
            </w:pPr>
            <w:r>
              <w:rPr>
                <w:rFonts w:ascii="Arial" w:hAnsi="Arial"/>
                <w:color w:val="000000"/>
                <w:sz w:val="17"/>
              </w:rPr>
              <w:t>47.1 min</w:t>
            </w:r>
          </w:p>
        </w:tc>
      </w:tr>
      <w:tr w14:paraId="705CD425">
        <w:tblPrEx>
          <w:tblCellMar>
            <w:top w:w="0" w:type="dxa"/>
            <w:left w:w="108" w:type="dxa"/>
            <w:bottom w:w="0" w:type="dxa"/>
            <w:right w:w="108" w:type="dxa"/>
          </w:tblCellMar>
        </w:tblPrEx>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43420516">
            <w:pPr>
              <w:spacing w:before="0" w:after="0"/>
              <w:jc w:val="left"/>
            </w:pPr>
            <w:r>
              <w:rPr>
                <w:rFonts w:ascii="Arial" w:hAnsi="Arial"/>
                <w:color w:val="000000"/>
                <w:sz w:val="17"/>
              </w:rPr>
              <w:t>Centro 9</w:t>
            </w:r>
          </w:p>
        </w:tc>
        <w:tc>
          <w:tcPr>
            <w:tcW w:w="1296" w:type="dxa"/>
            <w:tcBorders>
              <w:top w:val="nil"/>
              <w:left w:val="nil"/>
              <w:bottom w:val="single" w:color="CCCCCC" w:sz="4" w:space="0"/>
              <w:right w:val="nil"/>
            </w:tcBorders>
            <w:tcMar>
              <w:top w:w="50" w:type="dxa"/>
              <w:left w:w="80" w:type="dxa"/>
              <w:bottom w:w="50" w:type="dxa"/>
              <w:right w:w="80" w:type="dxa"/>
            </w:tcMar>
          </w:tcPr>
          <w:p w14:paraId="3D5F17FB">
            <w:pPr>
              <w:spacing w:before="0" w:after="0"/>
              <w:jc w:val="right"/>
            </w:pPr>
            <w:r>
              <w:rPr>
                <w:rFonts w:ascii="Arial" w:hAnsi="Arial"/>
                <w:color w:val="000000"/>
                <w:sz w:val="17"/>
              </w:rPr>
              <w:t>12</w:t>
            </w:r>
          </w:p>
        </w:tc>
        <w:tc>
          <w:tcPr>
            <w:tcW w:w="1584" w:type="dxa"/>
            <w:tcBorders>
              <w:top w:val="nil"/>
              <w:left w:val="nil"/>
              <w:bottom w:val="single" w:color="CCCCCC" w:sz="4" w:space="0"/>
              <w:right w:val="nil"/>
            </w:tcBorders>
            <w:tcMar>
              <w:top w:w="50" w:type="dxa"/>
              <w:left w:w="80" w:type="dxa"/>
              <w:bottom w:w="50" w:type="dxa"/>
              <w:right w:w="80" w:type="dxa"/>
            </w:tcMar>
          </w:tcPr>
          <w:p w14:paraId="370DFD06">
            <w:pPr>
              <w:spacing w:before="0" w:after="0"/>
              <w:jc w:val="right"/>
            </w:pPr>
            <w:r>
              <w:rPr>
                <w:rFonts w:ascii="Arial" w:hAnsi="Arial"/>
                <w:color w:val="000000"/>
                <w:sz w:val="17"/>
              </w:rPr>
              <w:t>36.04 km</w:t>
            </w:r>
          </w:p>
        </w:tc>
        <w:tc>
          <w:tcPr>
            <w:tcW w:w="1584" w:type="dxa"/>
            <w:tcBorders>
              <w:top w:val="nil"/>
              <w:left w:val="nil"/>
              <w:bottom w:val="single" w:color="CCCCCC" w:sz="4" w:space="0"/>
              <w:right w:val="nil"/>
            </w:tcBorders>
            <w:tcMar>
              <w:top w:w="50" w:type="dxa"/>
              <w:left w:w="80" w:type="dxa"/>
              <w:bottom w:w="50" w:type="dxa"/>
              <w:right w:w="80" w:type="dxa"/>
            </w:tcMar>
          </w:tcPr>
          <w:p w14:paraId="23B67BA4">
            <w:pPr>
              <w:spacing w:before="0" w:after="0"/>
              <w:jc w:val="right"/>
            </w:pPr>
            <w:r>
              <w:rPr>
                <w:rFonts w:ascii="Arial" w:hAnsi="Arial"/>
                <w:color w:val="000000"/>
                <w:sz w:val="17"/>
              </w:rPr>
              <w:t>6.01 L</w:t>
            </w:r>
          </w:p>
        </w:tc>
        <w:tc>
          <w:tcPr>
            <w:tcW w:w="1584" w:type="dxa"/>
            <w:tcBorders>
              <w:top w:val="nil"/>
              <w:left w:val="nil"/>
              <w:bottom w:val="single" w:color="CCCCCC" w:sz="4" w:space="0"/>
              <w:right w:val="nil"/>
            </w:tcBorders>
            <w:tcMar>
              <w:top w:w="50" w:type="dxa"/>
              <w:left w:w="80" w:type="dxa"/>
              <w:bottom w:w="50" w:type="dxa"/>
              <w:right w:w="80" w:type="dxa"/>
            </w:tcMar>
          </w:tcPr>
          <w:p w14:paraId="22A760A5">
            <w:pPr>
              <w:spacing w:before="0" w:after="0"/>
              <w:jc w:val="right"/>
            </w:pPr>
            <w:r>
              <w:rPr>
                <w:rFonts w:ascii="Arial" w:hAnsi="Arial"/>
                <w:color w:val="000000"/>
                <w:sz w:val="17"/>
              </w:rPr>
              <w:t>$150.18</w:t>
            </w:r>
          </w:p>
        </w:tc>
        <w:tc>
          <w:tcPr>
            <w:tcW w:w="1728" w:type="dxa"/>
            <w:tcBorders>
              <w:top w:val="nil"/>
              <w:left w:val="nil"/>
              <w:bottom w:val="single" w:color="CCCCCC" w:sz="4" w:space="0"/>
              <w:right w:val="nil"/>
            </w:tcBorders>
            <w:tcMar>
              <w:top w:w="50" w:type="dxa"/>
              <w:left w:w="80" w:type="dxa"/>
              <w:bottom w:w="50" w:type="dxa"/>
              <w:right w:w="80" w:type="dxa"/>
            </w:tcMar>
          </w:tcPr>
          <w:p w14:paraId="656FF41A">
            <w:pPr>
              <w:spacing w:before="0" w:after="0"/>
              <w:jc w:val="right"/>
            </w:pPr>
            <w:r>
              <w:rPr>
                <w:rFonts w:ascii="Arial" w:hAnsi="Arial"/>
                <w:color w:val="000000"/>
                <w:sz w:val="17"/>
              </w:rPr>
              <w:t>206.5 min</w:t>
            </w:r>
          </w:p>
        </w:tc>
      </w:tr>
      <w:tr w14:paraId="32D54DC6">
        <w:trPr>
          <w:jc w:val="center"/>
        </w:trPr>
        <w:tc>
          <w:tcPr>
            <w:tcW w:w="1584" w:type="dxa"/>
            <w:tcBorders>
              <w:top w:val="nil"/>
              <w:left w:val="nil"/>
              <w:bottom w:val="single" w:color="CCCCCC" w:sz="4" w:space="0"/>
              <w:right w:val="nil"/>
            </w:tcBorders>
            <w:tcMar>
              <w:top w:w="50" w:type="dxa"/>
              <w:left w:w="80" w:type="dxa"/>
              <w:bottom w:w="50" w:type="dxa"/>
              <w:right w:w="80" w:type="dxa"/>
            </w:tcMar>
          </w:tcPr>
          <w:p w14:paraId="273BD58A">
            <w:pPr>
              <w:spacing w:before="0" w:after="0"/>
              <w:jc w:val="left"/>
            </w:pPr>
            <w:r>
              <w:rPr>
                <w:rFonts w:ascii="Arial" w:hAnsi="Arial"/>
                <w:color w:val="000000"/>
                <w:sz w:val="17"/>
              </w:rPr>
              <w:t>Centro 10</w:t>
            </w:r>
          </w:p>
        </w:tc>
        <w:tc>
          <w:tcPr>
            <w:tcW w:w="1296" w:type="dxa"/>
            <w:tcBorders>
              <w:top w:val="nil"/>
              <w:left w:val="nil"/>
              <w:bottom w:val="single" w:color="CCCCCC" w:sz="4" w:space="0"/>
              <w:right w:val="nil"/>
            </w:tcBorders>
            <w:tcMar>
              <w:top w:w="50" w:type="dxa"/>
              <w:left w:w="80" w:type="dxa"/>
              <w:bottom w:w="50" w:type="dxa"/>
              <w:right w:w="80" w:type="dxa"/>
            </w:tcMar>
          </w:tcPr>
          <w:p w14:paraId="3011CDE2">
            <w:pPr>
              <w:spacing w:before="0" w:after="0"/>
              <w:jc w:val="right"/>
            </w:pPr>
            <w:r>
              <w:rPr>
                <w:rFonts w:ascii="Arial" w:hAnsi="Arial"/>
                <w:color w:val="000000"/>
                <w:sz w:val="17"/>
              </w:rPr>
              <w:t>4</w:t>
            </w:r>
          </w:p>
        </w:tc>
        <w:tc>
          <w:tcPr>
            <w:tcW w:w="1584" w:type="dxa"/>
            <w:tcBorders>
              <w:top w:val="nil"/>
              <w:left w:val="nil"/>
              <w:bottom w:val="single" w:color="CCCCCC" w:sz="4" w:space="0"/>
              <w:right w:val="nil"/>
            </w:tcBorders>
            <w:tcMar>
              <w:top w:w="50" w:type="dxa"/>
              <w:left w:w="80" w:type="dxa"/>
              <w:bottom w:w="50" w:type="dxa"/>
              <w:right w:w="80" w:type="dxa"/>
            </w:tcMar>
          </w:tcPr>
          <w:p w14:paraId="371E53F2">
            <w:pPr>
              <w:spacing w:before="0" w:after="0"/>
              <w:jc w:val="right"/>
            </w:pPr>
            <w:r>
              <w:rPr>
                <w:rFonts w:ascii="Arial" w:hAnsi="Arial"/>
                <w:color w:val="000000"/>
                <w:sz w:val="17"/>
              </w:rPr>
              <w:t>14.74 km</w:t>
            </w:r>
          </w:p>
        </w:tc>
        <w:tc>
          <w:tcPr>
            <w:tcW w:w="1584" w:type="dxa"/>
            <w:tcBorders>
              <w:top w:val="nil"/>
              <w:left w:val="nil"/>
              <w:bottom w:val="single" w:color="CCCCCC" w:sz="4" w:space="0"/>
              <w:right w:val="nil"/>
            </w:tcBorders>
            <w:tcMar>
              <w:top w:w="50" w:type="dxa"/>
              <w:left w:w="80" w:type="dxa"/>
              <w:bottom w:w="50" w:type="dxa"/>
              <w:right w:w="80" w:type="dxa"/>
            </w:tcMar>
          </w:tcPr>
          <w:p w14:paraId="52ADB50E">
            <w:pPr>
              <w:spacing w:before="0" w:after="0"/>
              <w:jc w:val="right"/>
            </w:pPr>
            <w:r>
              <w:rPr>
                <w:rFonts w:ascii="Arial" w:hAnsi="Arial"/>
                <w:color w:val="000000"/>
                <w:sz w:val="17"/>
              </w:rPr>
              <w:t>2.46 L</w:t>
            </w:r>
          </w:p>
        </w:tc>
        <w:tc>
          <w:tcPr>
            <w:tcW w:w="1584" w:type="dxa"/>
            <w:tcBorders>
              <w:top w:val="nil"/>
              <w:left w:val="nil"/>
              <w:bottom w:val="single" w:color="CCCCCC" w:sz="4" w:space="0"/>
              <w:right w:val="nil"/>
            </w:tcBorders>
            <w:tcMar>
              <w:top w:w="50" w:type="dxa"/>
              <w:left w:w="80" w:type="dxa"/>
              <w:bottom w:w="50" w:type="dxa"/>
              <w:right w:w="80" w:type="dxa"/>
            </w:tcMar>
          </w:tcPr>
          <w:p w14:paraId="74ECEC1E">
            <w:pPr>
              <w:spacing w:before="0" w:after="0"/>
              <w:jc w:val="right"/>
            </w:pPr>
            <w:r>
              <w:rPr>
                <w:rFonts w:ascii="Arial" w:hAnsi="Arial"/>
                <w:color w:val="000000"/>
                <w:sz w:val="17"/>
              </w:rPr>
              <w:t>$61.40</w:t>
            </w:r>
          </w:p>
        </w:tc>
        <w:tc>
          <w:tcPr>
            <w:tcW w:w="1728" w:type="dxa"/>
            <w:tcBorders>
              <w:top w:val="nil"/>
              <w:left w:val="nil"/>
              <w:bottom w:val="single" w:color="CCCCCC" w:sz="4" w:space="0"/>
              <w:right w:val="nil"/>
            </w:tcBorders>
            <w:tcMar>
              <w:top w:w="50" w:type="dxa"/>
              <w:left w:w="80" w:type="dxa"/>
              <w:bottom w:w="50" w:type="dxa"/>
              <w:right w:w="80" w:type="dxa"/>
            </w:tcMar>
          </w:tcPr>
          <w:p w14:paraId="7D08CC1F">
            <w:pPr>
              <w:spacing w:before="0" w:after="0"/>
              <w:jc w:val="right"/>
            </w:pPr>
            <w:r>
              <w:rPr>
                <w:rFonts w:ascii="Arial" w:hAnsi="Arial"/>
                <w:color w:val="000000"/>
                <w:sz w:val="17"/>
              </w:rPr>
              <w:t>75.4 min</w:t>
            </w:r>
          </w:p>
        </w:tc>
      </w:tr>
      <w:tr w14:paraId="75ADE295">
        <w:tblPrEx>
          <w:tblCellMar>
            <w:top w:w="0" w:type="dxa"/>
            <w:left w:w="108" w:type="dxa"/>
            <w:bottom w:w="0" w:type="dxa"/>
            <w:right w:w="108" w:type="dxa"/>
          </w:tblCellMar>
        </w:tblPrEx>
        <w:trPr>
          <w:jc w:val="center"/>
        </w:trPr>
        <w:tc>
          <w:tcPr>
            <w:tcW w:w="1584" w:type="dxa"/>
            <w:tcBorders>
              <w:top w:val="nil"/>
              <w:left w:val="nil"/>
              <w:bottom w:val="single" w:color="777777" w:sz="10" w:space="0"/>
              <w:right w:val="nil"/>
            </w:tcBorders>
            <w:tcMar>
              <w:top w:w="50" w:type="dxa"/>
              <w:left w:w="80" w:type="dxa"/>
              <w:bottom w:w="50" w:type="dxa"/>
              <w:right w:w="80" w:type="dxa"/>
            </w:tcMar>
          </w:tcPr>
          <w:p w14:paraId="08B6F4F1">
            <w:pPr>
              <w:spacing w:before="0" w:after="0"/>
              <w:jc w:val="left"/>
            </w:pPr>
            <w:r>
              <w:rPr>
                <w:rFonts w:ascii="Arial" w:hAnsi="Arial"/>
                <w:b/>
                <w:color w:val="000000"/>
                <w:sz w:val="17"/>
              </w:rPr>
              <w:t>TOTALES</w:t>
            </w:r>
          </w:p>
        </w:tc>
        <w:tc>
          <w:tcPr>
            <w:tcW w:w="1296" w:type="dxa"/>
            <w:tcBorders>
              <w:top w:val="nil"/>
              <w:left w:val="nil"/>
              <w:bottom w:val="single" w:color="777777" w:sz="10" w:space="0"/>
              <w:right w:val="nil"/>
            </w:tcBorders>
            <w:tcMar>
              <w:top w:w="50" w:type="dxa"/>
              <w:left w:w="80" w:type="dxa"/>
              <w:bottom w:w="50" w:type="dxa"/>
              <w:right w:w="80" w:type="dxa"/>
            </w:tcMar>
          </w:tcPr>
          <w:p w14:paraId="0FE39D60">
            <w:pPr>
              <w:spacing w:before="0" w:after="0"/>
              <w:jc w:val="right"/>
            </w:pPr>
            <w:r>
              <w:rPr>
                <w:rFonts w:ascii="Arial" w:hAnsi="Arial"/>
                <w:b/>
                <w:color w:val="000000"/>
                <w:sz w:val="17"/>
              </w:rPr>
              <w:t>90</w:t>
            </w:r>
          </w:p>
        </w:tc>
        <w:tc>
          <w:tcPr>
            <w:tcW w:w="1584" w:type="dxa"/>
            <w:tcBorders>
              <w:top w:val="nil"/>
              <w:left w:val="nil"/>
              <w:bottom w:val="single" w:color="777777" w:sz="10" w:space="0"/>
              <w:right w:val="nil"/>
            </w:tcBorders>
            <w:tcMar>
              <w:top w:w="50" w:type="dxa"/>
              <w:left w:w="80" w:type="dxa"/>
              <w:bottom w:w="50" w:type="dxa"/>
              <w:right w:w="80" w:type="dxa"/>
            </w:tcMar>
          </w:tcPr>
          <w:p w14:paraId="646CB7E5">
            <w:pPr>
              <w:spacing w:before="0" w:after="0"/>
              <w:jc w:val="right"/>
            </w:pPr>
            <w:r>
              <w:rPr>
                <w:rFonts w:ascii="Arial" w:hAnsi="Arial"/>
                <w:b/>
                <w:color w:val="000000"/>
                <w:sz w:val="17"/>
              </w:rPr>
              <w:t>220.39 km</w:t>
            </w:r>
          </w:p>
        </w:tc>
        <w:tc>
          <w:tcPr>
            <w:tcW w:w="1584" w:type="dxa"/>
            <w:tcBorders>
              <w:top w:val="nil"/>
              <w:left w:val="nil"/>
              <w:bottom w:val="single" w:color="777777" w:sz="10" w:space="0"/>
              <w:right w:val="nil"/>
            </w:tcBorders>
            <w:tcMar>
              <w:top w:w="50" w:type="dxa"/>
              <w:left w:w="80" w:type="dxa"/>
              <w:bottom w:w="50" w:type="dxa"/>
              <w:right w:w="80" w:type="dxa"/>
            </w:tcMar>
          </w:tcPr>
          <w:p w14:paraId="3885424A">
            <w:pPr>
              <w:spacing w:before="0" w:after="0"/>
              <w:jc w:val="right"/>
            </w:pPr>
            <w:r>
              <w:rPr>
                <w:rFonts w:ascii="Arial" w:hAnsi="Arial"/>
                <w:b/>
                <w:color w:val="000000"/>
                <w:sz w:val="17"/>
              </w:rPr>
              <w:t>36.73 L</w:t>
            </w:r>
          </w:p>
        </w:tc>
        <w:tc>
          <w:tcPr>
            <w:tcW w:w="1584" w:type="dxa"/>
            <w:tcBorders>
              <w:top w:val="nil"/>
              <w:left w:val="nil"/>
              <w:bottom w:val="single" w:color="777777" w:sz="10" w:space="0"/>
              <w:right w:val="nil"/>
            </w:tcBorders>
            <w:tcMar>
              <w:top w:w="50" w:type="dxa"/>
              <w:left w:w="80" w:type="dxa"/>
              <w:bottom w:w="50" w:type="dxa"/>
              <w:right w:w="80" w:type="dxa"/>
            </w:tcMar>
          </w:tcPr>
          <w:p w14:paraId="49329DF5">
            <w:pPr>
              <w:spacing w:before="0" w:after="0"/>
              <w:jc w:val="right"/>
            </w:pPr>
            <w:r>
              <w:rPr>
                <w:rFonts w:ascii="Arial" w:hAnsi="Arial"/>
                <w:b/>
                <w:color w:val="000000"/>
                <w:sz w:val="17"/>
              </w:rPr>
              <w:t>$918.31</w:t>
            </w:r>
          </w:p>
        </w:tc>
        <w:tc>
          <w:tcPr>
            <w:tcW w:w="1728" w:type="dxa"/>
            <w:tcBorders>
              <w:top w:val="nil"/>
              <w:left w:val="nil"/>
              <w:bottom w:val="single" w:color="777777" w:sz="10" w:space="0"/>
              <w:right w:val="nil"/>
            </w:tcBorders>
            <w:tcMar>
              <w:top w:w="50" w:type="dxa"/>
              <w:left w:w="80" w:type="dxa"/>
              <w:bottom w:w="50" w:type="dxa"/>
              <w:right w:w="80" w:type="dxa"/>
            </w:tcMar>
          </w:tcPr>
          <w:p w14:paraId="37FCC273">
            <w:pPr>
              <w:spacing w:before="0" w:after="0"/>
              <w:jc w:val="right"/>
            </w:pPr>
            <w:r>
              <w:rPr>
                <w:rFonts w:ascii="Arial" w:hAnsi="Arial"/>
                <w:b/>
                <w:color w:val="000000"/>
                <w:sz w:val="17"/>
              </w:rPr>
              <w:t>1,428.9 min</w:t>
            </w:r>
          </w:p>
        </w:tc>
      </w:tr>
    </w:tbl>
    <w:p w14:paraId="28857309">
      <w:pPr>
        <w:spacing w:after="40"/>
      </w:pPr>
    </w:p>
    <w:p w14:paraId="17AFC884">
      <w:pPr>
        <w:keepNext/>
        <w:spacing w:before="120" w:after="60"/>
        <w:jc w:val="center"/>
      </w:pPr>
      <w:r>
        <w:drawing>
          <wp:inline distT="0" distB="0" distL="114300" distR="114300">
            <wp:extent cx="4754880" cy="26625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754880" cy="2662733"/>
                    </a:xfrm>
                    <a:prstGeom prst="rect">
                      <a:avLst/>
                    </a:prstGeom>
                  </pic:spPr>
                </pic:pic>
              </a:graphicData>
            </a:graphic>
          </wp:inline>
        </w:drawing>
      </w:r>
    </w:p>
    <w:p w14:paraId="5DC9E5AA">
      <w:pPr>
        <w:spacing w:before="0" w:after="160"/>
        <w:jc w:val="center"/>
      </w:pPr>
      <w:r>
        <w:rPr>
          <w:rFonts w:ascii="Arial" w:hAnsi="Arial"/>
          <w:i/>
          <w:color w:val="6E6E6E"/>
          <w:sz w:val="17"/>
        </w:rPr>
        <w:t>Figura 3. Trazado espacial de las 10 rutas optimizadas sobre el plano de Culiacán, Sin. (centros en cuadros negros).</w:t>
      </w:r>
    </w:p>
    <w:p w14:paraId="008333FA">
      <w:r>
        <w:br w:type="page"/>
      </w:r>
    </w:p>
    <w:p w14:paraId="32FF1E06">
      <w:pPr>
        <w:keepNext/>
        <w:spacing w:before="280" w:after="80"/>
      </w:pPr>
      <w:r>
        <w:rPr>
          <w:rFonts w:ascii="Arial" w:hAnsi="Arial"/>
          <w:b/>
          <w:color w:val="000000"/>
          <w:sz w:val="24"/>
        </w:rPr>
        <w:t>10. Evaluación del Rendimiento e Impacto Logístico</w:t>
      </w:r>
    </w:p>
    <w:p w14:paraId="5047EDC4">
      <w:pPr>
        <w:spacing w:before="0" w:after="100" w:line="276" w:lineRule="auto"/>
        <w:jc w:val="both"/>
      </w:pPr>
      <w:r>
        <w:rPr>
          <w:rFonts w:ascii="Arial" w:hAnsi="Arial"/>
          <w:color w:val="000000"/>
          <w:sz w:val="20"/>
        </w:rPr>
        <w:t>Para cuantificar el impacto tangible de la optimización en las operaciones de la cadena comercial en Culiacán, se contrastan los indicadores operativos clave entre el plan de referencia base y el plan optimizado por Recocido Simulado:</w:t>
      </w:r>
    </w:p>
    <w:tbl>
      <w:tblPr>
        <w:tblStyle w:val="12"/>
        <w:tblW w:w="0" w:type="auto"/>
        <w:jc w:val="center"/>
        <w:tblLayout w:type="autofit"/>
        <w:tblCellMar>
          <w:top w:w="0" w:type="dxa"/>
          <w:left w:w="108" w:type="dxa"/>
          <w:bottom w:w="0" w:type="dxa"/>
          <w:right w:w="108" w:type="dxa"/>
        </w:tblCellMar>
      </w:tblPr>
      <w:tblGrid>
        <w:gridCol w:w="3024"/>
        <w:gridCol w:w="1584"/>
        <w:gridCol w:w="1584"/>
        <w:gridCol w:w="1584"/>
        <w:gridCol w:w="1584"/>
      </w:tblGrid>
      <w:tr w14:paraId="366E80EC">
        <w:tblPrEx>
          <w:tblCellMar>
            <w:top w:w="0" w:type="dxa"/>
            <w:left w:w="108" w:type="dxa"/>
            <w:bottom w:w="0" w:type="dxa"/>
            <w:right w:w="108" w:type="dxa"/>
          </w:tblCellMar>
        </w:tblPrEx>
        <w:trPr>
          <w:tblHeader/>
          <w:jc w:val="center"/>
        </w:trPr>
        <w:tc>
          <w:tcPr>
            <w:tcW w:w="302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327A0260">
            <w:pPr>
              <w:spacing w:before="0" w:after="0"/>
              <w:jc w:val="left"/>
            </w:pPr>
            <w:r>
              <w:rPr>
                <w:rFonts w:ascii="Arial" w:hAnsi="Arial"/>
                <w:b/>
                <w:color w:val="000000"/>
                <w:sz w:val="18"/>
              </w:rPr>
              <w:t>Métrica Logística Evaluada</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3B2A9A5F">
            <w:pPr>
              <w:spacing w:before="0" w:after="0"/>
              <w:jc w:val="right"/>
            </w:pPr>
            <w:r>
              <w:rPr>
                <w:rFonts w:ascii="Arial" w:hAnsi="Arial"/>
                <w:b/>
                <w:color w:val="000000"/>
                <w:sz w:val="18"/>
              </w:rPr>
              <w:t>Plan Referencia (Base)</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1581D101">
            <w:pPr>
              <w:spacing w:before="0" w:after="0"/>
              <w:jc w:val="right"/>
            </w:pPr>
            <w:r>
              <w:rPr>
                <w:rFonts w:ascii="Arial" w:hAnsi="Arial"/>
                <w:b/>
                <w:color w:val="000000"/>
                <w:sz w:val="18"/>
              </w:rPr>
              <w:t>Plan Optimizado (Recocido)</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07651CDD">
            <w:pPr>
              <w:spacing w:before="0" w:after="0"/>
              <w:jc w:val="right"/>
            </w:pPr>
            <w:r>
              <w:rPr>
                <w:rFonts w:ascii="Arial" w:hAnsi="Arial"/>
                <w:b/>
                <w:color w:val="000000"/>
                <w:sz w:val="18"/>
              </w:rPr>
              <w:t>Impacto / Ahorro Absoluto</w:t>
            </w:r>
          </w:p>
        </w:tc>
        <w:tc>
          <w:tcPr>
            <w:tcW w:w="1584"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342C206">
            <w:pPr>
              <w:spacing w:before="0" w:after="0"/>
              <w:jc w:val="right"/>
            </w:pPr>
            <w:r>
              <w:rPr>
                <w:rFonts w:ascii="Arial" w:hAnsi="Arial"/>
                <w:b/>
                <w:color w:val="000000"/>
                <w:sz w:val="18"/>
              </w:rPr>
              <w:t>Ahorro Relativo</w:t>
            </w:r>
          </w:p>
        </w:tc>
      </w:tr>
      <w:tr w14:paraId="3CC65654">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6C14C7DD">
            <w:pPr>
              <w:spacing w:before="0" w:after="0"/>
              <w:jc w:val="left"/>
            </w:pPr>
            <w:r>
              <w:rPr>
                <w:rFonts w:ascii="Arial" w:hAnsi="Arial"/>
                <w:color w:val="000000"/>
                <w:sz w:val="17"/>
              </w:rPr>
              <w:t>Distancia total de la red</w:t>
            </w:r>
          </w:p>
        </w:tc>
        <w:tc>
          <w:tcPr>
            <w:tcW w:w="1584" w:type="dxa"/>
            <w:tcBorders>
              <w:top w:val="nil"/>
              <w:left w:val="nil"/>
              <w:bottom w:val="single" w:color="CCCCCC" w:sz="4" w:space="0"/>
              <w:right w:val="nil"/>
            </w:tcBorders>
            <w:tcMar>
              <w:top w:w="50" w:type="dxa"/>
              <w:left w:w="80" w:type="dxa"/>
              <w:bottom w:w="50" w:type="dxa"/>
              <w:right w:w="80" w:type="dxa"/>
            </w:tcMar>
          </w:tcPr>
          <w:p w14:paraId="71311BCE">
            <w:pPr>
              <w:spacing w:before="0" w:after="0"/>
              <w:jc w:val="right"/>
            </w:pPr>
            <w:r>
              <w:rPr>
                <w:rFonts w:ascii="Arial" w:hAnsi="Arial"/>
                <w:color w:val="000000"/>
                <w:sz w:val="17"/>
              </w:rPr>
              <w:t>421.78 km</w:t>
            </w:r>
          </w:p>
        </w:tc>
        <w:tc>
          <w:tcPr>
            <w:tcW w:w="1584" w:type="dxa"/>
            <w:tcBorders>
              <w:top w:val="nil"/>
              <w:left w:val="nil"/>
              <w:bottom w:val="single" w:color="CCCCCC" w:sz="4" w:space="0"/>
              <w:right w:val="nil"/>
            </w:tcBorders>
            <w:tcMar>
              <w:top w:w="50" w:type="dxa"/>
              <w:left w:w="80" w:type="dxa"/>
              <w:bottom w:w="50" w:type="dxa"/>
              <w:right w:w="80" w:type="dxa"/>
            </w:tcMar>
          </w:tcPr>
          <w:p w14:paraId="5FE1CEC3">
            <w:pPr>
              <w:spacing w:before="0" w:after="0"/>
              <w:jc w:val="right"/>
            </w:pPr>
            <w:r>
              <w:rPr>
                <w:rFonts w:ascii="Arial" w:hAnsi="Arial"/>
                <w:color w:val="000000"/>
                <w:sz w:val="17"/>
              </w:rPr>
              <w:t>220.39 km</w:t>
            </w:r>
          </w:p>
        </w:tc>
        <w:tc>
          <w:tcPr>
            <w:tcW w:w="1584" w:type="dxa"/>
            <w:tcBorders>
              <w:top w:val="nil"/>
              <w:left w:val="nil"/>
              <w:bottom w:val="single" w:color="CCCCCC" w:sz="4" w:space="0"/>
              <w:right w:val="nil"/>
            </w:tcBorders>
            <w:tcMar>
              <w:top w:w="50" w:type="dxa"/>
              <w:left w:w="80" w:type="dxa"/>
              <w:bottom w:w="50" w:type="dxa"/>
              <w:right w:w="80" w:type="dxa"/>
            </w:tcMar>
          </w:tcPr>
          <w:p w14:paraId="6699BCA6">
            <w:pPr>
              <w:spacing w:before="0" w:after="0"/>
              <w:jc w:val="right"/>
            </w:pPr>
            <w:r>
              <w:rPr>
                <w:rFonts w:ascii="Arial" w:hAnsi="Arial"/>
                <w:color w:val="000000"/>
                <w:sz w:val="17"/>
              </w:rPr>
              <w:t>201.39 km</w:t>
            </w:r>
          </w:p>
        </w:tc>
        <w:tc>
          <w:tcPr>
            <w:tcW w:w="1584" w:type="dxa"/>
            <w:tcBorders>
              <w:top w:val="nil"/>
              <w:left w:val="nil"/>
              <w:bottom w:val="single" w:color="CCCCCC" w:sz="4" w:space="0"/>
              <w:right w:val="nil"/>
            </w:tcBorders>
            <w:tcMar>
              <w:top w:w="50" w:type="dxa"/>
              <w:left w:w="80" w:type="dxa"/>
              <w:bottom w:w="50" w:type="dxa"/>
              <w:right w:w="80" w:type="dxa"/>
            </w:tcMar>
          </w:tcPr>
          <w:p w14:paraId="5352278F">
            <w:pPr>
              <w:spacing w:before="0" w:after="0"/>
              <w:jc w:val="right"/>
            </w:pPr>
            <w:r>
              <w:rPr>
                <w:rFonts w:ascii="Arial" w:hAnsi="Arial"/>
                <w:color w:val="000000"/>
                <w:sz w:val="17"/>
              </w:rPr>
              <w:t>47.75%</w:t>
            </w:r>
          </w:p>
        </w:tc>
      </w:tr>
      <w:tr w14:paraId="0ECB1DA7">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2A506D13">
            <w:pPr>
              <w:spacing w:before="0" w:after="0"/>
              <w:jc w:val="left"/>
            </w:pPr>
            <w:r>
              <w:rPr>
                <w:rFonts w:ascii="Arial" w:hAnsi="Arial"/>
                <w:color w:val="000000"/>
                <w:sz w:val="17"/>
              </w:rPr>
              <w:t>Consumo estimado de combustible (6 km/l)</w:t>
            </w:r>
          </w:p>
        </w:tc>
        <w:tc>
          <w:tcPr>
            <w:tcW w:w="1584" w:type="dxa"/>
            <w:tcBorders>
              <w:top w:val="nil"/>
              <w:left w:val="nil"/>
              <w:bottom w:val="single" w:color="CCCCCC" w:sz="4" w:space="0"/>
              <w:right w:val="nil"/>
            </w:tcBorders>
            <w:tcMar>
              <w:top w:w="50" w:type="dxa"/>
              <w:left w:w="80" w:type="dxa"/>
              <w:bottom w:w="50" w:type="dxa"/>
              <w:right w:w="80" w:type="dxa"/>
            </w:tcMar>
          </w:tcPr>
          <w:p w14:paraId="6CF006B5">
            <w:pPr>
              <w:spacing w:before="0" w:after="0"/>
              <w:jc w:val="right"/>
            </w:pPr>
            <w:r>
              <w:rPr>
                <w:rFonts w:ascii="Arial" w:hAnsi="Arial"/>
                <w:color w:val="000000"/>
                <w:sz w:val="17"/>
              </w:rPr>
              <w:t>70.30 L</w:t>
            </w:r>
          </w:p>
        </w:tc>
        <w:tc>
          <w:tcPr>
            <w:tcW w:w="1584" w:type="dxa"/>
            <w:tcBorders>
              <w:top w:val="nil"/>
              <w:left w:val="nil"/>
              <w:bottom w:val="single" w:color="CCCCCC" w:sz="4" w:space="0"/>
              <w:right w:val="nil"/>
            </w:tcBorders>
            <w:tcMar>
              <w:top w:w="50" w:type="dxa"/>
              <w:left w:w="80" w:type="dxa"/>
              <w:bottom w:w="50" w:type="dxa"/>
              <w:right w:w="80" w:type="dxa"/>
            </w:tcMar>
          </w:tcPr>
          <w:p w14:paraId="2F11C780">
            <w:pPr>
              <w:spacing w:before="0" w:after="0"/>
              <w:jc w:val="right"/>
            </w:pPr>
            <w:r>
              <w:rPr>
                <w:rFonts w:ascii="Arial" w:hAnsi="Arial"/>
                <w:color w:val="000000"/>
                <w:sz w:val="17"/>
              </w:rPr>
              <w:t>36.73 L</w:t>
            </w:r>
          </w:p>
        </w:tc>
        <w:tc>
          <w:tcPr>
            <w:tcW w:w="1584" w:type="dxa"/>
            <w:tcBorders>
              <w:top w:val="nil"/>
              <w:left w:val="nil"/>
              <w:bottom w:val="single" w:color="CCCCCC" w:sz="4" w:space="0"/>
              <w:right w:val="nil"/>
            </w:tcBorders>
            <w:tcMar>
              <w:top w:w="50" w:type="dxa"/>
              <w:left w:w="80" w:type="dxa"/>
              <w:bottom w:w="50" w:type="dxa"/>
              <w:right w:w="80" w:type="dxa"/>
            </w:tcMar>
          </w:tcPr>
          <w:p w14:paraId="2C107690">
            <w:pPr>
              <w:spacing w:before="0" w:after="0"/>
              <w:jc w:val="right"/>
            </w:pPr>
            <w:r>
              <w:rPr>
                <w:rFonts w:ascii="Arial" w:hAnsi="Arial"/>
                <w:color w:val="000000"/>
                <w:sz w:val="17"/>
              </w:rPr>
              <w:t>33.56 L</w:t>
            </w:r>
          </w:p>
        </w:tc>
        <w:tc>
          <w:tcPr>
            <w:tcW w:w="1584" w:type="dxa"/>
            <w:tcBorders>
              <w:top w:val="nil"/>
              <w:left w:val="nil"/>
              <w:bottom w:val="single" w:color="CCCCCC" w:sz="4" w:space="0"/>
              <w:right w:val="nil"/>
            </w:tcBorders>
            <w:tcMar>
              <w:top w:w="50" w:type="dxa"/>
              <w:left w:w="80" w:type="dxa"/>
              <w:bottom w:w="50" w:type="dxa"/>
              <w:right w:w="80" w:type="dxa"/>
            </w:tcMar>
          </w:tcPr>
          <w:p w14:paraId="28C88398">
            <w:pPr>
              <w:spacing w:before="0" w:after="0"/>
              <w:jc w:val="right"/>
            </w:pPr>
            <w:r>
              <w:rPr>
                <w:rFonts w:ascii="Arial" w:hAnsi="Arial"/>
                <w:color w:val="000000"/>
                <w:sz w:val="17"/>
              </w:rPr>
              <w:t>47.75%</w:t>
            </w:r>
          </w:p>
        </w:tc>
      </w:tr>
      <w:tr w14:paraId="373BC5E1">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4B3F5561">
            <w:pPr>
              <w:spacing w:before="0" w:after="0"/>
              <w:jc w:val="left"/>
            </w:pPr>
            <w:r>
              <w:rPr>
                <w:rFonts w:ascii="Arial" w:hAnsi="Arial"/>
                <w:color w:val="000000"/>
                <w:sz w:val="17"/>
              </w:rPr>
              <w:t>Costo monetario de combustible ($25/l)</w:t>
            </w:r>
          </w:p>
        </w:tc>
        <w:tc>
          <w:tcPr>
            <w:tcW w:w="1584" w:type="dxa"/>
            <w:tcBorders>
              <w:top w:val="nil"/>
              <w:left w:val="nil"/>
              <w:bottom w:val="single" w:color="CCCCCC" w:sz="4" w:space="0"/>
              <w:right w:val="nil"/>
            </w:tcBorders>
            <w:tcMar>
              <w:top w:w="50" w:type="dxa"/>
              <w:left w:w="80" w:type="dxa"/>
              <w:bottom w:w="50" w:type="dxa"/>
              <w:right w:w="80" w:type="dxa"/>
            </w:tcMar>
          </w:tcPr>
          <w:p w14:paraId="1FDA9E71">
            <w:pPr>
              <w:spacing w:before="0" w:after="0"/>
              <w:jc w:val="right"/>
            </w:pPr>
            <w:r>
              <w:rPr>
                <w:rFonts w:ascii="Arial" w:hAnsi="Arial"/>
                <w:color w:val="000000"/>
                <w:sz w:val="17"/>
              </w:rPr>
              <w:t>$1,757.43 MXN</w:t>
            </w:r>
          </w:p>
        </w:tc>
        <w:tc>
          <w:tcPr>
            <w:tcW w:w="1584" w:type="dxa"/>
            <w:tcBorders>
              <w:top w:val="nil"/>
              <w:left w:val="nil"/>
              <w:bottom w:val="single" w:color="CCCCCC" w:sz="4" w:space="0"/>
              <w:right w:val="nil"/>
            </w:tcBorders>
            <w:tcMar>
              <w:top w:w="50" w:type="dxa"/>
              <w:left w:w="80" w:type="dxa"/>
              <w:bottom w:w="50" w:type="dxa"/>
              <w:right w:w="80" w:type="dxa"/>
            </w:tcMar>
          </w:tcPr>
          <w:p w14:paraId="2370F25A">
            <w:pPr>
              <w:spacing w:before="0" w:after="0"/>
              <w:jc w:val="right"/>
            </w:pPr>
            <w:r>
              <w:rPr>
                <w:rFonts w:ascii="Arial" w:hAnsi="Arial"/>
                <w:color w:val="000000"/>
                <w:sz w:val="17"/>
              </w:rPr>
              <w:t>$918.31 MXN</w:t>
            </w:r>
          </w:p>
        </w:tc>
        <w:tc>
          <w:tcPr>
            <w:tcW w:w="1584" w:type="dxa"/>
            <w:tcBorders>
              <w:top w:val="nil"/>
              <w:left w:val="nil"/>
              <w:bottom w:val="single" w:color="CCCCCC" w:sz="4" w:space="0"/>
              <w:right w:val="nil"/>
            </w:tcBorders>
            <w:tcMar>
              <w:top w:w="50" w:type="dxa"/>
              <w:left w:w="80" w:type="dxa"/>
              <w:bottom w:w="50" w:type="dxa"/>
              <w:right w:w="80" w:type="dxa"/>
            </w:tcMar>
          </w:tcPr>
          <w:p w14:paraId="178E091A">
            <w:pPr>
              <w:spacing w:before="0" w:after="0"/>
              <w:jc w:val="right"/>
            </w:pPr>
            <w:r>
              <w:rPr>
                <w:rFonts w:ascii="Arial" w:hAnsi="Arial"/>
                <w:color w:val="000000"/>
                <w:sz w:val="17"/>
              </w:rPr>
              <w:t>$839.12 MXN</w:t>
            </w:r>
          </w:p>
        </w:tc>
        <w:tc>
          <w:tcPr>
            <w:tcW w:w="1584" w:type="dxa"/>
            <w:tcBorders>
              <w:top w:val="nil"/>
              <w:left w:val="nil"/>
              <w:bottom w:val="single" w:color="CCCCCC" w:sz="4" w:space="0"/>
              <w:right w:val="nil"/>
            </w:tcBorders>
            <w:tcMar>
              <w:top w:w="50" w:type="dxa"/>
              <w:left w:w="80" w:type="dxa"/>
              <w:bottom w:w="50" w:type="dxa"/>
              <w:right w:w="80" w:type="dxa"/>
            </w:tcMar>
          </w:tcPr>
          <w:p w14:paraId="37C9BD56">
            <w:pPr>
              <w:spacing w:before="0" w:after="0"/>
              <w:jc w:val="right"/>
            </w:pPr>
            <w:r>
              <w:rPr>
                <w:rFonts w:ascii="Arial" w:hAnsi="Arial"/>
                <w:color w:val="000000"/>
                <w:sz w:val="17"/>
              </w:rPr>
              <w:t>47.75%</w:t>
            </w:r>
          </w:p>
        </w:tc>
      </w:tr>
      <w:tr w14:paraId="1A1B8592">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3DCCF462">
            <w:pPr>
              <w:spacing w:before="0" w:after="0"/>
              <w:jc w:val="left"/>
            </w:pPr>
            <w:r>
              <w:rPr>
                <w:rFonts w:ascii="Arial" w:hAnsi="Arial"/>
                <w:color w:val="000000"/>
                <w:sz w:val="17"/>
              </w:rPr>
              <w:t>Tiempo neto de conducción (a 25 km/h)</w:t>
            </w:r>
          </w:p>
        </w:tc>
        <w:tc>
          <w:tcPr>
            <w:tcW w:w="1584" w:type="dxa"/>
            <w:tcBorders>
              <w:top w:val="nil"/>
              <w:left w:val="nil"/>
              <w:bottom w:val="single" w:color="CCCCCC" w:sz="4" w:space="0"/>
              <w:right w:val="nil"/>
            </w:tcBorders>
            <w:tcMar>
              <w:top w:w="50" w:type="dxa"/>
              <w:left w:w="80" w:type="dxa"/>
              <w:bottom w:w="50" w:type="dxa"/>
              <w:right w:w="80" w:type="dxa"/>
            </w:tcMar>
          </w:tcPr>
          <w:p w14:paraId="7B45C51E">
            <w:pPr>
              <w:spacing w:before="0" w:after="0"/>
              <w:jc w:val="right"/>
            </w:pPr>
            <w:r>
              <w:rPr>
                <w:rFonts w:ascii="Arial" w:hAnsi="Arial"/>
                <w:color w:val="000000"/>
                <w:sz w:val="17"/>
              </w:rPr>
              <w:t>1,012.3 min</w:t>
            </w:r>
          </w:p>
        </w:tc>
        <w:tc>
          <w:tcPr>
            <w:tcW w:w="1584" w:type="dxa"/>
            <w:tcBorders>
              <w:top w:val="nil"/>
              <w:left w:val="nil"/>
              <w:bottom w:val="single" w:color="CCCCCC" w:sz="4" w:space="0"/>
              <w:right w:val="nil"/>
            </w:tcBorders>
            <w:tcMar>
              <w:top w:w="50" w:type="dxa"/>
              <w:left w:w="80" w:type="dxa"/>
              <w:bottom w:w="50" w:type="dxa"/>
              <w:right w:w="80" w:type="dxa"/>
            </w:tcMar>
          </w:tcPr>
          <w:p w14:paraId="48E2F117">
            <w:pPr>
              <w:spacing w:before="0" w:after="0"/>
              <w:jc w:val="right"/>
            </w:pPr>
            <w:r>
              <w:rPr>
                <w:rFonts w:ascii="Arial" w:hAnsi="Arial"/>
                <w:color w:val="000000"/>
                <w:sz w:val="17"/>
              </w:rPr>
              <w:t>528.9 min</w:t>
            </w:r>
          </w:p>
        </w:tc>
        <w:tc>
          <w:tcPr>
            <w:tcW w:w="1584" w:type="dxa"/>
            <w:tcBorders>
              <w:top w:val="nil"/>
              <w:left w:val="nil"/>
              <w:bottom w:val="single" w:color="CCCCCC" w:sz="4" w:space="0"/>
              <w:right w:val="nil"/>
            </w:tcBorders>
            <w:tcMar>
              <w:top w:w="50" w:type="dxa"/>
              <w:left w:w="80" w:type="dxa"/>
              <w:bottom w:w="50" w:type="dxa"/>
              <w:right w:w="80" w:type="dxa"/>
            </w:tcMar>
          </w:tcPr>
          <w:p w14:paraId="7D9A9527">
            <w:pPr>
              <w:spacing w:before="0" w:after="0"/>
              <w:jc w:val="right"/>
            </w:pPr>
            <w:r>
              <w:rPr>
                <w:rFonts w:ascii="Arial" w:hAnsi="Arial"/>
                <w:color w:val="000000"/>
                <w:sz w:val="17"/>
              </w:rPr>
              <w:t>483.3 min</w:t>
            </w:r>
          </w:p>
        </w:tc>
        <w:tc>
          <w:tcPr>
            <w:tcW w:w="1584" w:type="dxa"/>
            <w:tcBorders>
              <w:top w:val="nil"/>
              <w:left w:val="nil"/>
              <w:bottom w:val="single" w:color="CCCCCC" w:sz="4" w:space="0"/>
              <w:right w:val="nil"/>
            </w:tcBorders>
            <w:tcMar>
              <w:top w:w="50" w:type="dxa"/>
              <w:left w:w="80" w:type="dxa"/>
              <w:bottom w:w="50" w:type="dxa"/>
              <w:right w:w="80" w:type="dxa"/>
            </w:tcMar>
          </w:tcPr>
          <w:p w14:paraId="30C03AE6">
            <w:pPr>
              <w:spacing w:before="0" w:after="0"/>
              <w:jc w:val="right"/>
            </w:pPr>
            <w:r>
              <w:rPr>
                <w:rFonts w:ascii="Arial" w:hAnsi="Arial"/>
                <w:color w:val="000000"/>
                <w:sz w:val="17"/>
              </w:rPr>
              <w:t>47.75%</w:t>
            </w:r>
          </w:p>
        </w:tc>
      </w:tr>
      <w:tr w14:paraId="095D0B73">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671C5E69">
            <w:pPr>
              <w:spacing w:before="0" w:after="0"/>
              <w:jc w:val="left"/>
            </w:pPr>
            <w:r>
              <w:rPr>
                <w:rFonts w:ascii="Arial" w:hAnsi="Arial"/>
                <w:color w:val="000000"/>
                <w:sz w:val="17"/>
              </w:rPr>
              <w:t>Tiempo de atención en tiendas (10 min × 90)</w:t>
            </w:r>
          </w:p>
        </w:tc>
        <w:tc>
          <w:tcPr>
            <w:tcW w:w="1584" w:type="dxa"/>
            <w:tcBorders>
              <w:top w:val="nil"/>
              <w:left w:val="nil"/>
              <w:bottom w:val="single" w:color="CCCCCC" w:sz="4" w:space="0"/>
              <w:right w:val="nil"/>
            </w:tcBorders>
            <w:tcMar>
              <w:top w:w="50" w:type="dxa"/>
              <w:left w:w="80" w:type="dxa"/>
              <w:bottom w:w="50" w:type="dxa"/>
              <w:right w:w="80" w:type="dxa"/>
            </w:tcMar>
          </w:tcPr>
          <w:p w14:paraId="29E27979">
            <w:pPr>
              <w:spacing w:before="0" w:after="0"/>
              <w:jc w:val="right"/>
            </w:pPr>
            <w:r>
              <w:rPr>
                <w:rFonts w:ascii="Arial" w:hAnsi="Arial"/>
                <w:color w:val="000000"/>
                <w:sz w:val="17"/>
              </w:rPr>
              <w:t>900.0 min</w:t>
            </w:r>
          </w:p>
        </w:tc>
        <w:tc>
          <w:tcPr>
            <w:tcW w:w="1584" w:type="dxa"/>
            <w:tcBorders>
              <w:top w:val="nil"/>
              <w:left w:val="nil"/>
              <w:bottom w:val="single" w:color="CCCCCC" w:sz="4" w:space="0"/>
              <w:right w:val="nil"/>
            </w:tcBorders>
            <w:tcMar>
              <w:top w:w="50" w:type="dxa"/>
              <w:left w:w="80" w:type="dxa"/>
              <w:bottom w:w="50" w:type="dxa"/>
              <w:right w:w="80" w:type="dxa"/>
            </w:tcMar>
          </w:tcPr>
          <w:p w14:paraId="1BF23D9D">
            <w:pPr>
              <w:spacing w:before="0" w:after="0"/>
              <w:jc w:val="right"/>
            </w:pPr>
            <w:r>
              <w:rPr>
                <w:rFonts w:ascii="Arial" w:hAnsi="Arial"/>
                <w:color w:val="000000"/>
                <w:sz w:val="17"/>
              </w:rPr>
              <w:t>900.0 min</w:t>
            </w:r>
          </w:p>
        </w:tc>
        <w:tc>
          <w:tcPr>
            <w:tcW w:w="1584" w:type="dxa"/>
            <w:tcBorders>
              <w:top w:val="nil"/>
              <w:left w:val="nil"/>
              <w:bottom w:val="single" w:color="CCCCCC" w:sz="4" w:space="0"/>
              <w:right w:val="nil"/>
            </w:tcBorders>
            <w:tcMar>
              <w:top w:w="50" w:type="dxa"/>
              <w:left w:w="80" w:type="dxa"/>
              <w:bottom w:w="50" w:type="dxa"/>
              <w:right w:w="80" w:type="dxa"/>
            </w:tcMar>
          </w:tcPr>
          <w:p w14:paraId="01518FE4">
            <w:pPr>
              <w:spacing w:before="0" w:after="0"/>
              <w:jc w:val="right"/>
            </w:pPr>
            <w:r>
              <w:rPr>
                <w:rFonts w:ascii="Arial" w:hAnsi="Arial"/>
                <w:color w:val="000000"/>
                <w:sz w:val="17"/>
              </w:rPr>
              <w:t>0.0 min (constante)</w:t>
            </w:r>
          </w:p>
        </w:tc>
        <w:tc>
          <w:tcPr>
            <w:tcW w:w="1584" w:type="dxa"/>
            <w:tcBorders>
              <w:top w:val="nil"/>
              <w:left w:val="nil"/>
              <w:bottom w:val="single" w:color="CCCCCC" w:sz="4" w:space="0"/>
              <w:right w:val="nil"/>
            </w:tcBorders>
            <w:tcMar>
              <w:top w:w="50" w:type="dxa"/>
              <w:left w:w="80" w:type="dxa"/>
              <w:bottom w:w="50" w:type="dxa"/>
              <w:right w:w="80" w:type="dxa"/>
            </w:tcMar>
          </w:tcPr>
          <w:p w14:paraId="49821B74">
            <w:pPr>
              <w:spacing w:before="0" w:after="0"/>
              <w:jc w:val="right"/>
            </w:pPr>
            <w:r>
              <w:rPr>
                <w:rFonts w:ascii="Arial" w:hAnsi="Arial"/>
                <w:color w:val="000000"/>
                <w:sz w:val="17"/>
              </w:rPr>
              <w:t>0.00%</w:t>
            </w:r>
          </w:p>
        </w:tc>
      </w:tr>
      <w:tr w14:paraId="23F3A9D3">
        <w:tblPrEx>
          <w:tblCellMar>
            <w:top w:w="0" w:type="dxa"/>
            <w:left w:w="108" w:type="dxa"/>
            <w:bottom w:w="0" w:type="dxa"/>
            <w:right w:w="108" w:type="dxa"/>
          </w:tblCellMar>
        </w:tblPrEx>
        <w:trPr>
          <w:jc w:val="center"/>
        </w:trPr>
        <w:tc>
          <w:tcPr>
            <w:tcW w:w="3024" w:type="dxa"/>
            <w:tcBorders>
              <w:top w:val="nil"/>
              <w:left w:val="nil"/>
              <w:bottom w:val="single" w:color="CCCCCC" w:sz="4" w:space="0"/>
              <w:right w:val="nil"/>
            </w:tcBorders>
            <w:tcMar>
              <w:top w:w="50" w:type="dxa"/>
              <w:left w:w="80" w:type="dxa"/>
              <w:bottom w:w="50" w:type="dxa"/>
              <w:right w:w="80" w:type="dxa"/>
            </w:tcMar>
          </w:tcPr>
          <w:p w14:paraId="7FB298ED">
            <w:pPr>
              <w:spacing w:before="0" w:after="0"/>
              <w:jc w:val="left"/>
            </w:pPr>
            <w:r>
              <w:rPr>
                <w:rFonts w:ascii="Arial" w:hAnsi="Arial"/>
                <w:color w:val="000000"/>
                <w:sz w:val="17"/>
              </w:rPr>
              <w:t>Tiempo total de operación en ruta</w:t>
            </w:r>
          </w:p>
        </w:tc>
        <w:tc>
          <w:tcPr>
            <w:tcW w:w="1584" w:type="dxa"/>
            <w:tcBorders>
              <w:top w:val="nil"/>
              <w:left w:val="nil"/>
              <w:bottom w:val="single" w:color="CCCCCC" w:sz="4" w:space="0"/>
              <w:right w:val="nil"/>
            </w:tcBorders>
            <w:tcMar>
              <w:top w:w="50" w:type="dxa"/>
              <w:left w:w="80" w:type="dxa"/>
              <w:bottom w:w="50" w:type="dxa"/>
              <w:right w:w="80" w:type="dxa"/>
            </w:tcMar>
          </w:tcPr>
          <w:p w14:paraId="010E15DD">
            <w:pPr>
              <w:spacing w:before="0" w:after="0"/>
              <w:jc w:val="right"/>
            </w:pPr>
            <w:r>
              <w:rPr>
                <w:rFonts w:ascii="Arial" w:hAnsi="Arial"/>
                <w:color w:val="000000"/>
                <w:sz w:val="17"/>
              </w:rPr>
              <w:t>1,912.3 min</w:t>
            </w:r>
          </w:p>
        </w:tc>
        <w:tc>
          <w:tcPr>
            <w:tcW w:w="1584" w:type="dxa"/>
            <w:tcBorders>
              <w:top w:val="nil"/>
              <w:left w:val="nil"/>
              <w:bottom w:val="single" w:color="CCCCCC" w:sz="4" w:space="0"/>
              <w:right w:val="nil"/>
            </w:tcBorders>
            <w:tcMar>
              <w:top w:w="50" w:type="dxa"/>
              <w:left w:w="80" w:type="dxa"/>
              <w:bottom w:w="50" w:type="dxa"/>
              <w:right w:w="80" w:type="dxa"/>
            </w:tcMar>
          </w:tcPr>
          <w:p w14:paraId="6AE49351">
            <w:pPr>
              <w:spacing w:before="0" w:after="0"/>
              <w:jc w:val="right"/>
            </w:pPr>
            <w:r>
              <w:rPr>
                <w:rFonts w:ascii="Arial" w:hAnsi="Arial"/>
                <w:color w:val="000000"/>
                <w:sz w:val="17"/>
              </w:rPr>
              <w:t>1,428.9 min</w:t>
            </w:r>
          </w:p>
        </w:tc>
        <w:tc>
          <w:tcPr>
            <w:tcW w:w="1584" w:type="dxa"/>
            <w:tcBorders>
              <w:top w:val="nil"/>
              <w:left w:val="nil"/>
              <w:bottom w:val="single" w:color="CCCCCC" w:sz="4" w:space="0"/>
              <w:right w:val="nil"/>
            </w:tcBorders>
            <w:tcMar>
              <w:top w:w="50" w:type="dxa"/>
              <w:left w:w="80" w:type="dxa"/>
              <w:bottom w:w="50" w:type="dxa"/>
              <w:right w:w="80" w:type="dxa"/>
            </w:tcMar>
          </w:tcPr>
          <w:p w14:paraId="53A25B11">
            <w:pPr>
              <w:spacing w:before="0" w:after="0"/>
              <w:jc w:val="right"/>
            </w:pPr>
            <w:r>
              <w:rPr>
                <w:rFonts w:ascii="Arial" w:hAnsi="Arial"/>
                <w:color w:val="000000"/>
                <w:sz w:val="17"/>
              </w:rPr>
              <w:t>483.3 min</w:t>
            </w:r>
          </w:p>
        </w:tc>
        <w:tc>
          <w:tcPr>
            <w:tcW w:w="1584" w:type="dxa"/>
            <w:tcBorders>
              <w:top w:val="nil"/>
              <w:left w:val="nil"/>
              <w:bottom w:val="single" w:color="CCCCCC" w:sz="4" w:space="0"/>
              <w:right w:val="nil"/>
            </w:tcBorders>
            <w:tcMar>
              <w:top w:w="50" w:type="dxa"/>
              <w:left w:w="80" w:type="dxa"/>
              <w:bottom w:w="50" w:type="dxa"/>
              <w:right w:w="80" w:type="dxa"/>
            </w:tcMar>
          </w:tcPr>
          <w:p w14:paraId="1DA32109">
            <w:pPr>
              <w:spacing w:before="0" w:after="0"/>
              <w:jc w:val="right"/>
            </w:pPr>
            <w:r>
              <w:rPr>
                <w:rFonts w:ascii="Arial" w:hAnsi="Arial"/>
                <w:color w:val="000000"/>
                <w:sz w:val="17"/>
              </w:rPr>
              <w:t>25.28%</w:t>
            </w:r>
          </w:p>
        </w:tc>
      </w:tr>
      <w:tr w14:paraId="079148D4">
        <w:tblPrEx>
          <w:tblCellMar>
            <w:top w:w="0" w:type="dxa"/>
            <w:left w:w="108" w:type="dxa"/>
            <w:bottom w:w="0" w:type="dxa"/>
            <w:right w:w="108" w:type="dxa"/>
          </w:tblCellMar>
        </w:tblPrEx>
        <w:trPr>
          <w:jc w:val="center"/>
        </w:trPr>
        <w:tc>
          <w:tcPr>
            <w:tcW w:w="3024" w:type="dxa"/>
            <w:tcBorders>
              <w:top w:val="nil"/>
              <w:left w:val="nil"/>
              <w:bottom w:val="single" w:color="777777" w:sz="10" w:space="0"/>
              <w:right w:val="nil"/>
            </w:tcBorders>
            <w:tcMar>
              <w:top w:w="50" w:type="dxa"/>
              <w:left w:w="80" w:type="dxa"/>
              <w:bottom w:w="50" w:type="dxa"/>
              <w:right w:w="80" w:type="dxa"/>
            </w:tcMar>
          </w:tcPr>
          <w:p w14:paraId="45AF2219">
            <w:pPr>
              <w:spacing w:before="0" w:after="0"/>
              <w:jc w:val="left"/>
            </w:pPr>
            <w:r>
              <w:rPr>
                <w:rFonts w:ascii="Arial" w:hAnsi="Arial"/>
                <w:color w:val="000000"/>
                <w:sz w:val="17"/>
              </w:rPr>
              <w:t>Ruta individual más prolongada</w:t>
            </w:r>
          </w:p>
        </w:tc>
        <w:tc>
          <w:tcPr>
            <w:tcW w:w="1584" w:type="dxa"/>
            <w:tcBorders>
              <w:top w:val="nil"/>
              <w:left w:val="nil"/>
              <w:bottom w:val="single" w:color="777777" w:sz="10" w:space="0"/>
              <w:right w:val="nil"/>
            </w:tcBorders>
            <w:tcMar>
              <w:top w:w="50" w:type="dxa"/>
              <w:left w:w="80" w:type="dxa"/>
              <w:bottom w:w="50" w:type="dxa"/>
              <w:right w:w="80" w:type="dxa"/>
            </w:tcMar>
          </w:tcPr>
          <w:p w14:paraId="4FDED9BD">
            <w:pPr>
              <w:spacing w:before="0" w:after="0"/>
              <w:jc w:val="right"/>
            </w:pPr>
            <w:r>
              <w:rPr>
                <w:rFonts w:ascii="Arial" w:hAnsi="Arial"/>
                <w:color w:val="000000"/>
                <w:sz w:val="17"/>
              </w:rPr>
              <w:t>216.7 min</w:t>
            </w:r>
          </w:p>
        </w:tc>
        <w:tc>
          <w:tcPr>
            <w:tcW w:w="1584" w:type="dxa"/>
            <w:tcBorders>
              <w:top w:val="nil"/>
              <w:left w:val="nil"/>
              <w:bottom w:val="single" w:color="777777" w:sz="10" w:space="0"/>
              <w:right w:val="nil"/>
            </w:tcBorders>
            <w:tcMar>
              <w:top w:w="50" w:type="dxa"/>
              <w:left w:w="80" w:type="dxa"/>
              <w:bottom w:w="50" w:type="dxa"/>
              <w:right w:w="80" w:type="dxa"/>
            </w:tcMar>
          </w:tcPr>
          <w:p w14:paraId="28E6FECC">
            <w:pPr>
              <w:spacing w:before="0" w:after="0"/>
              <w:jc w:val="right"/>
            </w:pPr>
            <w:r>
              <w:rPr>
                <w:rFonts w:ascii="Arial" w:hAnsi="Arial"/>
                <w:color w:val="000000"/>
                <w:sz w:val="17"/>
              </w:rPr>
              <w:t>196.4 min</w:t>
            </w:r>
          </w:p>
        </w:tc>
        <w:tc>
          <w:tcPr>
            <w:tcW w:w="1584" w:type="dxa"/>
            <w:tcBorders>
              <w:top w:val="nil"/>
              <w:left w:val="nil"/>
              <w:bottom w:val="single" w:color="777777" w:sz="10" w:space="0"/>
              <w:right w:val="nil"/>
            </w:tcBorders>
            <w:tcMar>
              <w:top w:w="50" w:type="dxa"/>
              <w:left w:w="80" w:type="dxa"/>
              <w:bottom w:w="50" w:type="dxa"/>
              <w:right w:w="80" w:type="dxa"/>
            </w:tcMar>
          </w:tcPr>
          <w:p w14:paraId="0DBF25C4">
            <w:pPr>
              <w:spacing w:before="0" w:after="0"/>
              <w:jc w:val="right"/>
            </w:pPr>
            <w:r>
              <w:rPr>
                <w:rFonts w:ascii="Arial" w:hAnsi="Arial"/>
                <w:color w:val="000000"/>
                <w:sz w:val="17"/>
              </w:rPr>
              <w:t>20.3 min menos</w:t>
            </w:r>
          </w:p>
        </w:tc>
        <w:tc>
          <w:tcPr>
            <w:tcW w:w="1584" w:type="dxa"/>
            <w:tcBorders>
              <w:top w:val="nil"/>
              <w:left w:val="nil"/>
              <w:bottom w:val="single" w:color="777777" w:sz="10" w:space="0"/>
              <w:right w:val="nil"/>
            </w:tcBorders>
            <w:tcMar>
              <w:top w:w="50" w:type="dxa"/>
              <w:left w:w="80" w:type="dxa"/>
              <w:bottom w:w="50" w:type="dxa"/>
              <w:right w:w="80" w:type="dxa"/>
            </w:tcMar>
          </w:tcPr>
          <w:p w14:paraId="2344D592">
            <w:pPr>
              <w:spacing w:before="0" w:after="0"/>
              <w:jc w:val="right"/>
            </w:pPr>
            <w:r>
              <w:rPr>
                <w:rFonts w:ascii="Arial" w:hAnsi="Arial"/>
                <w:color w:val="000000"/>
                <w:sz w:val="17"/>
              </w:rPr>
              <w:t>9.37%</w:t>
            </w:r>
          </w:p>
        </w:tc>
      </w:tr>
    </w:tbl>
    <w:p w14:paraId="5BA5005B">
      <w:pPr>
        <w:spacing w:after="80"/>
      </w:pPr>
    </w:p>
    <w:p w14:paraId="144853AB">
      <w:pPr>
        <w:spacing w:before="0" w:after="100" w:line="276" w:lineRule="auto"/>
        <w:jc w:val="both"/>
      </w:pPr>
      <w:r>
        <w:rPr>
          <w:rFonts w:ascii="Arial" w:hAnsi="Arial"/>
          <w:color w:val="000000"/>
          <w:sz w:val="20"/>
        </w:rPr>
        <w:t>Interpretación Económica y Operativa:</w:t>
      </w:r>
    </w:p>
    <w:p w14:paraId="2E7AE2BE">
      <w:pPr>
        <w:pStyle w:val="29"/>
        <w:spacing w:before="0" w:after="60" w:line="276" w:lineRule="auto"/>
        <w:jc w:val="both"/>
      </w:pPr>
      <w:r>
        <w:rPr>
          <w:rFonts w:ascii="Arial" w:hAnsi="Arial"/>
          <w:b/>
          <w:color w:val="000000"/>
          <w:sz w:val="20"/>
        </w:rPr>
        <w:t xml:space="preserve">Ahorro Financiero Directo: </w:t>
      </w:r>
      <w:r>
        <w:rPr>
          <w:rFonts w:ascii="Arial" w:hAnsi="Arial"/>
          <w:color w:val="000000"/>
          <w:sz w:val="20"/>
        </w:rPr>
        <w:t>La reducción de 201.39 km diarios genera un ahorro directo de $839.12 MXN por jornada. Considerando un esquema estándar de 26 días laborables al mes, el ahorro mensual asciende a $21,816.86 MXN, mientras que el ahorro anual supera los $261,800.00 MXN únicamente por concepto de combustible, a lo que se suma una menor depreciación vehicular y menores costos de mantenimiento preventivo y correctivo.</w:t>
      </w:r>
    </w:p>
    <w:p w14:paraId="184B1D01">
      <w:pPr>
        <w:pStyle w:val="29"/>
        <w:spacing w:before="0" w:after="60" w:line="276" w:lineRule="auto"/>
        <w:jc w:val="both"/>
      </w:pPr>
      <w:r>
        <w:rPr>
          <w:rFonts w:ascii="Arial" w:hAnsi="Arial"/>
          <w:b/>
          <w:color w:val="000000"/>
          <w:sz w:val="20"/>
        </w:rPr>
        <w:t xml:space="preserve">Preservación de la Cadena de Frío en Culiacán: </w:t>
      </w:r>
      <w:r>
        <w:rPr>
          <w:rFonts w:ascii="Arial" w:hAnsi="Arial"/>
          <w:color w:val="000000"/>
          <w:sz w:val="20"/>
        </w:rPr>
        <w:t>El ahorro de casi 8 horas diarias de conducción acumulada (483.3 minutos menos) disminuye drásticamente la exposición de los productos perecederos a la radiación solar y al calor extremo característico de Culiacán, mitigando mermas, pérdidas de frescura y devoluciones por rotura de cadena de frío.</w:t>
      </w:r>
    </w:p>
    <w:p w14:paraId="6B52207F">
      <w:pPr>
        <w:keepNext/>
        <w:spacing w:before="280" w:after="80"/>
      </w:pPr>
      <w:r>
        <w:rPr>
          <w:rFonts w:ascii="Arial" w:hAnsi="Arial"/>
          <w:b/>
          <w:color w:val="000000"/>
          <w:sz w:val="24"/>
        </w:rPr>
        <w:t>11. Agenda de Trabajo del Proyecto</w:t>
      </w:r>
    </w:p>
    <w:tbl>
      <w:tblPr>
        <w:tblStyle w:val="12"/>
        <w:tblW w:w="0" w:type="auto"/>
        <w:jc w:val="center"/>
        <w:tblLayout w:type="autofit"/>
        <w:tblCellMar>
          <w:top w:w="0" w:type="dxa"/>
          <w:left w:w="108" w:type="dxa"/>
          <w:bottom w:w="0" w:type="dxa"/>
          <w:right w:w="108" w:type="dxa"/>
        </w:tblCellMar>
      </w:tblPr>
      <w:tblGrid>
        <w:gridCol w:w="2592"/>
        <w:gridCol w:w="2016"/>
        <w:gridCol w:w="4752"/>
      </w:tblGrid>
      <w:tr w14:paraId="28F1E35E">
        <w:tblPrEx>
          <w:tblCellMar>
            <w:top w:w="0" w:type="dxa"/>
            <w:left w:w="108" w:type="dxa"/>
            <w:bottom w:w="0" w:type="dxa"/>
            <w:right w:w="108" w:type="dxa"/>
          </w:tblCellMar>
        </w:tblPrEx>
        <w:trPr>
          <w:tblHeader/>
          <w:jc w:val="center"/>
        </w:trPr>
        <w:tc>
          <w:tcPr>
            <w:tcW w:w="2592"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44D152D3">
            <w:pPr>
              <w:spacing w:before="0" w:after="0"/>
              <w:jc w:val="left"/>
            </w:pPr>
            <w:r>
              <w:rPr>
                <w:rFonts w:ascii="Arial" w:hAnsi="Arial"/>
                <w:b/>
                <w:color w:val="000000"/>
                <w:sz w:val="18"/>
              </w:rPr>
              <w:t>Fase de Trabajo</w:t>
            </w:r>
          </w:p>
        </w:tc>
        <w:tc>
          <w:tcPr>
            <w:tcW w:w="2016"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64D6EA2F">
            <w:pPr>
              <w:spacing w:before="0" w:after="0"/>
              <w:jc w:val="center"/>
            </w:pPr>
            <w:r>
              <w:rPr>
                <w:rFonts w:ascii="Arial" w:hAnsi="Arial"/>
                <w:b/>
                <w:color w:val="000000"/>
                <w:sz w:val="18"/>
              </w:rPr>
              <w:t>Período Estimado</w:t>
            </w:r>
          </w:p>
        </w:tc>
        <w:tc>
          <w:tcPr>
            <w:tcW w:w="4752" w:type="dxa"/>
            <w:tcBorders>
              <w:top w:val="single" w:color="777777" w:sz="8" w:space="0"/>
              <w:left w:val="nil"/>
              <w:bottom w:val="single" w:color="777777" w:sz="10" w:space="0"/>
              <w:right w:val="nil"/>
            </w:tcBorders>
            <w:shd w:val="clear" w:color="auto" w:fill="F2F2F2"/>
            <w:tcMar>
              <w:top w:w="70" w:type="dxa"/>
              <w:left w:w="80" w:type="dxa"/>
              <w:bottom w:w="70" w:type="dxa"/>
              <w:right w:w="80" w:type="dxa"/>
            </w:tcMar>
          </w:tcPr>
          <w:p w14:paraId="27C8ABE0">
            <w:pPr>
              <w:spacing w:before="0" w:after="0"/>
              <w:jc w:val="left"/>
            </w:pPr>
            <w:r>
              <w:rPr>
                <w:rFonts w:ascii="Arial" w:hAnsi="Arial"/>
                <w:b/>
                <w:color w:val="000000"/>
                <w:sz w:val="18"/>
              </w:rPr>
              <w:t>Actividades Desarrolladas y Entregables</w:t>
            </w:r>
          </w:p>
        </w:tc>
      </w:tr>
      <w:tr w14:paraId="4707BD15">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58CC236B">
            <w:pPr>
              <w:spacing w:before="0" w:after="0"/>
              <w:jc w:val="left"/>
            </w:pPr>
            <w:r>
              <w:rPr>
                <w:rFonts w:ascii="Arial" w:hAnsi="Arial"/>
                <w:color w:val="000000"/>
                <w:sz w:val="17"/>
              </w:rPr>
              <w:t>Fase 1: Análisis y Exploración</w:t>
            </w:r>
          </w:p>
        </w:tc>
        <w:tc>
          <w:tcPr>
            <w:tcW w:w="2016" w:type="dxa"/>
            <w:tcBorders>
              <w:top w:val="nil"/>
              <w:left w:val="nil"/>
              <w:bottom w:val="single" w:color="CCCCCC" w:sz="4" w:space="0"/>
              <w:right w:val="nil"/>
            </w:tcBorders>
            <w:tcMar>
              <w:top w:w="50" w:type="dxa"/>
              <w:left w:w="80" w:type="dxa"/>
              <w:bottom w:w="50" w:type="dxa"/>
              <w:right w:w="80" w:type="dxa"/>
            </w:tcMar>
          </w:tcPr>
          <w:p w14:paraId="4E58CB95">
            <w:pPr>
              <w:spacing w:before="0" w:after="0"/>
              <w:jc w:val="center"/>
            </w:pPr>
            <w:r>
              <w:rPr>
                <w:rFonts w:ascii="Arial" w:hAnsi="Arial"/>
                <w:color w:val="000000"/>
                <w:sz w:val="17"/>
              </w:rPr>
              <w:t>Semana 1 (Sep 2026)</w:t>
            </w:r>
          </w:p>
        </w:tc>
        <w:tc>
          <w:tcPr>
            <w:tcW w:w="4752" w:type="dxa"/>
            <w:tcBorders>
              <w:top w:val="nil"/>
              <w:left w:val="nil"/>
              <w:bottom w:val="single" w:color="CCCCCC" w:sz="4" w:space="0"/>
              <w:right w:val="nil"/>
            </w:tcBorders>
            <w:tcMar>
              <w:top w:w="50" w:type="dxa"/>
              <w:left w:w="80" w:type="dxa"/>
              <w:bottom w:w="50" w:type="dxa"/>
              <w:right w:w="80" w:type="dxa"/>
            </w:tcMar>
          </w:tcPr>
          <w:p w14:paraId="3EAD586B">
            <w:pPr>
              <w:spacing w:before="0" w:after="0"/>
              <w:jc w:val="left"/>
            </w:pPr>
            <w:r>
              <w:rPr>
                <w:rFonts w:ascii="Arial" w:hAnsi="Arial"/>
                <w:color w:val="000000"/>
                <w:sz w:val="17"/>
              </w:rPr>
              <w:t>Revisión de archivos Excel (matriz y tiendas), limpieza de datos y diagnóstico logístico en Culiacán.</w:t>
            </w:r>
          </w:p>
        </w:tc>
      </w:tr>
      <w:tr w14:paraId="51C5B791">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75C4133A">
            <w:pPr>
              <w:spacing w:before="0" w:after="0"/>
              <w:jc w:val="left"/>
            </w:pPr>
            <w:r>
              <w:rPr>
                <w:rFonts w:ascii="Arial" w:hAnsi="Arial"/>
                <w:color w:val="000000"/>
                <w:sz w:val="17"/>
              </w:rPr>
              <w:t>Fase 2: Modelado Combinatorio</w:t>
            </w:r>
          </w:p>
        </w:tc>
        <w:tc>
          <w:tcPr>
            <w:tcW w:w="2016" w:type="dxa"/>
            <w:tcBorders>
              <w:top w:val="nil"/>
              <w:left w:val="nil"/>
              <w:bottom w:val="single" w:color="CCCCCC" w:sz="4" w:space="0"/>
              <w:right w:val="nil"/>
            </w:tcBorders>
            <w:tcMar>
              <w:top w:w="50" w:type="dxa"/>
              <w:left w:w="80" w:type="dxa"/>
              <w:bottom w:w="50" w:type="dxa"/>
              <w:right w:w="80" w:type="dxa"/>
            </w:tcMar>
          </w:tcPr>
          <w:p w14:paraId="43DEF56E">
            <w:pPr>
              <w:spacing w:before="0" w:after="0"/>
              <w:jc w:val="center"/>
            </w:pPr>
            <w:r>
              <w:rPr>
                <w:rFonts w:ascii="Arial" w:hAnsi="Arial"/>
                <w:color w:val="000000"/>
                <w:sz w:val="17"/>
              </w:rPr>
              <w:t>Semana 2 (Oct 2026)</w:t>
            </w:r>
          </w:p>
        </w:tc>
        <w:tc>
          <w:tcPr>
            <w:tcW w:w="4752" w:type="dxa"/>
            <w:tcBorders>
              <w:top w:val="nil"/>
              <w:left w:val="nil"/>
              <w:bottom w:val="single" w:color="CCCCCC" w:sz="4" w:space="0"/>
              <w:right w:val="nil"/>
            </w:tcBorders>
            <w:tcMar>
              <w:top w:w="50" w:type="dxa"/>
              <w:left w:w="80" w:type="dxa"/>
              <w:bottom w:w="50" w:type="dxa"/>
              <w:right w:w="80" w:type="dxa"/>
            </w:tcMar>
          </w:tcPr>
          <w:p w14:paraId="40C17593">
            <w:pPr>
              <w:spacing w:before="0" w:after="0"/>
              <w:jc w:val="left"/>
            </w:pPr>
            <w:r>
              <w:rPr>
                <w:rFonts w:ascii="Arial" w:hAnsi="Arial"/>
                <w:color w:val="000000"/>
                <w:sz w:val="17"/>
              </w:rPr>
              <w:t>Definición de variables, función objetivo TSP/VRP y comparación teórica entre Recocido Simulado y Búsqueda Tabú.</w:t>
            </w:r>
          </w:p>
        </w:tc>
      </w:tr>
      <w:tr w14:paraId="78DE1EA8">
        <w:tblPrEx>
          <w:tblCellMar>
            <w:top w:w="0" w:type="dxa"/>
            <w:left w:w="108" w:type="dxa"/>
            <w:bottom w:w="0" w:type="dxa"/>
            <w:right w:w="108" w:type="dxa"/>
          </w:tblCellMar>
        </w:tblPrEx>
        <w:trPr>
          <w:jc w:val="center"/>
        </w:trPr>
        <w:tc>
          <w:tcPr>
            <w:tcW w:w="2592" w:type="dxa"/>
            <w:tcBorders>
              <w:top w:val="nil"/>
              <w:left w:val="nil"/>
              <w:bottom w:val="single" w:color="CCCCCC" w:sz="4" w:space="0"/>
              <w:right w:val="nil"/>
            </w:tcBorders>
            <w:tcMar>
              <w:top w:w="50" w:type="dxa"/>
              <w:left w:w="80" w:type="dxa"/>
              <w:bottom w:w="50" w:type="dxa"/>
              <w:right w:w="80" w:type="dxa"/>
            </w:tcMar>
          </w:tcPr>
          <w:p w14:paraId="020272BB">
            <w:pPr>
              <w:spacing w:before="0" w:after="0"/>
              <w:jc w:val="left"/>
            </w:pPr>
            <w:r>
              <w:rPr>
                <w:rFonts w:ascii="Arial" w:hAnsi="Arial"/>
                <w:color w:val="000000"/>
                <w:sz w:val="17"/>
              </w:rPr>
              <w:t>Fase 3: Implementación y Pruebas</w:t>
            </w:r>
          </w:p>
        </w:tc>
        <w:tc>
          <w:tcPr>
            <w:tcW w:w="2016" w:type="dxa"/>
            <w:tcBorders>
              <w:top w:val="nil"/>
              <w:left w:val="nil"/>
              <w:bottom w:val="single" w:color="CCCCCC" w:sz="4" w:space="0"/>
              <w:right w:val="nil"/>
            </w:tcBorders>
            <w:tcMar>
              <w:top w:w="50" w:type="dxa"/>
              <w:left w:w="80" w:type="dxa"/>
              <w:bottom w:w="50" w:type="dxa"/>
              <w:right w:w="80" w:type="dxa"/>
            </w:tcMar>
          </w:tcPr>
          <w:p w14:paraId="6E9FD86A">
            <w:pPr>
              <w:spacing w:before="0" w:after="0"/>
              <w:jc w:val="center"/>
            </w:pPr>
            <w:r>
              <w:rPr>
                <w:rFonts w:ascii="Arial" w:hAnsi="Arial"/>
                <w:color w:val="000000"/>
                <w:sz w:val="17"/>
              </w:rPr>
              <w:t>Semana 3 (Oct 2026)</w:t>
            </w:r>
          </w:p>
        </w:tc>
        <w:tc>
          <w:tcPr>
            <w:tcW w:w="4752" w:type="dxa"/>
            <w:tcBorders>
              <w:top w:val="nil"/>
              <w:left w:val="nil"/>
              <w:bottom w:val="single" w:color="CCCCCC" w:sz="4" w:space="0"/>
              <w:right w:val="nil"/>
            </w:tcBorders>
            <w:tcMar>
              <w:top w:w="50" w:type="dxa"/>
              <w:left w:w="80" w:type="dxa"/>
              <w:bottom w:w="50" w:type="dxa"/>
              <w:right w:w="80" w:type="dxa"/>
            </w:tcMar>
          </w:tcPr>
          <w:p w14:paraId="12CE2DE5">
            <w:pPr>
              <w:spacing w:before="0" w:after="0"/>
              <w:jc w:val="left"/>
            </w:pPr>
            <w:r>
              <w:rPr>
                <w:rFonts w:ascii="Arial" w:hAnsi="Arial"/>
                <w:color w:val="000000"/>
                <w:sz w:val="17"/>
              </w:rPr>
              <w:t>Programación en Python de operadores de vecindad, Criterio de Metrópolis, prueba unitaria del cuadrado y calibración.</w:t>
            </w:r>
          </w:p>
        </w:tc>
      </w:tr>
      <w:tr w14:paraId="10CAFE86">
        <w:tblPrEx>
          <w:tblCellMar>
            <w:top w:w="0" w:type="dxa"/>
            <w:left w:w="108" w:type="dxa"/>
            <w:bottom w:w="0" w:type="dxa"/>
            <w:right w:w="108" w:type="dxa"/>
          </w:tblCellMar>
        </w:tblPrEx>
        <w:trPr>
          <w:jc w:val="center"/>
        </w:trPr>
        <w:tc>
          <w:tcPr>
            <w:tcW w:w="2592" w:type="dxa"/>
            <w:tcBorders>
              <w:top w:val="nil"/>
              <w:left w:val="nil"/>
              <w:bottom w:val="single" w:color="777777" w:sz="10" w:space="0"/>
              <w:right w:val="nil"/>
            </w:tcBorders>
            <w:tcMar>
              <w:top w:w="50" w:type="dxa"/>
              <w:left w:w="80" w:type="dxa"/>
              <w:bottom w:w="50" w:type="dxa"/>
              <w:right w:w="80" w:type="dxa"/>
            </w:tcMar>
          </w:tcPr>
          <w:p w14:paraId="3C82C3E8">
            <w:pPr>
              <w:spacing w:before="0" w:after="0"/>
              <w:jc w:val="left"/>
            </w:pPr>
            <w:r>
              <w:rPr>
                <w:rFonts w:ascii="Arial" w:hAnsi="Arial"/>
                <w:color w:val="000000"/>
                <w:sz w:val="17"/>
              </w:rPr>
              <w:t>Fase 4: Simulaciones y Documentación</w:t>
            </w:r>
          </w:p>
        </w:tc>
        <w:tc>
          <w:tcPr>
            <w:tcW w:w="2016" w:type="dxa"/>
            <w:tcBorders>
              <w:top w:val="nil"/>
              <w:left w:val="nil"/>
              <w:bottom w:val="single" w:color="777777" w:sz="10" w:space="0"/>
              <w:right w:val="nil"/>
            </w:tcBorders>
            <w:tcMar>
              <w:top w:w="50" w:type="dxa"/>
              <w:left w:w="80" w:type="dxa"/>
              <w:bottom w:w="50" w:type="dxa"/>
              <w:right w:w="80" w:type="dxa"/>
            </w:tcMar>
          </w:tcPr>
          <w:p w14:paraId="063CCA8D">
            <w:pPr>
              <w:spacing w:before="0" w:after="0"/>
              <w:jc w:val="center"/>
            </w:pPr>
            <w:r>
              <w:rPr>
                <w:rFonts w:ascii="Arial" w:hAnsi="Arial"/>
                <w:color w:val="000000"/>
                <w:sz w:val="17"/>
              </w:rPr>
              <w:t>Semana 4 (Oct 2026)</w:t>
            </w:r>
          </w:p>
        </w:tc>
        <w:tc>
          <w:tcPr>
            <w:tcW w:w="4752" w:type="dxa"/>
            <w:tcBorders>
              <w:top w:val="nil"/>
              <w:left w:val="nil"/>
              <w:bottom w:val="single" w:color="777777" w:sz="10" w:space="0"/>
              <w:right w:val="nil"/>
            </w:tcBorders>
            <w:tcMar>
              <w:top w:w="50" w:type="dxa"/>
              <w:left w:w="80" w:type="dxa"/>
              <w:bottom w:w="50" w:type="dxa"/>
              <w:right w:w="80" w:type="dxa"/>
            </w:tcMar>
          </w:tcPr>
          <w:p w14:paraId="714D33F6">
            <w:pPr>
              <w:spacing w:before="0" w:after="0"/>
              <w:jc w:val="left"/>
            </w:pPr>
            <w:r>
              <w:rPr>
                <w:rFonts w:ascii="Arial" w:hAnsi="Arial"/>
                <w:color w:val="000000"/>
                <w:sz w:val="17"/>
              </w:rPr>
              <w:t>Ejecución de 15 ensayos experimentales, extracción de métricas de combustible/tiempo, generación de gráficas y redacción del informe final.</w:t>
            </w:r>
          </w:p>
        </w:tc>
      </w:tr>
    </w:tbl>
    <w:p w14:paraId="0249C532">
      <w:r>
        <w:br w:type="page"/>
      </w:r>
    </w:p>
    <w:p w14:paraId="0394A6D6">
      <w:pPr>
        <w:keepNext/>
        <w:spacing w:before="280" w:after="80"/>
      </w:pPr>
      <w:r>
        <w:rPr>
          <w:rFonts w:ascii="Arial" w:hAnsi="Arial"/>
          <w:b/>
          <w:color w:val="000000"/>
          <w:sz w:val="24"/>
        </w:rPr>
        <w:t>12. Retos y Desafíos Enfrentados Durante el Desarrollo</w:t>
      </w:r>
    </w:p>
    <w:p w14:paraId="557B1A8E">
      <w:pPr>
        <w:pStyle w:val="29"/>
        <w:spacing w:before="0" w:after="60" w:line="276" w:lineRule="auto"/>
        <w:jc w:val="both"/>
      </w:pPr>
      <w:r>
        <w:rPr>
          <w:rFonts w:ascii="Arial" w:hAnsi="Arial"/>
          <w:b/>
          <w:color w:val="000000"/>
          <w:sz w:val="20"/>
        </w:rPr>
        <w:t xml:space="preserve">Comprensión del Criterio de Metrópolis: </w:t>
      </w:r>
      <w:r>
        <w:rPr>
          <w:rFonts w:ascii="Arial" w:hAnsi="Arial"/>
          <w:color w:val="000000"/>
          <w:sz w:val="20"/>
        </w:rPr>
        <w:t>Al inicio resultaba contra-intuitivo aceptar cambios que empeoraban la ruta. Sin embargo, en pruebas preliminares con búsqueda codiciosa estricta (aceptando únicamente mejoras directas), el algoritmo se estancaba de forma prematura en ~280 km. Comprender que el término e^{-Δ/T} actúa como una válvula térmica de escape fue la clave conceptual para destrabar mínimos locales.</w:t>
      </w:r>
    </w:p>
    <w:p w14:paraId="1192C693">
      <w:pPr>
        <w:pStyle w:val="29"/>
        <w:spacing w:before="0" w:after="60" w:line="276" w:lineRule="auto"/>
        <w:jc w:val="both"/>
      </w:pPr>
      <w:r>
        <w:rPr>
          <w:rFonts w:ascii="Arial" w:hAnsi="Arial"/>
          <w:b/>
          <w:color w:val="000000"/>
          <w:sz w:val="20"/>
        </w:rPr>
        <w:t xml:space="preserve">Calibración de la Secuencia de Enfriamiento: </w:t>
      </w:r>
      <w:r>
        <w:rPr>
          <w:rFonts w:ascii="Arial" w:hAnsi="Arial"/>
          <w:color w:val="000000"/>
          <w:sz w:val="20"/>
        </w:rPr>
        <w:t>Si la temperatura descendía muy aceleradamente (α = 0.70), se congelaban soluciones de baja calidad. Ajustando α = 0.95 y fijando 100 pasos de evaluación por nivel térmico, se alcanzó un equilibrio óptimo entre exploración amplia del espacio y convergencia estable.</w:t>
      </w:r>
    </w:p>
    <w:p w14:paraId="21B33B79">
      <w:pPr>
        <w:pStyle w:val="29"/>
        <w:spacing w:before="0" w:after="60" w:line="276" w:lineRule="auto"/>
        <w:jc w:val="both"/>
      </w:pPr>
      <w:r>
        <w:rPr>
          <w:rFonts w:ascii="Arial" w:hAnsi="Arial"/>
          <w:b/>
          <w:color w:val="000000"/>
          <w:sz w:val="20"/>
        </w:rPr>
        <w:t xml:space="preserve">Discrepancia en Fuentes de Datos: </w:t>
      </w:r>
      <w:r>
        <w:rPr>
          <w:rFonts w:ascii="Arial" w:hAnsi="Arial"/>
          <w:color w:val="000000"/>
          <w:sz w:val="20"/>
        </w:rPr>
        <w:t>Se detectó que las coordenadas geográficas del archivo Excel diferían de las del mapa HTML interactivo. Tras verificar exhaustivamente las distancias con la fórmula de Haversine, se constató que la matriz guarda correspondencia milimétrica con el mapa HTML, adoptando dicha asociación para el trazado geoespacial con total rigor.</w:t>
      </w:r>
    </w:p>
    <w:p w14:paraId="242F1332">
      <w:pPr>
        <w:keepNext/>
        <w:spacing w:before="280" w:after="80"/>
      </w:pPr>
      <w:r>
        <w:rPr>
          <w:rFonts w:ascii="Arial" w:hAnsi="Arial"/>
          <w:b/>
          <w:color w:val="000000"/>
          <w:sz w:val="24"/>
        </w:rPr>
        <w:t>13. Conclusiones y Aprendizajes Obtenidos</w:t>
      </w:r>
    </w:p>
    <w:p w14:paraId="1208D98E">
      <w:pPr>
        <w:spacing w:before="0" w:after="100" w:line="276" w:lineRule="auto"/>
        <w:jc w:val="both"/>
      </w:pPr>
      <w:r>
        <w:rPr>
          <w:rFonts w:ascii="Arial" w:hAnsi="Arial"/>
          <w:color w:val="000000"/>
          <w:sz w:val="20"/>
        </w:rPr>
        <w:t>La realización de este proyecto de investigación aplicada permitió consolidar los siguientes aprendizajes teóricos y prácticos:</w:t>
      </w:r>
    </w:p>
    <w:p w14:paraId="74BFD031">
      <w:pPr>
        <w:pStyle w:val="29"/>
        <w:spacing w:before="0" w:after="60" w:line="276" w:lineRule="auto"/>
        <w:jc w:val="both"/>
      </w:pPr>
      <w:r>
        <w:rPr>
          <w:rFonts w:ascii="Arial" w:hAnsi="Arial"/>
          <w:b/>
          <w:color w:val="000000"/>
          <w:sz w:val="20"/>
        </w:rPr>
        <w:t xml:space="preserve">Efectividad Comprobada de las Metaheurísticas: </w:t>
      </w:r>
      <w:r>
        <w:rPr>
          <w:rFonts w:ascii="Arial" w:hAnsi="Arial"/>
          <w:color w:val="000000"/>
          <w:sz w:val="20"/>
        </w:rPr>
        <w:t>El algoritmo de Recocido Simulado demostró ser una técnica sumamente potente y eficiente. Partiendo de una red desordenada con 421.78 km de trayecto, fue capaz de converger a una configuración óptima de 220.39 km (reducción neta del 47.75%) en un tiempo de cómputo inferior a 5 segundos en un equipo convencional.</w:t>
      </w:r>
    </w:p>
    <w:p w14:paraId="64FDE259">
      <w:pPr>
        <w:pStyle w:val="29"/>
        <w:spacing w:before="0" w:after="60" w:line="276" w:lineRule="auto"/>
        <w:jc w:val="both"/>
      </w:pPr>
      <w:r>
        <w:rPr>
          <w:rFonts w:ascii="Arial" w:hAnsi="Arial"/>
          <w:b/>
          <w:color w:val="000000"/>
          <w:sz w:val="20"/>
        </w:rPr>
        <w:t xml:space="preserve">Sinergia entre Heurísticas Constructivas y de Mejora: </w:t>
      </w:r>
      <w:r>
        <w:rPr>
          <w:rFonts w:ascii="Arial" w:hAnsi="Arial"/>
          <w:color w:val="000000"/>
          <w:sz w:val="20"/>
        </w:rPr>
        <w:t>La experimentación evidenció que acoplar una buena heurística constructiva de partida (Vecino Más Cercano) con una metaheurística estocástica (Recocido Simulado) proporciona el mejor resultado global, ya que el algoritmo parte de una estructura espacialmente lógica y se concentra en eliminar cruces de caminos residuales.</w:t>
      </w:r>
    </w:p>
    <w:p w14:paraId="26B3BB74">
      <w:pPr>
        <w:pStyle w:val="29"/>
        <w:spacing w:before="0" w:after="60" w:line="276" w:lineRule="auto"/>
        <w:jc w:val="both"/>
      </w:pPr>
      <w:r>
        <w:rPr>
          <w:rFonts w:ascii="Arial" w:hAnsi="Arial"/>
          <w:b/>
          <w:color w:val="000000"/>
          <w:sz w:val="20"/>
        </w:rPr>
        <w:t xml:space="preserve">Relevancia del Contexto Geográfico: </w:t>
      </w:r>
      <w:r>
        <w:rPr>
          <w:rFonts w:ascii="Arial" w:hAnsi="Arial"/>
          <w:color w:val="000000"/>
          <w:sz w:val="20"/>
        </w:rPr>
        <w:t>Las métricas obtenidas no representan cifras teóricas abstractas; en una ciudad como Culiacán, ahorrar 33.56 litros de combustible diarios y evitar casi 8 horas de tránsito vehicular tiene un impacto directo en la sostenibilidad del negocio y en la conservación de la cadena de frío para alimentos perecederos.</w:t>
      </w:r>
    </w:p>
    <w:p w14:paraId="61201E37">
      <w:pPr>
        <w:pStyle w:val="29"/>
        <w:spacing w:before="0" w:after="60" w:line="276" w:lineRule="auto"/>
        <w:jc w:val="both"/>
      </w:pPr>
      <w:r>
        <w:rPr>
          <w:rFonts w:ascii="Arial" w:hAnsi="Arial"/>
          <w:b/>
          <w:color w:val="000000"/>
          <w:sz w:val="20"/>
        </w:rPr>
        <w:t xml:space="preserve">Límites del Modelo y Trabajo Futuro: </w:t>
      </w:r>
      <w:r>
        <w:rPr>
          <w:rFonts w:ascii="Arial" w:hAnsi="Arial"/>
          <w:color w:val="000000"/>
          <w:sz w:val="20"/>
        </w:rPr>
        <w:t>Como líneas de mejora futura para una siguiente etapa del curso, se propone:</w:t>
      </w:r>
    </w:p>
    <w:p w14:paraId="6A824940">
      <w:pPr>
        <w:spacing w:before="0" w:after="40" w:line="276" w:lineRule="auto"/>
        <w:jc w:val="both"/>
      </w:pPr>
      <w:r>
        <w:rPr>
          <w:rFonts w:ascii="Arial" w:hAnsi="Arial"/>
          <w:color w:val="000000"/>
          <w:sz w:val="20"/>
        </w:rPr>
        <w:t>1. Permitir la reasignación dinámica de tiendas entre centros distintos para balancear la carga de trabajo entre vehículos.</w:t>
      </w:r>
    </w:p>
    <w:p w14:paraId="1CA5E824">
      <w:pPr>
        <w:spacing w:before="0" w:after="40" w:line="276" w:lineRule="auto"/>
        <w:jc w:val="both"/>
      </w:pPr>
      <w:r>
        <w:rPr>
          <w:rFonts w:ascii="Arial" w:hAnsi="Arial"/>
          <w:color w:val="000000"/>
          <w:sz w:val="20"/>
        </w:rPr>
        <w:t>2. Incorporar ventanas de tiempo rígidas para la recepción de mercancía en las tiendas según sus horarios comerciales.</w:t>
      </w:r>
    </w:p>
    <w:p w14:paraId="7CE6A9F5">
      <w:pPr>
        <w:spacing w:before="0" w:after="120" w:line="276" w:lineRule="auto"/>
        <w:jc w:val="both"/>
      </w:pPr>
      <w:r>
        <w:rPr>
          <w:rFonts w:ascii="Arial" w:hAnsi="Arial"/>
          <w:color w:val="000000"/>
          <w:sz w:val="20"/>
        </w:rPr>
        <w:t>3. Integrar restricciones de capacidad volumétrica y peso máximo de carga para la flotilla de camiones de distribución.</w:t>
      </w:r>
    </w:p>
    <w:p w14:paraId="4C93BC50">
      <w:pPr>
        <w:keepNext/>
        <w:spacing w:before="280" w:after="80"/>
      </w:pPr>
      <w:r>
        <w:rPr>
          <w:rFonts w:ascii="Arial" w:hAnsi="Arial"/>
          <w:b/>
          <w:color w:val="000000"/>
          <w:sz w:val="24"/>
        </w:rPr>
        <w:t>14. Referencias Bibliográficas</w:t>
      </w:r>
    </w:p>
    <w:p w14:paraId="7D760E08">
      <w:pPr>
        <w:spacing w:before="0" w:after="100" w:line="276" w:lineRule="auto"/>
        <w:jc w:val="both"/>
      </w:pPr>
      <w:r>
        <w:rPr>
          <w:rFonts w:ascii="Arial" w:hAnsi="Arial"/>
          <w:color w:val="000000"/>
          <w:sz w:val="20"/>
        </w:rPr>
        <w:t>A continuación se presentan las fuentes bibliográficas y normativas consultadas para el sustento teórico y contextual del proyecto (formato APA 7.ª edición):</w:t>
      </w:r>
    </w:p>
    <w:p w14:paraId="7382E8F0">
      <w:pPr>
        <w:spacing w:before="0" w:after="80" w:line="276" w:lineRule="auto"/>
        <w:ind w:left="720" w:hanging="720"/>
      </w:pPr>
      <w:r>
        <w:rPr>
          <w:rFonts w:ascii="Arial" w:hAnsi="Arial"/>
          <w:color w:val="000000"/>
          <w:sz w:val="19"/>
        </w:rPr>
        <w:t xml:space="preserve">Ayuntamiento de Culiacán. (2020). </w:t>
      </w:r>
      <w:r>
        <w:rPr>
          <w:rFonts w:ascii="Arial" w:hAnsi="Arial"/>
          <w:i/>
          <w:color w:val="000000"/>
          <w:sz w:val="19"/>
        </w:rPr>
        <w:t>Plan Parcial de Movilidad y Desarrollo Urbano del Municipio de Culiacán</w:t>
      </w:r>
      <w:r>
        <w:rPr>
          <w:rFonts w:ascii="Arial" w:hAnsi="Arial"/>
          <w:color w:val="000000"/>
          <w:sz w:val="19"/>
        </w:rPr>
        <w:t>. Instituto Municipal de Planeación Urbana de Culiacán (IMPLAN). https://www.culiacan.gob.mx/transparencia/normatividad</w:t>
      </w:r>
    </w:p>
    <w:p w14:paraId="5E32E48F">
      <w:pPr>
        <w:spacing w:before="0" w:after="80" w:line="276" w:lineRule="auto"/>
        <w:ind w:left="720" w:hanging="720"/>
      </w:pPr>
      <w:r>
        <w:rPr>
          <w:rFonts w:ascii="Arial" w:hAnsi="Arial"/>
          <w:color w:val="000000"/>
          <w:sz w:val="19"/>
        </w:rPr>
        <w:t xml:space="preserve">Glover, F. (1989). Tabu search — Part I. </w:t>
      </w:r>
      <w:r>
        <w:rPr>
          <w:rFonts w:ascii="Arial" w:hAnsi="Arial"/>
          <w:i/>
          <w:color w:val="000000"/>
          <w:sz w:val="19"/>
        </w:rPr>
        <w:t>ORSA Journal on Computing</w:t>
      </w:r>
      <w:r>
        <w:rPr>
          <w:rFonts w:ascii="Arial" w:hAnsi="Arial"/>
          <w:color w:val="000000"/>
          <w:sz w:val="19"/>
        </w:rPr>
        <w:t>, 1(3), 190–206. https://doi.org/10.1287/ijoc.1.3.190</w:t>
      </w:r>
    </w:p>
    <w:p w14:paraId="4F82B5FE">
      <w:pPr>
        <w:spacing w:before="0" w:after="80" w:line="276" w:lineRule="auto"/>
        <w:ind w:left="720" w:hanging="720"/>
      </w:pPr>
      <w:r>
        <w:rPr>
          <w:rFonts w:ascii="Arial" w:hAnsi="Arial"/>
          <w:color w:val="000000"/>
          <w:sz w:val="19"/>
        </w:rPr>
        <w:t xml:space="preserve">Kirkpatrick, S., Gelatt, C. D., &amp; Vecchi, M. P. (1983). Optimization by simulated annealing. </w:t>
      </w:r>
      <w:r>
        <w:rPr>
          <w:rFonts w:ascii="Arial" w:hAnsi="Arial"/>
          <w:i/>
          <w:color w:val="000000"/>
          <w:sz w:val="19"/>
        </w:rPr>
        <w:t>Science</w:t>
      </w:r>
      <w:r>
        <w:rPr>
          <w:rFonts w:ascii="Arial" w:hAnsi="Arial"/>
          <w:color w:val="000000"/>
          <w:sz w:val="19"/>
        </w:rPr>
        <w:t>, 220(4598), 671–680. https://doi.org/10.1126/science.220.4598.671</w:t>
      </w:r>
    </w:p>
    <w:p w14:paraId="63AEE413">
      <w:pPr>
        <w:spacing w:before="0" w:after="80" w:line="276" w:lineRule="auto"/>
        <w:ind w:left="720" w:hanging="720"/>
      </w:pPr>
      <w:r>
        <w:rPr>
          <w:rFonts w:ascii="Arial" w:hAnsi="Arial"/>
          <w:color w:val="000000"/>
          <w:sz w:val="19"/>
        </w:rPr>
        <w:t xml:space="preserve">Organización de las Naciones Unidas para la Alimentación y la Agricultura (FAO). (2023). </w:t>
      </w:r>
      <w:r>
        <w:rPr>
          <w:rFonts w:ascii="Arial" w:hAnsi="Arial"/>
          <w:i/>
          <w:color w:val="000000"/>
          <w:sz w:val="19"/>
        </w:rPr>
        <w:t>Cadenas de frío sostenibles y reducción de pérdidas de alimentos en el transporte urbano</w:t>
      </w:r>
      <w:r>
        <w:rPr>
          <w:rFonts w:ascii="Arial" w:hAnsi="Arial"/>
          <w:color w:val="000000"/>
          <w:sz w:val="19"/>
        </w:rPr>
        <w:t>. Colección de Estudios Técnicos de la FAO. https://www.fao.org/energy/home/reducing-food-loss-and-waste-through-sustainable-food-cold-chains/es</w:t>
      </w:r>
    </w:p>
    <w:p w14:paraId="35C080A5">
      <w:pPr>
        <w:spacing w:before="0" w:after="80" w:line="276" w:lineRule="auto"/>
        <w:ind w:left="720" w:hanging="720"/>
      </w:pPr>
      <w:r>
        <w:rPr>
          <w:rFonts w:ascii="Arial" w:hAnsi="Arial"/>
          <w:color w:val="000000"/>
          <w:sz w:val="19"/>
        </w:rPr>
        <w:t xml:space="preserve">Russell, S., &amp; Norvig, P. (2021). </w:t>
      </w:r>
      <w:r>
        <w:rPr>
          <w:rFonts w:ascii="Arial" w:hAnsi="Arial"/>
          <w:i/>
          <w:color w:val="000000"/>
          <w:sz w:val="19"/>
        </w:rPr>
        <w:t>Artificial Intelligence: A Modern Approach</w:t>
      </w:r>
      <w:r>
        <w:rPr>
          <w:rFonts w:ascii="Arial" w:hAnsi="Arial"/>
          <w:color w:val="000000"/>
          <w:sz w:val="19"/>
        </w:rPr>
        <w:t xml:space="preserve"> (4.ª ed.). Pearson Education.</w:t>
      </w:r>
    </w:p>
    <w:p w14:paraId="42B0557D">
      <w:pPr>
        <w:spacing w:before="0" w:after="80" w:line="276" w:lineRule="auto"/>
        <w:ind w:left="720" w:hanging="720"/>
      </w:pPr>
      <w:r>
        <w:rPr>
          <w:rFonts w:ascii="Arial" w:hAnsi="Arial"/>
          <w:color w:val="000000"/>
          <w:sz w:val="19"/>
        </w:rPr>
        <w:t xml:space="preserve">Toth, P., &amp; Vigo, D. (Eds.). (2014). </w:t>
      </w:r>
      <w:r>
        <w:rPr>
          <w:rFonts w:ascii="Arial" w:hAnsi="Arial"/>
          <w:i/>
          <w:color w:val="000000"/>
          <w:sz w:val="19"/>
        </w:rPr>
        <w:t>Vehicle Routing: Problems, Methods, and Applications</w:t>
      </w:r>
      <w:r>
        <w:rPr>
          <w:rFonts w:ascii="Arial" w:hAnsi="Arial"/>
          <w:color w:val="000000"/>
          <w:sz w:val="19"/>
        </w:rPr>
        <w:t xml:space="preserve"> (2.ª ed.). Society for Industrial and Applied Mathematics (SIAM). https://doi.org/10.1137/1.9781611973594</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FE107">
    <w:pPr>
      <w:pStyle w:val="31"/>
      <w:jc w:val="center"/>
    </w:pPr>
    <w:r>
      <w:rPr>
        <w:rFonts w:ascii="Arial" w:hAnsi="Arial"/>
        <w:color w:val="6E6E6E"/>
        <w:sz w:val="18"/>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BDD9">
    <w:pPr>
      <w:pStyle w:val="23"/>
      <w:jc w:val="right"/>
    </w:pPr>
    <w:r>
      <w:rPr>
        <w:rFonts w:ascii="Arial" w:hAnsi="Arial"/>
        <w:color w:val="6E6E6E"/>
        <w:sz w:val="17"/>
      </w:rPr>
      <w:t>Optimización de Rutas con Recocido Simulado · TecNM Culiacán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BC038D"/>
    <w:rsid w:val="6B4143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miguel</cp:lastModifiedBy>
  <cp:lastPrinted>2026-10-17T06:26:49Z</cp:lastPrinted>
  <dcterms:modified xsi:type="dcterms:W3CDTF">2026-10-17T06:27:40Z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3082-12.2.0.23206</vt:lpwstr>
  </property>
  <property fmtid="{D5CDD505-2E9C-101B-9397-08002B2CF9AE}" pid="3" name="ICV">
    <vt:lpwstr>B54170CB6E83414EB2B5757EC9DF2925_13</vt:lpwstr>
  </property>
</Properties>
</file>