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b w:val="1"/>
          <w:sz w:val="36"/>
          <w:szCs w:val="36"/>
          <w:rtl w:val="0"/>
        </w:rPr>
        <w:t xml:space="preserve">Memoria individual</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Mi opinión sobre el desarrollo de esta práctica es bastante favorable en todos los aspectos, bastante fácil de entender el enunciado y su implementacion bastante asequible. Como equipo creo que hemos funcionado bastante bien.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No ha habido ningún problema de carácter importante y a mi personalmente, debido al juego que elegimos, me ha servido para repasar conceptos del motor de unity que tenia oxidados como las animaciones por ejemplo. En cuanto al reparto de tareas Gabriel fue el encargado de adaptar gran parte del código desde el cual partíamos mientras que yo me centré más en la parte visual pero ambos colaboramos en ambos aspectos.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Todo lo demás relativo al proceso de realización de la práctica como de la práctica en si ya esta comentado en la memoria grupal.</w:t>
      </w:r>
    </w:p>
    <w:p w:rsidR="00000000" w:rsidDel="00000000" w:rsidP="00000000" w:rsidRDefault="00000000" w:rsidRPr="00000000" w14:paraId="00000007">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