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9487" w14:textId="2C9CB356" w:rsidR="002459C8" w:rsidRDefault="002459C8" w:rsidP="002459C8">
      <w:pPr>
        <w:spacing w:line="480" w:lineRule="auto"/>
        <w:jc w:val="both"/>
        <w:rPr>
          <w:rFonts w:ascii="Times New Roman" w:hAnsi="Times New Roman" w:cs="Times New Roman"/>
          <w:sz w:val="24"/>
          <w:szCs w:val="24"/>
        </w:rPr>
      </w:pPr>
      <w:r w:rsidRPr="00815487">
        <w:rPr>
          <w:rFonts w:ascii="Times New Roman" w:hAnsi="Times New Roman" w:cs="Times New Roman"/>
          <w:b/>
          <w:bCs/>
          <w:sz w:val="24"/>
          <w:szCs w:val="24"/>
        </w:rPr>
        <w:t>3.1.- Tecnologías utilizadas y tendencias</w:t>
      </w:r>
    </w:p>
    <w:p w14:paraId="0D6BD284"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7C77D2C3"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proofErr w:type="spellStart"/>
      <w:r w:rsidRPr="00F820BB">
        <w:rPr>
          <w:rFonts w:ascii="Times New Roman" w:hAnsi="Times New Roman" w:cs="Times New Roman"/>
          <w:i/>
          <w:iCs/>
          <w:sz w:val="24"/>
          <w:szCs w:val="24"/>
        </w:rPr>
        <w:t>Programmable</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Logic</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 como lógica, secuenciación, temporización, conteo y aritmética para controlar máquinas y procesos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Pr>
          <w:rFonts w:ascii="Times New Roman" w:hAnsi="Times New Roman" w:cs="Times New Roman"/>
          <w:sz w:val="24"/>
          <w:szCs w:val="24"/>
        </w:rPr>
        <w:fldChar w:fldCharType="separate"/>
      </w:r>
      <w:r w:rsidRPr="00F820BB">
        <w:rPr>
          <w:rFonts w:ascii="Times New Roman" w:hAnsi="Times New Roman" w:cs="Times New Roman"/>
          <w:sz w:val="24"/>
        </w:rPr>
        <w:t>(Bolton, 2007)</w:t>
      </w:r>
      <w:r>
        <w:rPr>
          <w:rFonts w:ascii="Times New Roman" w:hAnsi="Times New Roman" w:cs="Times New Roman"/>
          <w:sz w:val="24"/>
          <w:szCs w:val="24"/>
        </w:rPr>
        <w:fldChar w:fldCharType="end"/>
      </w:r>
      <w:r>
        <w:rPr>
          <w:rFonts w:ascii="Times New Roman" w:hAnsi="Times New Roman" w:cs="Times New Roman"/>
          <w:sz w:val="24"/>
          <w:szCs w:val="24"/>
        </w:rPr>
        <w:t>.  El autor usa el término “lógica” por la naturaleza de programación de estos controladores, el cual está orientado a la implementación de operaciones basadas en la lógica binaria.</w:t>
      </w:r>
    </w:p>
    <w:p w14:paraId="1BDD879E"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p>
    <w:p w14:paraId="1CA866C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caso de un PLC, el conjunto de estas funciones da origen a una instrucción, 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Pr>
          <w:rFonts w:ascii="Times New Roman" w:hAnsi="Times New Roman" w:cs="Times New Roman"/>
          <w:sz w:val="24"/>
          <w:szCs w:val="24"/>
        </w:rPr>
        <w:lastRenderedPageBreak/>
        <w:t>realizar un programa nuevo y cargarlo al PLC, dando como resultado un sistema flexible y rentable.</w:t>
      </w:r>
    </w:p>
    <w:p w14:paraId="037BCAD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3F217F2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03190931"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 y los circuitos en los módulos de entrada y salida.</w:t>
      </w:r>
    </w:p>
    <w:p w14:paraId="72824B7A"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0B968DB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29C89DB2"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056902E"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3E5F85F" w14:textId="77777777" w:rsidR="002459C8" w:rsidRPr="00E37ED9" w:rsidRDefault="002459C8" w:rsidP="002459C8">
      <w:pPr>
        <w:spacing w:line="480" w:lineRule="auto"/>
        <w:ind w:left="1080"/>
        <w:jc w:val="both"/>
        <w:rPr>
          <w:rFonts w:ascii="Times New Roman" w:hAnsi="Times New Roman" w:cs="Times New Roman"/>
          <w:sz w:val="24"/>
          <w:szCs w:val="24"/>
        </w:rPr>
      </w:pPr>
    </w:p>
    <w:p w14:paraId="08762F2E"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 Red de comunicaciones</w:t>
      </w:r>
    </w:p>
    <w:p w14:paraId="38FCA2F2"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Una red de comunicaciones es “un conjunto de dispositivos con capacidad de comunicación que pueden intercambiar información a distancia”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Pr>
          <w:rFonts w:ascii="Times New Roman" w:hAnsi="Times New Roman" w:cs="Times New Roman"/>
          <w:sz w:val="24"/>
          <w:szCs w:val="24"/>
        </w:rPr>
        <w:fldChar w:fldCharType="separate"/>
      </w:r>
      <w:r w:rsidRPr="00311864">
        <w:rPr>
          <w:rFonts w:ascii="Times New Roman" w:hAnsi="Times New Roman" w:cs="Times New Roman"/>
          <w:kern w:val="0"/>
          <w:sz w:val="24"/>
        </w:rPr>
        <w:t>(Alonso-Zárate, s. f.)</w:t>
      </w:r>
      <w:r>
        <w:rPr>
          <w:rFonts w:ascii="Times New Roman" w:hAnsi="Times New Roman" w:cs="Times New Roman"/>
          <w:sz w:val="24"/>
          <w:szCs w:val="24"/>
        </w:rPr>
        <w:fldChar w:fldCharType="end"/>
      </w:r>
      <w:r>
        <w:rPr>
          <w:rFonts w:ascii="Times New Roman" w:hAnsi="Times New Roman" w:cs="Times New Roman"/>
          <w:sz w:val="24"/>
          <w:szCs w:val="24"/>
        </w:rPr>
        <w:t>, además, una red está formada por tres tipos de elementos:</w:t>
      </w:r>
    </w:p>
    <w:p w14:paraId="4F03F05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finales: Ordenadores, PLCs o dispositivos compatibles que sirven como origen y destino de información.</w:t>
      </w:r>
    </w:p>
    <w:p w14:paraId="6527E596"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469F9D3C" w14:textId="77777777" w:rsidR="002459C8" w:rsidRDefault="002459C8" w:rsidP="002459C8">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p>
    <w:p w14:paraId="745FD64B"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También es importante entender las formas básicas que puede adoptar una red, según Bolton (2007) son las siguientes:</w:t>
      </w:r>
    </w:p>
    <w:p w14:paraId="1BACF0BC"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549C2EF1"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Bus: Cada terminal está conectado a un solo cable transmisor,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ordenado, ya que el envío de información de un dispositivo es simultáneo al resto de dispositivos, por lo que no puede haber dos dispositivos enviando información al mismo tiempo ya que se produciría una colisión.</w:t>
      </w:r>
    </w:p>
    <w:p w14:paraId="06C1BACE" w14:textId="77777777" w:rsidR="002459C8" w:rsidRDefault="002459C8" w:rsidP="002459C8">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Anillo: 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un equipo recibe su propio mensaje, este es eliminado de la red.</w:t>
      </w:r>
    </w:p>
    <w:p w14:paraId="51282FDA"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ejemplos son Modbus, </w:t>
      </w:r>
      <w:proofErr w:type="spellStart"/>
      <w:r>
        <w:rPr>
          <w:rFonts w:ascii="Times New Roman" w:hAnsi="Times New Roman" w:cs="Times New Roman"/>
          <w:sz w:val="24"/>
          <w:szCs w:val="24"/>
        </w:rPr>
        <w:t>Profibus</w:t>
      </w:r>
      <w:proofErr w:type="spellEnd"/>
      <w:r>
        <w:rPr>
          <w:rFonts w:ascii="Times New Roman" w:hAnsi="Times New Roman" w:cs="Times New Roman"/>
          <w:sz w:val="24"/>
          <w:szCs w:val="24"/>
        </w:rPr>
        <w:t xml:space="preserve"> o Ethernet/IP. Cuando esta tecnología empezó a posicionarse, fue necesaria una estandarización, es por eso que en 1979 la Organización Internacional de Normalización (ISO) estableció el modelo OSI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interconnect</w:t>
      </w:r>
      <w:proofErr w:type="spellEnd"/>
      <w:r>
        <w:rPr>
          <w:rFonts w:ascii="Times New Roman" w:hAnsi="Times New Roman" w:cs="Times New Roman"/>
          <w:sz w:val="24"/>
          <w:szCs w:val="24"/>
        </w:rPr>
        <w:t>) (publicada formalmente en 1984 en la ISO 7498). Este modelo propone un diseño de redes por capas, las cuales son:</w:t>
      </w:r>
    </w:p>
    <w:p w14:paraId="0DC08ED2"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2F33D2DA"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22CB063"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3777B2D6"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061492BD"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5E4E0BB7"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73244804" w14:textId="77777777" w:rsidR="002459C8"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51EBA7C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 nació el modelo TCP/IP, el cual es una simplificación del modelo OSI y se distinguen cuatro capas:</w:t>
      </w:r>
    </w:p>
    <w:p w14:paraId="58916878"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5D61AD3E"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074001B6"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3D8E62F5" w14:textId="77777777" w:rsidR="002459C8"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1A77218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como el AS-i aún usan el modelo </w:t>
      </w:r>
      <w:proofErr w:type="gramStart"/>
      <w:r>
        <w:rPr>
          <w:rFonts w:ascii="Times New Roman" w:hAnsi="Times New Roman" w:cs="Times New Roman"/>
          <w:sz w:val="24"/>
          <w:szCs w:val="24"/>
        </w:rPr>
        <w:t>OSI</w:t>
      </w:r>
      <w:proofErr w:type="gramEnd"/>
      <w:r>
        <w:rPr>
          <w:rFonts w:ascii="Times New Roman" w:hAnsi="Times New Roman" w:cs="Times New Roman"/>
          <w:sz w:val="24"/>
          <w:szCs w:val="24"/>
        </w:rPr>
        <w:t xml:space="preserve"> pero reduciendo las capas únicamente a aquellas que son realmente necesarias para el propósito del protocolo.</w:t>
      </w:r>
    </w:p>
    <w:p w14:paraId="674F022D"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5D135E06"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 sistema SCADA, por sus siglas en inglés </w:t>
      </w:r>
      <w:proofErr w:type="spellStart"/>
      <w:r>
        <w:rPr>
          <w:rFonts w:ascii="Times New Roman" w:hAnsi="Times New Roman" w:cs="Times New Roman"/>
          <w:i/>
          <w:iCs/>
          <w:sz w:val="24"/>
          <w:szCs w:val="24"/>
        </w:rPr>
        <w:t>Supervisory</w:t>
      </w:r>
      <w:proofErr w:type="spellEnd"/>
      <w:r>
        <w:rPr>
          <w:rFonts w:ascii="Times New Roman" w:hAnsi="Times New Roman" w:cs="Times New Roman"/>
          <w:i/>
          <w:iCs/>
          <w:sz w:val="24"/>
          <w:szCs w:val="24"/>
        </w:rPr>
        <w:t xml:space="preserve"> Control and Data </w:t>
      </w:r>
      <w:proofErr w:type="spellStart"/>
      <w:r>
        <w:rPr>
          <w:rFonts w:ascii="Times New Roman" w:hAnsi="Times New Roman" w:cs="Times New Roman"/>
          <w:i/>
          <w:iCs/>
          <w:sz w:val="24"/>
          <w:szCs w:val="24"/>
        </w:rPr>
        <w:t>Acquisition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Pr>
          <w:rFonts w:ascii="Times New Roman" w:hAnsi="Times New Roman" w:cs="Times New Roman"/>
          <w:sz w:val="24"/>
          <w:szCs w:val="24"/>
        </w:rPr>
        <w:fldChar w:fldCharType="separate"/>
      </w:r>
      <w:r w:rsidRPr="00134CCC">
        <w:rPr>
          <w:rFonts w:ascii="Times New Roman" w:hAnsi="Times New Roman" w:cs="Times New Roman"/>
          <w:sz w:val="24"/>
        </w:rPr>
        <w:t>(Bailey &amp; Wright, 2003)</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 a esto, un sistema SCADA permite también el almacenamiento de datos, lo que </w:t>
      </w:r>
      <w:r>
        <w:rPr>
          <w:rFonts w:ascii="Times New Roman" w:hAnsi="Times New Roman" w:cs="Times New Roman"/>
          <w:sz w:val="24"/>
          <w:szCs w:val="24"/>
        </w:rPr>
        <w:lastRenderedPageBreak/>
        <w:t>permite hacer análisis o informes históricos con los registros. Estos sistemas cuentan con gran eficiencia, fiabilidad y seguridad en sus operaciones, además de ser un sistema remoto, lo que permite el control de procesos sin la necesidad de estar presente en el campo o planta donde se encuentra el proceso controlado.</w:t>
      </w:r>
    </w:p>
    <w:p w14:paraId="4B0AF8AD"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 características principales de un sistema SCADA son:</w:t>
      </w:r>
    </w:p>
    <w:p w14:paraId="31C25056" w14:textId="77777777" w:rsidR="007C18A7" w:rsidRDefault="007C18A7" w:rsidP="007C18A7">
      <w:pPr>
        <w:pStyle w:val="Prrafodelista"/>
        <w:numPr>
          <w:ilvl w:val="0"/>
          <w:numId w:val="7"/>
        </w:numPr>
        <w:spacing w:line="480" w:lineRule="auto"/>
        <w:jc w:val="both"/>
        <w:rPr>
          <w:rFonts w:ascii="Times New Roman" w:hAnsi="Times New Roman" w:cs="Times New Roman"/>
          <w:sz w:val="24"/>
          <w:szCs w:val="24"/>
        </w:rPr>
        <w:sectPr w:rsidR="007C18A7" w:rsidSect="0061431F">
          <w:pgSz w:w="12240" w:h="15840"/>
          <w:pgMar w:top="1418" w:right="1418" w:bottom="1418" w:left="1701" w:header="720" w:footer="720" w:gutter="0"/>
          <w:cols w:space="720"/>
          <w:docGrid w:linePitch="360"/>
        </w:sectPr>
      </w:pPr>
    </w:p>
    <w:p w14:paraId="2FF155B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de usuario</w:t>
      </w:r>
    </w:p>
    <w:p w14:paraId="5871470F"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Visualización de gráficos</w:t>
      </w:r>
    </w:p>
    <w:p w14:paraId="0CBFE989"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Alarmas</w:t>
      </w:r>
    </w:p>
    <w:p w14:paraId="396EF38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Tendencias</w:t>
      </w:r>
    </w:p>
    <w:p w14:paraId="70806152"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RTU (y PLC)</w:t>
      </w:r>
    </w:p>
    <w:p w14:paraId="08226F3E"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Escalabilidad</w:t>
      </w:r>
    </w:p>
    <w:p w14:paraId="2C125918"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Acceso a datos</w:t>
      </w:r>
    </w:p>
    <w:p w14:paraId="56F0B0B4"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Base de datos</w:t>
      </w:r>
    </w:p>
    <w:p w14:paraId="6AB7D21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Redes</w:t>
      </w:r>
    </w:p>
    <w:p w14:paraId="2902A68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Tolerancia a fallos y redundancia</w:t>
      </w:r>
    </w:p>
    <w:p w14:paraId="65F2CB50" w14:textId="1C16CCFA" w:rsidR="007C18A7" w:rsidRPr="007C18A7"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Procesamiento distribuido cliente/servidor</w:t>
      </w:r>
    </w:p>
    <w:p w14:paraId="0690D1F5" w14:textId="77777777" w:rsidR="007C18A7" w:rsidRDefault="007C18A7" w:rsidP="002459C8">
      <w:pPr>
        <w:spacing w:line="480" w:lineRule="auto"/>
        <w:ind w:firstLine="720"/>
        <w:jc w:val="both"/>
        <w:rPr>
          <w:rFonts w:ascii="Times New Roman" w:hAnsi="Times New Roman" w:cs="Times New Roman"/>
          <w:sz w:val="24"/>
          <w:szCs w:val="24"/>
        </w:rPr>
        <w:sectPr w:rsidR="007C18A7" w:rsidSect="007C18A7">
          <w:type w:val="continuous"/>
          <w:pgSz w:w="12240" w:h="15840"/>
          <w:pgMar w:top="1418" w:right="1418" w:bottom="1418" w:left="1701" w:header="720" w:footer="720" w:gutter="0"/>
          <w:cols w:num="2" w:space="720"/>
          <w:docGrid w:linePitch="360"/>
        </w:sectPr>
      </w:pPr>
    </w:p>
    <w:p w14:paraId="49F310AF"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Según la corporación RT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{"citationID":"pq5e6dZG","properties":{"formattedCitation":"({\\i{}The Ultimate Guide to Understanding and Implementing SCADA Systems | RT Engineer}, 2023)","plainCitation":"(The Ultimate Guide to Understanding and Implementing SCADA Systems | RT Engineer, 2023)","noteIndex":0},"citationItems":[{"id":89,"uris":["http://zotero.org/users/local/Aef8xn2D/items/MBME7EWU"],"itemData":{"id":89,"type":"webpage","abstract":"Discover the comprehensive resource that demystifies SCADA systems, providing invaluable insights and practical guidance for their implementation.","container-title":"RT Engineering","language":"es","title":"The Ultimate Guide to Understanding and Implementing SCADA Systems | RT Engineer","URL":"https://www.rteng.com/blog/understanding-and-implementing-scada-systems","accessed":{"date-parts":[["2025",5,20]]},"issued":{"date-parts":[["2023",5,16]]}}}],"schema":"https://github.com/citation-style-language/schema/raw/master/csl-citation.json"}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kern w:val="0"/>
          <w:sz w:val="24"/>
        </w:rPr>
        <w:t>(</w:t>
      </w:r>
      <w:r w:rsidRPr="009B56C5">
        <w:rPr>
          <w:rFonts w:ascii="Times New Roman" w:hAnsi="Times New Roman" w:cs="Times New Roman"/>
          <w:kern w:val="0"/>
          <w:sz w:val="24"/>
        </w:rPr>
        <w:t>2023)</w:t>
      </w:r>
      <w:r>
        <w:rPr>
          <w:rFonts w:ascii="Times New Roman" w:hAnsi="Times New Roman" w:cs="Times New Roman"/>
          <w:sz w:val="24"/>
          <w:szCs w:val="24"/>
        </w:rPr>
        <w:fldChar w:fldCharType="end"/>
      </w:r>
      <w:r>
        <w:rPr>
          <w:rFonts w:ascii="Times New Roman" w:hAnsi="Times New Roman" w:cs="Times New Roman"/>
          <w:sz w:val="24"/>
          <w:szCs w:val="24"/>
        </w:rPr>
        <w:t>, son necesarios los siguientes componentes para la implementación de un sistema SCADA:</w:t>
      </w:r>
    </w:p>
    <w:p w14:paraId="0CD3E464"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de campo y RTU (Unidades Terminales Remotas): Son unidades independientes destinadas a la adquisición y control de datos para enviarlos a la estación central.</w:t>
      </w:r>
    </w:p>
    <w:p w14:paraId="37ED8980"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PLCs: Son fundamentales en un sistema SCADA, sobre todo para la automatización de procesos. Se encargan del control lógico de los procesos industriales.</w:t>
      </w:r>
    </w:p>
    <w:p w14:paraId="2EC0BDAE"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Red de comunicaciones: Se encarga de transmitir la información entre los dispositivos del sistema a controlar.</w:t>
      </w:r>
    </w:p>
    <w:p w14:paraId="33398F4F"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Estación maestra: Es la estación central del sistema y se puede identificar como el cerebro del sistema. Recopila datos del proceso y los procesa para tomar decisiones basadas en los datos. Además, permite al operador visualizar los datos y controlar de forma manual y remota los procesos controlados por el sistema SCADA.</w:t>
      </w:r>
    </w:p>
    <w:p w14:paraId="423B8E09"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HMI (Interfaz Hombre-Máquina): Representa visualmente el sistema. Usualmente con pantallas táctiles que permiten al operador supervisar el estado del proceso, recibir alertas y controlar el sistema según sea necesario. Es importante que sean fáciles e intuitivas de usar.</w:t>
      </w:r>
    </w:p>
    <w:p w14:paraId="01C4BBED"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SCADA: Es una aplicación que se ejecuta en la estación maestra. Esta aplicación interactúa con absolutamente todo el sistema y se encarga también de almacenar los datos históricos para su posterior análisis e informes. Algunos softwares modernos son capaces de hacer análisis sofisticados y modelado predictivo, siendo una gran ventaja para el sistema.</w:t>
      </w:r>
    </w:p>
    <w:p w14:paraId="736A1F9A" w14:textId="77777777" w:rsidR="002459C8" w:rsidRPr="009B56C5"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494B531B" w14:textId="77777777" w:rsidR="002459C8" w:rsidRDefault="002459C8" w:rsidP="002459C8">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lastRenderedPageBreak/>
        <w:t>3.2.- Comparación de tecnologías</w:t>
      </w:r>
    </w:p>
    <w:p w14:paraId="69BFFC76"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054529EA" w14:textId="77777777" w:rsidR="002459C8" w:rsidRPr="00B51DFB"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Los PLC seleccionados para la comparación y las características a comparar se ven en la siguiente tabla:</w:t>
      </w:r>
    </w:p>
    <w:p w14:paraId="4965B0D4" w14:textId="77777777" w:rsidR="002459C8" w:rsidRDefault="002459C8" w:rsidP="002459C8">
      <w:pPr>
        <w:spacing w:line="480" w:lineRule="auto"/>
        <w:jc w:val="center"/>
        <w:rPr>
          <w:rFonts w:ascii="Times New Roman" w:hAnsi="Times New Roman" w:cs="Times New Roman"/>
          <w:sz w:val="24"/>
          <w:szCs w:val="24"/>
        </w:rPr>
      </w:pPr>
      <w:r w:rsidRPr="00B51DFB">
        <w:rPr>
          <w:noProof/>
        </w:rPr>
        <w:drawing>
          <wp:inline distT="0" distB="0" distL="0" distR="0" wp14:anchorId="1CEE0BFB" wp14:editId="734E70C6">
            <wp:extent cx="5760000" cy="4326473"/>
            <wp:effectExtent l="0" t="0" r="0" b="0"/>
            <wp:docPr id="1966530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5D3D7F0B" w14:textId="77777777" w:rsidR="002459C8" w:rsidRPr="0058537B" w:rsidRDefault="002459C8" w:rsidP="002459C8">
      <w:pPr>
        <w:rPr>
          <w:rFonts w:ascii="Times New Roman" w:hAnsi="Times New Roman" w:cs="Times New Roman"/>
          <w:sz w:val="24"/>
          <w:szCs w:val="24"/>
        </w:rPr>
      </w:pPr>
      <w:r>
        <w:rPr>
          <w:rFonts w:ascii="Times New Roman" w:hAnsi="Times New Roman" w:cs="Times New Roman"/>
          <w:sz w:val="24"/>
          <w:szCs w:val="24"/>
        </w:rPr>
        <w:br w:type="page"/>
      </w:r>
    </w:p>
    <w:p w14:paraId="1B3FB48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 Protocolos de comunicación</w:t>
      </w:r>
    </w:p>
    <w:p w14:paraId="75FD1EE4" w14:textId="77777777" w:rsidR="002459C8" w:rsidRDefault="002459C8" w:rsidP="002459C8">
      <w:pPr>
        <w:spacing w:line="480" w:lineRule="auto"/>
        <w:jc w:val="both"/>
        <w:rPr>
          <w:rFonts w:ascii="Times New Roman" w:hAnsi="Times New Roman" w:cs="Times New Roman"/>
          <w:sz w:val="24"/>
          <w:szCs w:val="24"/>
        </w:rPr>
      </w:pPr>
      <w:r>
        <w:rPr>
          <w:rFonts w:ascii="Times New Roman" w:hAnsi="Times New Roman" w:cs="Times New Roman"/>
          <w:sz w:val="24"/>
          <w:szCs w:val="24"/>
        </w:rPr>
        <w:tab/>
        <w:t>Se comparan los protocolos de comunicación desarrollados por Siemens en la siguiente tabla:</w:t>
      </w:r>
    </w:p>
    <w:p w14:paraId="0A970319" w14:textId="77777777" w:rsidR="002459C8" w:rsidRPr="0058537B" w:rsidRDefault="002459C8" w:rsidP="002459C8">
      <w:pPr>
        <w:spacing w:line="480" w:lineRule="auto"/>
        <w:jc w:val="center"/>
        <w:rPr>
          <w:rFonts w:ascii="Times New Roman" w:hAnsi="Times New Roman" w:cs="Times New Roman"/>
          <w:sz w:val="24"/>
          <w:szCs w:val="24"/>
        </w:rPr>
      </w:pPr>
      <w:r w:rsidRPr="00676D79">
        <w:rPr>
          <w:noProof/>
        </w:rPr>
        <w:drawing>
          <wp:inline distT="0" distB="0" distL="0" distR="0" wp14:anchorId="23495EE8" wp14:editId="50CAB13D">
            <wp:extent cx="5760000" cy="5908405"/>
            <wp:effectExtent l="0" t="0" r="0" b="0"/>
            <wp:docPr id="7047808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5E5E89B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6BD5C45C" w14:textId="77777777" w:rsidR="002459C8" w:rsidRPr="009B56C5" w:rsidRDefault="002459C8" w:rsidP="002459C8">
      <w:pPr>
        <w:pStyle w:val="Bibliografa"/>
        <w:rPr>
          <w:rFonts w:ascii="Times New Roman" w:hAnsi="Times New Roman" w:cs="Times New Roman"/>
          <w:kern w:val="0"/>
          <w:sz w:val="24"/>
        </w:rPr>
      </w:pPr>
      <w:r>
        <w:fldChar w:fldCharType="begin"/>
      </w:r>
      <w:r>
        <w:instrText xml:space="preserve"> ADDIN ZOTERO_BIBL {"uncited":[],"omitted":[],"custom":[]} CSL_BIBLIOGRAPHY </w:instrText>
      </w:r>
      <w:r>
        <w:fldChar w:fldCharType="separate"/>
      </w:r>
      <w:r w:rsidRPr="009B56C5">
        <w:rPr>
          <w:rFonts w:ascii="Times New Roman" w:hAnsi="Times New Roman" w:cs="Times New Roman"/>
          <w:kern w:val="0"/>
          <w:sz w:val="24"/>
        </w:rPr>
        <w:t xml:space="preserve">Alonso-Zárate, J. (s. f.). </w:t>
      </w:r>
      <w:r w:rsidRPr="009B56C5">
        <w:rPr>
          <w:rFonts w:ascii="Times New Roman" w:hAnsi="Times New Roman" w:cs="Times New Roman"/>
          <w:i/>
          <w:iCs/>
          <w:kern w:val="0"/>
          <w:sz w:val="24"/>
        </w:rPr>
        <w:t>Redes de comunicación</w:t>
      </w:r>
      <w:r w:rsidRPr="009B56C5">
        <w:rPr>
          <w:rFonts w:ascii="Times New Roman" w:hAnsi="Times New Roman" w:cs="Times New Roman"/>
          <w:kern w:val="0"/>
          <w:sz w:val="24"/>
        </w:rPr>
        <w:t>.</w:t>
      </w:r>
    </w:p>
    <w:p w14:paraId="02DAF4F0" w14:textId="77777777" w:rsidR="002459C8" w:rsidRPr="009B56C5" w:rsidRDefault="002459C8" w:rsidP="002459C8">
      <w:pPr>
        <w:pStyle w:val="Bibliografa"/>
        <w:rPr>
          <w:rFonts w:ascii="Times New Roman" w:hAnsi="Times New Roman" w:cs="Times New Roman"/>
          <w:kern w:val="0"/>
          <w:sz w:val="24"/>
        </w:rPr>
      </w:pPr>
      <w:r w:rsidRPr="009B56C5">
        <w:rPr>
          <w:rFonts w:ascii="Times New Roman" w:hAnsi="Times New Roman" w:cs="Times New Roman"/>
          <w:kern w:val="0"/>
          <w:sz w:val="24"/>
        </w:rPr>
        <w:lastRenderedPageBreak/>
        <w:t xml:space="preserve">Bailey, D., &amp; Wright, E. (2003). </w:t>
      </w:r>
      <w:r w:rsidRPr="009B56C5">
        <w:rPr>
          <w:rFonts w:ascii="Times New Roman" w:hAnsi="Times New Roman" w:cs="Times New Roman"/>
          <w:i/>
          <w:iCs/>
          <w:kern w:val="0"/>
          <w:sz w:val="24"/>
        </w:rPr>
        <w:t>Practical SCADA for industry</w:t>
      </w:r>
      <w:r w:rsidRPr="009B56C5">
        <w:rPr>
          <w:rFonts w:ascii="Times New Roman" w:hAnsi="Times New Roman" w:cs="Times New Roman"/>
          <w:kern w:val="0"/>
          <w:sz w:val="24"/>
        </w:rPr>
        <w:t>. Elsevier.</w:t>
      </w:r>
    </w:p>
    <w:p w14:paraId="24F343E0" w14:textId="77777777" w:rsidR="002459C8" w:rsidRPr="009B56C5" w:rsidRDefault="002459C8" w:rsidP="002459C8">
      <w:pPr>
        <w:pStyle w:val="Bibliografa"/>
        <w:rPr>
          <w:rFonts w:ascii="Times New Roman" w:hAnsi="Times New Roman" w:cs="Times New Roman"/>
          <w:kern w:val="0"/>
          <w:sz w:val="24"/>
        </w:rPr>
      </w:pPr>
      <w:r w:rsidRPr="009B56C5">
        <w:rPr>
          <w:rFonts w:ascii="Times New Roman" w:hAnsi="Times New Roman" w:cs="Times New Roman"/>
          <w:kern w:val="0"/>
          <w:sz w:val="24"/>
        </w:rPr>
        <w:t xml:space="preserve">Bolton, W. (2007). </w:t>
      </w:r>
      <w:r w:rsidRPr="009B56C5">
        <w:rPr>
          <w:rFonts w:ascii="Times New Roman" w:hAnsi="Times New Roman" w:cs="Times New Roman"/>
          <w:i/>
          <w:iCs/>
          <w:kern w:val="0"/>
          <w:sz w:val="24"/>
        </w:rPr>
        <w:t>Programmable logic controllers</w:t>
      </w:r>
      <w:r w:rsidRPr="009B56C5">
        <w:rPr>
          <w:rFonts w:ascii="Times New Roman" w:hAnsi="Times New Roman" w:cs="Times New Roman"/>
          <w:kern w:val="0"/>
          <w:sz w:val="24"/>
        </w:rPr>
        <w:t xml:space="preserve"> (4th ed). Elsevier.</w:t>
      </w:r>
    </w:p>
    <w:p w14:paraId="237FB40F" w14:textId="77777777" w:rsidR="002459C8" w:rsidRPr="009B56C5" w:rsidRDefault="002459C8" w:rsidP="002459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Organización Internacional de Normalización/Comisión Electrotécnica Internacional. (1994). </w:t>
      </w:r>
      <w:r w:rsidRPr="00A543CA">
        <w:rPr>
          <w:rFonts w:ascii="Times New Roman" w:hAnsi="Times New Roman" w:cs="Times New Roman"/>
          <w:sz w:val="24"/>
          <w:szCs w:val="24"/>
        </w:rPr>
        <w:t>Information technology - Open Systems</w:t>
      </w:r>
      <w:r>
        <w:rPr>
          <w:rFonts w:ascii="Times New Roman" w:hAnsi="Times New Roman" w:cs="Times New Roman"/>
          <w:sz w:val="24"/>
          <w:szCs w:val="24"/>
        </w:rPr>
        <w:t xml:space="preserve"> </w:t>
      </w:r>
      <w:r w:rsidRPr="00A543CA">
        <w:rPr>
          <w:rFonts w:ascii="Times New Roman" w:hAnsi="Times New Roman" w:cs="Times New Roman"/>
          <w:sz w:val="24"/>
          <w:szCs w:val="24"/>
        </w:rPr>
        <w:t>Interconnection</w:t>
      </w:r>
      <w:r>
        <w:rPr>
          <w:rFonts w:ascii="Times New Roman" w:hAnsi="Times New Roman" w:cs="Times New Roman"/>
          <w:sz w:val="24"/>
          <w:szCs w:val="24"/>
        </w:rPr>
        <w:t xml:space="preserve"> - </w:t>
      </w:r>
      <w:r w:rsidRPr="00A543CA">
        <w:rPr>
          <w:rFonts w:ascii="Times New Roman" w:hAnsi="Times New Roman" w:cs="Times New Roman"/>
          <w:sz w:val="24"/>
          <w:szCs w:val="24"/>
        </w:rPr>
        <w:t>Basic Reference Model: The Basic Model</w:t>
      </w:r>
      <w:r>
        <w:rPr>
          <w:rFonts w:ascii="Times New Roman" w:hAnsi="Times New Roman" w:cs="Times New Roman"/>
          <w:sz w:val="24"/>
          <w:szCs w:val="24"/>
        </w:rPr>
        <w:t xml:space="preserve"> [</w:t>
      </w:r>
      <w:r w:rsidRPr="00A543CA">
        <w:rPr>
          <w:rFonts w:ascii="Times New Roman" w:hAnsi="Times New Roman" w:cs="Times New Roman"/>
          <w:sz w:val="24"/>
          <w:szCs w:val="24"/>
        </w:rPr>
        <w:t>Tecnología de la información - Interconexión de sistemas abiertos - Modelo básico de referencia: El modelo básico</w:t>
      </w:r>
      <w:r>
        <w:rPr>
          <w:rFonts w:ascii="Times New Roman" w:hAnsi="Times New Roman" w:cs="Times New Roman"/>
          <w:sz w:val="24"/>
          <w:szCs w:val="24"/>
        </w:rPr>
        <w:t>] (ISO/IEC 7498-1).</w:t>
      </w:r>
    </w:p>
    <w:p w14:paraId="752B5918" w14:textId="77777777" w:rsidR="002459C8" w:rsidRPr="009B56C5" w:rsidRDefault="002459C8" w:rsidP="002459C8">
      <w:pPr>
        <w:pStyle w:val="Bibliografa"/>
        <w:rPr>
          <w:rFonts w:ascii="Times New Roman" w:hAnsi="Times New Roman" w:cs="Times New Roman"/>
          <w:kern w:val="0"/>
          <w:sz w:val="24"/>
        </w:rPr>
      </w:pPr>
      <w:r w:rsidRPr="009B56C5">
        <w:rPr>
          <w:rFonts w:ascii="Times New Roman" w:hAnsi="Times New Roman" w:cs="Times New Roman"/>
          <w:i/>
          <w:iCs/>
          <w:kern w:val="0"/>
          <w:sz w:val="24"/>
        </w:rPr>
        <w:t>The Ultimate Guide to Understanding and Implementing SCADA Systems | RT Engineer</w:t>
      </w:r>
      <w:r w:rsidRPr="009B56C5">
        <w:rPr>
          <w:rFonts w:ascii="Times New Roman" w:hAnsi="Times New Roman" w:cs="Times New Roman"/>
          <w:kern w:val="0"/>
          <w:sz w:val="24"/>
        </w:rPr>
        <w:t>. (2023, mayo 16). RT Engineering. https://www.rteng.com/blog/understanding-and-implementing-scada-systems</w:t>
      </w:r>
    </w:p>
    <w:p w14:paraId="1B05F006" w14:textId="77777777" w:rsidR="002459C8" w:rsidRPr="00FB07F7" w:rsidRDefault="002459C8" w:rsidP="002459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
    <w:p w14:paraId="2C8C7950" w14:textId="4DD5C4DC" w:rsidR="00FB07F7" w:rsidRPr="00FB07F7" w:rsidRDefault="00FB07F7" w:rsidP="0058537B">
      <w:pPr>
        <w:spacing w:line="480" w:lineRule="auto"/>
        <w:ind w:left="720" w:hanging="720"/>
        <w:jc w:val="both"/>
        <w:rPr>
          <w:rFonts w:ascii="Times New Roman" w:hAnsi="Times New Roman" w:cs="Times New Roman"/>
          <w:sz w:val="24"/>
          <w:szCs w:val="24"/>
        </w:rPr>
      </w:pPr>
    </w:p>
    <w:sectPr w:rsidR="00FB07F7" w:rsidRPr="00FB07F7" w:rsidSect="007C18A7">
      <w:type w:val="continuous"/>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47A1035"/>
    <w:multiLevelType w:val="hybridMultilevel"/>
    <w:tmpl w:val="F4C6032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BBC5B84"/>
    <w:multiLevelType w:val="hybridMultilevel"/>
    <w:tmpl w:val="283CF41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786579DC"/>
    <w:multiLevelType w:val="hybridMultilevel"/>
    <w:tmpl w:val="7F463A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2"/>
  </w:num>
  <w:num w:numId="2" w16cid:durableId="974024359">
    <w:abstractNumId w:val="6"/>
  </w:num>
  <w:num w:numId="3" w16cid:durableId="51734165">
    <w:abstractNumId w:val="5"/>
  </w:num>
  <w:num w:numId="4" w16cid:durableId="139463330">
    <w:abstractNumId w:val="3"/>
  </w:num>
  <w:num w:numId="5" w16cid:durableId="866678678">
    <w:abstractNumId w:val="0"/>
  </w:num>
  <w:num w:numId="6" w16cid:durableId="15086529">
    <w:abstractNumId w:val="4"/>
  </w:num>
  <w:num w:numId="7" w16cid:durableId="34962433">
    <w:abstractNumId w:val="7"/>
  </w:num>
  <w:num w:numId="8" w16cid:durableId="185495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134CCC"/>
    <w:rsid w:val="00146556"/>
    <w:rsid w:val="00243732"/>
    <w:rsid w:val="002459C8"/>
    <w:rsid w:val="003051AF"/>
    <w:rsid w:val="00311864"/>
    <w:rsid w:val="003B7ECB"/>
    <w:rsid w:val="004079FE"/>
    <w:rsid w:val="00460EA4"/>
    <w:rsid w:val="00475F4E"/>
    <w:rsid w:val="00524E5D"/>
    <w:rsid w:val="00542000"/>
    <w:rsid w:val="00581A88"/>
    <w:rsid w:val="0058537B"/>
    <w:rsid w:val="00585E12"/>
    <w:rsid w:val="005F026F"/>
    <w:rsid w:val="0061431F"/>
    <w:rsid w:val="0062004F"/>
    <w:rsid w:val="00676D79"/>
    <w:rsid w:val="006A1C57"/>
    <w:rsid w:val="006D0093"/>
    <w:rsid w:val="0077781C"/>
    <w:rsid w:val="007953EE"/>
    <w:rsid w:val="007A1A06"/>
    <w:rsid w:val="007C18A7"/>
    <w:rsid w:val="007D531A"/>
    <w:rsid w:val="00811BFB"/>
    <w:rsid w:val="00815487"/>
    <w:rsid w:val="00816F21"/>
    <w:rsid w:val="008649DE"/>
    <w:rsid w:val="008C43F4"/>
    <w:rsid w:val="00906C49"/>
    <w:rsid w:val="00970501"/>
    <w:rsid w:val="009B06B1"/>
    <w:rsid w:val="009C1189"/>
    <w:rsid w:val="009E1DFF"/>
    <w:rsid w:val="009F5747"/>
    <w:rsid w:val="00A053D8"/>
    <w:rsid w:val="00A43E4E"/>
    <w:rsid w:val="00A53AF8"/>
    <w:rsid w:val="00A543CA"/>
    <w:rsid w:val="00AB1EAA"/>
    <w:rsid w:val="00B51DFB"/>
    <w:rsid w:val="00BB741F"/>
    <w:rsid w:val="00C155A1"/>
    <w:rsid w:val="00CC121E"/>
    <w:rsid w:val="00CD6012"/>
    <w:rsid w:val="00D85795"/>
    <w:rsid w:val="00E37ED9"/>
    <w:rsid w:val="00E848DB"/>
    <w:rsid w:val="00EC0675"/>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925918932">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1306336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1908106340">
      <w:bodyDiv w:val="1"/>
      <w:marLeft w:val="0"/>
      <w:marRight w:val="0"/>
      <w:marTop w:val="0"/>
      <w:marBottom w:val="0"/>
      <w:divBdr>
        <w:top w:val="none" w:sz="0" w:space="0" w:color="auto"/>
        <w:left w:val="none" w:sz="0" w:space="0" w:color="auto"/>
        <w:bottom w:val="none" w:sz="0" w:space="0" w:color="auto"/>
        <w:right w:val="none" w:sz="0" w:space="0" w:color="auto"/>
      </w:divBdr>
    </w:div>
    <w:div w:id="1959217160">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F9BA-DE69-422B-9D9C-E174652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2142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8</cp:revision>
  <dcterms:created xsi:type="dcterms:W3CDTF">2025-05-20T14:33:00Z</dcterms:created>
  <dcterms:modified xsi:type="dcterms:W3CDTF">2025-05-20T16:52:00Z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id="U9WnjAdr"/&gt;&lt;style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