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9.png" ContentType="image/png"/>
  <Override PartName="/word/media/rId42.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市场普遍高估了半导体环节的”灾难”。</w:t>
      </w:r>
      <w:r>
        <w:t xml:space="preserve"> </w:t>
      </w:r>
      <w:r>
        <w:rPr>
          <w:rFonts w:hint="eastAsia"/>
        </w:rPr>
        <w:t xml:space="preserve">流行的”断气几周、芯片厂停产”叙事并不成立——氦气不到芯片厂成本的</w:t>
      </w:r>
      <w:r>
        <w:t xml:space="preserve"> </w:t>
      </w:r>
      <w:r>
        <w:rPr>
          <w:rFonts w:hint="eastAsia"/>
        </w:rPr>
        <w:t xml:space="preserve">1%、九成以上可回收,2022</w:t>
      </w:r>
      <w:r>
        <w:t xml:space="preserve"> </w:t>
      </w:r>
      <w:r>
        <w:rPr>
          <w:rFonts w:hint="eastAsia"/>
        </w:rPr>
        <w:t xml:space="preserve">年乌克兰氖气断供超过一半时,顶级芯片厂也没有停产。真正值得警惕的尾部风险是</w:t>
      </w:r>
      <w:r>
        <w:rPr>
          <w:rFonts w:hint="eastAsia"/>
          <w:b/>
          <w:bCs/>
        </w:rPr>
        <w:t xml:space="preserve">条件性的</w:t>
      </w:r>
      <w:r>
        <w:rPr>
          <w:rFonts w:hint="eastAsia"/>
        </w:rPr>
        <w:t xml:space="preserve">:只有当卡塔尔</w:t>
      </w:r>
      <w:r>
        <w:t xml:space="preserve"> Ras Laffan </w:t>
      </w:r>
      <w:r>
        <w:rPr>
          <w:rFonts w:hint="eastAsia"/>
        </w:rPr>
        <w:t xml:space="preserve">设施长期(数个季度)停产、各类缓冲渐次耗尽时,氦气、液化天然气与航运成本才会</w:t>
      </w:r>
      <w:r>
        <w:rPr>
          <w:rFonts w:hint="eastAsia"/>
          <w:b/>
          <w:bCs/>
        </w:rPr>
        <w:t xml:space="preserve">同时</w:t>
      </w:r>
      <w:r>
        <w:rPr>
          <w:rFonts w:hint="eastAsia"/>
        </w:rPr>
        <w:t xml:space="preserve">压向台积电(TSMC)这一个节点。这个风险的结构性根源,是</w:t>
      </w:r>
      <w:r>
        <w:t xml:space="preserve"> Ras Laffan </w:t>
      </w:r>
      <w:r>
        <w:rPr>
          <w:rFonts w:hint="eastAsia"/>
        </w:rPr>
        <w:t xml:space="preserve">同时是全球氦气与液化天然气的关键节点——一次打击同时击中多条链。</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815166"/>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17"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理解这一点,可以借用经济学家曼瑟·奥尔森(Mancur</w:t>
      </w:r>
      <w:r>
        <w:t xml:space="preserve"> </w:t>
      </w:r>
      <w:r>
        <w:rPr>
          <w:rFonts w:hint="eastAsia"/>
        </w:rPr>
        <w:t xml:space="preserve">Olson)的”坐寇”概念。一个四处劫掠的流寇,抢完就走;而一个定居下来、靠抽税维生的”坐寇”,反而希望商队继续通过——因为他要靠持续的过路费养活自己。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7"/>
    <w:bookmarkStart w:id="22"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18">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19">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0">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hyperlink r:id="rId21">
        <w:r>
          <w:rPr>
            <w:rStyle w:val="Hyperlink"/>
          </w:rPr>
          <w:t xml:space="preserve">FDD,Dubowitz,2026-05</w:t>
        </w:r>
      </w:hyperlink>
      <w:r>
        <w:t xml:space="preserve">)。</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月触发了对伊核协议下的”快速恢复制裁”(snapback)。伊朗与中国的双边结算大部分通过人民币跨境系统完成。但这是否动摇美元的根基,见第六节的讨论。</w:t>
      </w:r>
    </w:p>
    <w:p>
      <w:r>
        <w:pict>
          <v:rect style="width:0;height:1.5pt" o:hralign="center" o:hrstd="t" o:hr="t"/>
        </w:pict>
      </w:r>
    </w:p>
    <w:bookmarkEnd w:id="22"/>
    <w:bookmarkStart w:id="46" w:name="五半导体供应链先看清脆弱性再讨论误判在哪"/>
    <w:p>
      <w:pPr>
        <w:pStyle w:val="Heading2"/>
      </w:pPr>
      <w:r>
        <w:rPr>
          <w:rFonts w:hint="eastAsia"/>
        </w:rPr>
        <w:t xml:space="preserve">五、半导体供应链：先看清脆弱性，再讨论误判在哪</w:t>
      </w:r>
    </w:p>
    <w:bookmarkStart w:id="37" w:name="脆弱性是真实存在的完整机制"/>
    <w:p>
      <w:pPr>
        <w:pStyle w:val="Heading3"/>
      </w:pPr>
      <w:r>
        <w:t xml:space="preserve">5.1 </w:t>
      </w:r>
      <w:r>
        <w:rPr>
          <w:rFonts w:hint="eastAsia"/>
        </w:rPr>
        <w:t xml:space="preserve">脆弱性是真实存在的——完整机制</w:t>
      </w:r>
    </w:p>
    <w:p>
      <w:pPr>
        <w:pStyle w:val="FirstParagraph"/>
      </w:pPr>
      <w:r>
        <w:rPr>
          <w:rFonts w:hint="eastAsia"/>
        </w:rPr>
        <w:t xml:space="preserve">半导体供应链和霍尔木兹之间,存在两条独立的传导链。把这两条链说清楚,是讨论的前提。</w:t>
      </w:r>
    </w:p>
    <w:p>
      <w:pPr>
        <w:pStyle w:val="BodyText"/>
      </w:pPr>
      <w:r>
        <w:rPr>
          <w:rFonts w:hint="eastAsia"/>
          <w:b/>
          <w:bCs/>
        </w:rPr>
        <w:t xml:space="preserve">链A：台湾LNG→电力→台积电</w:t>
      </w:r>
    </w:p>
    <w:p>
      <w:pPr>
        <w:pStyle w:val="BodyText"/>
      </w:pPr>
      <w:r>
        <w:rPr>
          <w:rFonts w:hint="eastAsia"/>
        </w:rPr>
        <w:t xml:space="preserve">这是两条链中更重要、也更少被准确讨论的一条。</w:t>
      </w:r>
    </w:p>
    <w:p>
      <w:pPr>
        <w:pStyle w:val="BodyText"/>
      </w:pPr>
      <w:r>
        <w:rPr>
          <w:rFonts w:hint="eastAsia"/>
        </w:rPr>
        <w:t xml:space="preserve">【事实】台湾2024年的发电结构是:天然气42.4%、煤炭39.3%、可再生能源11.6%、核电4.2%(最后一座核电站已于2024年底关闭)(</w:t>
      </w:r>
      <w:hyperlink r:id="rId23">
        <w:r>
          <w:rPr>
            <w:rStyle w:val="Hyperlink"/>
            <w:rFonts w:hint="eastAsia"/>
          </w:rPr>
          <w:t xml:space="preserve">lowcarbonpower.org台湾2024数据</w:t>
        </w:r>
      </w:hyperlink>
      <w:r>
        <w:rPr>
          <w:rFonts w:hint="eastAsia"/>
        </w:rPr>
        <w:t xml:space="preserve">)。台积电目前占台湾全岛总用电约8–10%,按</w:t>
      </w:r>
      <w:hyperlink r:id="rId24">
        <w:r>
          <w:rPr>
            <w:rStyle w:val="Hyperlink"/>
          </w:rPr>
          <w:t xml:space="preserve">Data Center </w:t>
        </w:r>
        <w:r>
          <w:rPr>
            <w:rStyle w:val="Hyperlink"/>
            <w:rFonts w:hint="eastAsia"/>
          </w:rPr>
          <w:t xml:space="preserve">Dynamics预测</w:t>
        </w:r>
      </w:hyperlink>
      <w:r>
        <w:rPr>
          <w:rFonts w:hint="eastAsia"/>
        </w:rPr>
        <w:t xml:space="preserve">到2030年可能升至24%。这台机器的运转高度依赖天然气发电——而台湾的天然气几乎全部靠进口。</w:t>
      </w:r>
    </w:p>
    <w:p>
      <w:pPr>
        <w:pStyle w:val="BodyText"/>
      </w:pPr>
      <w:r>
        <w:rPr>
          <w:rFonts w:hint="eastAsia"/>
        </w:rPr>
        <w:t xml:space="preserve">【事实】台湾的液化天然气法定最低储备为7天,实际运行约8–11天(</w:t>
      </w:r>
      <w:hyperlink r:id="rId25">
        <w:r>
          <w:rPr>
            <w:rStyle w:val="Hyperlink"/>
            <w:rFonts w:hint="eastAsia"/>
          </w:rPr>
          <w:t xml:space="preserve">台湾能源署官方页面</w:t>
        </w:r>
      </w:hyperlink>
      <w:r>
        <w:t xml:space="preserve">;</w:t>
      </w:r>
      <w:hyperlink r:id="rId26">
        <w:r>
          <w:rPr>
            <w:rStyle w:val="Hyperlink"/>
          </w:rPr>
          <w:t xml:space="preserve">FairWinds Foundation 2026</w:t>
        </w:r>
      </w:hyperlink>
      <w:r>
        <w:rPr>
          <w:rFonts w:hint="eastAsia"/>
        </w:rPr>
        <w:t xml:space="preserve">)——是日本(14–20天)和韩国(约14天)中最薄的。台湾计划2027年将储备提升至14天,这项工作在霍尔木兹危机前就已启动。</w:t>
      </w:r>
    </w:p>
    <w:p>
      <w:pPr>
        <w:pStyle w:val="BodyText"/>
      </w:pPr>
      <w:r>
        <w:rPr>
          <w:rFonts w:hint="eastAsia"/>
        </w:rPr>
        <w:t xml:space="preserve">【事实】台湾LNG的约23–29%来自卡塔尔,全部经霍尔木兹出口;加上其他海湾来源,中东总计约占38%(</w:t>
      </w:r>
      <w:hyperlink r:id="rId27">
        <w:r>
          <w:rPr>
            <w:rStyle w:val="Hyperlink"/>
          </w:rPr>
          <w:t xml:space="preserve">MEES 2025-01-10</w:t>
        </w:r>
      </w:hyperlink>
      <w:r>
        <w:t xml:space="preserve">;</w:t>
      </w:r>
      <w:hyperlink r:id="rId28">
        <w:r>
          <w:rPr>
            <w:rStyle w:val="Hyperlink"/>
          </w:rPr>
          <w:t xml:space="preserve">Atlantic Council 2026</w:t>
        </w:r>
      </w:hyperlink>
      <w:r>
        <w:rPr>
          <w:rFonts w:hint="eastAsia"/>
        </w:rPr>
        <w:t xml:space="preserve">)。折算下来,台湾约16%的发电量直接依赖经霍尔木兹的LNG。</w:t>
      </w:r>
    </w:p>
    <w:p>
      <w:pPr>
        <w:pStyle w:val="BodyText"/>
      </w:pPr>
      <w:r>
        <w:rPr>
          <w:rFonts w:hint="eastAsia"/>
        </w:rPr>
        <w:t xml:space="preserve">把这三个数字放在一起：8–11天储备、42.4%的发电靠天然气、38%的LNG来自中东。这不是媒体标题,这是一条从”霍尔木兹封锁”到”台积电用电受压”的完整因果链,有数字,有来源。</w:t>
      </w:r>
      <w:hyperlink r:id="rId29">
        <w:r>
          <w:rPr>
            <w:rStyle w:val="Hyperlink"/>
            <w:rFonts w:hint="eastAsia"/>
          </w:rPr>
          <w:t xml:space="preserve">FDD(捍卫民主基金会)2025年11月的分析</w:t>
        </w:r>
      </w:hyperlink>
      <w:r>
        <w:rPr>
          <w:rFonts w:hint="eastAsia"/>
        </w:rPr>
        <w:t xml:space="preserve">明确将台湾列为亚洲主要LNG进口国中储备最薄弱的一个。</w:t>
      </w:r>
      <w:hyperlink r:id="rId30">
        <w:r>
          <w:rPr>
            <w:rStyle w:val="Hyperlink"/>
            <w:rFonts w:hint="eastAsia"/>
          </w:rPr>
          <w:t xml:space="preserve">TechInsights分析师Stephen</w:t>
        </w:r>
        <w:r>
          <w:rPr>
            <w:rStyle w:val="Hyperlink"/>
          </w:rPr>
          <w:t xml:space="preserve"> Russell</w:t>
        </w:r>
      </w:hyperlink>
      <w:r>
        <w:rPr>
          <w:rFonts w:hint="eastAsia"/>
        </w:rPr>
        <w:t xml:space="preserve">指出,半导体晶圆厂的电力要求与普通工业完全不同——</w:t>
      </w:r>
      <w:r>
        <w:rPr>
          <w:rFonts w:hint="eastAsia"/>
        </w:rPr>
        <w:t xml:space="preserve">“哪怕是几分之一秒的电压骤降”</w:t>
      </w:r>
      <w:r>
        <w:rPr>
          <w:rFonts w:hint="eastAsia"/>
        </w:rPr>
        <w:t xml:space="preserve">,都可能在蚀刻或沉积工序中摧毁价值数亿美元的晶圆;EUV光刻机是”兆瓦级机器”,对电力连续性的要求接近外科手术。</w:t>
      </w:r>
    </w:p>
    <w:p>
      <w:pPr>
        <w:pStyle w:val="BodyText"/>
      </w:pPr>
      <w:r>
        <w:rPr>
          <w:rFonts w:hint="eastAsia"/>
        </w:rPr>
        <w:t xml:space="preserve">台湾政府有应急预案。副经济部长何晋璋2026年3月公开表示:</w:t>
      </w:r>
      <w:r>
        <w:rPr>
          <w:rFonts w:hint="eastAsia"/>
        </w:rPr>
        <w:t xml:space="preserve">“3月可控,4月若持续将启动煤电紧急方案”</w:t>
      </w:r>
      <w:r>
        <w:rPr>
          <w:rFonts w:hint="eastAsia"/>
        </w:rPr>
        <w:t xml:space="preserve">。这里需要澄清一个容易被误读的细节：台湾的39.3%煤电</w:t>
      </w:r>
      <w:r>
        <w:rPr>
          <w:rFonts w:hint="eastAsia"/>
          <w:b/>
          <w:bCs/>
        </w:rPr>
        <w:t xml:space="preserve">不是闲置的备用容量</w:t>
      </w:r>
      <w:r>
        <w:rPr>
          <w:rFonts w:hint="eastAsia"/>
        </w:rPr>
        <w:t xml:space="preserve">，而是本来就在满负荷运行的基荷电力。</w:t>
      </w:r>
      <w:r>
        <w:rPr>
          <w:rFonts w:hint="eastAsia"/>
        </w:rPr>
        <w:t xml:space="preserve">“应急方案”</w:t>
      </w:r>
      <w:r>
        <w:rPr>
          <w:rFonts w:hint="eastAsia"/>
        </w:rPr>
        <w:t xml:space="preserve">的核心是解除环保政策对部分机组的利用率上限、把被政策限制的机组提高到物理上限——这个操作本身有三重约束：</w:t>
      </w:r>
    </w:p>
    <w:p>
      <w:pPr>
        <w:pStyle w:val="BodyText"/>
      </w:pPr>
      <w:r>
        <w:rPr>
          <w:rFonts w:hint="eastAsia"/>
        </w:rPr>
        <w:t xml:space="preserve">第一，</w:t>
      </w:r>
      <w:r>
        <w:rPr>
          <w:rFonts w:hint="eastAsia"/>
          <w:b/>
          <w:bCs/>
        </w:rPr>
        <w:t xml:space="preserve">容量缺口</w:t>
      </w:r>
      <w:r>
        <w:rPr>
          <w:rFonts w:hint="eastAsia"/>
        </w:rPr>
        <w:t xml:space="preserve">：如果38%的LNG来源中断，丢失的是约16%的总发电量。现有煤电机组即便跑满，其新增出力是否能覆盖这16%，取决于实际装机余量，台湾目前没有大量待命的闲置煤电机组。</w:t>
      </w:r>
    </w:p>
    <w:p>
      <w:pPr>
        <w:pStyle w:val="BodyText"/>
      </w:pPr>
      <w:r>
        <w:rPr>
          <w:rFonts w:hint="eastAsia"/>
        </w:rPr>
        <w:t xml:space="preserve">第二，</w:t>
      </w:r>
      <w:r>
        <w:rPr>
          <w:rFonts w:hint="eastAsia"/>
          <w:b/>
          <w:bCs/>
        </w:rPr>
        <w:t xml:space="preserve">启动时间</w:t>
      </w:r>
      <w:r>
        <w:rPr>
          <w:rFonts w:hint="eastAsia"/>
        </w:rPr>
        <w:t xml:space="preserve">：被限制利用率的机组重新提高负荷需要2–4周，期间是真实的危险窗口。</w:t>
      </w:r>
    </w:p>
    <w:p>
      <w:pPr>
        <w:pStyle w:val="BodyText"/>
      </w:pPr>
      <w:r>
        <w:rPr>
          <w:rFonts w:hint="eastAsia"/>
        </w:rPr>
        <w:t xml:space="preserve">第三，</w:t>
      </w:r>
      <w:r>
        <w:rPr>
          <w:rFonts w:hint="eastAsia"/>
          <w:b/>
          <w:bCs/>
        </w:rPr>
        <w:t xml:space="preserve">电力质量</w:t>
      </w:r>
      <w:r>
        <w:rPr>
          <w:rFonts w:hint="eastAsia"/>
        </w:rPr>
        <w:t xml:space="preserve">：煤电机组的输出比燃气机组波动更大。</w:t>
      </w:r>
      <w:hyperlink r:id="rId30">
        <w:r>
          <w:rPr>
            <w:rStyle w:val="Hyperlink"/>
            <w:rFonts w:hint="eastAsia"/>
          </w:rPr>
          <w:t xml:space="preserve">TechInsights的Russell</w:t>
        </w:r>
      </w:hyperlink>
      <w:r>
        <w:rPr>
          <w:rFonts w:hint="eastAsia"/>
        </w:rPr>
        <w:t xml:space="preserve">指出，晶圆厂对电压稳定性的要求”接近外科手术级别”——从LNG燃气发电切换到煤电，即便总量够，输出品质的下降本身就是一个风险，而不是一个无代价的备用选项。</w:t>
      </w:r>
    </w:p>
    <w:p>
      <w:pPr>
        <w:pStyle w:val="BodyText"/>
      </w:pPr>
      <w:r>
        <w:rPr>
          <w:rFonts w:hint="eastAsia"/>
        </w:rPr>
        <w:t xml:space="preserve">因此真实危险窗口是</w:t>
      </w:r>
      <w:r>
        <w:rPr>
          <w:rFonts w:hint="eastAsia"/>
          <w:b/>
          <w:bCs/>
        </w:rPr>
        <w:t xml:space="preserve">第7到第30天</w:t>
      </w:r>
      <w:r>
        <w:rPr>
          <w:rFonts w:hint="eastAsia"/>
        </w:rPr>
        <w:t xml:space="preserve">:LNG储备接近耗尽、煤电应急方案尚未全速运行，且存在容量和电能质量两个不确定性。</w:t>
      </w:r>
    </w:p>
    <w:p>
      <w:pPr>
        <w:pStyle w:val="BodyText"/>
      </w:pPr>
      <w:r>
        <w:rPr>
          <w:rFonts w:hint="eastAsia"/>
          <w:b/>
          <w:bCs/>
        </w:rPr>
        <w:t xml:space="preserve">链B：卡塔尔氦气→芯片工艺气体</w:t>
      </w:r>
    </w:p>
    <w:p>
      <w:pPr>
        <w:pStyle w:val="BodyText"/>
      </w:pPr>
      <w:r>
        <w:rPr>
          <w:rFonts w:hint="eastAsia"/>
        </w:rPr>
        <w:t xml:space="preserve">【事实】卡塔尔占全球氦气产量约33%(63百万立方米/年),是全球第二大生产国(</w:t>
      </w:r>
      <w:hyperlink r:id="rId31">
        <w:r>
          <w:rPr>
            <w:rStyle w:val="Hyperlink"/>
            <w:rFonts w:hint="eastAsia"/>
          </w:rPr>
          <w:t xml:space="preserve">USGS《矿产品概要2026》</w:t>
        </w:r>
      </w:hyperlink>
      <w:r>
        <w:rPr>
          <w:rFonts w:hint="eastAsia"/>
        </w:rPr>
        <w:t xml:space="preserve">)。氦气作为天然气精炼副产品在Ras</w:t>
      </w:r>
      <w:r>
        <w:t xml:space="preserve"> </w:t>
      </w:r>
      <w:r>
        <w:rPr>
          <w:rFonts w:hint="eastAsia"/>
        </w:rPr>
        <w:t xml:space="preserve">Laffan提取。2026年伊朗袭击后,约14%的产能被永久损毁,重建预计需5年;叠加霍尔木兹封锁,全球约27–30%的氦气供应被移除(</w:t>
      </w:r>
      <w:hyperlink r:id="rId32">
        <w:r>
          <w:rPr>
            <w:rStyle w:val="Hyperlink"/>
          </w:rPr>
          <w:t xml:space="preserve">thedefensenews.com</w:t>
        </w:r>
      </w:hyperlink>
      <w:r>
        <w:t xml:space="preserve">)。</w:t>
      </w:r>
    </w:p>
    <w:p>
      <w:pPr>
        <w:pStyle w:val="BodyText"/>
      </w:pPr>
      <w:r>
        <w:rPr>
          <w:rFonts w:hint="eastAsia"/>
        </w:rPr>
        <w:t xml:space="preserve">【事实】氦气的</w:t>
      </w:r>
      <w:r>
        <w:rPr>
          <w:rFonts w:hint="eastAsia"/>
          <w:b/>
          <w:bCs/>
        </w:rPr>
        <w:t xml:space="preserve">不可替代性因应用而异</w:t>
      </w:r>
      <w:r>
        <w:rPr>
          <w:rFonts w:hint="eastAsia"/>
        </w:rPr>
        <w:t xml:space="preserve">，这是一个重要的区分，很多流行报道把它模糊掉了：</w:t>
      </w:r>
    </w:p>
    <w:p>
      <w:pPr>
        <w:pStyle w:val="Compact"/>
        <w:numPr>
          <w:ilvl w:val="0"/>
          <w:numId w:val="1002"/>
        </w:numPr>
      </w:pPr>
      <w:r>
        <w:rPr>
          <w:rFonts w:hint="eastAsia"/>
          <w:b/>
          <w:bCs/>
        </w:rPr>
        <w:t xml:space="preserve">EUV光刻机超导磁体冷却</w:t>
      </w:r>
      <w:r>
        <w:rPr>
          <w:rFonts w:hint="eastAsia"/>
        </w:rPr>
        <w:t xml:space="preserve">（-269°C/4K）：</w:t>
      </w:r>
      <w:r>
        <w:rPr>
          <w:rFonts w:hint="eastAsia"/>
          <w:b/>
          <w:bCs/>
        </w:rPr>
        <w:t xml:space="preserve">真正无替代</w:t>
      </w:r>
      <w:r>
        <w:rPr>
          <w:rFonts w:hint="eastAsia"/>
        </w:rPr>
        <w:t xml:space="preserve">。只有液氦能以经济可行的方式到达4K，没有其他气体能在大气压下达到这个温度；换用其他制冷方案需要彻底重新设计已安装的设备基础，在危机中不可能实时切换。祥明大学Jong-hwan</w:t>
      </w:r>
      <w:r>
        <w:t xml:space="preserve"> </w:t>
      </w:r>
      <w:r>
        <w:rPr>
          <w:rFonts w:hint="eastAsia"/>
        </w:rPr>
        <w:t xml:space="preserve">Lee说的”没有可行替代品”(</w:t>
      </w:r>
      <w:hyperlink r:id="rId33">
        <w:r>
          <w:rPr>
            <w:rStyle w:val="Hyperlink"/>
          </w:rPr>
          <w:t xml:space="preserve">Fortune 2026-03-21</w:t>
        </w:r>
      </w:hyperlink>
      <w:r>
        <w:rPr>
          <w:rFonts w:hint="eastAsia"/>
        </w:rPr>
        <w:t xml:space="preserve">)，准确指向的是这一类应用。</w:t>
      </w:r>
    </w:p>
    <w:p>
      <w:pPr>
        <w:pStyle w:val="Compact"/>
        <w:numPr>
          <w:ilvl w:val="0"/>
          <w:numId w:val="1002"/>
        </w:numPr>
      </w:pPr>
      <w:r>
        <w:rPr>
          <w:rFonts w:hint="eastAsia"/>
          <w:b/>
          <w:bCs/>
        </w:rPr>
        <w:t xml:space="preserve">腔室惰性气氛充填、部分工序载气</w:t>
      </w:r>
      <w:r>
        <w:rPr>
          <w:rFonts w:hint="eastAsia"/>
        </w:rPr>
        <w:t xml:space="preserve">：氮气或氩气</w:t>
      </w:r>
      <w:r>
        <w:rPr>
          <w:rFonts w:hint="eastAsia"/>
          <w:b/>
          <w:bCs/>
        </w:rPr>
        <w:t xml:space="preserve">在技术上可以替代</w:t>
      </w:r>
      <w:r>
        <w:rPr>
          <w:rFonts w:hint="eastAsia"/>
        </w:rPr>
        <w:t xml:space="preserve">，但需要</w:t>
      </w:r>
      <w:r>
        <w:rPr>
          <w:rFonts w:hint="eastAsia"/>
          <w:b/>
          <w:bCs/>
        </w:rPr>
        <w:t xml:space="preserve">工艺流程修改加认证</w:t>
      </w:r>
      <w:r>
        <w:rPr>
          <w:rFonts w:hint="eastAsia"/>
        </w:rPr>
        <w:t xml:space="preserve">——一个需要数月、成本极高的工程，在危机中无法即时切换。这不是”能替代”，而是”理论上可以，实操时间窗口不匹配”。</w:t>
      </w:r>
    </w:p>
    <w:p>
      <w:pPr>
        <w:pStyle w:val="Compact"/>
        <w:numPr>
          <w:ilvl w:val="0"/>
          <w:numId w:val="1002"/>
        </w:numPr>
      </w:pPr>
      <w:r>
        <w:rPr>
          <w:rFonts w:hint="eastAsia"/>
          <w:b/>
          <w:bCs/>
        </w:rPr>
        <w:t xml:space="preserve">低温容器沸腾损耗</w:t>
      </w:r>
      <w:r>
        <w:rPr>
          <w:rFonts w:hint="eastAsia"/>
        </w:rPr>
        <w:t xml:space="preserve">：在途运输中氦气持续蒸发，这部分本质上无法回收。</w:t>
      </w:r>
    </w:p>
    <w:p>
      <w:pPr>
        <w:pStyle w:val="FirstParagraph"/>
      </w:pPr>
      <w:r>
        <w:rPr>
          <w:rFonts w:hint="eastAsia"/>
        </w:rPr>
        <w:t xml:space="preserve">关于回收率，报告此前提到的”九成以上可以回收再用”需要一个关键限定：这个数字指的是</w:t>
      </w:r>
      <w:r>
        <w:rPr>
          <w:rFonts w:hint="eastAsia"/>
          <w:b/>
          <w:bCs/>
        </w:rPr>
        <w:t xml:space="preserve">安装了闭环回收系统的工厂，其技术上可封闭循环部分的回收率</w:t>
      </w:r>
      <w:r>
        <w:rPr>
          <w:rFonts w:hint="eastAsia"/>
        </w:rPr>
        <w:t xml:space="preserve">。台湾和日本70%以上的晶圆厂装有这类系统(</w:t>
      </w:r>
      <w:hyperlink r:id="rId34">
        <w:r>
          <w:rPr>
            <w:rStyle w:val="Hyperlink"/>
          </w:rPr>
          <w:t xml:space="preserve">J2 Sourcing 2026</w:t>
        </w:r>
      </w:hyperlink>
      <w:r>
        <w:rPr>
          <w:rFonts w:hint="eastAsia"/>
        </w:rPr>
        <w:t xml:space="preserve">)。但实际</w:t>
      </w:r>
      <w:r>
        <w:rPr>
          <w:rFonts w:hint="eastAsia"/>
          <w:b/>
          <w:bCs/>
        </w:rPr>
        <w:t xml:space="preserve">有效总回收率</w:t>
      </w:r>
      <w:r>
        <w:rPr>
          <w:rFonts w:hint="eastAsia"/>
        </w:rPr>
        <w:t xml:space="preserve">（占工厂氦气总消耗量的比例）是</w:t>
      </w:r>
      <w:r>
        <w:rPr>
          <w:b/>
          <w:bCs/>
        </w:rPr>
        <w:t xml:space="preserve">15–35%</w:t>
      </w:r>
      <w:r>
        <w:rPr>
          <w:rFonts w:hint="eastAsia"/>
        </w:rPr>
        <w:t xml:space="preserve">——因为进入反应腔室后逸散的氦气、低温容器的自然蒸发等均无法回收，不是所有用量都有闭环可封闭。把”可回收部分的回收率”等同于”总用量可被回收”，会系统性高估回收对短缺的缓解效果。</w:t>
      </w:r>
    </w:p>
    <w:p>
      <w:pPr>
        <w:pStyle w:val="BodyText"/>
      </w:pPr>
      <w:r>
        <w:rPr>
          <w:rFonts w:hint="eastAsia"/>
        </w:rPr>
        <w:t xml:space="preserve">【事实】各芯片厂的氦气库存缓冲并不相同。韩国三星/SK海力士维持约4–6个月的战略缓冲;台积电因地理多元化和供应商网络更广,缓冲超过2个月。这些数字来自行业咨询机构估算，三星和台积电均未公开披露具体库存策略(</w:t>
      </w:r>
      <w:hyperlink r:id="rId35">
        <w:r>
          <w:rPr>
            <w:rStyle w:val="Hyperlink"/>
          </w:rPr>
          <w:t xml:space="preserve">Santiago &amp; Company</w:t>
        </w:r>
      </w:hyperlink>
      <w:r>
        <w:rPr>
          <w:rFonts w:hint="eastAsia"/>
        </w:rPr>
        <w:t xml:space="preserve">)。台湾约69%、韩国约64.7%的氦气采购来自GCC国家(</w:t>
      </w:r>
      <w:hyperlink r:id="rId34">
        <w:r>
          <w:rPr>
            <w:rStyle w:val="Hyperlink"/>
          </w:rPr>
          <w:t xml:space="preserve">J2 Sourcing 2026</w:t>
        </w:r>
      </w:hyperlink>
      <w:r>
        <w:t xml:space="preserve">;</w:t>
      </w:r>
      <w:hyperlink r:id="rId36">
        <w:r>
          <w:rPr>
            <w:rStyle w:val="Hyperlink"/>
          </w:rPr>
          <w:t xml:space="preserve">Al Habtoor Research Centre 2026</w:t>
        </w:r>
      </w:hyperlink>
      <w:r>
        <w:t xml:space="preserve">)。</w:t>
      </w:r>
    </w:p>
    <w:p>
      <w:pPr>
        <w:pStyle w:val="BodyText"/>
      </w:pPr>
      <w:r>
        <w:rPr>
          <w:b/>
          <w:bCs/>
        </w:rPr>
        <w:t xml:space="preserve">Ras </w:t>
      </w:r>
      <w:r>
        <w:rPr>
          <w:rFonts w:hint="eastAsia"/>
          <w:b/>
          <w:bCs/>
        </w:rPr>
        <w:t xml:space="preserve">Laffan是”双节点”</w:t>
      </w:r>
      <w:r>
        <w:rPr>
          <w:rFonts w:hint="eastAsia"/>
        </w:rPr>
        <w:t xml:space="preserve">:同一设施同时是全球最大LNG出口综合体和全球第二大氦气产地——一次物理打击同时击中电力链和工艺气体链,而这两条自我修复路径(用LNG收入支持替代采购、用氦气库存支撑过渡)在同一次打击中相互干扰。</w:t>
      </w:r>
    </w:p>
    <w:p>
      <w:r>
        <w:pict>
          <v:rect style="width:0;height:1.5pt" o:hralign="center" o:hrstd="t" o:hr="t"/>
        </w:pict>
      </w:r>
    </w:p>
    <w:bookmarkEnd w:id="37"/>
    <w:bookmarkStart w:id="38" w:name="时间结构决定一切缓冲的分层消耗"/>
    <w:p>
      <w:pPr>
        <w:pStyle w:val="Heading3"/>
      </w:pPr>
      <w:r>
        <w:t xml:space="preserve">5.2 </w:t>
      </w:r>
      <w:r>
        <w:rPr>
          <w:rFonts w:hint="eastAsia"/>
        </w:rPr>
        <w:t xml:space="preserve">时间结构决定一切:缓冲的分层消耗</w:t>
      </w:r>
    </w:p>
    <w:p>
      <w:pPr>
        <w:pStyle w:val="FirstParagraph"/>
      </w:pPr>
      <w:r>
        <w:rPr>
          <w:rFonts w:hint="eastAsia"/>
        </w:rPr>
        <w:t xml:space="preserve">理解这场危机的关键,不是”有没有脆弱性”,而是”各条链在多少天后开始咬合”。</w:t>
      </w:r>
    </w:p>
    <w:tbl>
      <w:tblPr>
        <w:tblStyle w:val="Table"/>
        <w:tblW w:type="pct" w:w="5000"/>
        <w:tblLayout w:type="fixed"/>
        <w:tblLook w:firstRow="1" w:lastRow="0" w:firstColumn="0" w:lastColumn="0" w:noHBand="0" w:noVBand="0" w:val="0020"/>
      </w:tblPr>
      <w:tblGrid>
        <w:gridCol w:w="1195"/>
        <w:gridCol w:w="1195"/>
        <w:gridCol w:w="1046"/>
        <w:gridCol w:w="1643"/>
        <w:gridCol w:w="1344"/>
        <w:gridCol w:w="1494"/>
      </w:tblGrid>
      <w:tr>
        <w:trPr>
          <w:tblHeader w:val="on"/>
        </w:trPr>
        <w:tc>
          <w:tcPr/>
          <w:p>
            <w:pPr>
              <w:pStyle w:val="Compact"/>
            </w:pPr>
            <w:r>
              <w:rPr>
                <w:rFonts w:hint="eastAsia"/>
              </w:rPr>
              <w:t xml:space="preserve">传导链</w:t>
            </w:r>
          </w:p>
        </w:tc>
        <w:tc>
          <w:tcPr/>
          <w:p>
            <w:pPr>
              <w:pStyle w:val="Compact"/>
            </w:pPr>
            <w:r>
              <w:rPr>
                <w:rFonts w:hint="eastAsia"/>
              </w:rPr>
              <w:t xml:space="preserve">0–14天</w:t>
            </w:r>
          </w:p>
        </w:tc>
        <w:tc>
          <w:tcPr/>
          <w:p>
            <w:pPr>
              <w:pStyle w:val="Compact"/>
            </w:pPr>
            <w:r>
              <w:rPr>
                <w:rFonts w:hint="eastAsia"/>
              </w:rPr>
              <w:t xml:space="preserve">2–6周</w:t>
            </w:r>
          </w:p>
        </w:tc>
        <w:tc>
          <w:tcPr/>
          <w:p>
            <w:pPr>
              <w:pStyle w:val="Compact"/>
            </w:pPr>
            <w:r>
              <w:rPr>
                <w:rFonts w:hint="eastAsia"/>
              </w:rPr>
              <w:t xml:space="preserve">6周–3个月</w:t>
            </w:r>
          </w:p>
        </w:tc>
        <w:tc>
          <w:tcPr/>
          <w:p>
            <w:pPr>
              <w:pStyle w:val="Compact"/>
            </w:pPr>
            <w:r>
              <w:rPr>
                <w:rFonts w:hint="eastAsia"/>
              </w:rPr>
              <w:t xml:space="preserve">3–6个月</w:t>
            </w:r>
          </w:p>
        </w:tc>
        <w:tc>
          <w:tcPr/>
          <w:p>
            <w:pPr>
              <w:pStyle w:val="Compact"/>
            </w:pPr>
            <w:r>
              <w:rPr>
                <w:rFonts w:hint="eastAsia"/>
              </w:rPr>
              <w:t xml:space="preserve">6个月以上</w:t>
            </w:r>
          </w:p>
        </w:tc>
      </w:tr>
      <w:tr>
        <w:tc>
          <w:tcPr/>
          <w:p>
            <w:pPr>
              <w:pStyle w:val="Compact"/>
            </w:pPr>
            <w:r>
              <w:rPr>
                <w:rFonts w:hint="eastAsia"/>
              </w:rPr>
              <w:t xml:space="preserve">台湾LNG→电力</w:t>
            </w:r>
          </w:p>
        </w:tc>
        <w:tc>
          <w:tcPr/>
          <w:p>
            <w:pPr>
              <w:pStyle w:val="Compact"/>
            </w:pPr>
            <w:r>
              <w:rPr>
                <w:rFonts w:hint="eastAsia"/>
              </w:rPr>
              <w:t xml:space="preserve">储备尚在(11天)</w:t>
            </w:r>
          </w:p>
        </w:tc>
        <w:tc>
          <w:tcPr/>
          <w:p>
            <w:pPr>
              <w:pStyle w:val="Compact"/>
            </w:pPr>
            <w:r>
              <w:rPr>
                <w:rFonts w:hint="eastAsia"/>
                <w:b/>
                <w:bCs/>
              </w:rPr>
              <w:t xml:space="preserve">危险窗口</w:t>
            </w:r>
            <w:r>
              <w:rPr>
                <w:rFonts w:hint="eastAsia"/>
              </w:rPr>
              <w:t xml:space="preserve">：LNG接近耗尽,煤电应急启动但未全速</w:t>
            </w:r>
          </w:p>
        </w:tc>
        <w:tc>
          <w:tcPr/>
          <w:p>
            <w:pPr>
              <w:pStyle w:val="Compact"/>
            </w:pPr>
            <w:r>
              <w:rPr>
                <w:rFonts w:hint="eastAsia"/>
              </w:rPr>
              <w:t xml:space="preserve">煤电全速,替代LNG合同执行</w:t>
            </w:r>
          </w:p>
        </w:tc>
        <w:tc>
          <w:tcPr/>
          <w:p>
            <w:pPr>
              <w:pStyle w:val="Compact"/>
            </w:pPr>
            <w:r>
              <w:rPr>
                <w:rFonts w:hint="eastAsia"/>
              </w:rPr>
              <w:t xml:space="preserve">高成本但稳定</w:t>
            </w:r>
          </w:p>
        </w:tc>
        <w:tc>
          <w:tcPr/>
          <w:p>
            <w:pPr>
              <w:pStyle w:val="Compact"/>
            </w:pPr>
            <w:r>
              <w:rPr>
                <w:rFonts w:hint="eastAsia"/>
              </w:rPr>
              <w:t xml:space="preserve">若澳/美替代合同稳定则可持续</w:t>
            </w:r>
          </w:p>
        </w:tc>
      </w:tr>
      <w:tr>
        <w:tc>
          <w:tcPr/>
          <w:p>
            <w:pPr>
              <w:pStyle w:val="Compact"/>
            </w:pPr>
            <w:r>
              <w:rPr>
                <w:rFonts w:hint="eastAsia"/>
              </w:rPr>
              <w:t xml:space="preserve">氦气→韩国晶圆厂</w:t>
            </w:r>
          </w:p>
        </w:tc>
        <w:tc>
          <w:tcPr/>
          <w:p>
            <w:pPr>
              <w:pStyle w:val="Compact"/>
            </w:pPr>
            <w:r>
              <w:rPr>
                <w:rFonts w:hint="eastAsia"/>
              </w:rPr>
              <w:t xml:space="preserve">4–6个月缓冲,无影响</w:t>
            </w:r>
          </w:p>
        </w:tc>
        <w:tc>
          <w:tcPr/>
          <w:p>
            <w:pPr>
              <w:pStyle w:val="Compact"/>
            </w:pPr>
            <w:r>
              <w:rPr>
                <w:rFonts w:hint="eastAsia"/>
              </w:rPr>
              <w:t xml:space="preserve">无影响</w:t>
            </w:r>
          </w:p>
        </w:tc>
        <w:tc>
          <w:tcPr/>
          <w:p>
            <w:pPr>
              <w:pStyle w:val="Compact"/>
            </w:pPr>
            <w:r>
              <w:rPr>
                <w:rFonts w:hint="eastAsia"/>
              </w:rPr>
              <w:t xml:space="preserve">开始消耗库存</w:t>
            </w:r>
          </w:p>
        </w:tc>
        <w:tc>
          <w:tcPr/>
          <w:p>
            <w:pPr>
              <w:pStyle w:val="Compact"/>
            </w:pPr>
            <w:r>
              <w:rPr>
                <w:rFonts w:hint="eastAsia"/>
                <w:b/>
                <w:bCs/>
              </w:rPr>
              <w:t xml:space="preserve">实质短缺开始</w:t>
            </w:r>
            <w:r>
              <w:rPr>
                <w:rFonts w:hint="eastAsia"/>
              </w:rPr>
              <w:t xml:space="preserve">:库存耗尽,美/俄替代是否到位成关键</w:t>
            </w:r>
          </w:p>
        </w:tc>
        <w:tc>
          <w:tcPr/>
          <w:p>
            <w:pPr>
              <w:pStyle w:val="Compact"/>
            </w:pPr>
            <w:r>
              <w:rPr>
                <w:rFonts w:hint="eastAsia"/>
              </w:rPr>
              <w:t xml:space="preserve">14%永久损毁:永久偏紧</w:t>
            </w:r>
          </w:p>
        </w:tc>
      </w:tr>
      <w:tr>
        <w:tc>
          <w:tcPr/>
          <w:p>
            <w:pPr>
              <w:pStyle w:val="Compact"/>
            </w:pPr>
            <w:r>
              <w:rPr>
                <w:rFonts w:hint="eastAsia"/>
              </w:rPr>
              <w:t xml:space="preserve">氦气→台积电</w:t>
            </w:r>
          </w:p>
        </w:tc>
        <w:tc>
          <w:tcPr/>
          <w:p>
            <w:pPr>
              <w:pStyle w:val="Compact"/>
            </w:pPr>
            <w:r>
              <w:rPr>
                <w:rFonts w:hint="eastAsia"/>
              </w:rPr>
              <w:t xml:space="preserve">2个月以上缓冲,无影响</w:t>
            </w:r>
          </w:p>
        </w:tc>
        <w:tc>
          <w:tcPr/>
          <w:p>
            <w:pPr>
              <w:pStyle w:val="Compact"/>
            </w:pPr>
            <w:r>
              <w:rPr>
                <w:rFonts w:hint="eastAsia"/>
              </w:rPr>
              <w:t xml:space="preserve">开始消耗</w:t>
            </w:r>
          </w:p>
        </w:tc>
        <w:tc>
          <w:tcPr/>
          <w:p>
            <w:pPr>
              <w:pStyle w:val="Compact"/>
            </w:pPr>
            <w:r>
              <w:rPr>
                <w:rFonts w:hint="eastAsia"/>
                <w:b/>
                <w:bCs/>
              </w:rPr>
              <w:t xml:space="preserve">库存告急</w:t>
            </w:r>
            <w:r>
              <w:rPr>
                <w:rFonts w:hint="eastAsia"/>
              </w:rPr>
              <w:t xml:space="preserve">:闭环回收减少外购但不能完全替代</w:t>
            </w:r>
          </w:p>
        </w:tc>
        <w:tc>
          <w:tcPr/>
          <w:p>
            <w:pPr>
              <w:pStyle w:val="Compact"/>
            </w:pPr>
            <w:r>
              <w:rPr>
                <w:rFonts w:hint="eastAsia"/>
              </w:rPr>
              <w:t xml:space="preserve">配给模式,优先EUV产线</w:t>
            </w:r>
          </w:p>
        </w:tc>
        <w:tc>
          <w:tcPr/>
          <w:p>
            <w:pPr>
              <w:pStyle w:val="Compact"/>
            </w:pPr>
            <w:r>
              <w:rPr>
                <w:rFonts w:hint="eastAsia"/>
              </w:rPr>
              <w:t xml:space="preserve">同上</w:t>
            </w:r>
          </w:p>
        </w:tc>
      </w:tr>
      <w:tr>
        <w:tc>
          <w:tcPr/>
          <w:p>
            <w:pPr>
              <w:pStyle w:val="Compact"/>
            </w:pPr>
            <w:r>
              <w:rPr>
                <w:rFonts w:hint="eastAsia"/>
              </w:rPr>
              <w:t xml:space="preserve">双节点叠加效应</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开始叠加</w:t>
            </w:r>
          </w:p>
        </w:tc>
        <w:tc>
          <w:tcPr/>
          <w:p>
            <w:pPr>
              <w:pStyle w:val="Compact"/>
            </w:pPr>
            <w:r>
              <w:rPr>
                <w:rFonts w:hint="eastAsia"/>
                <w:b/>
                <w:bCs/>
              </w:rPr>
              <w:t xml:space="preserve">真实尾部咬合</w:t>
            </w:r>
            <w:r>
              <w:rPr>
                <w:rFonts w:hint="eastAsia"/>
              </w:rPr>
              <w:t xml:space="preserve">:电力摩擦+工艺气体配给+物流成本三重压向同一节点</w:t>
            </w:r>
          </w:p>
        </w:tc>
      </w:tr>
    </w:tbl>
    <w:p>
      <w:pPr>
        <w:pStyle w:val="BodyText"/>
      </w:pPr>
      <w:r>
        <w:rPr>
          <w:rFonts w:hint="eastAsia"/>
        </w:rPr>
        <w:t xml:space="preserve">这个矩阵说明了两件事。第一,</w:t>
      </w:r>
      <w:r>
        <w:rPr>
          <w:rFonts w:hint="eastAsia"/>
          <w:b/>
          <w:bCs/>
        </w:rPr>
        <w:t xml:space="preserve">“数周内停产”</w:t>
      </w:r>
      <w:r>
        <w:rPr>
          <w:rFonts w:hint="eastAsia"/>
          <w:b/>
          <w:bCs/>
        </w:rPr>
        <w:t xml:space="preserve">是错的</w:t>
      </w:r>
      <w:r>
        <w:rPr>
          <w:rFonts w:hint="eastAsia"/>
        </w:rPr>
        <w:t xml:space="preserve">——在0到6周的窗口里,所有链都有缓冲。台积电不会因为一次6周的中断停产。第二,</w:t>
      </w:r>
      <w:r>
        <w:rPr>
          <w:rFonts w:hint="eastAsia"/>
        </w:rPr>
        <w:t xml:space="preserve">“没有风险”</w:t>
      </w:r>
      <w:r>
        <w:rPr>
          <w:rFonts w:hint="eastAsia"/>
        </w:rPr>
        <w:t xml:space="preserve">同样是错的——3到6个月之后,两条链开始同时施压,而Ras</w:t>
      </w:r>
      <w:r>
        <w:t xml:space="preserve"> Laffan </w:t>
      </w:r>
      <w:r>
        <w:rPr>
          <w:rFonts w:hint="eastAsia"/>
        </w:rPr>
        <w:t xml:space="preserve">14%的</w:t>
      </w:r>
      <w:r>
        <w:rPr>
          <w:rFonts w:hint="eastAsia"/>
          <w:b/>
          <w:bCs/>
        </w:rPr>
        <w:t xml:space="preserve">永久</w:t>
      </w:r>
      <w:r>
        <w:rPr>
          <w:rFonts w:hint="eastAsia"/>
        </w:rPr>
        <w:t xml:space="preserve">产能损毁意味着即使霍尔木兹重开,氦气供应也只有战前的86%,永久偏紧。</w:t>
      </w:r>
    </w:p>
    <w:p>
      <w:r>
        <w:pict>
          <v:rect style="width:0;height:1.5pt" o:hralign="center" o:hrstd="t" o:hr="t"/>
        </w:pict>
      </w:r>
    </w:p>
    <w:bookmarkEnd w:id="38"/>
    <w:bookmarkStart w:id="41" w:name="历史案例的准确解读"/>
    <w:p>
      <w:pPr>
        <w:pStyle w:val="Heading3"/>
      </w:pPr>
      <w:r>
        <w:t xml:space="preserve">5.3 </w:t>
      </w:r>
      <w:r>
        <w:rPr>
          <w:rFonts w:hint="eastAsia"/>
        </w:rPr>
        <w:t xml:space="preserve">历史案例的准确解读</w:t>
      </w:r>
    </w:p>
    <w:p>
      <w:pPr>
        <w:pStyle w:val="FirstParagraph"/>
      </w:pPr>
      <w:r>
        <w:rPr>
          <w:rFonts w:hint="eastAsia"/>
          <w:b/>
          <w:bCs/>
        </w:rPr>
        <w:t xml:space="preserve">2022年乌克兰氖气断供</w:t>
      </w:r>
      <w:r>
        <w:rPr>
          <w:rFonts w:hint="eastAsia"/>
        </w:rPr>
        <w:t xml:space="preserve">:超过50%的全球半导体级氖气来自乌克兰,俄罗斯入侵后供应中断(</w:t>
      </w:r>
      <w:hyperlink r:id="rId39">
        <w:r>
          <w:rPr>
            <w:rStyle w:val="Hyperlink"/>
          </w:rPr>
          <w:t xml:space="preserve">CNBC 2022-03</w:t>
        </w:r>
      </w:hyperlink>
      <w:r>
        <w:rPr>
          <w:rFonts w:hint="eastAsia"/>
        </w:rPr>
        <w:t xml:space="preserve">)。台积电、英特尔、三星均无停产。原因:业界在2014年克里米亚危机后已系统性地囤积了3–12个月的库存,并在多国建立替代来源。这一案例证明了一个重要的机制:</w:t>
      </w:r>
      <w:r>
        <w:rPr>
          <w:rFonts w:hint="eastAsia"/>
          <w:b/>
          <w:bCs/>
        </w:rPr>
        <w:t xml:space="preserve">危机预期驱动的库存建立可以覆盖中等时长的中断</w:t>
      </w:r>
      <w:r>
        <w:rPr>
          <w:rFonts w:hint="eastAsia"/>
        </w:rPr>
        <w:t xml:space="preserve">。但它也提供了一个重要的边界条件:2022年能扛住,是因为业界花了8年准备;2026年是否同样充分准备了氦气,是一个不确定的问题。</w:t>
      </w:r>
    </w:p>
    <w:p>
      <w:pPr>
        <w:pStyle w:val="BodyText"/>
      </w:pPr>
      <w:r>
        <w:rPr>
          <w:rFonts w:hint="eastAsia"/>
          <w:b/>
          <w:bCs/>
        </w:rPr>
        <w:t xml:space="preserve">2021年德克萨斯冬季风暴</w:t>
      </w:r>
      <w:r>
        <w:rPr>
          <w:rFonts w:hint="eastAsia"/>
        </w:rPr>
        <w:t xml:space="preserve">:三星奥斯汀工厂因电网崩溃被迫停产约2个月,损失约2.68亿美元(</w:t>
      </w:r>
      <w:hyperlink r:id="rId40">
        <w:r>
          <w:rPr>
            <w:rStyle w:val="Hyperlink"/>
          </w:rPr>
          <w:t xml:space="preserve">Tom’s Hardware</w:t>
        </w:r>
      </w:hyperlink>
      <w:r>
        <w:rPr>
          <w:rFonts w:hint="eastAsia"/>
        </w:rPr>
        <w:t xml:space="preserve">)。这一案例</w:t>
      </w:r>
      <w:r>
        <w:rPr>
          <w:rFonts w:hint="eastAsia"/>
          <w:b/>
          <w:bCs/>
        </w:rPr>
        <w:t xml:space="preserve">支持</w:t>
      </w:r>
      <w:r>
        <w:rPr>
          <w:rFonts w:hint="eastAsia"/>
        </w:rPr>
        <w:t xml:space="preserve">”电力中断是真实风险”的判断——台积电或三星在一次2个月的停电中是可以真正停产的——同时也说明损失是有限的、可量化的,而不是”AI经济瘫痪”。</w:t>
      </w:r>
    </w:p>
    <w:p>
      <w:pPr>
        <w:pStyle w:val="BodyText"/>
      </w:pPr>
      <w:r>
        <w:rPr>
          <w:rFonts w:hint="eastAsia"/>
          <w:b/>
          <w:bCs/>
        </w:rPr>
        <w:t xml:space="preserve">台湾2021年干旱</w:t>
      </w:r>
      <w:r>
        <w:rPr>
          <w:rFonts w:hint="eastAsia"/>
        </w:rPr>
        <w:t xml:space="preserve">:超纯水(半导体工艺必需)供应告急。台积电的应对方式是派出200辆水车、把每滴水循环使用3.5次——无一停产。这说明台积电有很强的即时应变能力,但这种能力是针对</w:t>
      </w:r>
      <w:r>
        <w:rPr>
          <w:rFonts w:hint="eastAsia"/>
          <w:b/>
          <w:bCs/>
        </w:rPr>
        <w:t xml:space="preserve">已知危机类型</w:t>
      </w:r>
      <w:r>
        <w:rPr>
          <w:rFonts w:hint="eastAsia"/>
        </w:rPr>
        <w:t xml:space="preserve">设计的应急响应,不能无限制推断到未曾经历的电力长期短缺场景。</w:t>
      </w:r>
    </w:p>
    <w:p>
      <w:r>
        <w:pict>
          <v:rect style="width:0;height:1.5pt" o:hralign="center" o:hrstd="t" o:hr="t"/>
        </w:pict>
      </w:r>
    </w:p>
    <w:bookmarkEnd w:id="41"/>
    <w:bookmarkStart w:id="45" w:name="精确标定哪个说法需要修正"/>
    <w:p>
      <w:pPr>
        <w:pStyle w:val="Heading3"/>
      </w:pPr>
      <w:r>
        <w:t xml:space="preserve">5.4 </w:t>
      </w:r>
      <w:r>
        <w:rPr>
          <w:rFonts w:hint="eastAsia"/>
        </w:rPr>
        <w:t xml:space="preserve">精确标定哪个说法需要修正</w:t>
      </w:r>
    </w:p>
    <w:p>
      <w:pPr>
        <w:pStyle w:val="FirstParagraph"/>
      </w:pPr>
      <w:r>
        <w:rPr>
          <w:rFonts w:hint="eastAsia"/>
        </w:rPr>
        <w:t xml:space="preserve">综合以上分析,需要修正的不是”存在脆弱性”,而是</w:t>
      </w:r>
      <w:r>
        <w:rPr>
          <w:rFonts w:hint="eastAsia"/>
          <w:b/>
          <w:bCs/>
        </w:rPr>
        <w:t xml:space="preserve">时间尺度的误判</w:t>
      </w:r>
      <w:r>
        <w:rPr>
          <w:rFonts w:hint="eastAsia"/>
        </w:rPr>
        <w:t xml:space="preserve">和</w:t>
      </w:r>
      <w:r>
        <w:rPr>
          <w:rFonts w:hint="eastAsia"/>
          <w:b/>
          <w:bCs/>
        </w:rPr>
        <w:t xml:space="preserve">概率标签的错置</w:t>
      </w:r>
      <w:r>
        <w:t xml:space="preserve">。</w:t>
      </w:r>
    </w:p>
    <w:p>
      <w:pPr>
        <w:pStyle w:val="BodyText"/>
      </w:pPr>
      <w:r>
        <w:rPr>
          <w:rFonts w:hint="eastAsia"/>
        </w:rPr>
        <w:t xml:space="preserve">“流行说法”</w:t>
      </w:r>
      <w:r>
        <w:rPr>
          <w:rFonts w:hint="eastAsia"/>
        </w:rPr>
        <w:t xml:space="preserve">的错误有两处。第一,把</w:t>
      </w:r>
      <w:r>
        <w:rPr>
          <w:rFonts w:hint="eastAsia"/>
          <w:b/>
          <w:bCs/>
        </w:rPr>
        <w:t xml:space="preserve">6个月以上</w:t>
      </w:r>
      <w:r>
        <w:rPr>
          <w:rFonts w:hint="eastAsia"/>
        </w:rPr>
        <w:t xml:space="preserve">才会咬合的条件性尾部,当作</w:t>
      </w:r>
      <w:r>
        <w:rPr>
          <w:rFonts w:hint="eastAsia"/>
          <w:b/>
          <w:bCs/>
        </w:rPr>
        <w:t xml:space="preserve">数周内</w:t>
      </w:r>
      <w:r>
        <w:rPr>
          <w:rFonts w:hint="eastAsia"/>
        </w:rPr>
        <w:t xml:space="preserve">即兑现的基准情景——这是时间尺度的错误。第二,把</w:t>
      </w:r>
      <w:r>
        <w:rPr>
          <w:rFonts w:hint="eastAsia"/>
          <w:b/>
          <w:bCs/>
        </w:rPr>
        <w:t xml:space="preserve">需要Ras</w:t>
      </w:r>
      <w:r>
        <w:rPr>
          <w:b/>
          <w:bCs/>
        </w:rPr>
        <w:t xml:space="preserve"> </w:t>
      </w:r>
      <w:r>
        <w:rPr>
          <w:rFonts w:hint="eastAsia"/>
          <w:b/>
          <w:bCs/>
        </w:rPr>
        <w:t xml:space="preserve">Laffan长期停产+多类缓冲渐次耗尽</w:t>
      </w:r>
      <w:r>
        <w:rPr>
          <w:rFonts w:hint="eastAsia"/>
        </w:rPr>
        <w:t xml:space="preserve">的特定条件,当作封锁本身即可触发的必然结果——这是概率标签的错置。</w:t>
      </w:r>
    </w:p>
    <w:p>
      <w:pPr>
        <w:pStyle w:val="BodyText"/>
      </w:pPr>
      <w:r>
        <w:rPr>
          <w:rFonts w:hint="eastAsia"/>
        </w:rPr>
        <w:t xml:space="preserve">但脆弱性是真实的。全球最权威的氦气市场分析师Phil</w:t>
      </w:r>
      <w:r>
        <w:t xml:space="preserve"> Kornbluth(</w:t>
      </w:r>
      <w:hyperlink r:id="rId33">
        <w:r>
          <w:rPr>
            <w:rStyle w:val="Hyperlink"/>
          </w:rPr>
          <w:t xml:space="preserve">Fortune 2026-03-21</w:t>
        </w:r>
      </w:hyperlink>
      <w:r>
        <w:rPr>
          <w:rFonts w:hint="eastAsia"/>
        </w:rPr>
        <w:t xml:space="preserve">)明确指出:即使停火,氦气危机才真正开始——在途的200多个低温容器在封锁期间大量沸腾损耗,管道需要持续数周生产才能重新补足;</w:t>
      </w:r>
      <w:r>
        <w:rPr>
          <w:rFonts w:hint="eastAsia"/>
        </w:rPr>
        <w:t xml:space="preserve">“实际短缺期延伸到2026年全年,甚至很可能到2027年”</w:t>
      </w:r>
      <w:r>
        <w:t xml:space="preserve">。Santiago &amp; </w:t>
      </w:r>
      <w:r>
        <w:rPr>
          <w:rFonts w:hint="eastAsia"/>
        </w:rPr>
        <w:t xml:space="preserve">Company的分析则补充:把氦气当大宗商品而非战略物资管理的工厂,</w:t>
      </w:r>
      <w:r>
        <w:rPr>
          <w:rFonts w:hint="eastAsia"/>
        </w:rPr>
        <w:t xml:space="preserve">“感受到短缺是立即的”</w:t>
      </w:r>
      <w:r>
        <w:rPr>
          <w:rFonts w:hint="eastAsia"/>
        </w:rPr>
        <w:t xml:space="preserve">——尤其是当韩国工厂4–6个月的缓冲在2026年下半年陆续耗尽之后(</w:t>
      </w:r>
      <w:hyperlink r:id="rId35">
        <w:r>
          <w:rPr>
            <w:rStyle w:val="Hyperlink"/>
          </w:rPr>
          <w:t xml:space="preserve">Santiago &amp; Company</w:t>
        </w:r>
      </w:hyperlink>
      <w:r>
        <w:t xml:space="preserve">)。</w:t>
      </w:r>
    </w:p>
    <w:p>
      <w:pPr>
        <w:pStyle w:val="BodyText"/>
      </w:pPr>
      <w:r>
        <w:rPr>
          <w:rFonts w:hint="eastAsia"/>
        </w:rPr>
        <w:t xml:space="preserve">还有一个被流行叙事系统性忽视的因素:14%的</w:t>
      </w:r>
      <w:r>
        <w:rPr>
          <w:rFonts w:hint="eastAsia"/>
          <w:b/>
          <w:bCs/>
        </w:rPr>
        <w:t xml:space="preserve">永久</w:t>
      </w:r>
      <w:r>
        <w:rPr>
          <w:rFonts w:hint="eastAsia"/>
        </w:rPr>
        <w:t xml:space="preserve">产能损毁。这不是一次临时中断,而是即使霍尔木兹完全重开,卡塔尔氦气也只剩86%产前产能,重建需要5年。从这个意义上说,2026年的氦气冲击比2022年的氖气冲击</w:t>
      </w:r>
      <w:r>
        <w:rPr>
          <w:rFonts w:hint="eastAsia"/>
          <w:b/>
          <w:bCs/>
        </w:rPr>
        <w:t xml:space="preserve">结构上更严峻</w:t>
      </w:r>
      <w:r>
        <w:rPr>
          <w:rFonts w:hint="eastAsia"/>
        </w:rPr>
        <w:t xml:space="preserve">:后者随着乌克兰重建产能可以恢复,前者留下了一个永久性的供应缺口,要靠美国、俄罗斯和澳大利亚(Woodside)等替代来源慢慢填补。</w:t>
      </w:r>
    </w:p>
    <w:p>
      <w:pPr>
        <w:pStyle w:val="BodyText"/>
      </w:pPr>
      <w:r>
        <w:rPr>
          <w:rFonts w:hint="eastAsia"/>
          <w:b/>
          <w:bCs/>
        </w:rPr>
        <w:t xml:space="preserve">诚实的结论是</w:t>
      </w:r>
      <w:r>
        <w:rPr>
          <w:rFonts w:hint="eastAsia"/>
        </w:rPr>
        <w:t xml:space="preserve">:这是一个条件性的、渐进的、但</w:t>
      </w:r>
      <w:r>
        <w:rPr>
          <w:rFonts w:hint="eastAsia"/>
          <w:b/>
          <w:bCs/>
        </w:rPr>
        <w:t xml:space="preserve">结构上持久</w:t>
      </w:r>
      <w:r>
        <w:rPr>
          <w:rFonts w:hint="eastAsia"/>
        </w:rPr>
        <w:t xml:space="preserve">的尾部风险。对6周量级的中断,现有缓冲可以覆盖。对3–6个月以上的长期停产,两条链同时施压、双节点叠加,才是真正需要防范的情景——这个情景的风险不是”数周后AI经济停摆”,而是”2026年下半年到2027年,先进制程产能出现实质性收紧,对全球算力经济的影响以季度为单位传导”。</w:t>
      </w:r>
    </w:p>
    <w:p>
      <w:pPr>
        <w:pStyle w:val="CaptionedFigure"/>
      </w:pPr>
      <w:r>
        <w:drawing>
          <wp:inline>
            <wp:extent cx="5334000" cy="2418906"/>
            <wp:effectExtent b="0" l="0" r="0" t="0"/>
            <wp:docPr descr="图3 半导体冲击是条件性尾部——缓冲的分层消耗时间轴" title="" id="43" name="Picture"/>
            <a:graphic>
              <a:graphicData uri="http://schemas.openxmlformats.org/drawingml/2006/picture">
                <pic:pic>
                  <pic:nvPicPr>
                    <pic:cNvPr descr="assets/fig3_semiconductor.png" id="44" name="Picture"/>
                    <pic:cNvPicPr>
                      <a:picLocks noChangeArrowheads="1" noChangeAspect="1"/>
                    </pic:cNvPicPr>
                  </pic:nvPicPr>
                  <pic:blipFill>
                    <a:blip r:embed="rId42"/>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半导体冲击是条件性尾部——缓冲的分层消耗时间轴</w:t>
      </w:r>
    </w:p>
    <w:p>
      <w:r>
        <w:pict>
          <v:rect style="width:0;height:1.5pt" o:hralign="center" o:hrstd="t" o:hr="t"/>
        </w:pict>
      </w:r>
    </w:p>
    <w:bookmarkEnd w:id="45"/>
    <w:bookmarkEnd w:id="46"/>
    <w:bookmarkStart w:id="57"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47">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48">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50" name="Picture"/>
            <a:graphic>
              <a:graphicData uri="http://schemas.openxmlformats.org/drawingml/2006/picture">
                <pic:pic>
                  <pic:nvPicPr>
                    <pic:cNvPr descr="assets/fig2_oilprice.png" id="51" name="Picture"/>
                    <pic:cNvPicPr>
                      <a:picLocks noChangeArrowheads="1" noChangeAspect="1"/>
                    </pic:cNvPicPr>
                  </pic:nvPicPr>
                  <pic:blipFill>
                    <a:blip r:embed="rId49"/>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52">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53">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w:t>
      </w:r>
      <w:hyperlink r:id="rId54">
        <w:r>
          <w:rPr>
            <w:rStyle w:val="Hyperlink"/>
          </w:rPr>
          <w:t xml:space="preserve">OIES,Meidan,2026-03</w:t>
        </w:r>
      </w:hyperlink>
      <w:r>
        <w:rPr>
          <w:rFonts w:hint="eastAsia"/>
        </w:rPr>
        <w:t xml:space="preserve">)。综合判断: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55">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56">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:氦气,以及非发电用途的液化天然气分子本身——它们没有替代来源,也没有绕开海峡的航路(但如第五节所述,无法替代不等于无法回收、配给和优先分配)。</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57"/>
    <w:bookmarkStart w:id="64"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w:t>
      </w:r>
      <w:r>
        <w:t xml:space="preserve"> </w:t>
      </w:r>
      <w:r>
        <w:rPr>
          <w:rFonts w:hint="eastAsia"/>
        </w:rPr>
        <w:t xml:space="preserve">月俄罗斯石油出口收入为</w:t>
      </w:r>
      <w:r>
        <w:t xml:space="preserve"> 95 </w:t>
      </w:r>
      <w:r>
        <w:rPr>
          <w:rFonts w:hint="eastAsia"/>
        </w:rPr>
        <w:t xml:space="preserve">亿美元(基辅经济学院实际数据,为开战以来最低),3</w:t>
      </w:r>
      <w:r>
        <w:t xml:space="preserve"> </w:t>
      </w:r>
      <w:r>
        <w:rPr>
          <w:rFonts w:hint="eastAsia"/>
        </w:rPr>
        <w:t xml:space="preserve">月因油价飙升显著回升(KSE</w:t>
      </w:r>
      <w:r>
        <w:t xml:space="preserve"> </w:t>
      </w:r>
      <w:r>
        <w:rPr>
          <w:rFonts w:hint="eastAsia"/>
        </w:rPr>
        <w:t xml:space="preserve">称全年收入展望”大幅上调”,CREA</w:t>
      </w:r>
      <w:r>
        <w:t xml:space="preserve"> </w:t>
      </w:r>
      <w:r>
        <w:rPr>
          <w:rFonts w:hint="eastAsia"/>
        </w:rPr>
        <w:t xml:space="preserve">估</w:t>
      </w:r>
      <w:r>
        <w:t xml:space="preserve"> 3 </w:t>
      </w:r>
      <w:r>
        <w:rPr>
          <w:rFonts w:hint="eastAsia"/>
        </w:rPr>
        <w:t xml:space="preserve">月化石燃料收入环比</w:t>
      </w:r>
      <w:r>
        <w:t xml:space="preserve"> </w:t>
      </w:r>
      <w:r>
        <w:rPr>
          <w:rFonts w:hint="eastAsia"/>
        </w:rPr>
        <w:t xml:space="preserve">+52%;坊间估计月收入约回升至</w:t>
      </w:r>
      <w:r>
        <w:t xml:space="preserve"> 190 </w:t>
      </w:r>
      <w:r>
        <w:rPr>
          <w:rFonts w:hint="eastAsia"/>
        </w:rPr>
        <w:t xml:space="preserve">亿美元,但此为估计而非</w:t>
      </w:r>
      <w:r>
        <w:t xml:space="preserve"> KSE </w:t>
      </w:r>
      <w:r>
        <w:rPr>
          <w:rFonts w:hint="eastAsia"/>
        </w:rPr>
        <w:t xml:space="preserve">公布的月度实际数)(</w:t>
      </w:r>
      <w:hyperlink r:id="rId58">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59">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60">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62" name="Picture"/>
            <a:graphic>
              <a:graphicData uri="http://schemas.openxmlformats.org/drawingml/2006/picture">
                <pic:pic>
                  <pic:nvPicPr>
                    <pic:cNvPr descr="assets/fig4_russia.png" id="63" name="Picture"/>
                    <pic:cNvPicPr>
                      <a:picLocks noChangeArrowheads="1" noChangeAspect="1"/>
                    </pic:cNvPicPr>
                  </pic:nvPicPr>
                  <pic:blipFill>
                    <a:blip r:embed="rId61"/>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64"/>
    <w:bookmarkStart w:id="65"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3"/>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3"/>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3"/>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65"/>
    <w:bookmarkStart w:id="66"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4"/>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4"/>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4"/>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4"/>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66"/>
    <w:bookmarkStart w:id="67"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67"/>
    <w:bookmarkStart w:id="78" w:name="主要信源与分析师"/>
    <w:p>
      <w:pPr>
        <w:pStyle w:val="Heading2"/>
      </w:pPr>
      <w:r>
        <w:rPr>
          <w:rFonts w:hint="eastAsia"/>
        </w:rPr>
        <w:t xml:space="preserve">主要信源与分析师</w:t>
      </w:r>
    </w:p>
    <w:p>
      <w:pPr>
        <w:pStyle w:val="FirstParagraph"/>
      </w:pPr>
      <w:hyperlink r:id="rId68">
        <w:r>
          <w:rPr>
            <w:rStyle w:val="Hyperlink"/>
            <w:rFonts w:hint="eastAsia"/>
          </w:rPr>
          <w:t xml:space="preserve">牛津能源研究所</w:t>
        </w:r>
      </w:hyperlink>
      <w:r>
        <w:t xml:space="preserve">(Bassam Fattouh、Andreas Economou、Michal Meidan)·</w:t>
      </w:r>
      <w:r>
        <w:t xml:space="preserve"> </w:t>
      </w:r>
      <w:hyperlink r:id="rId69">
        <w:r>
          <w:rPr>
            <w:rStyle w:val="Hyperlink"/>
            <w:rFonts w:hint="eastAsia"/>
          </w:rPr>
          <w:t xml:space="preserve">美国外交关系协会</w:t>
        </w:r>
      </w:hyperlink>
      <w:r>
        <w:t xml:space="preserve">(Brad Setser)·</w:t>
      </w:r>
      <w:r>
        <w:t xml:space="preserve"> </w:t>
      </w:r>
      <w:hyperlink r:id="rId70">
        <w:r>
          <w:rPr>
            <w:rStyle w:val="Hyperlink"/>
            <w:rFonts w:hint="eastAsia"/>
          </w:rPr>
          <w:t xml:space="preserve">哥伦比亚全球能源政策中心</w:t>
        </w:r>
      </w:hyperlink>
      <w:r>
        <w:t xml:space="preserve">(Erica Downs)·</w:t>
      </w:r>
      <w:r>
        <w:t xml:space="preserve"> </w:t>
      </w:r>
      <w:hyperlink r:id="rId71">
        <w:r>
          <w:rPr>
            <w:rStyle w:val="Hyperlink"/>
            <w:rFonts w:hint="eastAsia"/>
          </w:rPr>
          <w:t xml:space="preserve">战略与国际研究中心</w:t>
        </w:r>
      </w:hyperlink>
      <w:r>
        <w:t xml:space="preserve">(Mark Cancian、Chris Park)·</w:t>
      </w:r>
      <w:r>
        <w:t xml:space="preserve"> </w:t>
      </w:r>
      <w:hyperlink r:id="rId72">
        <w:r>
          <w:rPr>
            <w:rStyle w:val="Hyperlink"/>
            <w:rFonts w:hint="eastAsia"/>
          </w:rPr>
          <w:t xml:space="preserve">兰德公司</w:t>
        </w:r>
      </w:hyperlink>
      <w:r>
        <w:t xml:space="preserve">(Raphael Cohen)·</w:t>
      </w:r>
      <w:r>
        <w:t xml:space="preserve"> </w:t>
      </w:r>
      <w:hyperlink r:id="rId73">
        <w:r>
          <w:rPr>
            <w:rStyle w:val="Hyperlink"/>
            <w:rFonts w:hint="eastAsia"/>
          </w:rPr>
          <w:t xml:space="preserve">捍卫民主基金会</w:t>
        </w:r>
      </w:hyperlink>
      <w:r>
        <w:t xml:space="preserve">(Mark Dubowitz)·</w:t>
      </w:r>
      <w:r>
        <w:t xml:space="preserve"> </w:t>
      </w:r>
      <w:hyperlink r:id="rId74">
        <w:r>
          <w:rPr>
            <w:rStyle w:val="Hyperlink"/>
            <w:rFonts w:hint="eastAsia"/>
          </w:rPr>
          <w:t xml:space="preserve">劳合社市场协会</w:t>
        </w:r>
      </w:hyperlink>
      <w:r>
        <w:rPr>
          <w:rFonts w:hint="eastAsia"/>
        </w:rPr>
        <w:t xml:space="preserve">及其首席执行官</w:t>
      </w:r>
      <w:r>
        <w:t xml:space="preserve"> John Neal ·</w:t>
      </w:r>
      <w:r>
        <w:t xml:space="preserve"> </w:t>
      </w:r>
      <w:hyperlink r:id="rId75">
        <w:r>
          <w:rPr>
            <w:rStyle w:val="Hyperlink"/>
            <w:rFonts w:hint="eastAsia"/>
          </w:rPr>
          <w:t xml:space="preserve">卡内基国际和平基金会</w:t>
        </w:r>
      </w:hyperlink>
      <w:r>
        <w:t xml:space="preserve">(Sergey Vakulenko)·</w:t>
      </w:r>
      <w:r>
        <w:t xml:space="preserve"> </w:t>
      </w:r>
      <w:hyperlink r:id="rId31">
        <w:r>
          <w:rPr>
            <w:rStyle w:val="Hyperlink"/>
            <w:rFonts w:hint="eastAsia"/>
          </w:rPr>
          <w:t xml:space="preserve">美国地质调查局</w:t>
        </w:r>
      </w:hyperlink>
      <w:r>
        <w:rPr>
          <w:rFonts w:hint="eastAsia"/>
        </w:rPr>
        <w:t xml:space="preserve">(USGS《矿产品概要</w:t>
      </w:r>
      <w:r>
        <w:t xml:space="preserve"> 2026》)·</w:t>
      </w:r>
      <w:r>
        <w:t xml:space="preserve"> </w:t>
      </w:r>
      <w:hyperlink r:id="rId47">
        <w:r>
          <w:rPr>
            <w:rStyle w:val="Hyperlink"/>
            <w:rFonts w:hint="eastAsia"/>
          </w:rPr>
          <w:t xml:space="preserve">世界银行《大宗商品市场展望》</w:t>
        </w:r>
      </w:hyperlink>
      <w:r>
        <w:t xml:space="preserve">·</w:t>
      </w:r>
      <w:r>
        <w:t xml:space="preserve"> </w:t>
      </w:r>
      <w:hyperlink r:id="rId48">
        <w:r>
          <w:rPr>
            <w:rStyle w:val="Hyperlink"/>
            <w:rFonts w:hint="eastAsia"/>
          </w:rPr>
          <w:t xml:space="preserve">IMF《世界经济展望》</w:t>
        </w:r>
      </w:hyperlink>
      <w:r>
        <w:t xml:space="preserve">·</w:t>
      </w:r>
      <w:r>
        <w:t xml:space="preserve"> </w:t>
      </w:r>
      <w:hyperlink r:id="rId76">
        <w:r>
          <w:rPr>
            <w:rStyle w:val="Hyperlink"/>
            <w:rFonts w:hint="eastAsia"/>
          </w:rPr>
          <w:t xml:space="preserve">国际能源署</w:t>
        </w:r>
      </w:hyperlink>
      <w:r>
        <w:t xml:space="preserve"> </w:t>
      </w:r>
      <w:r>
        <w:t xml:space="preserve">·</w:t>
      </w:r>
      <w:r>
        <w:t xml:space="preserve"> </w:t>
      </w:r>
      <w:hyperlink r:id="rId77">
        <w:r>
          <w:rPr>
            <w:rStyle w:val="Hyperlink"/>
            <w:rFonts w:hint="eastAsia"/>
          </w:rPr>
          <w:t xml:space="preserve">美国能源信息署</w:t>
        </w:r>
      </w:hyperlink>
      <w:r>
        <w:t xml:space="preserve"> </w:t>
      </w:r>
      <w:r>
        <w:t xml:space="preserve">·</w:t>
      </w:r>
      <w:r>
        <w:t xml:space="preserve"> </w:t>
      </w:r>
      <w:hyperlink r:id="rId53">
        <w:r>
          <w:rPr>
            <w:rStyle w:val="Hyperlink"/>
          </w:rPr>
          <w:t xml:space="preserve">Vortexa</w:t>
        </w:r>
      </w:hyperlink>
      <w:r>
        <w:t xml:space="preserve"> </w:t>
      </w:r>
      <w:r>
        <w:t xml:space="preserve">·</w:t>
      </w:r>
      <w:r>
        <w:t xml:space="preserve"> </w:t>
      </w:r>
      <w:hyperlink r:id="rId58">
        <w:r>
          <w:rPr>
            <w:rStyle w:val="Hyperlink"/>
            <w:rFonts w:hint="eastAsia"/>
          </w:rPr>
          <w:t xml:space="preserve">基辅经济学院</w:t>
        </w:r>
      </w:hyperlink>
      <w:r>
        <w:t xml:space="preserve"> </w:t>
      </w:r>
      <w:r>
        <w:t xml:space="preserve">·</w:t>
      </w:r>
      <w:r>
        <w:t xml:space="preserve"> </w:t>
      </w:r>
      <w:hyperlink r:id="rId55">
        <w:r>
          <w:rPr>
            <w:rStyle w:val="Hyperlink"/>
            <w:rFonts w:hint="eastAsia"/>
          </w:rPr>
          <w:t xml:space="preserve">大西洋理事会地缘经济中心</w:t>
        </w:r>
      </w:hyperlink>
      <w:r>
        <w:t xml:space="preserve"> </w:t>
      </w:r>
      <w:r>
        <w:t xml:space="preserve">· Morgan Stanley / </w:t>
      </w:r>
      <w:r>
        <w:rPr>
          <w:rFonts w:hint="eastAsia"/>
        </w:rPr>
        <w:t xml:space="preserve">台湾中油（链接待核实）。</w:t>
      </w:r>
    </w:p>
    <w:p>
      <w:pPr>
        <w:pStyle w:val="BodyText"/>
      </w:pPr>
      <w:r>
        <w:rPr>
          <w:rFonts w:hint="eastAsia"/>
          <w:i/>
          <w:iCs/>
        </w:rPr>
        <w:t xml:space="preserve">本报告为概率与机制分析,非确定性预测。所有图表底层数据经独立核查,口径与区间已在图注标明。</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1" Target="media/rId61.png" /><Relationship Type="http://schemas.openxmlformats.org/officeDocument/2006/relationships/hyperlink" Id="rId75" Target="https://carnegieendowment.org/" TargetMode="External" /><Relationship Type="http://schemas.openxmlformats.org/officeDocument/2006/relationships/hyperlink" Id="rId60" Target="https://carnegieendowment.org/russia-eurasia/politika/2026/04/russia-oil-gains-losses" TargetMode="External" /><Relationship Type="http://schemas.openxmlformats.org/officeDocument/2006/relationships/hyperlink" Id="rId59"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33" Target="https://fortune.com/2026/03/21/iran-war-helium-shortage-qatar-chip-supply-chains-ai-boom/" TargetMode="External" /><Relationship Type="http://schemas.openxmlformats.org/officeDocument/2006/relationships/hyperlink" Id="rId34" Target="https://j2sourcing.com/blog/helium-crisis-semiconductor-manufacturing-electronic-components-2026/" TargetMode="External" /><Relationship Type="http://schemas.openxmlformats.org/officeDocument/2006/relationships/hyperlink" Id="rId58" Target="https://kse.ua/about-the-school/news/russian-oil-tracker-april-2026-russias-oil-revenues-nearly-doubled-in-march-amid-the-war-in-iran/" TargetMode="External" /><Relationship Type="http://schemas.openxmlformats.org/officeDocument/2006/relationships/hyperlink" Id="rId74" Target="https://lmalloyds.com/" TargetMode="External" /><Relationship Type="http://schemas.openxmlformats.org/officeDocument/2006/relationships/hyperlink" Id="rId56"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31" Target="https://pubs.usgs.gov/periodicals/mcs2026/mcs2026-helium.pdf"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55" Target="https://www.atlanticcouncil.org/dispatches/inside-tehrans-toll-booth/" TargetMode="External" /><Relationship Type="http://schemas.openxmlformats.org/officeDocument/2006/relationships/hyperlink" Id="rId69" Target="https://www.cfr.org/" TargetMode="External" /><Relationship Type="http://schemas.openxmlformats.org/officeDocument/2006/relationships/hyperlink" Id="rId52" Target="https://www.cfr.org/article/petrodollars-myth-and-reality" TargetMode="External" /><Relationship Type="http://schemas.openxmlformats.org/officeDocument/2006/relationships/hyperlink" Id="rId39" Target="https://www.cnbc.com/2022/03/12/russias-attack-on-ukraine-halts-half-of-worlds-neon-output-for-chips.html" TargetMode="External" /><Relationship Type="http://schemas.openxmlformats.org/officeDocument/2006/relationships/hyperlink" Id="rId71"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77"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70" Target="https://www.energypolicy.columbia.edu/implications-of-the-conflict-in-the-middle-east-for-chinas-energy-security/" TargetMode="External" /><Relationship Type="http://schemas.openxmlformats.org/officeDocument/2006/relationships/hyperlink" Id="rId73"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36" Target="https://www.habtoorresearch.com/programmes/hormuz-closure-global-semiconductor/" TargetMode="External" /><Relationship Type="http://schemas.openxmlformats.org/officeDocument/2006/relationships/hyperlink" Id="rId76" Target="https://www.iea.org/" TargetMode="External" /><Relationship Type="http://schemas.openxmlformats.org/officeDocument/2006/relationships/hyperlink" Id="rId48"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68" Target="https://www.oxfordenergy.org/" TargetMode="External" /><Relationship Type="http://schemas.openxmlformats.org/officeDocument/2006/relationships/hyperlink" Id="rId54"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72"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35" Target="https://www.santiagocompany.com/insights/the-real-helium-crisis-begins-after-the-ceasefire/"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2" Target="https://www.thedefensenews.com/news-details/33-of-Global-Helium-Supply-Disrupted-After-Iranian-Strikes-on-Qatars-Ras-Laffan-Facility-Impacting-Multiple-Countries/" TargetMode="External" /><Relationship Type="http://schemas.openxmlformats.org/officeDocument/2006/relationships/hyperlink" Id="rId40" Target="https://www.tomshardware.com/news/samsung-foundry-austin-blackout-impact" TargetMode="External" /><Relationship Type="http://schemas.openxmlformats.org/officeDocument/2006/relationships/hyperlink" Id="rId53" Target="https://www.vortexa.com/insights/chinas-crude-import-stress-resistance" TargetMode="External" /><Relationship Type="http://schemas.openxmlformats.org/officeDocument/2006/relationships/hyperlink" Id="rId47"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75" Target="https://carnegieendowment.org/" TargetMode="External" /><Relationship Type="http://schemas.openxmlformats.org/officeDocument/2006/relationships/hyperlink" Id="rId60" Target="https://carnegieendowment.org/russia-eurasia/politika/2026/04/russia-oil-gains-losses" TargetMode="External" /><Relationship Type="http://schemas.openxmlformats.org/officeDocument/2006/relationships/hyperlink" Id="rId59"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33" Target="https://fortune.com/2026/03/21/iran-war-helium-shortage-qatar-chip-supply-chains-ai-boom/" TargetMode="External" /><Relationship Type="http://schemas.openxmlformats.org/officeDocument/2006/relationships/hyperlink" Id="rId34" Target="https://j2sourcing.com/blog/helium-crisis-semiconductor-manufacturing-electronic-components-2026/" TargetMode="External" /><Relationship Type="http://schemas.openxmlformats.org/officeDocument/2006/relationships/hyperlink" Id="rId58" Target="https://kse.ua/about-the-school/news/russian-oil-tracker-april-2026-russias-oil-revenues-nearly-doubled-in-march-amid-the-war-in-iran/" TargetMode="External" /><Relationship Type="http://schemas.openxmlformats.org/officeDocument/2006/relationships/hyperlink" Id="rId74" Target="https://lmalloyds.com/" TargetMode="External" /><Relationship Type="http://schemas.openxmlformats.org/officeDocument/2006/relationships/hyperlink" Id="rId56"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31" Target="https://pubs.usgs.gov/periodicals/mcs2026/mcs2026-helium.pdf"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55" Target="https://www.atlanticcouncil.org/dispatches/inside-tehrans-toll-booth/" TargetMode="External" /><Relationship Type="http://schemas.openxmlformats.org/officeDocument/2006/relationships/hyperlink" Id="rId69" Target="https://www.cfr.org/" TargetMode="External" /><Relationship Type="http://schemas.openxmlformats.org/officeDocument/2006/relationships/hyperlink" Id="rId52" Target="https://www.cfr.org/article/petrodollars-myth-and-reality" TargetMode="External" /><Relationship Type="http://schemas.openxmlformats.org/officeDocument/2006/relationships/hyperlink" Id="rId39" Target="https://www.cnbc.com/2022/03/12/russias-attack-on-ukraine-halts-half-of-worlds-neon-output-for-chips.html" TargetMode="External" /><Relationship Type="http://schemas.openxmlformats.org/officeDocument/2006/relationships/hyperlink" Id="rId71"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77"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70" Target="https://www.energypolicy.columbia.edu/implications-of-the-conflict-in-the-middle-east-for-chinas-energy-security/" TargetMode="External" /><Relationship Type="http://schemas.openxmlformats.org/officeDocument/2006/relationships/hyperlink" Id="rId73"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36" Target="https://www.habtoorresearch.com/programmes/hormuz-closure-global-semiconductor/" TargetMode="External" /><Relationship Type="http://schemas.openxmlformats.org/officeDocument/2006/relationships/hyperlink" Id="rId76" Target="https://www.iea.org/" TargetMode="External" /><Relationship Type="http://schemas.openxmlformats.org/officeDocument/2006/relationships/hyperlink" Id="rId48"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68" Target="https://www.oxfordenergy.org/" TargetMode="External" /><Relationship Type="http://schemas.openxmlformats.org/officeDocument/2006/relationships/hyperlink" Id="rId54"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72"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35" Target="https://www.santiagocompany.com/insights/the-real-helium-crisis-begins-after-the-ceasefire/"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2" Target="https://www.thedefensenews.com/news-details/33-of-Global-Helium-Supply-Disrupted-After-Iranian-Strikes-on-Qatars-Ras-Laffan-Facility-Impacting-Multiple-Countries/" TargetMode="External" /><Relationship Type="http://schemas.openxmlformats.org/officeDocument/2006/relationships/hyperlink" Id="rId40" Target="https://www.tomshardware.com/news/samsung-foundry-austin-blackout-impact" TargetMode="External" /><Relationship Type="http://schemas.openxmlformats.org/officeDocument/2006/relationships/hyperlink" Id="rId53" Target="https://www.vortexa.com/insights/chinas-crude-import-stress-resistance" TargetMode="External" /><Relationship Type="http://schemas.openxmlformats.org/officeDocument/2006/relationships/hyperlink" Id="rId47"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2026-06-03T03:11:04Z</dcterms:created>
  <dcterms:modified xsi:type="dcterms:W3CDTF">2026-06-03T03:11:04Z</dcterms:modified>
</cp:coreProperties>
</file>

<file path=docProps/custom.xml><?xml version="1.0" encoding="utf-8"?>
<Properties xmlns="http://schemas.openxmlformats.org/officeDocument/2006/custom-properties" xmlns:vt="http://schemas.openxmlformats.org/officeDocument/2006/docPropsVTypes"/>
</file>