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5.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欧洲在伊朗冲击下的评估管理式收缩与主权派脱钩"/>
    <w:p>
      <w:pPr>
        <w:pStyle w:val="Heading1"/>
      </w:pPr>
      <w:r>
        <w:rPr>
          <w:rFonts w:hint="eastAsia"/>
        </w:rPr>
        <w:t xml:space="preserve">欧洲在伊朗冲击下的评估：管理式收缩与主权派脱钩</w:t>
      </w:r>
    </w:p>
    <w:p>
      <w:pPr>
        <w:pStyle w:val="FirstParagraph"/>
      </w:pPr>
      <w:r>
        <w:rPr>
          <w:rFonts w:hint="eastAsia"/>
          <w:b/>
          <w:bCs/>
        </w:rPr>
        <w:t xml:space="preserve">基线</w:t>
      </w:r>
      <w:r>
        <w:rPr>
          <w:b/>
          <w:bCs/>
        </w:rPr>
        <w:t xml:space="preserve"> 2026-05-30　|　</w:t>
      </w:r>
      <w:r>
        <w:rPr>
          <w:rFonts w:hint="eastAsia"/>
          <w:b/>
          <w:bCs/>
        </w:rPr>
        <w:t xml:space="preserve">文档类型：区域评估（能源传导</w:t>
      </w:r>
      <w:r>
        <w:rPr>
          <w:b/>
          <w:bCs/>
        </w:rPr>
        <w:t xml:space="preserve"> + </w:t>
      </w:r>
      <w:r>
        <w:rPr>
          <w:rFonts w:hint="eastAsia"/>
          <w:b/>
          <w:bCs/>
        </w:rPr>
        <w:t xml:space="preserve">严重情景</w:t>
      </w:r>
      <w:r>
        <w:rPr>
          <w:b/>
          <w:bCs/>
        </w:rPr>
        <w:t xml:space="preserve"> + </w:t>
      </w:r>
      <w:r>
        <w:rPr>
          <w:rFonts w:hint="eastAsia"/>
          <w:b/>
          <w:bCs/>
        </w:rPr>
        <w:t xml:space="preserve">地缘政治走向）</w:t>
      </w:r>
      <w:r>
        <w:rPr>
          <w:b/>
          <w:bCs/>
        </w:rPr>
        <w:t xml:space="preserve">　|　</w:t>
      </w:r>
      <w:r>
        <w:rPr>
          <w:rFonts w:hint="eastAsia"/>
          <w:b/>
          <w:bCs/>
        </w:rPr>
        <w:t xml:space="preserve">信源：智库/IFI</w:t>
      </w:r>
      <w:r>
        <w:rPr>
          <w:b/>
          <w:bCs/>
        </w:rPr>
        <w:t xml:space="preserve"> </w:t>
      </w:r>
      <w:r>
        <w:rPr>
          <w:rFonts w:hint="eastAsia"/>
          <w:b/>
          <w:bCs/>
        </w:rPr>
        <w:t xml:space="preserve">一手为主，具名分析师；德/法语本地源已纳入；全程区分【事实】与【推演】</w:t>
      </w:r>
    </w:p>
    <w:p>
      <w:r>
        <w:pict>
          <v:rect style="width:0;height:1.5pt" o:hralign="center" o:hrstd="t" o:hr="t"/>
        </w:pict>
      </w:r>
    </w:p>
    <w:bookmarkStart w:id="11" w:name="执行摘要五条核心判断"/>
    <w:p>
      <w:pPr>
        <w:pStyle w:val="Heading2"/>
      </w:pPr>
      <w:r>
        <w:rPr>
          <w:rFonts w:hint="eastAsia"/>
        </w:rPr>
        <w:t xml:space="preserve">执行摘要：五条核心判断</w:t>
      </w:r>
    </w:p>
    <w:p>
      <w:pPr>
        <w:pStyle w:val="FirstParagraph"/>
      </w:pPr>
      <w:r>
        <w:rPr>
          <w:rFonts w:hint="eastAsia"/>
        </w:rPr>
        <w:t xml:space="preserve">伊朗/霍尔木兹冲击对欧洲是一个</w:t>
      </w:r>
      <w:r>
        <w:rPr>
          <w:rFonts w:hint="eastAsia"/>
          <w:b/>
          <w:bCs/>
        </w:rPr>
        <w:t xml:space="preserve">加速器，不是起点</w:t>
      </w:r>
      <w:r>
        <w:rPr>
          <w:rFonts w:hint="eastAsia"/>
        </w:rPr>
        <w:t xml:space="preserve">。五条判断支撑这一框架：</w:t>
      </w:r>
    </w:p>
    <w:p>
      <w:pPr>
        <w:pStyle w:val="BodyText"/>
      </w:pPr>
      <w:r>
        <w:rPr>
          <w:rFonts w:hint="eastAsia"/>
          <w:b/>
          <w:bCs/>
        </w:rPr>
        <w:t xml:space="preserve">判断一（加速器逻辑）</w:t>
      </w:r>
      <w:r>
        <w:rPr>
          <w:rFonts w:hint="eastAsia"/>
        </w:rPr>
        <w:t xml:space="preserve">：欧洲去工业化在</w:t>
      </w:r>
      <w:r>
        <w:t xml:space="preserve"> 2022 </w:t>
      </w:r>
      <w:r>
        <w:rPr>
          <w:rFonts w:hint="eastAsia"/>
        </w:rPr>
        <w:t xml:space="preserve">年乌克兰断气危机后就已启动——BASF</w:t>
      </w:r>
      <w:r>
        <w:t xml:space="preserve"> </w:t>
      </w:r>
      <w:r>
        <w:rPr>
          <w:rFonts w:hint="eastAsia"/>
        </w:rPr>
        <w:t xml:space="preserve">路德维希港的标志性关厂时间节点是</w:t>
      </w:r>
      <w:r>
        <w:t xml:space="preserve"> 2023 </w:t>
      </w:r>
      <w:r>
        <w:rPr>
          <w:rFonts w:hint="eastAsia"/>
        </w:rPr>
        <w:t xml:space="preserve">年，不是</w:t>
      </w:r>
      <w:r>
        <w:t xml:space="preserve"> 2026 </w:t>
      </w:r>
      <w:r>
        <w:rPr>
          <w:rFonts w:hint="eastAsia"/>
        </w:rPr>
        <w:t xml:space="preserve">年。伊朗冲击通过价格而非物理进口量击中欧洲，给一个已在进行中的管理式收缩踩了油门。</w:t>
      </w:r>
    </w:p>
    <w:p>
      <w:pPr>
        <w:pStyle w:val="BodyText"/>
      </w:pPr>
      <w:r>
        <w:rPr>
          <w:rFonts w:hint="eastAsia"/>
          <w:b/>
          <w:bCs/>
        </w:rPr>
        <w:t xml:space="preserve">判断二（三线财政重压）</w:t>
      </w:r>
      <w:r>
        <w:rPr>
          <w:rFonts w:hint="eastAsia"/>
        </w:rPr>
        <w:t xml:space="preserve">：欧洲同时承受三条财政压力线——能源应急应对（已承诺超过</w:t>
      </w:r>
      <w:r>
        <w:t xml:space="preserve"> 110 </w:t>
      </w:r>
      <w:r>
        <w:rPr>
          <w:rFonts w:hint="eastAsia"/>
        </w:rPr>
        <w:t xml:space="preserve">亿欧元）、</w:t>
      </w:r>
      <w:hyperlink r:id="rId9">
        <w:r>
          <w:rPr>
            <w:rStyle w:val="Hyperlink"/>
          </w:rPr>
          <w:t xml:space="preserve">ReArm Europe</w:t>
        </w:r>
      </w:hyperlink>
      <w:r>
        <w:rPr>
          <w:rFonts w:hint="eastAsia"/>
        </w:rPr>
        <w:t xml:space="preserve">（8000</w:t>
      </w:r>
      <w:r>
        <w:t xml:space="preserve"> </w:t>
      </w:r>
      <w:r>
        <w:rPr>
          <w:rFonts w:hint="eastAsia"/>
        </w:rPr>
        <w:t xml:space="preserve">亿欧元国防再投资）、对乌贷款（约</w:t>
      </w:r>
      <w:r>
        <w:t xml:space="preserve"> 900 </w:t>
      </w:r>
      <w:r>
        <w:rPr>
          <w:rFonts w:hint="eastAsia"/>
        </w:rPr>
        <w:t xml:space="preserve">亿欧元）。三线叠加在一个储气已降至约</w:t>
      </w:r>
      <w:r>
        <w:t xml:space="preserve"> 31 </w:t>
      </w:r>
      <w:r>
        <w:rPr>
          <w:rFonts w:hint="eastAsia"/>
        </w:rPr>
        <w:t xml:space="preserve">bcm（2018</w:t>
      </w:r>
      <w:r>
        <w:t xml:space="preserve"> </w:t>
      </w:r>
      <w:r>
        <w:rPr>
          <w:rFonts w:hint="eastAsia"/>
        </w:rPr>
        <w:t xml:space="preserve">年以来最低）的结构性脆弱时刻。</w:t>
      </w:r>
    </w:p>
    <w:p>
      <w:pPr>
        <w:pStyle w:val="BodyText"/>
      </w:pPr>
      <w:r>
        <w:rPr>
          <w:rFonts w:hint="eastAsia"/>
          <w:b/>
          <w:bCs/>
        </w:rPr>
        <w:t xml:space="preserve">判断三（右转但不合流）</w:t>
      </w:r>
      <w:r>
        <w:rPr>
          <w:rFonts w:hint="eastAsia"/>
        </w:rPr>
        <w:t xml:space="preserve">：欧洲在政治上确实在右转，但不会与</w:t>
      </w:r>
      <w:r>
        <w:t xml:space="preserve"> MAGA </w:t>
      </w:r>
      <w:r>
        <w:rPr>
          <w:rFonts w:hint="eastAsia"/>
        </w:rPr>
        <w:t xml:space="preserve">合流。三条结构性断裂——俄罗斯立场、科技监管主权、关税福利冲突——让合流在结构上不可能。</w:t>
      </w:r>
      <w:hyperlink r:id="rId10">
        <w:r>
          <w:rPr>
            <w:rStyle w:val="Hyperlink"/>
          </w:rPr>
          <w:t xml:space="preserve">ECFR </w:t>
        </w:r>
        <w:r>
          <w:rPr>
            <w:rStyle w:val="Hyperlink"/>
            <w:rFonts w:hint="eastAsia"/>
          </w:rPr>
          <w:t xml:space="preserve">大规模民调</w:t>
        </w:r>
      </w:hyperlink>
      <w:r>
        <w:rPr>
          <w:rFonts w:hint="eastAsia"/>
        </w:rPr>
        <w:t xml:space="preserve">（2024</w:t>
      </w:r>
      <w:r>
        <w:t xml:space="preserve"> </w:t>
      </w:r>
      <w:r>
        <w:rPr>
          <w:rFonts w:hint="eastAsia"/>
        </w:rPr>
        <w:t xml:space="preserve">年</w:t>
      </w:r>
      <w:r>
        <w:t xml:space="preserve"> 11-12 </w:t>
      </w:r>
      <w:r>
        <w:rPr>
          <w:rFonts w:hint="eastAsia"/>
        </w:rPr>
        <w:t xml:space="preserve">月，覆盖</w:t>
      </w:r>
      <w:r>
        <w:t xml:space="preserve"> 14 </w:t>
      </w:r>
      <w:r>
        <w:rPr>
          <w:rFonts w:hint="eastAsia"/>
        </w:rPr>
        <w:t xml:space="preserve">个欧洲国家）确认：Trump</w:t>
      </w:r>
      <w:r>
        <w:t xml:space="preserve"> </w:t>
      </w:r>
      <w:r>
        <w:rPr>
          <w:rFonts w:hint="eastAsia"/>
        </w:rPr>
        <w:t xml:space="preserve">把反美情绪迁移到了欧洲中间派主流，而不是欧洲右翼靠拢了华盛顿。</w:t>
      </w:r>
    </w:p>
    <w:p>
      <w:pPr>
        <w:pStyle w:val="BodyText"/>
      </w:pPr>
      <w:r>
        <w:rPr>
          <w:rFonts w:hint="eastAsia"/>
          <w:b/>
          <w:bCs/>
        </w:rPr>
        <w:t xml:space="preserve">判断四（德法分裂）</w:t>
      </w:r>
      <w:r>
        <w:rPr>
          <w:rFonts w:hint="eastAsia"/>
        </w:rPr>
        <w:t xml:space="preserve">：德国是工业震中（化工开工率三年低于盈利线，连续下降），法国是镜像结构（核电护住工业电价，但燃油政治更易爆）。两国面临同一冲击，走出不同的政治经济路径。</w:t>
      </w:r>
    </w:p>
    <w:p>
      <w:pPr>
        <w:pStyle w:val="BodyText"/>
      </w:pPr>
      <w:r>
        <w:rPr>
          <w:rFonts w:hint="eastAsia"/>
          <w:b/>
          <w:bCs/>
        </w:rPr>
        <w:t xml:space="preserve">判断五（唯一真正风险变量）</w:t>
      </w:r>
      <w:r>
        <w:rPr>
          <w:rFonts w:hint="eastAsia"/>
        </w:rPr>
        <w:t xml:space="preserve">：AfD</w:t>
      </w:r>
      <w:r>
        <w:t xml:space="preserve"> </w:t>
      </w:r>
      <w:r>
        <w:rPr>
          <w:rFonts w:hint="eastAsia"/>
        </w:rPr>
        <w:t xml:space="preserve">是欧洲唯一一个同时具备亲</w:t>
      </w:r>
      <w:r>
        <w:t xml:space="preserve"> MAGA </w:t>
      </w:r>
      <w:r>
        <w:rPr>
          <w:rFonts w:hint="eastAsia"/>
        </w:rPr>
        <w:t xml:space="preserve">背书（Musk</w:t>
      </w:r>
      <w:r>
        <w:t xml:space="preserve"> </w:t>
      </w:r>
      <w:r>
        <w:rPr>
          <w:rFonts w:hint="eastAsia"/>
        </w:rPr>
        <w:t xml:space="preserve">公开支持）+</w:t>
      </w:r>
      <w:r>
        <w:t xml:space="preserve"> </w:t>
      </w:r>
      <w:r>
        <w:rPr>
          <w:rFonts w:hint="eastAsia"/>
        </w:rPr>
        <w:t xml:space="preserve">亲俄立场</w:t>
      </w:r>
      <w:r>
        <w:t xml:space="preserve"> + </w:t>
      </w:r>
      <w:r>
        <w:rPr>
          <w:rFonts w:hint="eastAsia"/>
        </w:rPr>
        <w:t xml:space="preserve">持续上涨而未见顶的极右翼政党。CDU</w:t>
      </w:r>
      <w:r>
        <w:t xml:space="preserve"> </w:t>
      </w:r>
      <w:r>
        <w:rPr>
          <w:rFonts w:hint="eastAsia"/>
        </w:rPr>
        <w:t xml:space="preserve">防火墙若破，将是本报告核心论点（脱钩而非合流）的最大结构性挑战。</w:t>
      </w:r>
    </w:p>
    <w:p>
      <w:r>
        <w:pict>
          <v:rect style="width:0;height:1.5pt" o:hralign="center" o:hrstd="t" o:hr="t"/>
        </w:pict>
      </w:r>
    </w:p>
    <w:bookmarkEnd w:id="11"/>
    <w:bookmarkStart w:id="19" w:name="一能源暴露欧洲自己造的陷阱"/>
    <w:p>
      <w:pPr>
        <w:pStyle w:val="Heading2"/>
      </w:pPr>
      <w:r>
        <w:rPr>
          <w:rFonts w:hint="eastAsia"/>
        </w:rPr>
        <w:t xml:space="preserve">一、能源暴露：欧洲自己造的陷阱</w:t>
      </w:r>
    </w:p>
    <w:p>
      <w:pPr>
        <w:pStyle w:val="FirstParagraph"/>
      </w:pPr>
      <w:r>
        <w:rPr>
          <w:rFonts w:hint="eastAsia"/>
        </w:rPr>
        <w:t xml:space="preserve">欧洲对伊朗/霍尔木兹冲击的脆弱性，有一个经常被误读的结构：物理进口量依赖相对有限，但价格传导机制高度敏感。</w:t>
      </w:r>
    </w:p>
    <w:p>
      <w:pPr>
        <w:pStyle w:val="BodyText"/>
      </w:pPr>
      <w:r>
        <w:rPr>
          <w:rFonts w:hint="eastAsia"/>
        </w:rPr>
        <w:t xml:space="preserve">【事实】EU</w:t>
      </w:r>
      <w:r>
        <w:t xml:space="preserve"> </w:t>
      </w:r>
      <w:r>
        <w:rPr>
          <w:rFonts w:hint="eastAsia"/>
        </w:rPr>
        <w:t xml:space="preserve">整体层面，来自海湾合作委员会（GCC）国家的石油约占</w:t>
      </w:r>
      <w:r>
        <w:t xml:space="preserve"> EU </w:t>
      </w:r>
      <w:r>
        <w:rPr>
          <w:rFonts w:hint="eastAsia"/>
        </w:rPr>
        <w:t xml:space="preserve">石油进口的</w:t>
      </w:r>
      <w:r>
        <w:t xml:space="preserve"> </w:t>
      </w:r>
      <w:r>
        <w:rPr>
          <w:rFonts w:hint="eastAsia"/>
        </w:rPr>
        <w:t xml:space="preserve">7%（2025</w:t>
      </w:r>
      <w:r>
        <w:t xml:space="preserve"> </w:t>
      </w:r>
      <w:r>
        <w:rPr>
          <w:rFonts w:hint="eastAsia"/>
        </w:rPr>
        <w:t xml:space="preserve">年），其中沙特</w:t>
      </w:r>
      <w:r>
        <w:t xml:space="preserve"> </w:t>
      </w:r>
      <w:r>
        <w:rPr>
          <w:rFonts w:hint="eastAsia"/>
        </w:rPr>
        <w:t xml:space="preserve">6.8%、伊拉克</w:t>
      </w:r>
      <w:r>
        <w:t xml:space="preserve"> </w:t>
      </w:r>
      <w:r>
        <w:rPr>
          <w:rFonts w:hint="eastAsia"/>
        </w:rPr>
        <w:t xml:space="preserve">5.1%。从原油物理流量看，欧洲的直接暴露并不算大。但这个数字掩盖了两个更危险的结构性脆弱点。</w:t>
      </w:r>
    </w:p>
    <w:p>
      <w:pPr>
        <w:pStyle w:val="BodyText"/>
      </w:pPr>
      <w:r>
        <w:rPr>
          <w:rFonts w:hint="eastAsia"/>
        </w:rPr>
        <w:t xml:space="preserve">第一是</w:t>
      </w:r>
      <w:r>
        <w:rPr>
          <w:rFonts w:hint="eastAsia"/>
          <w:b/>
          <w:bCs/>
        </w:rPr>
        <w:t xml:space="preserve">成品油（中间馏分）通道</w:t>
      </w:r>
      <w:r>
        <w:t xml:space="preserve">。</w:t>
      </w:r>
      <w:hyperlink r:id="rId12">
        <w:r>
          <w:rPr>
            <w:rStyle w:val="Hyperlink"/>
            <w:rFonts w:hint="eastAsia"/>
          </w:rPr>
          <w:t xml:space="preserve">牛津能源研究所</w:t>
        </w:r>
        <w:r>
          <w:rPr>
            <w:rStyle w:val="Hyperlink"/>
          </w:rPr>
          <w:t xml:space="preserve"> 2026 </w:t>
        </w:r>
        <w:r>
          <w:rPr>
            <w:rStyle w:val="Hyperlink"/>
            <w:rFonts w:hint="eastAsia"/>
          </w:rPr>
          <w:t xml:space="preserve">年</w:t>
        </w:r>
        <w:r>
          <w:rPr>
            <w:rStyle w:val="Hyperlink"/>
          </w:rPr>
          <w:t xml:space="preserve"> 4 </w:t>
        </w:r>
        <w:r>
          <w:rPr>
            <w:rStyle w:val="Hyperlink"/>
            <w:rFonts w:hint="eastAsia"/>
          </w:rPr>
          <w:t xml:space="preserve">月报告</w:t>
        </w:r>
      </w:hyperlink>
      <w:r>
        <w:rPr>
          <w:rFonts w:hint="eastAsia"/>
        </w:rPr>
        <w:t xml:space="preserve">指出：2025</w:t>
      </w:r>
      <w:r>
        <w:t xml:space="preserve"> </w:t>
      </w:r>
      <w:r>
        <w:rPr>
          <w:rFonts w:hint="eastAsia"/>
        </w:rPr>
        <w:t xml:space="preserve">年上半年，每天约</w:t>
      </w:r>
      <w:r>
        <w:t xml:space="preserve"> 550 </w:t>
      </w:r>
      <w:r>
        <w:rPr>
          <w:rFonts w:hint="eastAsia"/>
        </w:rPr>
        <w:t xml:space="preserve">万桶成品油（柴油、航煤、燃油）过境霍尔木兹——这正是欧洲工业和运输最依赖的品类。欧洲对霍尔木兹柴油/气油的直接物理依赖约为</w:t>
      </w:r>
      <w:r>
        <w:t xml:space="preserve"> </w:t>
      </w:r>
      <w:r>
        <w:rPr>
          <w:rFonts w:hint="eastAsia"/>
        </w:rPr>
        <w:t xml:space="preserve">2%，但沙特和科威特是欧洲精炼成品油的重要来源，封锁影响的是精炼产能与全球成品油定价，而非仅仅是某条管道的物理流量。</w:t>
      </w:r>
    </w:p>
    <w:p>
      <w:pPr>
        <w:pStyle w:val="BodyText"/>
      </w:pPr>
      <w:r>
        <w:rPr>
          <w:rFonts w:hint="eastAsia"/>
        </w:rPr>
        <w:t xml:space="preserve">第二是</w:t>
      </w:r>
      <w:r>
        <w:rPr>
          <w:rFonts w:hint="eastAsia"/>
          <w:b/>
          <w:bCs/>
        </w:rPr>
        <w:t xml:space="preserve">价格传导机制</w:t>
      </w:r>
      <w:r>
        <w:t xml:space="preserve">。</w:t>
      </w:r>
      <w:hyperlink r:id="rId13">
        <w:r>
          <w:rPr>
            <w:rStyle w:val="Hyperlink"/>
          </w:rPr>
          <w:t xml:space="preserve">Bruegel </w:t>
        </w:r>
        <w:r>
          <w:rPr>
            <w:rStyle w:val="Hyperlink"/>
            <w:rFonts w:hint="eastAsia"/>
          </w:rPr>
          <w:t xml:space="preserve">首席能源经济学家</w:t>
        </w:r>
        <w:r>
          <w:rPr>
            <w:rStyle w:val="Hyperlink"/>
          </w:rPr>
          <w:t xml:space="preserve"> Simone Tagliapietra</w:t>
        </w:r>
      </w:hyperlink>
      <w:r>
        <w:t xml:space="preserve"> </w:t>
      </w:r>
      <w:r>
        <w:rPr>
          <w:rFonts w:hint="eastAsia"/>
        </w:rPr>
        <w:t xml:space="preserve">的核心论断在此极为关键：</w:t>
      </w:r>
      <w:r>
        <w:rPr>
          <w:rFonts w:hint="eastAsia"/>
        </w:rPr>
        <w:t xml:space="preserve">“任何阻断都会立即引发价格飙升，因为全球油气市场是统一定价的，无论欧洲物理进口多有限。”</w:t>
      </w:r>
      <w:r>
        <w:rPr>
          <w:rFonts w:hint="eastAsia"/>
        </w:rPr>
        <w:t xml:space="preserve">这意味着欧洲能源暴露不是一个物流问题，而是一个价格问题——而价格问题是无法通过替代采购路线完全回避的。</w:t>
      </w:r>
    </w:p>
    <w:p>
      <w:pPr>
        <w:pStyle w:val="BodyText"/>
      </w:pPr>
      <w:r>
        <w:rPr>
          <w:rFonts w:hint="eastAsia"/>
        </w:rPr>
        <w:t xml:space="preserve">欧洲自己的政策决定加剧了这一暴露。禁俄油后，欧洲把成品油生命线集中到了海湾走廊；</w:t>
      </w:r>
      <w:r>
        <w:rPr>
          <w:b/>
          <w:bCs/>
        </w:rPr>
        <w:t xml:space="preserve">EU </w:t>
      </w:r>
      <w:r>
        <w:rPr>
          <w:rFonts w:hint="eastAsia"/>
          <w:b/>
          <w:bCs/>
        </w:rPr>
        <w:t xml:space="preserve">第</w:t>
      </w:r>
      <w:r>
        <w:rPr>
          <w:b/>
          <w:bCs/>
        </w:rPr>
        <w:t xml:space="preserve"> 18 </w:t>
      </w:r>
      <w:r>
        <w:rPr>
          <w:rFonts w:hint="eastAsia"/>
          <w:b/>
          <w:bCs/>
        </w:rPr>
        <w:t xml:space="preserve">轮制裁（2026</w:t>
      </w:r>
      <w:r>
        <w:rPr>
          <w:b/>
          <w:bCs/>
        </w:rPr>
        <w:t xml:space="preserve"> </w:t>
      </w:r>
      <w:r>
        <w:rPr>
          <w:rFonts w:hint="eastAsia"/>
          <w:b/>
          <w:bCs/>
        </w:rPr>
        <w:t xml:space="preserve">年起禁止进口”用俄油炼出的成品油”）把印度柴油这个潜在替代源用政策自己关掉了</w:t>
      </w:r>
      <w:r>
        <w:rPr>
          <w:rFonts w:hint="eastAsia"/>
        </w:rPr>
        <w:t xml:space="preserve">。这是一个战略选择——出于对俄制裁原则的坚持——但其代价是让欧洲在霍尔木兹封锁情景下失去了一条重要的缓冲路径。</w:t>
      </w:r>
    </w:p>
    <w:p>
      <w:pPr>
        <w:pStyle w:val="BodyText"/>
      </w:pPr>
      <w:r>
        <w:rPr>
          <w:rFonts w:hint="eastAsia"/>
        </w:rPr>
        <w:t xml:space="preserve">天然气层面，脆弱性还有一个时间维度。【事实】</w:t>
      </w:r>
      <w:hyperlink r:id="rId14">
        <w:r>
          <w:rPr>
            <w:rStyle w:val="Hyperlink"/>
          </w:rPr>
          <w:t xml:space="preserve">ENTSOG </w:t>
        </w:r>
        <w:r>
          <w:rPr>
            <w:rStyle w:val="Hyperlink"/>
            <w:rFonts w:hint="eastAsia"/>
          </w:rPr>
          <w:t xml:space="preserve">和</w:t>
        </w:r>
        <w:r>
          <w:rPr>
            <w:rStyle w:val="Hyperlink"/>
          </w:rPr>
          <w:t xml:space="preserve"> ACER </w:t>
        </w:r>
        <w:r>
          <w:rPr>
            <w:rStyle w:val="Hyperlink"/>
            <w:rFonts w:hint="eastAsia"/>
          </w:rPr>
          <w:t xml:space="preserve">的最新数据</w:t>
        </w:r>
      </w:hyperlink>
      <w:r>
        <w:rPr>
          <w:rFonts w:hint="eastAsia"/>
        </w:rPr>
        <w:t xml:space="preserve">显示：2026</w:t>
      </w:r>
      <w:r>
        <w:t xml:space="preserve"> </w:t>
      </w:r>
      <w:r>
        <w:rPr>
          <w:rFonts w:hint="eastAsia"/>
        </w:rPr>
        <w:t xml:space="preserve">年</w:t>
      </w:r>
      <w:r>
        <w:t xml:space="preserve"> 4 </w:t>
      </w:r>
      <w:r>
        <w:rPr>
          <w:rFonts w:hint="eastAsia"/>
        </w:rPr>
        <w:t xml:space="preserve">月</w:t>
      </w:r>
      <w:r>
        <w:t xml:space="preserve"> 1 </w:t>
      </w:r>
      <w:r>
        <w:rPr>
          <w:rFonts w:hint="eastAsia"/>
        </w:rPr>
        <w:t xml:space="preserve">日，EU</w:t>
      </w:r>
      <w:r>
        <w:t xml:space="preserve"> </w:t>
      </w:r>
      <w:r>
        <w:rPr>
          <w:rFonts w:hint="eastAsia"/>
        </w:rPr>
        <w:t xml:space="preserve">天然气储量约为</w:t>
      </w:r>
      <w:r>
        <w:t xml:space="preserve"> 314 </w:t>
      </w:r>
      <w:r>
        <w:rPr>
          <w:rFonts w:hint="eastAsia"/>
        </w:rPr>
        <w:t xml:space="preserve">TWh（约</w:t>
      </w:r>
      <w:r>
        <w:t xml:space="preserve"> 29 </w:t>
      </w:r>
      <w:r>
        <w:rPr>
          <w:rFonts w:hint="eastAsia"/>
        </w:rPr>
        <w:t xml:space="preserve">bcm），储库充满率</w:t>
      </w:r>
      <w:r>
        <w:t xml:space="preserve"> </w:t>
      </w:r>
      <w:r>
        <w:rPr>
          <w:rFonts w:hint="eastAsia"/>
        </w:rPr>
        <w:t xml:space="preserve">28%，处于</w:t>
      </w:r>
      <w:r>
        <w:t xml:space="preserve"> 2018 </w:t>
      </w:r>
      <w:r>
        <w:rPr>
          <w:rFonts w:hint="eastAsia"/>
        </w:rPr>
        <w:t xml:space="preserve">年以来同期最低水平。伊朗冲击（2026</w:t>
      </w:r>
      <w:r>
        <w:t xml:space="preserve"> </w:t>
      </w:r>
      <w:r>
        <w:rPr>
          <w:rFonts w:hint="eastAsia"/>
        </w:rPr>
        <w:t xml:space="preserve">年</w:t>
      </w:r>
      <w:r>
        <w:t xml:space="preserve"> 2 </w:t>
      </w:r>
      <w:r>
        <w:rPr>
          <w:rFonts w:hint="eastAsia"/>
        </w:rPr>
        <w:t xml:space="preserve">月</w:t>
      </w:r>
      <w:r>
        <w:t xml:space="preserve"> 28 </w:t>
      </w:r>
      <w:r>
        <w:rPr>
          <w:rFonts w:hint="eastAsia"/>
        </w:rPr>
        <w:t xml:space="preserve">日）恰好发生在这个季节性低点。作为对比，2024</w:t>
      </w:r>
      <w:r>
        <w:t xml:space="preserve"> </w:t>
      </w:r>
      <w:r>
        <w:rPr>
          <w:rFonts w:hint="eastAsia"/>
        </w:rPr>
        <w:t xml:space="preserve">年底欧洲储气接近满库（约</w:t>
      </w:r>
      <w:r>
        <w:t xml:space="preserve"> 109 </w:t>
      </w:r>
      <w:r>
        <w:rPr>
          <w:rFonts w:hint="eastAsia"/>
        </w:rPr>
        <w:t xml:space="preserve">bcm）；2025-2026</w:t>
      </w:r>
      <w:r>
        <w:t xml:space="preserve"> </w:t>
      </w:r>
      <w:r>
        <w:rPr>
          <w:rFonts w:hint="eastAsia"/>
        </w:rPr>
        <w:t xml:space="preserve">年冬季大规模提取后，到</w:t>
      </w:r>
      <w:r>
        <w:t xml:space="preserve"> 2026 </w:t>
      </w:r>
      <w:r>
        <w:rPr>
          <w:rFonts w:hint="eastAsia"/>
        </w:rPr>
        <w:t xml:space="preserve">年春季降至约</w:t>
      </w:r>
      <w:r>
        <w:t xml:space="preserve"> 29-31 </w:t>
      </w:r>
      <w:r>
        <w:rPr>
          <w:rFonts w:hint="eastAsia"/>
        </w:rPr>
        <w:t xml:space="preserve">bcm——这是</w:t>
      </w:r>
      <w:r>
        <w:t xml:space="preserve"> EC/JRC </w:t>
      </w:r>
      <w:r>
        <w:rPr>
          <w:rFonts w:hint="eastAsia"/>
        </w:rPr>
        <w:t xml:space="preserve">严重情景分析开始时的库存起点。</w:t>
      </w:r>
    </w:p>
    <w:p>
      <w:pPr>
        <w:pStyle w:val="CaptionedFigure"/>
      </w:pPr>
      <w:r>
        <w:drawing>
          <wp:inline>
            <wp:extent cx="5334000" cy="3078829"/>
            <wp:effectExtent b="0" l="0" r="0" t="0"/>
            <wp:docPr descr="图2 EU天然气储存水平（2023-2026）" title="" id="16" name="Picture"/>
            <a:graphic>
              <a:graphicData uri="http://schemas.openxmlformats.org/drawingml/2006/picture">
                <pic:pic>
                  <pic:nvPicPr>
                    <pic:cNvPr descr="assets/fig05_2.png" id="17" name="Picture"/>
                    <pic:cNvPicPr>
                      <a:picLocks noChangeArrowheads="1" noChangeAspect="1"/>
                    </pic:cNvPicPr>
                  </pic:nvPicPr>
                  <pic:blipFill>
                    <a:blip r:embed="rId15"/>
                    <a:stretch>
                      <a:fillRect/>
                    </a:stretch>
                  </pic:blipFill>
                  <pic:spPr bwMode="auto">
                    <a:xfrm>
                      <a:off x="0" y="0"/>
                      <a:ext cx="5334000" cy="3078829"/>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EU天然气储存水平（2023-2026）</w:t>
      </w:r>
    </w:p>
    <w:p>
      <w:pPr>
        <w:pStyle w:val="BodyText"/>
      </w:pPr>
      <w:r>
        <w:rPr>
          <w:rFonts w:hint="eastAsia"/>
        </w:rPr>
        <w:t xml:space="preserve">德国的能源进口结构变化提供了一个具体而微的案例。【事实】</w:t>
      </w:r>
      <w:hyperlink r:id="rId18">
        <w:r>
          <w:rPr>
            <w:rStyle w:val="Hyperlink"/>
            <w:rFonts w:hint="eastAsia"/>
          </w:rPr>
          <w:t xml:space="preserve">德国联邦网络局</w:t>
        </w:r>
        <w:r>
          <w:rPr>
            <w:rStyle w:val="Hyperlink"/>
          </w:rPr>
          <w:t xml:space="preserve"> 2026 </w:t>
        </w:r>
        <w:r>
          <w:rPr>
            <w:rStyle w:val="Hyperlink"/>
            <w:rFonts w:hint="eastAsia"/>
          </w:rPr>
          <w:t xml:space="preserve">年</w:t>
        </w:r>
        <w:r>
          <w:rPr>
            <w:rStyle w:val="Hyperlink"/>
          </w:rPr>
          <w:t xml:space="preserve"> 1 </w:t>
        </w:r>
        <w:r>
          <w:rPr>
            <w:rStyle w:val="Hyperlink"/>
            <w:rFonts w:hint="eastAsia"/>
          </w:rPr>
          <w:t xml:space="preserve">月公布的</w:t>
        </w:r>
        <w:r>
          <w:rPr>
            <w:rStyle w:val="Hyperlink"/>
          </w:rPr>
          <w:t xml:space="preserve"> 2025 </w:t>
        </w:r>
        <w:r>
          <w:rPr>
            <w:rStyle w:val="Hyperlink"/>
            <w:rFonts w:hint="eastAsia"/>
          </w:rPr>
          <w:t xml:space="preserve">年天然气供应数据</w:t>
        </w:r>
      </w:hyperlink>
      <w:r>
        <w:rPr>
          <w:rFonts w:hint="eastAsia"/>
        </w:rPr>
        <w:t xml:space="preserve">：德国</w:t>
      </w:r>
      <w:r>
        <w:t xml:space="preserve"> 2025 </w:t>
      </w:r>
      <w:r>
        <w:rPr>
          <w:rFonts w:hint="eastAsia"/>
        </w:rPr>
        <w:t xml:space="preserve">年天然气进口总量</w:t>
      </w:r>
      <w:r>
        <w:t xml:space="preserve"> 1031 </w:t>
      </w:r>
      <w:r>
        <w:rPr>
          <w:rFonts w:hint="eastAsia"/>
        </w:rPr>
        <w:t xml:space="preserve">TWh（约合</w:t>
      </w:r>
      <w:r>
        <w:t xml:space="preserve"> 90.5 </w:t>
      </w:r>
      <w:r>
        <w:rPr>
          <w:rFonts w:hint="eastAsia"/>
        </w:rPr>
        <w:t xml:space="preserve">bcm），挪威管道占</w:t>
      </w:r>
      <w:r>
        <w:t xml:space="preserve"> </w:t>
      </w:r>
      <w:r>
        <w:rPr>
          <w:rFonts w:hint="eastAsia"/>
        </w:rPr>
        <w:t xml:space="preserve">44%（约</w:t>
      </w:r>
      <w:r>
        <w:t xml:space="preserve"> 40 </w:t>
      </w:r>
      <w:r>
        <w:rPr>
          <w:rFonts w:hint="eastAsia"/>
        </w:rPr>
        <w:t xml:space="preserve">bcm），荷兰/比利时占</w:t>
      </w:r>
      <w:r>
        <w:t xml:space="preserve"> </w:t>
      </w:r>
      <w:r>
        <w:rPr>
          <w:rFonts w:hint="eastAsia"/>
        </w:rPr>
        <w:t xml:space="preserve">45%（约</w:t>
      </w:r>
      <w:r>
        <w:t xml:space="preserve"> 41 </w:t>
      </w:r>
      <w:r>
        <w:rPr>
          <w:rFonts w:hint="eastAsia"/>
        </w:rPr>
        <w:t xml:space="preserve">bcm，含转运），德国本土</w:t>
      </w:r>
      <w:r>
        <w:t xml:space="preserve"> LNG </w:t>
      </w:r>
      <w:r>
        <w:rPr>
          <w:rFonts w:hint="eastAsia"/>
        </w:rPr>
        <w:t xml:space="preserve">终端（Wilhelmshaven、Brunsbüttel、Lubmin、Mukran</w:t>
      </w:r>
      <w:r>
        <w:t xml:space="preserve"> </w:t>
      </w:r>
      <w:r>
        <w:rPr>
          <w:rFonts w:hint="eastAsia"/>
        </w:rPr>
        <w:t xml:space="preserve">四个）贡献</w:t>
      </w:r>
      <w:r>
        <w:t xml:space="preserve"> </w:t>
      </w:r>
      <w:r>
        <w:rPr>
          <w:rFonts w:hint="eastAsia"/>
        </w:rPr>
        <w:t xml:space="preserve">10.3%（约</w:t>
      </w:r>
      <w:r>
        <w:t xml:space="preserve"> 9.3 </w:t>
      </w:r>
      <w:r>
        <w:rPr>
          <w:rFonts w:hint="eastAsia"/>
        </w:rPr>
        <w:t xml:space="preserve">bcm），其中</w:t>
      </w:r>
      <w:r>
        <w:t xml:space="preserve"> 96% </w:t>
      </w:r>
      <w:r>
        <w:rPr>
          <w:rFonts w:hint="eastAsia"/>
        </w:rPr>
        <w:t xml:space="preserve">来自美国。</w:t>
      </w:r>
    </w:p>
    <w:p>
      <w:pPr>
        <w:pStyle w:val="BodyText"/>
      </w:pPr>
      <w:r>
        <w:rPr>
          <w:rFonts w:hint="eastAsia"/>
        </w:rPr>
        <w:t xml:space="preserve">计入从荷比进口中的美国</w:t>
      </w:r>
      <w:r>
        <w:t xml:space="preserve"> LNG </w:t>
      </w:r>
      <w:r>
        <w:rPr>
          <w:rFonts w:hint="eastAsia"/>
        </w:rPr>
        <w:t xml:space="preserve">份额，</w:t>
      </w:r>
      <w:r>
        <w:rPr>
          <w:rFonts w:hint="eastAsia"/>
          <w:b/>
          <w:bCs/>
        </w:rPr>
        <w:t xml:space="preserve">美国天然气约占德国进口总量的</w:t>
      </w:r>
      <w:r>
        <w:rPr>
          <w:b/>
          <w:bCs/>
        </w:rPr>
        <w:t xml:space="preserve"> 1/3</w:t>
      </w:r>
      <w:r>
        <w:rPr>
          <w:rFonts w:hint="eastAsia"/>
        </w:rPr>
        <w:t xml:space="preserve">。这产生了一个新的地缘政治脆弱性：对美</w:t>
      </w:r>
      <w:r>
        <w:t xml:space="preserve"> LNG </w:t>
      </w:r>
      <w:r>
        <w:rPr>
          <w:rFonts w:hint="eastAsia"/>
        </w:rPr>
        <w:t xml:space="preserve">的大量依赖意味着</w:t>
      </w:r>
      <w:r>
        <w:t xml:space="preserve"> Trump </w:t>
      </w:r>
      <w:r>
        <w:rPr>
          <w:rFonts w:hint="eastAsia"/>
        </w:rPr>
        <w:t xml:space="preserve">政府对</w:t>
      </w:r>
      <w:r>
        <w:t xml:space="preserve"> LNG </w:t>
      </w:r>
      <w:r>
        <w:rPr>
          <w:rFonts w:hint="eastAsia"/>
        </w:rPr>
        <w:t xml:space="preserve">出口政策的任何调整，或美欧关税战的升级，都可以直接威胁德国能源安全——这是一个对传统”战略自主”叙事的内部讽刺。2026</w:t>
      </w:r>
      <w:r>
        <w:t xml:space="preserve"> </w:t>
      </w:r>
      <w:r>
        <w:rPr>
          <w:rFonts w:hint="eastAsia"/>
        </w:rPr>
        <w:t xml:space="preserve">年</w:t>
      </w:r>
      <w:r>
        <w:t xml:space="preserve"> 1 </w:t>
      </w:r>
      <w:r>
        <w:rPr>
          <w:rFonts w:hint="eastAsia"/>
        </w:rPr>
        <w:t xml:space="preserve">月，EU</w:t>
      </w:r>
      <w:r>
        <w:t xml:space="preserve"> </w:t>
      </w:r>
      <w:r>
        <w:rPr>
          <w:rFonts w:hint="eastAsia"/>
        </w:rPr>
        <w:t xml:space="preserve">理事会通过了禁止从俄罗斯进口</w:t>
      </w:r>
      <w:r>
        <w:t xml:space="preserve"> LNG </w:t>
      </w:r>
      <w:r>
        <w:rPr>
          <w:rFonts w:hint="eastAsia"/>
        </w:rPr>
        <w:t xml:space="preserve">和管道气的法规（2026</w:t>
      </w:r>
      <w:r>
        <w:t xml:space="preserve"> </w:t>
      </w:r>
      <w:r>
        <w:rPr>
          <w:rFonts w:hint="eastAsia"/>
        </w:rPr>
        <w:t xml:space="preserve">年</w:t>
      </w:r>
      <w:r>
        <w:t xml:space="preserve"> 3 </w:t>
      </w:r>
      <w:r>
        <w:rPr>
          <w:rFonts w:hint="eastAsia"/>
        </w:rPr>
        <w:t xml:space="preserve">月</w:t>
      </w:r>
      <w:r>
        <w:t xml:space="preserve"> 18 </w:t>
      </w:r>
      <w:r>
        <w:rPr>
          <w:rFonts w:hint="eastAsia"/>
        </w:rPr>
        <w:t xml:space="preserve">日起生效），这进一步把欧盟锁定在对美</w:t>
      </w:r>
      <w:r>
        <w:t xml:space="preserve"> LNG </w:t>
      </w:r>
      <w:r>
        <w:rPr>
          <w:rFonts w:hint="eastAsia"/>
        </w:rPr>
        <w:t xml:space="preserve">的依赖轨道上。</w:t>
      </w:r>
    </w:p>
    <w:p>
      <w:r>
        <w:pict>
          <v:rect style="width:0;height:1.5pt" o:hralign="center" o:hrstd="t" o:hr="t"/>
        </w:pict>
      </w:r>
    </w:p>
    <w:bookmarkEnd w:id="19"/>
    <w:bookmarkStart w:id="24" w:name="二价格冲击与宏观传导"/>
    <w:p>
      <w:pPr>
        <w:pStyle w:val="Heading2"/>
      </w:pPr>
      <w:r>
        <w:rPr>
          <w:rFonts w:hint="eastAsia"/>
        </w:rPr>
        <w:t xml:space="preserve">二、价格冲击与宏观传导</w:t>
      </w:r>
    </w:p>
    <w:p>
      <w:pPr>
        <w:pStyle w:val="FirstParagraph"/>
      </w:pPr>
      <w:r>
        <w:rPr>
          <w:rFonts w:hint="eastAsia"/>
        </w:rPr>
        <w:t xml:space="preserve">伊朗冲击在宏观层面的传导路径，已经有多个独立机构的量化分析可以参照。</w:t>
      </w:r>
    </w:p>
    <w:p>
      <w:pPr>
        <w:pStyle w:val="BodyText"/>
      </w:pPr>
      <w:r>
        <w:rPr>
          <w:rFonts w:hint="eastAsia"/>
        </w:rPr>
        <w:t xml:space="preserve">【事实】</w:t>
      </w:r>
      <w:r>
        <w:rPr>
          <w:b/>
          <w:bCs/>
        </w:rPr>
        <w:t xml:space="preserve">EC Spring 2026 Forecast</w:t>
      </w:r>
      <w:r>
        <w:rPr>
          <w:rFonts w:hint="eastAsia"/>
        </w:rPr>
        <w:t xml:space="preserve">：EU</w:t>
      </w:r>
      <w:r>
        <w:t xml:space="preserve"> </w:t>
      </w:r>
      <w:r>
        <w:rPr>
          <w:rFonts w:hint="eastAsia"/>
        </w:rPr>
        <w:t xml:space="preserve">增长修正至</w:t>
      </w:r>
      <w:r>
        <w:t xml:space="preserve"> </w:t>
      </w:r>
      <w:r>
        <w:rPr>
          <w:rFonts w:hint="eastAsia"/>
        </w:rPr>
        <w:t xml:space="preserve">1.1%（−0.3pp），通胀</w:t>
      </w:r>
      <w:r>
        <w:t xml:space="preserve"> </w:t>
      </w:r>
      <w:r>
        <w:rPr>
          <w:rFonts w:hint="eastAsia"/>
        </w:rPr>
        <w:t xml:space="preserve">3.1%（+1.0pp），延伸至</w:t>
      </w:r>
      <w:r>
        <w:t xml:space="preserve"> 2027 </w:t>
      </w:r>
      <w:r>
        <w:rPr>
          <w:rFonts w:hint="eastAsia"/>
        </w:rPr>
        <w:t xml:space="preserve">年。各成员国通胀冲击有显著差异：法国因核电缓冲，通胀冲击约</w:t>
      </w:r>
      <w:r>
        <w:t xml:space="preserve"> </w:t>
      </w:r>
      <w:r>
        <w:rPr>
          <w:rFonts w:hint="eastAsia"/>
        </w:rPr>
        <w:t xml:space="preserve">+1.7pp，低于德国；德国因几乎零核电（2023</w:t>
      </w:r>
      <w:r>
        <w:t xml:space="preserve"> </w:t>
      </w:r>
      <w:r>
        <w:rPr>
          <w:rFonts w:hint="eastAsia"/>
        </w:rPr>
        <w:t xml:space="preserve">年关闭最后三座核电站），价格传导更直接。</w:t>
      </w:r>
    </w:p>
    <w:p>
      <w:pPr>
        <w:pStyle w:val="BodyText"/>
      </w:pPr>
      <w:r>
        <w:rPr>
          <w:rFonts w:hint="eastAsia"/>
        </w:rPr>
        <w:t xml:space="preserve">【事实】</w:t>
      </w:r>
      <w:r>
        <w:rPr>
          <w:b/>
          <w:bCs/>
        </w:rPr>
        <w:t xml:space="preserve">EC/JRC GM-DSGE </w:t>
      </w:r>
      <w:r>
        <w:rPr>
          <w:rFonts w:hint="eastAsia"/>
          <w:b/>
          <w:bCs/>
        </w:rPr>
        <w:t xml:space="preserve">严重情景（2026-05-27）</w:t>
      </w:r>
      <w:r>
        <w:rPr>
          <w:rFonts w:hint="eastAsia"/>
        </w:rPr>
        <w:t xml:space="preserve">：Brent</w:t>
      </w:r>
      <w:r>
        <w:t xml:space="preserve"> Q4 2026 </w:t>
      </w:r>
      <w:r>
        <w:rPr>
          <w:rFonts w:hint="eastAsia"/>
        </w:rPr>
        <w:t xml:space="preserve">峰值约</w:t>
      </w:r>
      <w:r>
        <w:t xml:space="preserve"> </w:t>
      </w:r>
      <w:r>
        <w:rPr>
          <w:rFonts w:hint="eastAsia"/>
        </w:rPr>
        <w:t xml:space="preserve">$180，天然气约</w:t>
      </w:r>
      <w:r>
        <w:t xml:space="preserve"> </w:t>
      </w:r>
      <w:r>
        <w:rPr>
          <w:rFonts w:hint="eastAsia"/>
        </w:rPr>
        <w:t xml:space="preserve">€80/MWh，霍尔木兹仅部分重开。EU</w:t>
      </w:r>
      <w:r>
        <w:t xml:space="preserve"> </w:t>
      </w:r>
      <w:r>
        <w:rPr>
          <w:rFonts w:hint="eastAsia"/>
        </w:rPr>
        <w:t xml:space="preserve">增长降至</w:t>
      </w:r>
      <w:r>
        <w:t xml:space="preserve"> </w:t>
      </w:r>
      <w:r>
        <w:rPr>
          <w:rFonts w:hint="eastAsia"/>
        </w:rPr>
        <w:t xml:space="preserve">0.7%（vs</w:t>
      </w:r>
      <w:r>
        <w:t xml:space="preserve"> </w:t>
      </w:r>
      <w:r>
        <w:rPr>
          <w:rFonts w:hint="eastAsia"/>
        </w:rPr>
        <w:t xml:space="preserve">基准</w:t>
      </w:r>
      <w:r>
        <w:t xml:space="preserve"> </w:t>
      </w:r>
      <w:r>
        <w:rPr>
          <w:rFonts w:hint="eastAsia"/>
        </w:rPr>
        <w:t xml:space="preserve">1.1%），通胀升至</w:t>
      </w:r>
      <w:r>
        <w:t xml:space="preserve"> 3.5%。JRC </w:t>
      </w:r>
      <w:r>
        <w:rPr>
          <w:rFonts w:hint="eastAsia"/>
        </w:rPr>
        <w:t xml:space="preserve">指出，几乎全部通胀上升由油气价格驱动。</w:t>
      </w:r>
    </w:p>
    <w:p>
      <w:pPr>
        <w:pStyle w:val="BodyText"/>
      </w:pPr>
      <w:r>
        <w:rPr>
          <w:b/>
          <w:bCs/>
        </w:rPr>
        <w:t xml:space="preserve">Bloomberg SHOK </w:t>
      </w:r>
      <w:r>
        <w:rPr>
          <w:rFonts w:hint="eastAsia"/>
          <w:b/>
          <w:bCs/>
        </w:rPr>
        <w:t xml:space="preserve">模型</w:t>
      </w:r>
      <w:r>
        <w:rPr>
          <w:rFonts w:hint="eastAsia"/>
        </w:rPr>
        <w:t xml:space="preserve">量化了价格弹性：$110</w:t>
      </w:r>
      <w:r>
        <w:t xml:space="preserve"> </w:t>
      </w:r>
      <w:r>
        <w:rPr>
          <w:rFonts w:hint="eastAsia"/>
        </w:rPr>
        <w:t xml:space="preserve">油</w:t>
      </w:r>
      <w:r>
        <w:t xml:space="preserve"> → </w:t>
      </w:r>
      <w:r>
        <w:rPr>
          <w:rFonts w:hint="eastAsia"/>
        </w:rPr>
        <w:t xml:space="preserve">欧元区</w:t>
      </w:r>
      <w:r>
        <w:t xml:space="preserve"> +1pp </w:t>
      </w:r>
      <w:r>
        <w:rPr>
          <w:rFonts w:hint="eastAsia"/>
        </w:rPr>
        <w:t xml:space="preserve">通胀</w:t>
      </w:r>
      <w:r>
        <w:t xml:space="preserve"> / −0.6% </w:t>
      </w:r>
      <w:r>
        <w:rPr>
          <w:rFonts w:hint="eastAsia"/>
        </w:rPr>
        <w:t xml:space="preserve">GDP；$170</w:t>
      </w:r>
      <w:r>
        <w:t xml:space="preserve"> → </w:t>
      </w:r>
      <w:r>
        <w:rPr>
          <w:rFonts w:hint="eastAsia"/>
        </w:rPr>
        <w:t xml:space="preserve">约翻倍效应（滞胀路径）。ECB</w:t>
      </w:r>
      <w:r>
        <w:t xml:space="preserve"> </w:t>
      </w:r>
      <w:r>
        <w:rPr>
          <w:rFonts w:hint="eastAsia"/>
        </w:rPr>
        <w:t xml:space="preserve">在</w:t>
      </w:r>
      <w:r>
        <w:t xml:space="preserve"> 3 </w:t>
      </w:r>
      <w:r>
        <w:rPr>
          <w:rFonts w:hint="eastAsia"/>
        </w:rPr>
        <w:t xml:space="preserve">月、4</w:t>
      </w:r>
      <w:r>
        <w:t xml:space="preserve"> </w:t>
      </w:r>
      <w:r>
        <w:rPr>
          <w:rFonts w:hint="eastAsia"/>
        </w:rPr>
        <w:t xml:space="preserve">月两次议息会议按兵不动，Lagarde</w:t>
      </w:r>
      <w:r>
        <w:t xml:space="preserve"> </w:t>
      </w:r>
      <w:r>
        <w:rPr>
          <w:rFonts w:hint="eastAsia"/>
        </w:rPr>
        <w:t xml:space="preserve">保留了”measured</w:t>
      </w:r>
      <w:r>
        <w:t xml:space="preserve"> </w:t>
      </w:r>
      <w:r>
        <w:rPr>
          <w:rFonts w:hint="eastAsia"/>
        </w:rPr>
        <w:t xml:space="preserve">adjustment”空间，但滞胀情景让货币政策选择两难：加息压增长，不加息放任通胀。</w:t>
      </w:r>
    </w:p>
    <w:p>
      <w:pPr>
        <w:pStyle w:val="CaptionedFigure"/>
      </w:pPr>
      <w:r>
        <w:drawing>
          <wp:inline>
            <wp:extent cx="5334000" cy="2629605"/>
            <wp:effectExtent b="0" l="0" r="0" t="0"/>
            <wp:docPr descr="图1 EU油价情景与宏观影响（EC/IMF/Bloomberg数据）" title="" id="21" name="Picture"/>
            <a:graphic>
              <a:graphicData uri="http://schemas.openxmlformats.org/drawingml/2006/picture">
                <pic:pic>
                  <pic:nvPicPr>
                    <pic:cNvPr descr="assets/fig05_1.png" id="22" name="Picture"/>
                    <pic:cNvPicPr>
                      <a:picLocks noChangeArrowheads="1" noChangeAspect="1"/>
                    </pic:cNvPicPr>
                  </pic:nvPicPr>
                  <pic:blipFill>
                    <a:blip r:embed="rId20"/>
                    <a:stretch>
                      <a:fillRect/>
                    </a:stretch>
                  </pic:blipFill>
                  <pic:spPr bwMode="auto">
                    <a:xfrm>
                      <a:off x="0" y="0"/>
                      <a:ext cx="5334000" cy="2629605"/>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EU油价情景与宏观影响（EC/IMF/Bloomberg数据）</w:t>
      </w:r>
    </w:p>
    <w:p>
      <w:pPr>
        <w:pStyle w:val="BodyText"/>
      </w:pPr>
      <w:r>
        <w:rPr>
          <w:rFonts w:hint="eastAsia"/>
        </w:rPr>
        <w:t xml:space="preserve">严重情景（伊朗政权崩溃/全面战争）方面，</w:t>
      </w:r>
      <w:hyperlink r:id="rId12">
        <w:r>
          <w:rPr>
            <w:rStyle w:val="Hyperlink"/>
            <w:rFonts w:hint="eastAsia"/>
          </w:rPr>
          <w:t xml:space="preserve">OIES（牛津能源研究所）Bassam</w:t>
        </w:r>
        <w:r>
          <w:rPr>
            <w:rStyle w:val="Hyperlink"/>
          </w:rPr>
          <w:t xml:space="preserve"> Fattouh </w:t>
        </w:r>
        <w:r>
          <w:rPr>
            <w:rStyle w:val="Hyperlink"/>
            <w:rFonts w:hint="eastAsia"/>
          </w:rPr>
          <w:t xml:space="preserve">和</w:t>
        </w:r>
        <w:r>
          <w:rPr>
            <w:rStyle w:val="Hyperlink"/>
          </w:rPr>
          <w:t xml:space="preserve"> Adi Economou</w:t>
        </w:r>
      </w:hyperlink>
      <w:r>
        <w:t xml:space="preserve"> </w:t>
      </w:r>
      <w:r>
        <w:rPr>
          <w:rFonts w:hint="eastAsia"/>
        </w:rPr>
        <w:t xml:space="preserve">的评估是：全面中断海湾损失约</w:t>
      </w:r>
      <w:r>
        <w:t xml:space="preserve"> 1300 </w:t>
      </w:r>
      <w:r>
        <w:rPr>
          <w:rFonts w:hint="eastAsia"/>
        </w:rPr>
        <w:t xml:space="preserve">万桶/天（mb/d），且闲置产能在封锁内部、无释放阀，与局部封锁情景本质不同。OIES</w:t>
      </w:r>
      <w:r>
        <w:t xml:space="preserve"> </w:t>
      </w:r>
      <w:r>
        <w:rPr>
          <w:rFonts w:hint="eastAsia"/>
        </w:rPr>
        <w:t xml:space="preserve">的</w:t>
      </w:r>
      <w:r>
        <w:t xml:space="preserve"> Mike Fulwood </w:t>
      </w:r>
      <w:r>
        <w:rPr>
          <w:rFonts w:hint="eastAsia"/>
        </w:rPr>
        <w:t xml:space="preserve">对天然气的估算是：移除约</w:t>
      </w:r>
      <w:r>
        <w:t xml:space="preserve"> 20% </w:t>
      </w:r>
      <w:r>
        <w:rPr>
          <w:rFonts w:hint="eastAsia"/>
        </w:rPr>
        <w:t xml:space="preserve">全球</w:t>
      </w:r>
      <w:r>
        <w:t xml:space="preserve"> </w:t>
      </w:r>
      <w:r>
        <w:rPr>
          <w:rFonts w:hint="eastAsia"/>
        </w:rPr>
        <w:t xml:space="preserve">LNG，欧亚枢纽价翻三倍至约</w:t>
      </w:r>
      <w:r>
        <w:t xml:space="preserve"> </w:t>
      </w:r>
      <w:r>
        <w:rPr>
          <w:rFonts w:hint="eastAsia"/>
        </w:rPr>
        <w:t xml:space="preserve">$30/MMBtu——欧洲”在体量上不成比例地受损”，因为</w:t>
      </w:r>
      <w:r>
        <w:t xml:space="preserve"> LNG </w:t>
      </w:r>
      <w:r>
        <w:rPr>
          <w:rFonts w:hint="eastAsia"/>
        </w:rPr>
        <w:t xml:space="preserve">在短缺时会被高出价的亚洲采购商抢走。</w:t>
      </w:r>
      <w:hyperlink r:id="rId23">
        <w:r>
          <w:rPr>
            <w:rStyle w:val="Hyperlink"/>
          </w:rPr>
          <w:t xml:space="preserve">IMF </w:t>
        </w:r>
        <w:r>
          <w:rPr>
            <w:rStyle w:val="Hyperlink"/>
            <w:rFonts w:hint="eastAsia"/>
          </w:rPr>
          <w:t xml:space="preserve">WEO（Gourinchas）严重情景</w:t>
        </w:r>
      </w:hyperlink>
      <w:r>
        <w:rPr>
          <w:rFonts w:hint="eastAsia"/>
        </w:rPr>
        <w:t xml:space="preserve">：油价</w:t>
      </w:r>
      <w:r>
        <w:t xml:space="preserve"> </w:t>
      </w:r>
      <w:r>
        <w:rPr>
          <w:rFonts w:hint="eastAsia"/>
        </w:rPr>
        <w:t xml:space="preserve">$110-$125，全球增长约</w:t>
      </w:r>
      <w:r>
        <w:t xml:space="preserve"> </w:t>
      </w:r>
      <w:r>
        <w:rPr>
          <w:rFonts w:hint="eastAsia"/>
        </w:rPr>
        <w:t xml:space="preserve">2%，通胀</w:t>
      </w:r>
      <w:r>
        <w:t xml:space="preserve"> </w:t>
      </w:r>
      <w:r>
        <w:rPr>
          <w:rFonts w:hint="eastAsia"/>
        </w:rPr>
        <w:t xml:space="preserve">&gt;6%，是”全球衰退一线之差”。</w:t>
      </w:r>
    </w:p>
    <w:p>
      <w:r>
        <w:pict>
          <v:rect style="width:0;height:1.5pt" o:hralign="center" o:hrstd="t" o:hr="t"/>
        </w:pict>
      </w:r>
    </w:p>
    <w:bookmarkEnd w:id="24"/>
    <w:bookmarkStart w:id="39" w:name="三去工业化加速器而非起点"/>
    <w:p>
      <w:pPr>
        <w:pStyle w:val="Heading2"/>
      </w:pPr>
      <w:r>
        <w:rPr>
          <w:rFonts w:hint="eastAsia"/>
        </w:rPr>
        <w:t xml:space="preserve">三、去工业化：加速器而非起点</w:t>
      </w:r>
    </w:p>
    <w:p>
      <w:pPr>
        <w:pStyle w:val="FirstParagraph"/>
      </w:pPr>
      <w:r>
        <w:rPr>
          <w:rFonts w:hint="eastAsia"/>
        </w:rPr>
        <w:t xml:space="preserve">理解欧洲工业损伤，需要做一个重要的时间纠正。</w:t>
      </w:r>
    </w:p>
    <w:p>
      <w:pPr>
        <w:pStyle w:val="BodyText"/>
      </w:pPr>
      <w:r>
        <w:rPr>
          <w:b/>
          <w:bCs/>
        </w:rPr>
        <w:t xml:space="preserve">BASF </w:t>
      </w:r>
      <w:r>
        <w:rPr>
          <w:rFonts w:hint="eastAsia"/>
          <w:b/>
          <w:bCs/>
        </w:rPr>
        <w:t xml:space="preserve">路德维希港那批标志性关厂发生在</w:t>
      </w:r>
      <w:r>
        <w:rPr>
          <w:b/>
          <w:bCs/>
        </w:rPr>
        <w:t xml:space="preserve"> 2023 </w:t>
      </w:r>
      <w:r>
        <w:rPr>
          <w:rFonts w:hint="eastAsia"/>
          <w:b/>
          <w:bCs/>
        </w:rPr>
        <w:t xml:space="preserve">年</w:t>
      </w:r>
      <w:r>
        <w:rPr>
          <w:rFonts w:hint="eastAsia"/>
        </w:rPr>
        <w:t xml:space="preserve">——氨和氮肥产线、甲苯二异氰酸酯（TDI）工厂及前体产线（DNT</w:t>
      </w:r>
      <w:r>
        <w:t xml:space="preserve"> </w:t>
      </w:r>
      <w:r>
        <w:rPr>
          <w:rFonts w:hint="eastAsia"/>
        </w:rPr>
        <w:t xml:space="preserve">和</w:t>
      </w:r>
      <w:r>
        <w:t xml:space="preserve"> </w:t>
      </w:r>
      <w:r>
        <w:rPr>
          <w:rFonts w:hint="eastAsia"/>
        </w:rPr>
        <w:t xml:space="preserve">TDA）、己内酰胺、己二酸、纯碱产线——关停的直接触发因素是</w:t>
      </w:r>
      <w:r>
        <w:t xml:space="preserve"> 2022 </w:t>
      </w:r>
      <w:r>
        <w:rPr>
          <w:rFonts w:hint="eastAsia"/>
        </w:rPr>
        <w:t xml:space="preserve">年乌克兰断气危机后欧洲天然气价格的飙升。</w:t>
      </w:r>
      <w:hyperlink r:id="rId25">
        <w:r>
          <w:rPr>
            <w:rStyle w:val="Hyperlink"/>
            <w:rFonts w:hint="eastAsia"/>
          </w:rPr>
          <w:t xml:space="preserve">C&amp;EN（化学与工程新闻）2025</w:t>
        </w:r>
        <w:r>
          <w:rPr>
            <w:rStyle w:val="Hyperlink"/>
          </w:rPr>
          <w:t xml:space="preserve"> </w:t>
        </w:r>
        <w:r>
          <w:rPr>
            <w:rStyle w:val="Hyperlink"/>
            <w:rFonts w:hint="eastAsia"/>
          </w:rPr>
          <w:t xml:space="preserve">年报道</w:t>
        </w:r>
      </w:hyperlink>
      <w:r>
        <w:rPr>
          <w:rFonts w:hint="eastAsia"/>
        </w:rPr>
        <w:t xml:space="preserve">核实了</w:t>
      </w:r>
      <w:r>
        <w:t xml:space="preserve"> 2023 </w:t>
      </w:r>
      <w:r>
        <w:rPr>
          <w:rFonts w:hint="eastAsia"/>
        </w:rPr>
        <w:t xml:space="preserve">年启动第一轮成本削减计划：预期每年节省</w:t>
      </w:r>
      <w:r>
        <w:t xml:space="preserve"> 5 </w:t>
      </w:r>
      <w:r>
        <w:rPr>
          <w:rFonts w:hint="eastAsia"/>
        </w:rPr>
        <w:t xml:space="preserve">亿欧元，约</w:t>
      </w:r>
      <w:r>
        <w:t xml:space="preserve"> 2600 </w:t>
      </w:r>
      <w:r>
        <w:rPr>
          <w:rFonts w:hint="eastAsia"/>
        </w:rPr>
        <w:t xml:space="preserve">人净裁员。</w:t>
      </w:r>
      <w:hyperlink r:id="rId26">
        <w:r>
          <w:rPr>
            <w:rStyle w:val="Hyperlink"/>
          </w:rPr>
          <w:t xml:space="preserve">Bloomberg 2025 </w:t>
        </w:r>
        <w:r>
          <w:rPr>
            <w:rStyle w:val="Hyperlink"/>
            <w:rFonts w:hint="eastAsia"/>
          </w:rPr>
          <w:t xml:space="preserve">年</w:t>
        </w:r>
        <w:r>
          <w:rPr>
            <w:rStyle w:val="Hyperlink"/>
          </w:rPr>
          <w:t xml:space="preserve"> 12 </w:t>
        </w:r>
        <w:r>
          <w:rPr>
            <w:rStyle w:val="Hyperlink"/>
            <w:rFonts w:hint="eastAsia"/>
          </w:rPr>
          <w:t xml:space="preserve">月</w:t>
        </w:r>
      </w:hyperlink>
      <w:r>
        <w:rPr>
          <w:rFonts w:hint="eastAsia"/>
        </w:rPr>
        <w:t xml:space="preserve">报道</w:t>
      </w:r>
      <w:r>
        <w:t xml:space="preserve"> BASF </w:t>
      </w:r>
      <w:r>
        <w:rPr>
          <w:rFonts w:hint="eastAsia"/>
        </w:rPr>
        <w:t xml:space="preserve">与工会达成协议，路德维希港工人保留至</w:t>
      </w:r>
      <w:r>
        <w:t xml:space="preserve"> 2029 </w:t>
      </w:r>
      <w:r>
        <w:rPr>
          <w:rFonts w:hint="eastAsia"/>
        </w:rPr>
        <w:t xml:space="preserve">年——这一”防火墙协议”实际上是承认进一步收缩的谈判框架，而非稳定信号。</w:t>
      </w:r>
    </w:p>
    <w:p>
      <w:pPr>
        <w:pStyle w:val="BodyText"/>
      </w:pPr>
      <w:r>
        <w:rPr>
          <w:rFonts w:hint="eastAsia"/>
        </w:rPr>
        <w:t xml:space="preserve">【事实】在德语来源的严格核实下，</w:t>
      </w:r>
      <w:r>
        <w:rPr>
          <w:rFonts w:hint="eastAsia"/>
          <w:b/>
          <w:bCs/>
        </w:rPr>
        <w:t xml:space="preserve">找不到任何具名工厂是</w:t>
      </w:r>
      <w:r>
        <w:rPr>
          <w:b/>
          <w:bCs/>
        </w:rPr>
        <w:t xml:space="preserve"> 2026 </w:t>
      </w:r>
      <w:r>
        <w:rPr>
          <w:rFonts w:hint="eastAsia"/>
          <w:b/>
          <w:bCs/>
        </w:rPr>
        <w:t xml:space="preserve">年霍尔木兹冲击单独造成关停的</w:t>
      </w:r>
      <w:r>
        <w:t xml:space="preserve">。2026 </w:t>
      </w:r>
      <w:r>
        <w:rPr>
          <w:rFonts w:hint="eastAsia"/>
        </w:rPr>
        <w:t xml:space="preserve">年冲击通过价格/利润率/外迁意向起作用，尚未转化为新一波可命名的关厂事件。这是”加速器，而非起点”论断的核心证据。</w:t>
      </w:r>
    </w:p>
    <w:p>
      <w:pPr>
        <w:pStyle w:val="BodyText"/>
      </w:pPr>
      <w:r>
        <w:rPr>
          <w:rFonts w:hint="eastAsia"/>
        </w:rPr>
        <w:t xml:space="preserve">工业收缩的量化证据密集且来自多个独立源头：</w:t>
      </w:r>
    </w:p>
    <w:p>
      <w:pPr>
        <w:pStyle w:val="BodyText"/>
      </w:pPr>
      <w:hyperlink r:id="rId27">
        <w:r>
          <w:rPr>
            <w:rStyle w:val="Hyperlink"/>
            <w:rFonts w:hint="eastAsia"/>
          </w:rPr>
          <w:t xml:space="preserve">VCI（德国化工工业协会）2025</w:t>
        </w:r>
        <w:r>
          <w:rPr>
            <w:rStyle w:val="Hyperlink"/>
          </w:rPr>
          <w:t xml:space="preserve"> </w:t>
        </w:r>
        <w:r>
          <w:rPr>
            <w:rStyle w:val="Hyperlink"/>
            <w:rFonts w:hint="eastAsia"/>
          </w:rPr>
          <w:t xml:space="preserve">年</w:t>
        </w:r>
        <w:r>
          <w:rPr>
            <w:rStyle w:val="Hyperlink"/>
          </w:rPr>
          <w:t xml:space="preserve"> Q2 </w:t>
        </w:r>
        <w:r>
          <w:rPr>
            <w:rStyle w:val="Hyperlink"/>
            <w:rFonts w:hint="eastAsia"/>
          </w:rPr>
          <w:t xml:space="preserve">报告</w:t>
        </w:r>
      </w:hyperlink>
      <w:r>
        <w:rPr>
          <w:rFonts w:hint="eastAsia"/>
        </w:rPr>
        <w:t xml:space="preserve">提供了迄今最精确的部门数字：化工开工率</w:t>
      </w:r>
      <w:r>
        <w:t xml:space="preserve"> 2025 </w:t>
      </w:r>
      <w:r>
        <w:rPr>
          <w:rFonts w:hint="eastAsia"/>
        </w:rPr>
        <w:t xml:space="preserve">年</w:t>
      </w:r>
      <w:r>
        <w:t xml:space="preserve"> Q3 </w:t>
      </w:r>
      <w:r>
        <w:rPr>
          <w:rFonts w:hint="eastAsia"/>
        </w:rPr>
        <w:t xml:space="preserve">降至</w:t>
      </w:r>
      <w:r>
        <w:t xml:space="preserve"> </w:t>
      </w:r>
      <w:r>
        <w:rPr>
          <w:b/>
          <w:bCs/>
        </w:rPr>
        <w:t xml:space="preserve">70%</w:t>
      </w:r>
      <w:r>
        <w:rPr>
          <w:rFonts w:hint="eastAsia"/>
        </w:rPr>
        <w:t xml:space="preserve">，2025</w:t>
      </w:r>
      <w:r>
        <w:t xml:space="preserve"> </w:t>
      </w:r>
      <w:r>
        <w:rPr>
          <w:rFonts w:hint="eastAsia"/>
        </w:rPr>
        <w:t xml:space="preserve">年全年均值</w:t>
      </w:r>
      <w:r>
        <w:t xml:space="preserve"> </w:t>
      </w:r>
      <w:r>
        <w:rPr>
          <w:rFonts w:hint="eastAsia"/>
        </w:rPr>
        <w:t xml:space="preserve">72.5%，2024</w:t>
      </w:r>
      <w:r>
        <w:t xml:space="preserve"> </w:t>
      </w:r>
      <w:r>
        <w:rPr>
          <w:rFonts w:hint="eastAsia"/>
        </w:rPr>
        <w:t xml:space="preserve">年全年均值</w:t>
      </w:r>
      <w:r>
        <w:t xml:space="preserve"> 75%。VCI </w:t>
      </w:r>
      <w:r>
        <w:rPr>
          <w:rFonts w:hint="eastAsia"/>
        </w:rPr>
        <w:t xml:space="preserve">自己定义的盈利阈值是</w:t>
      </w:r>
      <w:r>
        <w:t xml:space="preserve"> </w:t>
      </w:r>
      <w:r>
        <w:rPr>
          <w:b/>
          <w:bCs/>
        </w:rPr>
        <w:t xml:space="preserve">80%</w:t>
      </w:r>
      <w:r>
        <w:rPr>
          <w:rFonts w:hint="eastAsia"/>
        </w:rPr>
        <w:t xml:space="preserve">——德国化工已连续三年（2023、2024、2025）低于盈利线。2024</w:t>
      </w:r>
      <w:r>
        <w:t xml:space="preserve"> </w:t>
      </w:r>
      <w:r>
        <w:rPr>
          <w:rFonts w:hint="eastAsia"/>
        </w:rPr>
        <w:t xml:space="preserve">年化工/医药产量比</w:t>
      </w:r>
      <w:r>
        <w:t xml:space="preserve"> 2018 </w:t>
      </w:r>
      <w:r>
        <w:rPr>
          <w:rFonts w:hint="eastAsia"/>
        </w:rPr>
        <w:t xml:space="preserve">年水平低约</w:t>
      </w:r>
      <w:r>
        <w:t xml:space="preserve"> </w:t>
      </w:r>
      <w:r>
        <w:rPr>
          <w:rFonts w:hint="eastAsia"/>
        </w:rPr>
        <w:t xml:space="preserve">16%，订单较</w:t>
      </w:r>
      <w:r>
        <w:t xml:space="preserve"> 2021 </w:t>
      </w:r>
      <w:r>
        <w:rPr>
          <w:rFonts w:hint="eastAsia"/>
        </w:rPr>
        <w:t xml:space="preserve">年峰值下跌约</w:t>
      </w:r>
      <w:r>
        <w:t xml:space="preserve"> </w:t>
      </w:r>
      <w:r>
        <w:rPr>
          <w:rFonts w:hint="eastAsia"/>
        </w:rPr>
        <w:t xml:space="preserve">20%。这是二战后欧洲化工持续时间最长的一次低谷，而且与</w:t>
      </w:r>
      <w:r>
        <w:t xml:space="preserve"> 2009 </w:t>
      </w:r>
      <w:r>
        <w:rPr>
          <w:rFonts w:hint="eastAsia"/>
        </w:rPr>
        <w:t xml:space="preserve">年金融危机后的短期冲击后快速反弹性质不同——那是需求冲击，这是结构性能源成本高企叠加需求疲软。</w:t>
      </w:r>
    </w:p>
    <w:p>
      <w:pPr>
        <w:pStyle w:val="BodyText"/>
      </w:pPr>
      <w:r>
        <w:rPr>
          <w:rFonts w:hint="eastAsia"/>
        </w:rPr>
        <w:t xml:space="preserve">外迁意向调查提供了更令人不安的前瞻指标。</w:t>
      </w:r>
      <w:hyperlink r:id="rId28">
        <w:r>
          <w:rPr>
            <w:rStyle w:val="Hyperlink"/>
            <w:rFonts w:hint="eastAsia"/>
          </w:rPr>
          <w:t xml:space="preserve">DIHK（德国工商会）2024</w:t>
        </w:r>
        <w:r>
          <w:rPr>
            <w:rStyle w:val="Hyperlink"/>
          </w:rPr>
          <w:t xml:space="preserve"> </w:t>
        </w:r>
        <w:r>
          <w:rPr>
            <w:rStyle w:val="Hyperlink"/>
            <w:rFonts w:hint="eastAsia"/>
          </w:rPr>
          <w:t xml:space="preserve">年调查</w:t>
        </w:r>
      </w:hyperlink>
      <w:r>
        <w:rPr>
          <w:rFonts w:hint="eastAsia"/>
        </w:rPr>
        <w:t xml:space="preserve">：</w:t>
      </w:r>
      <w:r>
        <w:rPr>
          <w:rFonts w:hint="eastAsia"/>
          <w:b/>
          <w:bCs/>
        </w:rPr>
        <w:t xml:space="preserve">37%的德国工业企业正在考虑生产限制或外迁</w:t>
      </w:r>
      <w:r>
        <w:rPr>
          <w:rFonts w:hint="eastAsia"/>
        </w:rPr>
        <w:t xml:space="preserve">（2023</w:t>
      </w:r>
      <w:r>
        <w:t xml:space="preserve"> </w:t>
      </w:r>
      <w:r>
        <w:rPr>
          <w:rFonts w:hint="eastAsia"/>
        </w:rPr>
        <w:t xml:space="preserve">年：32%；2022</w:t>
      </w:r>
      <w:r>
        <w:t xml:space="preserve"> </w:t>
      </w:r>
      <w:r>
        <w:rPr>
          <w:rFonts w:hint="eastAsia"/>
        </w:rPr>
        <w:t xml:space="preserve">年：21%）——两年内从五分之一上升到超过三分之一。能源成本高的企业中这一比例达到</w:t>
      </w:r>
      <w:r>
        <w:t xml:space="preserve"> </w:t>
      </w:r>
      <w:r>
        <w:rPr>
          <w:rFonts w:hint="eastAsia"/>
        </w:rPr>
        <w:t xml:space="preserve">45%（2022</w:t>
      </w:r>
      <w:r>
        <w:t xml:space="preserve"> </w:t>
      </w:r>
      <w:r>
        <w:rPr>
          <w:rFonts w:hint="eastAsia"/>
        </w:rPr>
        <w:t xml:space="preserve">年仅</w:t>
      </w:r>
      <w:r>
        <w:t xml:space="preserve"> </w:t>
      </w:r>
      <w:r>
        <w:rPr>
          <w:rFonts w:hint="eastAsia"/>
        </w:rPr>
        <w:t xml:space="preserve">25%）；500</w:t>
      </w:r>
      <w:r>
        <w:t xml:space="preserve"> </w:t>
      </w:r>
      <w:r>
        <w:rPr>
          <w:rFonts w:hint="eastAsia"/>
        </w:rPr>
        <w:t xml:space="preserve">名以上员工的大企业中达到</w:t>
      </w:r>
      <w:r>
        <w:t xml:space="preserve"> </w:t>
      </w:r>
      <w:r>
        <w:rPr>
          <w:rFonts w:hint="eastAsia"/>
        </w:rPr>
        <w:t xml:space="preserve">51%。这一轨迹表明，外迁从个别决策向行业性迁移正在加速。</w:t>
      </w:r>
    </w:p>
    <w:p>
      <w:pPr>
        <w:pStyle w:val="BodyText"/>
      </w:pPr>
      <w:r>
        <w:rPr>
          <w:rFonts w:hint="eastAsia"/>
        </w:rPr>
        <w:t xml:space="preserve">具体已公告或进行中的产业外迁案例：蒂森克虏伯</w:t>
      </w:r>
      <w:r>
        <w:t xml:space="preserve"> 2024 </w:t>
      </w:r>
      <w:r>
        <w:rPr>
          <w:rFonts w:hint="eastAsia"/>
        </w:rPr>
        <w:t xml:space="preserve">年宣布减员约</w:t>
      </w:r>
      <w:r>
        <w:t xml:space="preserve"> 11000 </w:t>
      </w:r>
      <w:r>
        <w:rPr>
          <w:rFonts w:hint="eastAsia"/>
        </w:rPr>
        <w:t xml:space="preserve">人（约占员工总数</w:t>
      </w:r>
      <w:r>
        <w:t xml:space="preserve"> </w:t>
      </w:r>
      <w:r>
        <w:rPr>
          <w:rFonts w:hint="eastAsia"/>
        </w:rPr>
        <w:t xml:space="preserve">1/3）；大众汽车</w:t>
      </w:r>
      <w:r>
        <w:t xml:space="preserve"> 2024 </w:t>
      </w:r>
      <w:r>
        <w:rPr>
          <w:rFonts w:hint="eastAsia"/>
        </w:rPr>
        <w:t xml:space="preserve">年宣布关闭德国本土工厂（德国汽车史上首次），宝马/梅赛德斯加速向中国/美国转移产能；德国汽车产量轨迹：2017</w:t>
      </w:r>
      <w:r>
        <w:t xml:space="preserve"> </w:t>
      </w:r>
      <w:r>
        <w:rPr>
          <w:rFonts w:hint="eastAsia"/>
        </w:rPr>
        <w:t xml:space="preserve">年</w:t>
      </w:r>
      <w:r>
        <w:t xml:space="preserve"> 520 </w:t>
      </w:r>
      <w:r>
        <w:rPr>
          <w:rFonts w:hint="eastAsia"/>
        </w:rPr>
        <w:t xml:space="preserve">万辆</w:t>
      </w:r>
      <w:r>
        <w:t xml:space="preserve"> → 2025 </w:t>
      </w:r>
      <w:r>
        <w:rPr>
          <w:rFonts w:hint="eastAsia"/>
        </w:rPr>
        <w:t xml:space="preserve">年</w:t>
      </w:r>
      <w:r>
        <w:t xml:space="preserve"> 400 </w:t>
      </w:r>
      <w:r>
        <w:rPr>
          <w:rFonts w:hint="eastAsia"/>
        </w:rPr>
        <w:t xml:space="preserve">万辆</w:t>
      </w:r>
      <w:r>
        <w:t xml:space="preserve"> → 2026 </w:t>
      </w:r>
      <w:r>
        <w:rPr>
          <w:rFonts w:hint="eastAsia"/>
        </w:rPr>
        <w:t xml:space="preserve">年预计</w:t>
      </w:r>
      <w:r>
        <w:t xml:space="preserve"> 340 </w:t>
      </w:r>
      <w:r>
        <w:rPr>
          <w:rFonts w:hint="eastAsia"/>
        </w:rPr>
        <w:t xml:space="preserve">万辆。BASF</w:t>
      </w:r>
      <w:r>
        <w:t xml:space="preserve"> </w:t>
      </w:r>
      <w:r>
        <w:rPr>
          <w:rFonts w:hint="eastAsia"/>
        </w:rPr>
        <w:t xml:space="preserve">战略重心转移的方向是可以核实的事实：最大新投资是中国湛江新一体化</w:t>
      </w:r>
      <w:r>
        <w:t xml:space="preserve"> Verbund </w:t>
      </w:r>
      <w:r>
        <w:rPr>
          <w:rFonts w:hint="eastAsia"/>
        </w:rPr>
        <w:t xml:space="preserve">基地，北美最大单项投资是路易斯安那州</w:t>
      </w:r>
      <w:r>
        <w:t xml:space="preserve"> Geismar MDI </w:t>
      </w:r>
      <w:r>
        <w:rPr>
          <w:rFonts w:hint="eastAsia"/>
        </w:rPr>
        <w:t xml:space="preserve">扩产（约</w:t>
      </w:r>
      <w:r>
        <w:t xml:space="preserve"> 10 </w:t>
      </w:r>
      <w:r>
        <w:rPr>
          <w:rFonts w:hint="eastAsia"/>
        </w:rPr>
        <w:t xml:space="preserve">亿美元，2026</w:t>
      </w:r>
      <w:r>
        <w:t xml:space="preserve"> </w:t>
      </w:r>
      <w:r>
        <w:rPr>
          <w:rFonts w:hint="eastAsia"/>
        </w:rPr>
        <w:t xml:space="preserve">年投产）。</w:t>
      </w:r>
    </w:p>
    <w:p>
      <w:pPr>
        <w:pStyle w:val="BodyText"/>
      </w:pPr>
      <w:r>
        <w:rPr>
          <w:rFonts w:hint="eastAsia"/>
        </w:rPr>
        <w:t xml:space="preserve">驱动外迁的最直接经济激励是能源成本差距：</w:t>
      </w:r>
      <w:hyperlink r:id="rId29">
        <w:r>
          <w:rPr>
            <w:rStyle w:val="Hyperlink"/>
          </w:rPr>
          <w:t xml:space="preserve">EIA </w:t>
        </w:r>
        <w:r>
          <w:rPr>
            <w:rStyle w:val="Hyperlink"/>
            <w:rFonts w:hint="eastAsia"/>
          </w:rPr>
          <w:t xml:space="preserve">2025年数据</w:t>
        </w:r>
      </w:hyperlink>
      <w:r>
        <w:rPr>
          <w:rFonts w:hint="eastAsia"/>
        </w:rPr>
        <w:t xml:space="preserve">显示美国</w:t>
      </w:r>
      <w:r>
        <w:t xml:space="preserve"> Henry Hub 2025 </w:t>
      </w:r>
      <w:r>
        <w:rPr>
          <w:rFonts w:hint="eastAsia"/>
        </w:rPr>
        <w:t xml:space="preserve">年均价约</w:t>
      </w:r>
      <w:r>
        <w:t xml:space="preserve"> </w:t>
      </w:r>
      <w:r>
        <w:rPr>
          <w:b/>
          <w:bCs/>
        </w:rPr>
        <w:t xml:space="preserve">$3.5/MMBtu</w:t>
      </w:r>
      <w:r>
        <w:rPr>
          <w:rFonts w:hint="eastAsia"/>
        </w:rPr>
        <w:t xml:space="preserve">，德国</w:t>
      </w:r>
      <w:r>
        <w:t xml:space="preserve"> TTF </w:t>
      </w:r>
      <w:r>
        <w:rPr>
          <w:rFonts w:hint="eastAsia"/>
        </w:rPr>
        <w:t xml:space="preserve">约</w:t>
      </w:r>
      <w:r>
        <w:t xml:space="preserve"> </w:t>
      </w:r>
      <w:r>
        <w:rPr>
          <w:b/>
          <w:bCs/>
        </w:rPr>
        <w:t xml:space="preserve">$12–15/MMBtu</w:t>
      </w:r>
      <w:r>
        <w:rPr>
          <w:rFonts w:hint="eastAsia"/>
        </w:rPr>
        <w:t xml:space="preserve">，差距约</w:t>
      </w:r>
      <w:r>
        <w:t xml:space="preserve"> </w:t>
      </w:r>
      <w:r>
        <w:rPr>
          <w:b/>
          <w:bCs/>
        </w:rPr>
        <w:t xml:space="preserve">3–4 </w:t>
      </w:r>
      <w:r>
        <w:rPr>
          <w:rFonts w:hint="eastAsia"/>
          <w:b/>
          <w:bCs/>
        </w:rPr>
        <w:t xml:space="preserve">倍</w:t>
      </w:r>
      <w:r>
        <w:rPr>
          <w:rFonts w:hint="eastAsia"/>
        </w:rPr>
        <w:t xml:space="preserve">。在这个成本结构下，能源密集型化工生产在德国本土维持盈利变得系统性困难。</w:t>
      </w:r>
      <w:hyperlink r:id="rId30">
        <w:r>
          <w:rPr>
            <w:rStyle w:val="Hyperlink"/>
          </w:rPr>
          <w:t xml:space="preserve">Bruegel </w:t>
        </w:r>
        <w:r>
          <w:rPr>
            <w:rStyle w:val="Hyperlink"/>
            <w:rFonts w:hint="eastAsia"/>
          </w:rPr>
          <w:t xml:space="preserve">的部门结构数据</w:t>
        </w:r>
      </w:hyperlink>
      <w:r>
        <w:rPr>
          <w:rFonts w:hint="eastAsia"/>
        </w:rPr>
        <w:t xml:space="preserve">显示化工/金属/矿物/纸消费约</w:t>
      </w:r>
      <w:r>
        <w:t xml:space="preserve"> 65% </w:t>
      </w:r>
      <w:r>
        <w:rPr>
          <w:rFonts w:hint="eastAsia"/>
        </w:rPr>
        <w:t xml:space="preserve">的</w:t>
      </w:r>
      <w:r>
        <w:t xml:space="preserve"> EU </w:t>
      </w:r>
      <w:r>
        <w:rPr>
          <w:rFonts w:hint="eastAsia"/>
        </w:rPr>
        <w:t xml:space="preserve">工业天然气，是欧洲工业中最暴露的部门群。</w:t>
      </w:r>
    </w:p>
    <w:bookmarkStart w:id="38" w:name="外迁去哪里不同产业有不同目的地"/>
    <w:p>
      <w:pPr>
        <w:pStyle w:val="Heading3"/>
      </w:pPr>
      <w:r>
        <w:t xml:space="preserve">3.1 </w:t>
      </w:r>
      <w:r>
        <w:rPr>
          <w:rFonts w:hint="eastAsia"/>
        </w:rPr>
        <w:t xml:space="preserve">外迁去哪里：不同产业有不同目的地</w:t>
      </w:r>
    </w:p>
    <w:p>
      <w:pPr>
        <w:pStyle w:val="FirstParagraph"/>
      </w:pPr>
      <w:r>
        <w:rPr>
          <w:rFonts w:hint="eastAsia"/>
        </w:rPr>
        <w:t xml:space="preserve">这是报告中最容易被回避的问题。</w:t>
      </w:r>
      <w:r>
        <w:rPr>
          <w:rFonts w:hint="eastAsia"/>
        </w:rPr>
        <w:t xml:space="preserve">“外迁是最硬的证据”</w:t>
      </w:r>
      <w:r>
        <w:rPr>
          <w:rFonts w:hint="eastAsia"/>
        </w:rPr>
        <w:t xml:space="preserve">——但外迁到哪里，不是一个统一答案。</w:t>
      </w:r>
    </w:p>
    <w:p>
      <w:pPr>
        <w:pStyle w:val="BodyText"/>
      </w:pPr>
      <w:r>
        <w:rPr>
          <w:b/>
          <w:bCs/>
        </w:rPr>
        <w:t xml:space="preserve">→ </w:t>
      </w:r>
      <w:r>
        <w:rPr>
          <w:rFonts w:hint="eastAsia"/>
          <w:b/>
          <w:bCs/>
        </w:rPr>
        <w:t xml:space="preserve">美国：能源密集型化工的主要目的地</w:t>
      </w:r>
    </w:p>
    <w:p>
      <w:pPr>
        <w:pStyle w:val="BodyText"/>
      </w:pPr>
      <w:r>
        <w:rPr>
          <w:rFonts w:hint="eastAsia"/>
        </w:rPr>
        <w:t xml:space="preserve">能源价差叠加美国《通胀削减法案》（IRA，</w:t>
      </w:r>
      <w:hyperlink r:id="rId31">
        <w:r>
          <w:rPr>
            <w:rStyle w:val="Hyperlink"/>
          </w:rPr>
          <w:t xml:space="preserve">$3690 </w:t>
        </w:r>
        <w:r>
          <w:rPr>
            <w:rStyle w:val="Hyperlink"/>
            <w:rFonts w:hint="eastAsia"/>
          </w:rPr>
          <w:t xml:space="preserve">亿美元清洁能源补贴，CBO/JCT</w:t>
        </w:r>
        <w:r>
          <w:rPr>
            <w:rStyle w:val="Hyperlink"/>
          </w:rPr>
          <w:t xml:space="preserve"> </w:t>
        </w:r>
        <w:r>
          <w:rPr>
            <w:rStyle w:val="Hyperlink"/>
            <w:rFonts w:hint="eastAsia"/>
          </w:rPr>
          <w:t xml:space="preserve">官方测算</w:t>
        </w:r>
      </w:hyperlink>
      <w:r>
        <w:rPr>
          <w:rFonts w:hint="eastAsia"/>
        </w:rPr>
        <w:t xml:space="preserve">）的双重拉力，使美国成为欧洲能源密集型产业外迁的首选。最重要的量化证据来自</w:t>
      </w:r>
      <w:r>
        <w:t xml:space="preserve"> </w:t>
      </w:r>
      <w:hyperlink r:id="rId32">
        <w:r>
          <w:rPr>
            <w:rStyle w:val="Hyperlink"/>
          </w:rPr>
          <w:t xml:space="preserve">Bruegel × Rhodium </w:t>
        </w:r>
        <w:r>
          <w:rPr>
            <w:rStyle w:val="Hyperlink"/>
            <w:rFonts w:hint="eastAsia"/>
          </w:rPr>
          <w:t xml:space="preserve">Group”跨大西洋清洁投资追踪”系列</w:t>
        </w:r>
      </w:hyperlink>
      <w:r>
        <w:rPr>
          <w:rFonts w:hint="eastAsia"/>
        </w:rPr>
        <w:t xml:space="preserve">：2024</w:t>
      </w:r>
      <w:r>
        <w:t xml:space="preserve"> </w:t>
      </w:r>
      <w:r>
        <w:rPr>
          <w:rFonts w:hint="eastAsia"/>
        </w:rPr>
        <w:t xml:space="preserve">年</w:t>
      </w:r>
      <w:r>
        <w:t xml:space="preserve"> </w:t>
      </w:r>
      <w:r>
        <w:rPr>
          <w:rFonts w:hint="eastAsia"/>
        </w:rPr>
        <w:t xml:space="preserve">Q4，美国电池制造投资约</w:t>
      </w:r>
      <w:r>
        <w:t xml:space="preserve"> </w:t>
      </w:r>
      <w:r>
        <w:rPr>
          <w:b/>
          <w:bCs/>
        </w:rPr>
        <w:t xml:space="preserve">120 </w:t>
      </w:r>
      <w:r>
        <w:rPr>
          <w:rFonts w:hint="eastAsia"/>
          <w:b/>
          <w:bCs/>
        </w:rPr>
        <w:t xml:space="preserve">亿美元</w:t>
      </w:r>
      <w:r>
        <w:rPr>
          <w:rFonts w:hint="eastAsia"/>
        </w:rPr>
        <w:t xml:space="preserve">，欧洲约</w:t>
      </w:r>
      <w:r>
        <w:t xml:space="preserve"> </w:t>
      </w:r>
      <w:r>
        <w:rPr>
          <w:b/>
          <w:bCs/>
        </w:rPr>
        <w:t xml:space="preserve">35 </w:t>
      </w:r>
      <w:r>
        <w:rPr>
          <w:rFonts w:hint="eastAsia"/>
          <w:b/>
          <w:bCs/>
        </w:rPr>
        <w:t xml:space="preserve">亿美元</w:t>
      </w:r>
      <w:r>
        <w:rPr>
          <w:rFonts w:hint="eastAsia"/>
        </w:rPr>
        <w:t xml:space="preserve">——差距</w:t>
      </w:r>
      <w:r>
        <w:t xml:space="preserve"> 3.4 </w:t>
      </w:r>
      <w:r>
        <w:rPr>
          <w:rFonts w:hint="eastAsia"/>
        </w:rPr>
        <w:t xml:space="preserve">倍，且差距仍在扩大。</w:t>
      </w:r>
    </w:p>
    <w:p>
      <w:pPr>
        <w:pStyle w:val="BodyText"/>
      </w:pPr>
      <w:r>
        <w:rPr>
          <w:rFonts w:hint="eastAsia"/>
        </w:rPr>
        <w:t xml:space="preserve">绿色制造领域，</w:t>
      </w:r>
      <w:hyperlink r:id="rId33">
        <w:r>
          <w:rPr>
            <w:rStyle w:val="Hyperlink"/>
          </w:rPr>
          <w:t xml:space="preserve">Northvolt </w:t>
        </w:r>
        <w:r>
          <w:rPr>
            <w:rStyle w:val="Hyperlink"/>
            <w:rFonts w:hint="eastAsia"/>
          </w:rPr>
          <w:t xml:space="preserve">于</w:t>
        </w:r>
        <w:r>
          <w:rPr>
            <w:rStyle w:val="Hyperlink"/>
          </w:rPr>
          <w:t xml:space="preserve"> 2024 </w:t>
        </w:r>
        <w:r>
          <w:rPr>
            <w:rStyle w:val="Hyperlink"/>
            <w:rFonts w:hint="eastAsia"/>
          </w:rPr>
          <w:t xml:space="preserve">年</w:t>
        </w:r>
        <w:r>
          <w:rPr>
            <w:rStyle w:val="Hyperlink"/>
          </w:rPr>
          <w:t xml:space="preserve"> 11 </w:t>
        </w:r>
        <w:r>
          <w:rPr>
            <w:rStyle w:val="Hyperlink"/>
            <w:rFonts w:hint="eastAsia"/>
          </w:rPr>
          <w:t xml:space="preserve">月</w:t>
        </w:r>
        <w:r>
          <w:rPr>
            <w:rStyle w:val="Hyperlink"/>
          </w:rPr>
          <w:t xml:space="preserve"> 21 </w:t>
        </w:r>
        <w:r>
          <w:rPr>
            <w:rStyle w:val="Hyperlink"/>
            <w:rFonts w:hint="eastAsia"/>
          </w:rPr>
          <w:t xml:space="preserve">日申请</w:t>
        </w:r>
        <w:r>
          <w:rPr>
            <w:rStyle w:val="Hyperlink"/>
          </w:rPr>
          <w:t xml:space="preserve"> Chapter 11 </w:t>
        </w:r>
        <w:r>
          <w:rPr>
            <w:rStyle w:val="Hyperlink"/>
            <w:rFonts w:hint="eastAsia"/>
          </w:rPr>
          <w:t xml:space="preserve">破产保护</w:t>
        </w:r>
      </w:hyperlink>
      <w:r>
        <w:rPr>
          <w:rFonts w:hint="eastAsia"/>
        </w:rPr>
        <w:t xml:space="preserve">，负债约</w:t>
      </w:r>
      <w:r>
        <w:t xml:space="preserve"> </w:t>
      </w:r>
      <w:r>
        <w:rPr>
          <w:b/>
          <w:bCs/>
        </w:rPr>
        <w:t xml:space="preserve">58 </w:t>
      </w:r>
      <w:r>
        <w:rPr>
          <w:rFonts w:hint="eastAsia"/>
          <w:b/>
          <w:bCs/>
        </w:rPr>
        <w:t xml:space="preserve">亿美元</w:t>
      </w:r>
      <w:r>
        <w:rPr>
          <w:rFonts w:hint="eastAsia"/>
        </w:rPr>
        <w:t xml:space="preserve">，是欧洲电池雄心的最大挫折——直接原因是宝马</w:t>
      </w:r>
      <w:r>
        <w:t xml:space="preserve"> 20 </w:t>
      </w:r>
      <w:r>
        <w:rPr>
          <w:rFonts w:hint="eastAsia"/>
        </w:rPr>
        <w:t xml:space="preserve">亿美元订单取消和产能爬坡失败，背景是美国/亚洲竞争对手的规模优势。这个案例把欧洲绿色制造的结构性劣势从理论变成了事实。</w:t>
      </w:r>
    </w:p>
    <w:p>
      <w:pPr>
        <w:pStyle w:val="BodyText"/>
      </w:pPr>
      <w:r>
        <w:rPr>
          <w:rFonts w:hint="eastAsia"/>
        </w:rPr>
        <w:t xml:space="preserve">铝产业是能源冲击最直接的受害者：</w:t>
      </w:r>
      <w:hyperlink r:id="rId34">
        <w:r>
          <w:rPr>
            <w:rStyle w:val="Hyperlink"/>
          </w:rPr>
          <w:t xml:space="preserve">Eurometaux </w:t>
        </w:r>
        <w:r>
          <w:rPr>
            <w:rStyle w:val="Hyperlink"/>
            <w:rFonts w:hint="eastAsia"/>
          </w:rPr>
          <w:t xml:space="preserve">数据（ING</w:t>
        </w:r>
        <w:r>
          <w:rPr>
            <w:rStyle w:val="Hyperlink"/>
          </w:rPr>
          <w:t xml:space="preserve"> Think </w:t>
        </w:r>
        <w:r>
          <w:rPr>
            <w:rStyle w:val="Hyperlink"/>
            <w:rFonts w:hint="eastAsia"/>
          </w:rPr>
          <w:t xml:space="preserve">引用）</w:t>
        </w:r>
      </w:hyperlink>
      <w:r>
        <w:rPr>
          <w:rFonts w:hint="eastAsia"/>
        </w:rPr>
        <w:t xml:space="preserve">显示</w:t>
      </w:r>
      <w:r>
        <w:t xml:space="preserve"> 2022 </w:t>
      </w:r>
      <w:r>
        <w:rPr>
          <w:rFonts w:hint="eastAsia"/>
        </w:rPr>
        <w:t xml:space="preserve">年欧盟约</w:t>
      </w:r>
      <w:r>
        <w:t xml:space="preserve"> </w:t>
      </w:r>
      <w:r>
        <w:rPr>
          <w:b/>
          <w:bCs/>
        </w:rPr>
        <w:t xml:space="preserve">110 </w:t>
      </w:r>
      <w:r>
        <w:rPr>
          <w:rFonts w:hint="eastAsia"/>
          <w:b/>
          <w:bCs/>
        </w:rPr>
        <w:t xml:space="preserve">万吨</w:t>
      </w:r>
      <w:r>
        <w:rPr>
          <w:rFonts w:hint="eastAsia"/>
        </w:rPr>
        <w:t xml:space="preserve">铝产能因电力危机被迫停产，约占欧盟铝产量的</w:t>
      </w:r>
      <w:r>
        <w:t xml:space="preserve"> </w:t>
      </w:r>
      <w:r>
        <w:rPr>
          <w:rFonts w:hint="eastAsia"/>
        </w:rPr>
        <w:t xml:space="preserve">50%；具体关停案例包括罗马尼亚</w:t>
      </w:r>
      <w:r>
        <w:t xml:space="preserve"> </w:t>
      </w:r>
      <w:r>
        <w:rPr>
          <w:rFonts w:hint="eastAsia"/>
        </w:rPr>
        <w:t xml:space="preserve">ALRO（28.3</w:t>
      </w:r>
      <w:r>
        <w:t xml:space="preserve"> </w:t>
      </w:r>
      <w:r>
        <w:rPr>
          <w:rFonts w:hint="eastAsia"/>
        </w:rPr>
        <w:t xml:space="preserve">万吨）、荷兰</w:t>
      </w:r>
      <w:r>
        <w:t xml:space="preserve"> </w:t>
      </w:r>
      <w:r>
        <w:rPr>
          <w:rFonts w:hint="eastAsia"/>
        </w:rPr>
        <w:t xml:space="preserve">Aldel（15</w:t>
      </w:r>
      <w:r>
        <w:t xml:space="preserve"> </w:t>
      </w:r>
      <w:r>
        <w:rPr>
          <w:rFonts w:hint="eastAsia"/>
        </w:rPr>
        <w:t xml:space="preserve">万吨）、德国</w:t>
      </w:r>
      <w:r>
        <w:t xml:space="preserve"> Speira Rheinwerk </w:t>
      </w:r>
      <w:r>
        <w:rPr>
          <w:rFonts w:hint="eastAsia"/>
        </w:rPr>
        <w:t xml:space="preserve">等。这些产能并未统一迁往某个目的地，而是被中东和北美的低成本产地填补。</w:t>
      </w:r>
    </w:p>
    <w:p>
      <w:pPr>
        <w:pStyle w:val="BodyText"/>
      </w:pPr>
      <w:r>
        <w:rPr>
          <w:b/>
          <w:bCs/>
        </w:rPr>
        <w:t xml:space="preserve">→ </w:t>
      </w:r>
      <w:r>
        <w:rPr>
          <w:rFonts w:hint="eastAsia"/>
          <w:b/>
          <w:bCs/>
        </w:rPr>
        <w:t xml:space="preserve">中国：悖论性的同步深化</w:t>
      </w:r>
    </w:p>
    <w:p>
      <w:pPr>
        <w:pStyle w:val="BodyText"/>
      </w:pPr>
      <w:r>
        <w:rPr>
          <w:rFonts w:hint="eastAsia"/>
        </w:rPr>
        <w:t xml:space="preserve">欧洲企业嘴上谈脱钩，资本却在加倍押注中国。最强的一手证据：</w:t>
      </w:r>
      <w:hyperlink r:id="rId35">
        <w:r>
          <w:rPr>
            <w:rStyle w:val="Hyperlink"/>
          </w:rPr>
          <w:t xml:space="preserve">BASF </w:t>
        </w:r>
        <w:r>
          <w:rPr>
            <w:rStyle w:val="Hyperlink"/>
            <w:rFonts w:hint="eastAsia"/>
          </w:rPr>
          <w:t xml:space="preserve">于</w:t>
        </w:r>
        <w:r>
          <w:rPr>
            <w:rStyle w:val="Hyperlink"/>
          </w:rPr>
          <w:t xml:space="preserve"> 2026 </w:t>
        </w:r>
        <w:r>
          <w:rPr>
            <w:rStyle w:val="Hyperlink"/>
            <w:rFonts w:hint="eastAsia"/>
          </w:rPr>
          <w:t xml:space="preserve">年</w:t>
        </w:r>
        <w:r>
          <w:rPr>
            <w:rStyle w:val="Hyperlink"/>
          </w:rPr>
          <w:t xml:space="preserve"> 3 </w:t>
        </w:r>
        <w:r>
          <w:rPr>
            <w:rStyle w:val="Hyperlink"/>
            <w:rFonts w:hint="eastAsia"/>
          </w:rPr>
          <w:t xml:space="preserve">月</w:t>
        </w:r>
        <w:r>
          <w:rPr>
            <w:rStyle w:val="Hyperlink"/>
          </w:rPr>
          <w:t xml:space="preserve"> 26 </w:t>
        </w:r>
        <w:r>
          <w:rPr>
            <w:rStyle w:val="Hyperlink"/>
            <w:rFonts w:hint="eastAsia"/>
          </w:rPr>
          <w:t xml:space="preserve">日正式投产中国湛江一体化</w:t>
        </w:r>
        <w:r>
          <w:rPr>
            <w:rStyle w:val="Hyperlink"/>
          </w:rPr>
          <w:t xml:space="preserve"> Verbund </w:t>
        </w:r>
        <w:r>
          <w:rPr>
            <w:rStyle w:val="Hyperlink"/>
            <w:rFonts w:hint="eastAsia"/>
          </w:rPr>
          <w:t xml:space="preserve">基地</w:t>
        </w:r>
      </w:hyperlink>
      <w:r>
        <w:rPr>
          <w:rFonts w:hint="eastAsia"/>
        </w:rPr>
        <w:t xml:space="preserve">，总投资</w:t>
      </w:r>
      <w:r>
        <w:t xml:space="preserve"> </w:t>
      </w:r>
      <w:r>
        <w:rPr>
          <w:b/>
          <w:bCs/>
        </w:rPr>
        <w:t xml:space="preserve">87 </w:t>
      </w:r>
      <w:r>
        <w:rPr>
          <w:rFonts w:hint="eastAsia"/>
          <w:b/>
          <w:bCs/>
        </w:rPr>
        <w:t xml:space="preserve">亿欧元</w:t>
      </w:r>
      <w:r>
        <w:rPr>
          <w:rFonts w:hint="eastAsia"/>
        </w:rPr>
        <w:t xml:space="preserve">（约合</w:t>
      </w:r>
      <w:r>
        <w:t xml:space="preserve"> 100 </w:t>
      </w:r>
      <w:r>
        <w:rPr>
          <w:rFonts w:hint="eastAsia"/>
        </w:rPr>
        <w:t xml:space="preserve">亿美元），18</w:t>
      </w:r>
      <w:r>
        <w:t xml:space="preserve"> </w:t>
      </w:r>
      <w:r>
        <w:rPr>
          <w:rFonts w:hint="eastAsia"/>
        </w:rPr>
        <w:t xml:space="preserve">套装置、32</w:t>
      </w:r>
      <w:r>
        <w:t xml:space="preserve"> </w:t>
      </w:r>
      <w:r>
        <w:rPr>
          <w:rFonts w:hint="eastAsia"/>
        </w:rPr>
        <w:t xml:space="preserve">条生产线、年产乙烯</w:t>
      </w:r>
      <w:r>
        <w:t xml:space="preserve"> 100 </w:t>
      </w:r>
      <w:r>
        <w:rPr>
          <w:rFonts w:hint="eastAsia"/>
        </w:rPr>
        <w:t xml:space="preserve">万吨，是</w:t>
      </w:r>
      <w:r>
        <w:t xml:space="preserve"> BASF </w:t>
      </w:r>
      <w:r>
        <w:rPr>
          <w:rFonts w:hint="eastAsia"/>
        </w:rPr>
        <w:t xml:space="preserve">在中国有史以来最大投资，也是其全球三大</w:t>
      </w:r>
      <w:r>
        <w:t xml:space="preserve"> Verbund </w:t>
      </w:r>
      <w:r>
        <w:rPr>
          <w:rFonts w:hint="eastAsia"/>
        </w:rPr>
        <w:t xml:space="preserve">基地之一。这不是”将欧洲产能迁往中国”，而是”在中国为中国市场建立独立的生产体系”——两者性质不同，但都意味着欧洲本土不再是全球化工投资的优先选项。</w:t>
      </w:r>
    </w:p>
    <w:p>
      <w:pPr>
        <w:pStyle w:val="BodyText"/>
      </w:pPr>
      <w:r>
        <w:rPr>
          <w:b/>
          <w:bCs/>
        </w:rPr>
        <w:t xml:space="preserve">→ </w:t>
      </w:r>
      <w:r>
        <w:rPr>
          <w:rFonts w:hint="eastAsia"/>
          <w:b/>
          <w:bCs/>
        </w:rPr>
        <w:t xml:space="preserve">中东：反向流动——海湾资本在收购欧洲资产</w:t>
      </w:r>
    </w:p>
    <w:p>
      <w:pPr>
        <w:pStyle w:val="BodyText"/>
      </w:pPr>
      <w:r>
        <w:rPr>
          <w:rFonts w:hint="eastAsia"/>
        </w:rPr>
        <w:t xml:space="preserve">与通常想象的”欧洲企业去中东建厂”相反，实际发生的是海湾国家通过资本收购控制欧洲产业资产，同时关闭欧洲高成本装置。两个最硬的案例：</w:t>
      </w:r>
    </w:p>
    <w:p>
      <w:pPr>
        <w:pStyle w:val="BodyText"/>
      </w:pPr>
      <w:r>
        <w:rPr>
          <w:rFonts w:hint="eastAsia"/>
        </w:rPr>
        <w:t xml:space="preserve">第一，</w:t>
      </w:r>
      <w:hyperlink r:id="rId36">
        <w:r>
          <w:rPr>
            <w:rStyle w:val="Hyperlink"/>
            <w:rFonts w:hint="eastAsia"/>
          </w:rPr>
          <w:t xml:space="preserve">阿联酋</w:t>
        </w:r>
        <w:r>
          <w:rPr>
            <w:rStyle w:val="Hyperlink"/>
          </w:rPr>
          <w:t xml:space="preserve"> ADNOC </w:t>
        </w:r>
        <w:r>
          <w:rPr>
            <w:rStyle w:val="Hyperlink"/>
            <w:rFonts w:hint="eastAsia"/>
          </w:rPr>
          <w:t xml:space="preserve">于</w:t>
        </w:r>
        <w:r>
          <w:rPr>
            <w:rStyle w:val="Hyperlink"/>
          </w:rPr>
          <w:t xml:space="preserve"> 2024 </w:t>
        </w:r>
        <w:r>
          <w:rPr>
            <w:rStyle w:val="Hyperlink"/>
            <w:rFonts w:hint="eastAsia"/>
          </w:rPr>
          <w:t xml:space="preserve">年</w:t>
        </w:r>
        <w:r>
          <w:rPr>
            <w:rStyle w:val="Hyperlink"/>
          </w:rPr>
          <w:t xml:space="preserve"> 10 </w:t>
        </w:r>
        <w:r>
          <w:rPr>
            <w:rStyle w:val="Hyperlink"/>
            <w:rFonts w:hint="eastAsia"/>
          </w:rPr>
          <w:t xml:space="preserve">月</w:t>
        </w:r>
        <w:r>
          <w:rPr>
            <w:rStyle w:val="Hyperlink"/>
          </w:rPr>
          <w:t xml:space="preserve"> 1 </w:t>
        </w:r>
        <w:r>
          <w:rPr>
            <w:rStyle w:val="Hyperlink"/>
            <w:rFonts w:hint="eastAsia"/>
          </w:rPr>
          <w:t xml:space="preserve">日完成对德国化工巨头科思创（Covestro）的收购</w:t>
        </w:r>
      </w:hyperlink>
      <w:r>
        <w:rPr>
          <w:rFonts w:hint="eastAsia"/>
        </w:rPr>
        <w:t xml:space="preserve">，总价约</w:t>
      </w:r>
      <w:r>
        <w:t xml:space="preserve"> </w:t>
      </w:r>
      <w:r>
        <w:rPr>
          <w:b/>
          <w:bCs/>
        </w:rPr>
        <w:t xml:space="preserve">164 </w:t>
      </w:r>
      <w:r>
        <w:rPr>
          <w:rFonts w:hint="eastAsia"/>
          <w:b/>
          <w:bCs/>
        </w:rPr>
        <w:t xml:space="preserve">亿美元（147</w:t>
      </w:r>
      <w:r>
        <w:rPr>
          <w:b/>
          <w:bCs/>
        </w:rPr>
        <w:t xml:space="preserve"> </w:t>
      </w:r>
      <w:r>
        <w:rPr>
          <w:rFonts w:hint="eastAsia"/>
          <w:b/>
          <w:bCs/>
        </w:rPr>
        <w:t xml:space="preserve">亿欧元）</w:t>
      </w:r>
      <w:r>
        <w:rPr>
          <w:rFonts w:hint="eastAsia"/>
        </w:rPr>
        <w:t xml:space="preserve">，是</w:t>
      </w:r>
      <w:r>
        <w:t xml:space="preserve"> ADNOC </w:t>
      </w:r>
      <w:r>
        <w:rPr>
          <w:rFonts w:hint="eastAsia"/>
        </w:rPr>
        <w:t xml:space="preserve">有史以来最大收购。科思创是全球聚碳酸酯和聚氨酯前体的主要生产商，员工</w:t>
      </w:r>
      <w:r>
        <w:t xml:space="preserve"> 17500 </w:t>
      </w:r>
      <w:r>
        <w:rPr>
          <w:rFonts w:hint="eastAsia"/>
        </w:rPr>
        <w:t xml:space="preserve">人，49</w:t>
      </w:r>
      <w:r>
        <w:t xml:space="preserve"> </w:t>
      </w:r>
      <w:r>
        <w:rPr>
          <w:rFonts w:hint="eastAsia"/>
        </w:rPr>
        <w:t xml:space="preserve">个全球生产基地——欧洲核心化工资产通过资本市场转移到海湾主权基金手中。</w:t>
      </w:r>
    </w:p>
    <w:p>
      <w:pPr>
        <w:pStyle w:val="BodyText"/>
      </w:pPr>
      <w:r>
        <w:rPr>
          <w:rFonts w:hint="eastAsia"/>
        </w:rPr>
        <w:t xml:space="preserve">第二，</w:t>
      </w:r>
      <w:hyperlink r:id="rId37">
        <w:r>
          <w:rPr>
            <w:rStyle w:val="Hyperlink"/>
            <w:rFonts w:hint="eastAsia"/>
          </w:rPr>
          <w:t xml:space="preserve">沙特</w:t>
        </w:r>
        <w:r>
          <w:rPr>
            <w:rStyle w:val="Hyperlink"/>
          </w:rPr>
          <w:t xml:space="preserve"> SABIC </w:t>
        </w:r>
        <w:r>
          <w:rPr>
            <w:rStyle w:val="Hyperlink"/>
            <w:rFonts w:hint="eastAsia"/>
          </w:rPr>
          <w:t xml:space="preserve">于</w:t>
        </w:r>
        <w:r>
          <w:rPr>
            <w:rStyle w:val="Hyperlink"/>
          </w:rPr>
          <w:t xml:space="preserve"> 2024 </w:t>
        </w:r>
        <w:r>
          <w:rPr>
            <w:rStyle w:val="Hyperlink"/>
            <w:rFonts w:hint="eastAsia"/>
          </w:rPr>
          <w:t xml:space="preserve">年</w:t>
        </w:r>
        <w:r>
          <w:rPr>
            <w:rStyle w:val="Hyperlink"/>
          </w:rPr>
          <w:t xml:space="preserve"> 4 </w:t>
        </w:r>
        <w:r>
          <w:rPr>
            <w:rStyle w:val="Hyperlink"/>
            <w:rFonts w:hint="eastAsia"/>
          </w:rPr>
          <w:t xml:space="preserve">月正式关闭荷兰</w:t>
        </w:r>
        <w:r>
          <w:rPr>
            <w:rStyle w:val="Hyperlink"/>
          </w:rPr>
          <w:t xml:space="preserve"> Geleen </w:t>
        </w:r>
        <w:r>
          <w:rPr>
            <w:rStyle w:val="Hyperlink"/>
            <w:rFonts w:hint="eastAsia"/>
          </w:rPr>
          <w:t xml:space="preserve">裂解装置</w:t>
        </w:r>
      </w:hyperlink>
      <w:r>
        <w:rPr>
          <w:rFonts w:hint="eastAsia"/>
        </w:rPr>
        <w:t xml:space="preserve">，乙烯产能</w:t>
      </w:r>
      <w:r>
        <w:t xml:space="preserve"> 55 </w:t>
      </w:r>
      <w:r>
        <w:rPr>
          <w:rFonts w:hint="eastAsia"/>
        </w:rPr>
        <w:t xml:space="preserve">万吨/年永久退出。SABIC</w:t>
      </w:r>
      <w:r>
        <w:t xml:space="preserve"> </w:t>
      </w:r>
      <w:r>
        <w:rPr>
          <w:rFonts w:hint="eastAsia"/>
        </w:rPr>
        <w:t xml:space="preserve">明确将其归因于”欧洲市场条件”——低成本原料在沙特本土更具竞争力，没有理由在欧洲维持高成本生产。</w:t>
      </w:r>
    </w:p>
    <w:p>
      <w:pPr>
        <w:pStyle w:val="BodyText"/>
      </w:pPr>
      <w:r>
        <w:rPr>
          <w:rFonts w:hint="eastAsia"/>
        </w:rPr>
        <w:t xml:space="preserve">这两个案例揭示的是同一个方向：能源成本结构使欧洲成为化工的</w:t>
      </w:r>
      <w:r>
        <w:rPr>
          <w:rFonts w:hint="eastAsia"/>
          <w:b/>
          <w:bCs/>
        </w:rPr>
        <w:t xml:space="preserve">消费市场</w:t>
      </w:r>
      <w:r>
        <w:rPr>
          <w:rFonts w:hint="eastAsia"/>
        </w:rPr>
        <w:t xml:space="preserve">而非</w:t>
      </w:r>
      <w:r>
        <w:rPr>
          <w:rFonts w:hint="eastAsia"/>
          <w:b/>
          <w:bCs/>
        </w:rPr>
        <w:t xml:space="preserve">生产基地</w:t>
      </w:r>
      <w:r>
        <w:rPr>
          <w:rFonts w:hint="eastAsia"/>
        </w:rPr>
        <w:t xml:space="preserve">，海湾国家通过低成本能源优势同时做两件事——收购有价值的欧洲品牌技术，关闭不再经济的欧洲产能。</w:t>
      </w:r>
    </w:p>
    <w:p>
      <w:pPr>
        <w:pStyle w:val="BodyText"/>
      </w:pPr>
      <w:r>
        <w:rPr>
          <w:b/>
          <w:bCs/>
        </w:rPr>
        <w:t xml:space="preserve">→ </w:t>
      </w:r>
      <w:r>
        <w:rPr>
          <w:rFonts w:hint="eastAsia"/>
          <w:b/>
          <w:bCs/>
        </w:rPr>
        <w:t xml:space="preserve">印度与东南亚：非主要目的地</w:t>
      </w:r>
    </w:p>
    <w:p>
      <w:pPr>
        <w:pStyle w:val="BodyText"/>
      </w:pPr>
      <w:r>
        <w:rPr>
          <w:rFonts w:hint="eastAsia"/>
        </w:rPr>
        <w:t xml:space="preserve">印度更适合接收劳动密集型和制药原料药类产业，承接欧洲重化工的产业基础不在——基础设施差距、监管不确定性、EU-India</w:t>
      </w:r>
      <w:r>
        <w:t xml:space="preserve"> FTA </w:t>
      </w:r>
      <w:r>
        <w:rPr>
          <w:rFonts w:hint="eastAsia"/>
        </w:rPr>
        <w:t xml:space="preserve">尚未签署。东南亚已经是”中国+1”的电子组装接收地（越南、马来西亚），但承接欧洲钢铁/化工的产业条件不具备。两者对欧洲工业外迁的吸引力，在</w:t>
      </w:r>
      <w:r>
        <w:t xml:space="preserve"> 2026 </w:t>
      </w:r>
      <w:r>
        <w:rPr>
          <w:rFonts w:hint="eastAsia"/>
        </w:rPr>
        <w:t xml:space="preserve">年的时间节点上，基本可以排除在主要目的地之外。</w:t>
      </w:r>
    </w:p>
    <w:p>
      <w:pPr>
        <w:pStyle w:val="BodyText"/>
      </w:pPr>
      <w:r>
        <w:rPr>
          <w:rFonts w:hint="eastAsia"/>
          <w:b/>
          <w:bCs/>
        </w:rPr>
        <w:t xml:space="preserve">底线</w:t>
      </w:r>
      <w:r>
        <w:rPr>
          <w:rFonts w:hint="eastAsia"/>
        </w:rPr>
        <w:t xml:space="preserve">：欧洲去工业化的目的地不是统一的——能源密集型化工随价差流向美国和被中东收购；绿色制造在美欧之间争夺；汽车产能在美国/中国分别扩张；欧洲本土保留的是高附加值、依赖技能和制度的制造环节。</w:t>
      </w:r>
      <w:r>
        <w:rPr>
          <w:rFonts w:hint="eastAsia"/>
        </w:rPr>
        <w:t xml:space="preserve">“去工业化”</w:t>
      </w:r>
      <w:r>
        <w:rPr>
          <w:rFonts w:hint="eastAsia"/>
        </w:rPr>
        <w:t xml:space="preserve">描述的不是整体迁移，而是</w:t>
      </w:r>
      <w:r>
        <w:rPr>
          <w:rFonts w:hint="eastAsia"/>
          <w:b/>
          <w:bCs/>
        </w:rPr>
        <w:t xml:space="preserve">产业链在全球重新落位</w:t>
      </w:r>
      <w:r>
        <w:rPr>
          <w:rFonts w:hint="eastAsia"/>
        </w:rPr>
        <w:t xml:space="preserve">，欧洲在这个过程中丢失的是能源密集的中间段。</w:t>
      </w:r>
    </w:p>
    <w:p>
      <w:r>
        <w:pict>
          <v:rect style="width:0;height:1.5pt" o:hralign="center" o:hrstd="t" o:hr="t"/>
        </w:pict>
      </w:r>
    </w:p>
    <w:bookmarkEnd w:id="38"/>
    <w:bookmarkEnd w:id="39"/>
    <w:bookmarkStart w:id="41" w:name="四三线财政重压与政策取舍"/>
    <w:p>
      <w:pPr>
        <w:pStyle w:val="Heading2"/>
      </w:pPr>
      <w:r>
        <w:rPr>
          <w:rFonts w:hint="eastAsia"/>
        </w:rPr>
        <w:t xml:space="preserve">四、三线财政重压与政策取舍</w:t>
      </w:r>
    </w:p>
    <w:p>
      <w:pPr>
        <w:pStyle w:val="FirstParagraph"/>
      </w:pPr>
      <w:r>
        <w:rPr>
          <w:rFonts w:hint="eastAsia"/>
        </w:rPr>
        <w:t xml:space="preserve">欧洲在应对伊朗冲击时面临一个独特的财政叠加困境：不是单线压力，而是三条同时发力的承诺。</w:t>
      </w:r>
    </w:p>
    <w:p>
      <w:pPr>
        <w:pStyle w:val="BodyText"/>
      </w:pPr>
      <w:r>
        <w:rPr>
          <w:rFonts w:hint="eastAsia"/>
        </w:rPr>
        <w:t xml:space="preserve">【事实】德国</w:t>
      </w:r>
      <w:r>
        <w:t xml:space="preserve"> 2026 </w:t>
      </w:r>
      <w:r>
        <w:rPr>
          <w:rFonts w:hint="eastAsia"/>
        </w:rPr>
        <w:t xml:space="preserve">年联邦预算</w:t>
      </w:r>
      <w:r>
        <w:t xml:space="preserve"> 524.5 </w:t>
      </w:r>
      <w:r>
        <w:rPr>
          <w:rFonts w:hint="eastAsia"/>
        </w:rPr>
        <w:t xml:space="preserve">亿欧元：国防安全</w:t>
      </w:r>
      <w:r>
        <w:t xml:space="preserve"> 100.9 </w:t>
      </w:r>
      <w:r>
        <w:rPr>
          <w:rFonts w:hint="eastAsia"/>
        </w:rPr>
        <w:t xml:space="preserve">亿欧元、对乌贡献</w:t>
      </w:r>
      <w:r>
        <w:t xml:space="preserve"> 11.5 </w:t>
      </w:r>
      <w:r>
        <w:rPr>
          <w:rFonts w:hint="eastAsia"/>
        </w:rPr>
        <w:t xml:space="preserve">亿欧元、2027</w:t>
      </w:r>
      <w:r>
        <w:t xml:space="preserve"> </w:t>
      </w:r>
      <w:r>
        <w:rPr>
          <w:rFonts w:hint="eastAsia"/>
        </w:rPr>
        <w:t xml:space="preserve">年结构性缺口约</w:t>
      </w:r>
      <w:r>
        <w:t xml:space="preserve"> 34.4 </w:t>
      </w:r>
      <w:r>
        <w:rPr>
          <w:rFonts w:hint="eastAsia"/>
        </w:rPr>
        <w:t xml:space="preserve">亿欧元，全部压在债务刹车改革后的财政空间内；赤字预期推至</w:t>
      </w:r>
      <w:r>
        <w:t xml:space="preserve"> 3.7-4.2%。</w:t>
      </w:r>
    </w:p>
    <w:p>
      <w:pPr>
        <w:pStyle w:val="BodyText"/>
      </w:pPr>
      <w:hyperlink r:id="rId9">
        <w:r>
          <w:rPr>
            <w:rStyle w:val="Hyperlink"/>
          </w:rPr>
          <w:t xml:space="preserve">ReArm Europe/Readiness 2030</w:t>
        </w:r>
      </w:hyperlink>
      <w:r>
        <w:t xml:space="preserve">——5 </w:t>
      </w:r>
      <w:r>
        <w:rPr>
          <w:rFonts w:hint="eastAsia"/>
        </w:rPr>
        <w:t xml:space="preserve">支柱框架，2030</w:t>
      </w:r>
      <w:r>
        <w:t xml:space="preserve"> </w:t>
      </w:r>
      <w:r>
        <w:rPr>
          <w:rFonts w:hint="eastAsia"/>
        </w:rPr>
        <w:t xml:space="preserve">年前调动最多</w:t>
      </w:r>
      <w:r>
        <w:t xml:space="preserve"> 8000 </w:t>
      </w:r>
      <w:r>
        <w:rPr>
          <w:rFonts w:hint="eastAsia"/>
        </w:rPr>
        <w:t xml:space="preserve">亿欧元用于国防，其中</w:t>
      </w:r>
      <w:r>
        <w:t xml:space="preserve"> SAFE </w:t>
      </w:r>
      <w:r>
        <w:rPr>
          <w:rFonts w:hint="eastAsia"/>
        </w:rPr>
        <w:t xml:space="preserve">工具提供最多</w:t>
      </w:r>
      <w:r>
        <w:t xml:space="preserve"> 1500 </w:t>
      </w:r>
      <w:r>
        <w:rPr>
          <w:rFonts w:hint="eastAsia"/>
        </w:rPr>
        <w:t xml:space="preserve">亿欧元贷款用于联合采购。这个承诺的实现路径本身就有争议（见下节），但财政账面上的压力是真实的。对乌贷款约</w:t>
      </w:r>
      <w:r>
        <w:t xml:space="preserve"> 900 </w:t>
      </w:r>
      <w:r>
        <w:rPr>
          <w:rFonts w:hint="eastAsia"/>
        </w:rPr>
        <w:t xml:space="preserve">亿欧元（2026-27，通过资本市场借款，非冻结资产）。</w:t>
      </w:r>
    </w:p>
    <w:p>
      <w:pPr>
        <w:pStyle w:val="BodyText"/>
      </w:pPr>
      <w:hyperlink r:id="rId40">
        <w:r>
          <w:rPr>
            <w:rStyle w:val="Hyperlink"/>
          </w:rPr>
          <w:t xml:space="preserve">Bruegel 2026 </w:t>
        </w:r>
        <w:r>
          <w:rPr>
            <w:rStyle w:val="Hyperlink"/>
            <w:rFonts w:hint="eastAsia"/>
          </w:rPr>
          <w:t xml:space="preserve">年能源危机财政应对追踪数据库</w:t>
        </w:r>
      </w:hyperlink>
      <w:r>
        <w:rPr>
          <w:rFonts w:hint="eastAsia"/>
        </w:rPr>
        <w:t xml:space="preserve">显示：截至目前，欧洲政府已承诺超过</w:t>
      </w:r>
      <w:r>
        <w:t xml:space="preserve"> 110 </w:t>
      </w:r>
      <w:r>
        <w:rPr>
          <w:rFonts w:hint="eastAsia"/>
        </w:rPr>
        <w:t xml:space="preserve">亿欧元的财政应对措施，但其中超过</w:t>
      </w:r>
      <w:r>
        <w:t xml:space="preserve"> </w:t>
      </w:r>
      <w:r>
        <w:rPr>
          <w:rFonts w:hint="eastAsia"/>
        </w:rPr>
        <w:t xml:space="preserve">72%（约</w:t>
      </w:r>
      <w:r>
        <w:t xml:space="preserve"> 83 </w:t>
      </w:r>
      <w:r>
        <w:rPr>
          <w:rFonts w:hint="eastAsia"/>
        </w:rPr>
        <w:t xml:space="preserve">亿欧元）是非定向措施（普遍降低消费税/增值税），与</w:t>
      </w:r>
      <w:r>
        <w:t xml:space="preserve"> EC/ECB </w:t>
      </w:r>
      <w:r>
        <w:rPr>
          <w:rFonts w:hint="eastAsia"/>
        </w:rPr>
        <w:t xml:space="preserve">建议相悖。Tagliapietra</w:t>
      </w:r>
      <w:r>
        <w:t xml:space="preserve"> </w:t>
      </w:r>
      <w:r>
        <w:rPr>
          <w:rFonts w:hint="eastAsia"/>
        </w:rPr>
        <w:t xml:space="preserve">的判断：非定向补贴加剧了财政空间消耗，没有促进结构转型，是短期政治逻辑（安抚选民）战胜长期政策理性的典型结果。</w:t>
      </w:r>
    </w:p>
    <w:p>
      <w:pPr>
        <w:pStyle w:val="BodyText"/>
      </w:pPr>
      <w:r>
        <w:rPr>
          <w:rFonts w:hint="eastAsia"/>
        </w:rPr>
        <w:t xml:space="preserve">这三线压力的相互叠加在政策空间上制造了强迫选择：补贴保工业意味着拖慢结构转型和侵蚀</w:t>
      </w:r>
      <w:r>
        <w:t xml:space="preserve"> ReArm </w:t>
      </w:r>
      <w:r>
        <w:rPr>
          <w:rFonts w:hint="eastAsia"/>
        </w:rPr>
        <w:t xml:space="preserve">所需的财政腾挪空间；保财政空间意味着工业收缩加速，而工业收缩会进一步扩大极右翼的动员基础。</w:t>
      </w:r>
      <w:r>
        <w:rPr>
          <w:rFonts w:hint="eastAsia"/>
          <w:b/>
          <w:bCs/>
        </w:rPr>
        <w:t xml:space="preserve">这是一个循环——没有外力可以切断它，只有速度的快慢差异</w:t>
      </w:r>
      <w:r>
        <w:t xml:space="preserve">。</w:t>
      </w:r>
    </w:p>
    <w:p>
      <w:pPr>
        <w:pStyle w:val="BodyText"/>
      </w:pPr>
      <w:r>
        <w:rPr>
          <w:rFonts w:hint="eastAsia"/>
        </w:rPr>
        <w:t xml:space="preserve">德国工业电价上限政策（Industriestrompreis，€0.05/kWh）的争议正是在这个节点上：补贴稳住了部分工业电价，但批评者指出这强化了对外资的非对称吸引力差距，是用公共资金保留了注定要转移的产能。</w:t>
      </w:r>
    </w:p>
    <w:p>
      <w:r>
        <w:pict>
          <v:rect style="width:0;height:1.5pt" o:hralign="center" o:hrstd="t" o:hr="t"/>
        </w:pict>
      </w:r>
    </w:p>
    <w:bookmarkEnd w:id="41"/>
    <w:bookmarkStart w:id="47" w:name="五三场分析师辩论"/>
    <w:p>
      <w:pPr>
        <w:pStyle w:val="Heading2"/>
      </w:pPr>
      <w:r>
        <w:rPr>
          <w:rFonts w:hint="eastAsia"/>
        </w:rPr>
        <w:t xml:space="preserve">五、三场分析师辩论</w:t>
      </w:r>
    </w:p>
    <w:bookmarkStart w:id="44" w:name="辩论一欧洲会与-maga-合流吗"/>
    <w:p>
      <w:pPr>
        <w:pStyle w:val="Heading3"/>
      </w:pPr>
      <w:r>
        <w:rPr>
          <w:rFonts w:hint="eastAsia"/>
        </w:rPr>
        <w:t xml:space="preserve">辩论一：欧洲会与</w:t>
      </w:r>
      <w:r>
        <w:t xml:space="preserve"> MAGA </w:t>
      </w:r>
      <w:r>
        <w:rPr>
          <w:rFonts w:hint="eastAsia"/>
        </w:rPr>
        <w:t xml:space="preserve">合流吗？</w:t>
      </w:r>
    </w:p>
    <w:p>
      <w:pPr>
        <w:pStyle w:val="FirstParagraph"/>
      </w:pPr>
      <w:r>
        <w:rPr>
          <w:rFonts w:hint="eastAsia"/>
          <w:b/>
          <w:bCs/>
        </w:rPr>
        <w:t xml:space="preserve">乐观派（Krastev</w:t>
      </w:r>
      <w:r>
        <w:rPr>
          <w:b/>
          <w:bCs/>
        </w:rPr>
        <w:t xml:space="preserve"> &amp; </w:t>
      </w:r>
      <w:r>
        <w:rPr>
          <w:rFonts w:hint="eastAsia"/>
          <w:b/>
          <w:bCs/>
        </w:rPr>
        <w:t xml:space="preserve">Leonard，ECFR）的论点</w:t>
      </w:r>
      <w:r>
        <w:rPr>
          <w:rFonts w:hint="eastAsia"/>
        </w:rPr>
        <w:t xml:space="preserve">：</w:t>
      </w:r>
      <w:hyperlink r:id="rId42">
        <w:r>
          <w:rPr>
            <w:rStyle w:val="Hyperlink"/>
          </w:rPr>
          <w:t xml:space="preserve">ECFR 2025 </w:t>
        </w:r>
        <w:r>
          <w:rPr>
            <w:rStyle w:val="Hyperlink"/>
            <w:rFonts w:hint="eastAsia"/>
          </w:rPr>
          <w:t xml:space="preserve">年</w:t>
        </w:r>
        <w:r>
          <w:rPr>
            <w:rStyle w:val="Hyperlink"/>
          </w:rPr>
          <w:t xml:space="preserve"> 6 </w:t>
        </w:r>
        <w:r>
          <w:rPr>
            <w:rStyle w:val="Hyperlink"/>
            <w:rFonts w:hint="eastAsia"/>
          </w:rPr>
          <w:t xml:space="preserve">月政策简报”Trump’s</w:t>
        </w:r>
        <w:r>
          <w:rPr>
            <w:rStyle w:val="Hyperlink"/>
          </w:rPr>
          <w:t xml:space="preserve"> European Revolution”</w:t>
        </w:r>
      </w:hyperlink>
      <w:r>
        <w:rPr>
          <w:rFonts w:hint="eastAsia"/>
        </w:rPr>
        <w:t xml:space="preserve">提出了一个反直觉的结构性判断：Trump</w:t>
      </w:r>
      <w:r>
        <w:t xml:space="preserve"> </w:t>
      </w:r>
      <w:r>
        <w:rPr>
          <w:rFonts w:hint="eastAsia"/>
        </w:rPr>
        <w:t xml:space="preserve">第二任期正在把欧洲极右重塑为跨国革命运动的大陆先锋，同时把主流政党逼成”新欧洲主权派”。净效应是：反美情绪迁移到中间派主流，亲美反而成了极右翼的标记。</w:t>
      </w:r>
    </w:p>
    <w:p>
      <w:pPr>
        <w:pStyle w:val="BodyText"/>
      </w:pPr>
      <w:hyperlink r:id="rId10">
        <w:r>
          <w:rPr>
            <w:rStyle w:val="Hyperlink"/>
          </w:rPr>
          <w:t xml:space="preserve">ECFR </w:t>
        </w:r>
        <w:r>
          <w:rPr>
            <w:rStyle w:val="Hyperlink"/>
            <w:rFonts w:hint="eastAsia"/>
          </w:rPr>
          <w:t xml:space="preserve">大规模民调（2024</w:t>
        </w:r>
        <w:r>
          <w:rPr>
            <w:rStyle w:val="Hyperlink"/>
          </w:rPr>
          <w:t xml:space="preserve"> </w:t>
        </w:r>
        <w:r>
          <w:rPr>
            <w:rStyle w:val="Hyperlink"/>
            <w:rFonts w:hint="eastAsia"/>
          </w:rPr>
          <w:t xml:space="preserve">年</w:t>
        </w:r>
        <w:r>
          <w:rPr>
            <w:rStyle w:val="Hyperlink"/>
          </w:rPr>
          <w:t xml:space="preserve"> 11-12 </w:t>
        </w:r>
        <w:r>
          <w:rPr>
            <w:rStyle w:val="Hyperlink"/>
            <w:rFonts w:hint="eastAsia"/>
          </w:rPr>
          <w:t xml:space="preserve">月，覆盖</w:t>
        </w:r>
        <w:r>
          <w:rPr>
            <w:rStyle w:val="Hyperlink"/>
          </w:rPr>
          <w:t xml:space="preserve"> 11 </w:t>
        </w:r>
        <w:r>
          <w:rPr>
            <w:rStyle w:val="Hyperlink"/>
            <w:rFonts w:hint="eastAsia"/>
          </w:rPr>
          <w:t xml:space="preserve">个</w:t>
        </w:r>
        <w:r>
          <w:rPr>
            <w:rStyle w:val="Hyperlink"/>
          </w:rPr>
          <w:t xml:space="preserve"> EU </w:t>
        </w:r>
        <w:r>
          <w:rPr>
            <w:rStyle w:val="Hyperlink"/>
            <w:rFonts w:hint="eastAsia"/>
          </w:rPr>
          <w:t xml:space="preserve">成员国</w:t>
        </w:r>
        <w:r>
          <w:rPr>
            <w:rStyle w:val="Hyperlink"/>
          </w:rPr>
          <w:t xml:space="preserve"> + </w:t>
        </w:r>
        <w:r>
          <w:rPr>
            <w:rStyle w:val="Hyperlink"/>
            <w:rFonts w:hint="eastAsia"/>
          </w:rPr>
          <w:t xml:space="preserve">瑞士/英国/乌克兰）</w:t>
        </w:r>
      </w:hyperlink>
      <w:r>
        <w:rPr>
          <w:rFonts w:hint="eastAsia"/>
        </w:rPr>
        <w:t xml:space="preserve">提供了具体数字支撑：绝大多数欧洲人现在视美国为”必要伙伴”（necessary</w:t>
      </w:r>
      <w:r>
        <w:t xml:space="preserve"> </w:t>
      </w:r>
      <w:r>
        <w:rPr>
          <w:rFonts w:hint="eastAsia"/>
        </w:rPr>
        <w:t xml:space="preserve">partner）而非”盟友”（ally），包括在传统上跨大西洋立场最坚定的波兰（45%</w:t>
      </w:r>
      <w:r>
        <w:t xml:space="preserve"> vs </w:t>
      </w:r>
      <w:r>
        <w:rPr>
          <w:rFonts w:hint="eastAsia"/>
        </w:rPr>
        <w:t xml:space="preserve">31%）和丹麦（53%</w:t>
      </w:r>
      <w:r>
        <w:t xml:space="preserve"> vs </w:t>
      </w:r>
      <w:r>
        <w:rPr>
          <w:rFonts w:hint="eastAsia"/>
        </w:rPr>
        <w:t xml:space="preserve">30%）。关键发现是极右翼选民的阵营逆转：AfD、PiS、FdI、Vox</w:t>
      </w:r>
      <w:r>
        <w:t xml:space="preserve"> </w:t>
      </w:r>
      <w:r>
        <w:rPr>
          <w:rFonts w:hint="eastAsia"/>
        </w:rPr>
        <w:t xml:space="preserve">支持者现在反而对美国持正面看法，而各国主流选民对美国的态度趋于负面。</w:t>
      </w:r>
    </w:p>
    <w:p>
      <w:pPr>
        <w:pStyle w:val="BodyText"/>
      </w:pPr>
      <w:r>
        <w:t xml:space="preserve">Krastev &amp; Leonard </w:t>
      </w:r>
      <w:r>
        <w:rPr>
          <w:rFonts w:hint="eastAsia"/>
        </w:rPr>
        <w:t xml:space="preserve">的核心结论：</w:t>
      </w:r>
      <w:r>
        <w:rPr>
          <w:rFonts w:hint="eastAsia"/>
          <w:b/>
          <w:bCs/>
        </w:rPr>
        <w:t xml:space="preserve">MAGA-欧洲合流所需的”欧洲右翼统一反建制平台”在结构上不可能</w:t>
      </w:r>
      <w:r>
        <w:rPr>
          <w:rFonts w:hint="eastAsia"/>
        </w:rPr>
        <w:t xml:space="preserve">——因为这个平台的潜在成员（极右）正在变成跨大西洋主流秩序最坚定的支持者，而主流则在往主权方向走。战略自主正在变成中间派事业。</w:t>
      </w:r>
    </w:p>
    <w:p>
      <w:pPr>
        <w:pStyle w:val="BodyText"/>
      </w:pPr>
      <w:r>
        <w:rPr>
          <w:rFonts w:hint="eastAsia"/>
          <w:b/>
          <w:bCs/>
        </w:rPr>
        <w:t xml:space="preserve">怀疑派（Kundnani）的反驳</w:t>
      </w:r>
      <w:r>
        <w:rPr>
          <w:rFonts w:hint="eastAsia"/>
        </w:rPr>
        <w:t xml:space="preserve">：</w:t>
      </w:r>
      <w:hyperlink r:id="rId43">
        <w:r>
          <w:rPr>
            <w:rStyle w:val="Hyperlink"/>
          </w:rPr>
          <w:t xml:space="preserve">Kundnani </w:t>
        </w:r>
        <w:r>
          <w:rPr>
            <w:rStyle w:val="Hyperlink"/>
            <w:rFonts w:hint="eastAsia"/>
          </w:rPr>
          <w:t xml:space="preserve">在</w:t>
        </w:r>
        <w:r>
          <w:rPr>
            <w:rStyle w:val="Hyperlink"/>
          </w:rPr>
          <w:t xml:space="preserve"> New Statesman 2025 </w:t>
        </w:r>
        <w:r>
          <w:rPr>
            <w:rStyle w:val="Hyperlink"/>
            <w:rFonts w:hint="eastAsia"/>
          </w:rPr>
          <w:t xml:space="preserve">年</w:t>
        </w:r>
        <w:r>
          <w:rPr>
            <w:rStyle w:val="Hyperlink"/>
          </w:rPr>
          <w:t xml:space="preserve"> 4 </w:t>
        </w:r>
        <w:r>
          <w:rPr>
            <w:rStyle w:val="Hyperlink"/>
            <w:rFonts w:hint="eastAsia"/>
          </w:rPr>
          <w:t xml:space="preserve">月”The</w:t>
        </w:r>
        <w:r>
          <w:rPr>
            <w:rStyle w:val="Hyperlink"/>
          </w:rPr>
          <w:t xml:space="preserve"> Magical Thinking Behind European Unity”</w:t>
        </w:r>
      </w:hyperlink>
      <w:r>
        <w:rPr>
          <w:rFonts w:hint="eastAsia"/>
        </w:rPr>
        <w:t xml:space="preserve">中批评”战略自主”倡导者是”欧洲安全志愿主义者”——只会呼吁一个不明确的”欧洲”去承担责任，却不处理结构性障碍。他的核心论断：问题不是意愿，而是”在国际政治中根本不存在一个叫’欧洲’的行为体”。即便战略自主实现，也不过是把对美国的依赖换成对欧盟内部的依赖——首先是对法国，欧洲唯一的核大国。如果</w:t>
      </w:r>
      <w:r>
        <w:t xml:space="preserve"> 2027 </w:t>
      </w:r>
      <w:r>
        <w:rPr>
          <w:rFonts w:hint="eastAsia"/>
        </w:rPr>
        <w:t xml:space="preserve">年</w:t>
      </w:r>
      <w:r>
        <w:t xml:space="preserve"> Le Pen </w:t>
      </w:r>
      <w:r>
        <w:rPr>
          <w:rFonts w:hint="eastAsia"/>
        </w:rPr>
        <w:t xml:space="preserve">系（现由</w:t>
      </w:r>
      <w:r>
        <w:t xml:space="preserve"> Bardella </w:t>
      </w:r>
      <w:r>
        <w:rPr>
          <w:rFonts w:hint="eastAsia"/>
        </w:rPr>
        <w:t xml:space="preserve">主导）在法国执政，整个”战略自主”逻辑会向何处去？Kundnani</w:t>
      </w:r>
      <w:r>
        <w:t xml:space="preserve"> </w:t>
      </w:r>
      <w:r>
        <w:rPr>
          <w:rFonts w:hint="eastAsia"/>
        </w:rPr>
        <w:t xml:space="preserve">的第二层批评：极右翼的崛起不只是让集体行动更难，它从根本上破坏了”战略自主”的整体逻辑——你无法建立一个内部有匈牙利型政府参与的”战略自主”秩序。</w:t>
      </w:r>
    </w:p>
    <w:p>
      <w:pPr>
        <w:pStyle w:val="BodyText"/>
      </w:pPr>
      <w:r>
        <w:rPr>
          <w:rFonts w:hint="eastAsia"/>
          <w:b/>
          <w:bCs/>
        </w:rPr>
        <w:t xml:space="preserve">裁决</w:t>
      </w:r>
      <w:r>
        <w:rPr>
          <w:rFonts w:hint="eastAsia"/>
        </w:rPr>
        <w:t xml:space="preserve">：Krastev</w:t>
      </w:r>
      <w:r>
        <w:t xml:space="preserve"> &amp; Leonard </w:t>
      </w:r>
      <w:r>
        <w:rPr>
          <w:rFonts w:hint="eastAsia"/>
        </w:rPr>
        <w:t xml:space="preserve">的结构性分析在方向上更有说服力——民调数据显示的阵营反转是真实且显著的。但</w:t>
      </w:r>
      <w:r>
        <w:t xml:space="preserve"> Kundnani </w:t>
      </w:r>
      <w:r>
        <w:rPr>
          <w:rFonts w:hint="eastAsia"/>
        </w:rPr>
        <w:t xml:space="preserve">指出的”能力跟不上意愿”是独立的、不被民调数据反驳的批评。两者实际上描述的是同一现实的不同侧面：方向（脱钩而非合流）是</w:t>
      </w:r>
      <w:r>
        <w:t xml:space="preserve"> Krastev &amp; Leonard </w:t>
      </w:r>
      <w:r>
        <w:rPr>
          <w:rFonts w:hint="eastAsia"/>
        </w:rPr>
        <w:t xml:space="preserve">对的，能力（脱钩能走多远）是</w:t>
      </w:r>
      <w:r>
        <w:t xml:space="preserve"> Kundnani </w:t>
      </w:r>
      <w:r>
        <w:rPr>
          <w:rFonts w:hint="eastAsia"/>
        </w:rPr>
        <w:t xml:space="preserve">的问题比答案更有力。</w:t>
      </w:r>
      <w:r>
        <w:rPr>
          <w:rFonts w:hint="eastAsia"/>
          <w:b/>
          <w:bCs/>
        </w:rPr>
        <w:t xml:space="preserve">净判断：欧洲不会与</w:t>
      </w:r>
      <w:r>
        <w:rPr>
          <w:b/>
          <w:bCs/>
        </w:rPr>
        <w:t xml:space="preserve"> MAGA </w:t>
      </w:r>
      <w:r>
        <w:rPr>
          <w:rFonts w:hint="eastAsia"/>
          <w:b/>
          <w:bCs/>
        </w:rPr>
        <w:t xml:space="preserve">合流，但战略自主的实现深度会受到</w:t>
      </w:r>
      <w:r>
        <w:rPr>
          <w:b/>
          <w:bCs/>
        </w:rPr>
        <w:t xml:space="preserve"> Kundnani </w:t>
      </w:r>
      <w:r>
        <w:rPr>
          <w:rFonts w:hint="eastAsia"/>
          <w:b/>
          <w:bCs/>
        </w:rPr>
        <w:t xml:space="preserve">指出的结构约束。</w:t>
      </w:r>
    </w:p>
    <w:bookmarkEnd w:id="44"/>
    <w:bookmarkStart w:id="45" w:name="辩论二rearm-europe-能实现战略自主吗"/>
    <w:p>
      <w:pPr>
        <w:pStyle w:val="Heading3"/>
      </w:pPr>
      <w:r>
        <w:rPr>
          <w:rFonts w:hint="eastAsia"/>
        </w:rPr>
        <w:t xml:space="preserve">辩论二：ReArm</w:t>
      </w:r>
      <w:r>
        <w:t xml:space="preserve"> Europe </w:t>
      </w:r>
      <w:r>
        <w:rPr>
          <w:rFonts w:hint="eastAsia"/>
        </w:rPr>
        <w:t xml:space="preserve">能实现战略自主吗？</w:t>
      </w:r>
    </w:p>
    <w:p>
      <w:pPr>
        <w:pStyle w:val="FirstParagraph"/>
      </w:pPr>
      <w:r>
        <w:rPr>
          <w:rFonts w:hint="eastAsia"/>
          <w:b/>
          <w:bCs/>
        </w:rPr>
        <w:t xml:space="preserve">机构乐观派的论点</w:t>
      </w:r>
      <w:r>
        <w:rPr>
          <w:rFonts w:hint="eastAsia"/>
        </w:rPr>
        <w:t xml:space="preserve">：欧洲议会多数政治团体在</w:t>
      </w:r>
      <w:r>
        <w:t xml:space="preserve"> 2025 </w:t>
      </w:r>
      <w:r>
        <w:rPr>
          <w:rFonts w:hint="eastAsia"/>
        </w:rPr>
        <w:t xml:space="preserve">年</w:t>
      </w:r>
      <w:r>
        <w:t xml:space="preserve"> 3 </w:t>
      </w:r>
      <w:r>
        <w:rPr>
          <w:rFonts w:hint="eastAsia"/>
        </w:rPr>
        <w:t xml:space="preserve">月辩论中强烈支持</w:t>
      </w:r>
      <w:r>
        <w:t xml:space="preserve"> ReArm Europe </w:t>
      </w:r>
      <w:r>
        <w:rPr>
          <w:rFonts w:hint="eastAsia"/>
        </w:rPr>
        <w:t xml:space="preserve">计划。规模上，8000</w:t>
      </w:r>
      <w:r>
        <w:t xml:space="preserve"> </w:t>
      </w:r>
      <w:r>
        <w:rPr>
          <w:rFonts w:hint="eastAsia"/>
        </w:rPr>
        <w:t xml:space="preserve">亿欧元是一个历史性数字；机制上，SAFE</w:t>
      </w:r>
      <w:r>
        <w:t xml:space="preserve"> </w:t>
      </w:r>
      <w:r>
        <w:rPr>
          <w:rFonts w:hint="eastAsia"/>
        </w:rPr>
        <w:t xml:space="preserve">工具允许联合采购，理论上可以打破各国防务采购的碎片化。</w:t>
      </w:r>
    </w:p>
    <w:p>
      <w:pPr>
        <w:pStyle w:val="BodyText"/>
      </w:pPr>
      <w:r>
        <w:rPr>
          <w:rFonts w:hint="eastAsia"/>
          <w:b/>
          <w:bCs/>
        </w:rPr>
        <w:t xml:space="preserve">现实约束派的反驳（数据层）</w:t>
      </w:r>
      <w:r>
        <w:rPr>
          <w:rFonts w:hint="eastAsia"/>
        </w:rPr>
        <w:t xml:space="preserve">：【事实】欧洲约</w:t>
      </w:r>
      <w:r>
        <w:t xml:space="preserve"> 80% </w:t>
      </w:r>
      <w:r>
        <w:rPr>
          <w:rFonts w:hint="eastAsia"/>
        </w:rPr>
        <w:t xml:space="preserve">的军事采购来自进口，主要来自美国。战斗机联合项目</w:t>
      </w:r>
      <w:r>
        <w:t xml:space="preserve"> FCAS </w:t>
      </w:r>
      <w:r>
        <w:rPr>
          <w:rFonts w:hint="eastAsia"/>
        </w:rPr>
        <w:t xml:space="preserve">因法德之间”是否允许非欧盟合作伙伴”的分歧一再推迟。SAFE</w:t>
      </w:r>
      <w:r>
        <w:t xml:space="preserve"> </w:t>
      </w:r>
      <w:r>
        <w:rPr>
          <w:rFonts w:hint="eastAsia"/>
        </w:rPr>
        <w:t xml:space="preserve">工具通过了，但各国在”买欧洲”还是”带欧洲一起买”上的分歧持续存在——后者是给美国系统留口子的委婉说法。</w:t>
      </w:r>
    </w:p>
    <w:p>
      <w:pPr>
        <w:pStyle w:val="BodyText"/>
      </w:pPr>
      <w:r>
        <w:rPr>
          <w:rFonts w:hint="eastAsia"/>
        </w:rPr>
        <w:t xml:space="preserve">【推演】Kundnani</w:t>
      </w:r>
      <w:r>
        <w:t xml:space="preserve"> </w:t>
      </w:r>
      <w:r>
        <w:rPr>
          <w:rFonts w:hint="eastAsia"/>
        </w:rPr>
        <w:t xml:space="preserve">的框架直接适用于这里：ReArm</w:t>
      </w:r>
      <w:r>
        <w:t xml:space="preserve"> Europe </w:t>
      </w:r>
      <w:r>
        <w:rPr>
          <w:rFonts w:hint="eastAsia"/>
        </w:rPr>
        <w:t xml:space="preserve">是</w:t>
      </w:r>
      <w:r>
        <w:rPr>
          <w:rFonts w:hint="eastAsia"/>
          <w:b/>
          <w:bCs/>
        </w:rPr>
        <w:t xml:space="preserve">意愿的信号</w:t>
      </w:r>
      <w:r>
        <w:rPr>
          <w:rFonts w:hint="eastAsia"/>
        </w:rPr>
        <w:t xml:space="preserve">，不是能力的实现。把意愿转化为能力需要：打破采购碎片化（17</w:t>
      </w:r>
      <w:r>
        <w:t xml:space="preserve"> </w:t>
      </w:r>
      <w:r>
        <w:rPr>
          <w:rFonts w:hint="eastAsia"/>
        </w:rPr>
        <w:t xml:space="preserve">个成员国各自采购体系）、替换技术依赖美国的核心系统（C4ISR</w:t>
      </w:r>
      <w:r>
        <w:t xml:space="preserve"> </w:t>
      </w:r>
      <w:r>
        <w:rPr>
          <w:rFonts w:hint="eastAsia"/>
        </w:rPr>
        <w:t xml:space="preserve">等）、解决内部政治分歧。这些在</w:t>
      </w:r>
      <w:r>
        <w:t xml:space="preserve"> 2026 </w:t>
      </w:r>
      <w:r>
        <w:rPr>
          <w:rFonts w:hint="eastAsia"/>
        </w:rPr>
        <w:t xml:space="preserve">年都还是”在路上”而非”已完成”。</w:t>
      </w:r>
    </w:p>
    <w:p>
      <w:pPr>
        <w:pStyle w:val="BodyText"/>
      </w:pPr>
      <w:r>
        <w:rPr>
          <w:rFonts w:hint="eastAsia"/>
          <w:b/>
          <w:bCs/>
        </w:rPr>
        <w:t xml:space="preserve">裁决</w:t>
      </w:r>
      <w:r>
        <w:rPr>
          <w:rFonts w:hint="eastAsia"/>
        </w:rPr>
        <w:t xml:space="preserve">：ReArm</w:t>
      </w:r>
      <w:r>
        <w:t xml:space="preserve"> Europe </w:t>
      </w:r>
      <w:r>
        <w:rPr>
          <w:rFonts w:hint="eastAsia"/>
        </w:rPr>
        <w:t xml:space="preserve">在财政规模上是真实的，但在能力实现上是结构性延迟的。最有可能的中期结果：欧盟拥有更多防务资金，但仍有大量资金流入美国供应商；防务工业整合局部推进但不完整；战略自主在政治语言上稳固，在技术能力上仍依赖。这与”合流”相反，但也不是真正的独立自主。</w:t>
      </w:r>
    </w:p>
    <w:bookmarkEnd w:id="45"/>
    <w:bookmarkStart w:id="46" w:name="辩论三欧洲去工业化是危机还是结构性转型机遇"/>
    <w:p>
      <w:pPr>
        <w:pStyle w:val="Heading3"/>
      </w:pPr>
      <w:r>
        <w:rPr>
          <w:rFonts w:hint="eastAsia"/>
        </w:rPr>
        <w:t xml:space="preserve">辩论三：欧洲去工业化是危机还是结构性转型机遇？</w:t>
      </w:r>
    </w:p>
    <w:p>
      <w:pPr>
        <w:pStyle w:val="FirstParagraph"/>
      </w:pPr>
      <w:r>
        <w:rPr>
          <w:b/>
          <w:bCs/>
        </w:rPr>
        <w:t xml:space="preserve">Bruegel/Tagliapietra </w:t>
      </w:r>
      <w:r>
        <w:rPr>
          <w:rFonts w:hint="eastAsia"/>
          <w:b/>
          <w:bCs/>
        </w:rPr>
        <w:t xml:space="preserve">的机制分析</w:t>
      </w:r>
      <w:r>
        <w:rPr>
          <w:rFonts w:hint="eastAsia"/>
        </w:rPr>
        <w:t xml:space="preserve">：Bruegel</w:t>
      </w:r>
      <w:r>
        <w:t xml:space="preserve"> </w:t>
      </w:r>
      <w:r>
        <w:rPr>
          <w:rFonts w:hint="eastAsia"/>
        </w:rPr>
        <w:t xml:space="preserve">的框架是结构性能源成本差距问题——欧洲工业的竞争劣势根植于天然气价格比美国高约</w:t>
      </w:r>
      <w:r>
        <w:t xml:space="preserve"> 4-5 </w:t>
      </w:r>
      <w:r>
        <w:rPr>
          <w:rFonts w:hint="eastAsia"/>
        </w:rPr>
        <w:t xml:space="preserve">倍的结构性现实。伊朗冲击打开了已存在的价格传导管道，加速了这一结构性调整。</w:t>
      </w:r>
      <w:hyperlink r:id="rId40">
        <w:r>
          <w:rPr>
            <w:rStyle w:val="Hyperlink"/>
          </w:rPr>
          <w:t xml:space="preserve">Bruegel </w:t>
        </w:r>
        <w:r>
          <w:rPr>
            <w:rStyle w:val="Hyperlink"/>
            <w:rFonts w:hint="eastAsia"/>
          </w:rPr>
          <w:t xml:space="preserve">的政策倡导</w:t>
        </w:r>
      </w:hyperlink>
      <w:r>
        <w:rPr>
          <w:rFonts w:hint="eastAsia"/>
        </w:rPr>
        <w:t xml:space="preserve">是：用定向补贴和加速电气化对冲，而非普遍能源补贴，因为后者消耗财政空间却不改变结构。从</w:t>
      </w:r>
      <w:r>
        <w:t xml:space="preserve"> Bruegel </w:t>
      </w:r>
      <w:r>
        <w:rPr>
          <w:rFonts w:hint="eastAsia"/>
        </w:rPr>
        <w:t xml:space="preserve">视角，</w:t>
      </w:r>
      <w:r>
        <w:rPr>
          <w:rFonts w:hint="eastAsia"/>
          <w:b/>
          <w:bCs/>
        </w:rPr>
        <w:t xml:space="preserve">去工业化是痛苦的结构性重组，而非单纯危机</w:t>
      </w:r>
      <w:r>
        <w:rPr>
          <w:rFonts w:hint="eastAsia"/>
        </w:rPr>
        <w:t xml:space="preserve">——某些能源密集型低附加值产能在欧洲本已不具长期竞争力。</w:t>
      </w:r>
    </w:p>
    <w:p>
      <w:pPr>
        <w:pStyle w:val="BodyText"/>
      </w:pPr>
      <w:r>
        <w:rPr>
          <w:rFonts w:hint="eastAsia"/>
          <w:b/>
          <w:bCs/>
        </w:rPr>
        <w:t xml:space="preserve">工业界悲观派（VCI/DIHK/Ifo）的反驳</w:t>
      </w:r>
      <w:r>
        <w:rPr>
          <w:rFonts w:hint="eastAsia"/>
        </w:rPr>
        <w:t xml:space="preserve">：</w:t>
      </w:r>
      <w:hyperlink r:id="rId27">
        <w:r>
          <w:rPr>
            <w:rStyle w:val="Hyperlink"/>
          </w:rPr>
          <w:t xml:space="preserve">VCI</w:t>
        </w:r>
      </w:hyperlink>
      <w:r>
        <w:t xml:space="preserve"> </w:t>
      </w:r>
      <w:r>
        <w:rPr>
          <w:rFonts w:hint="eastAsia"/>
        </w:rPr>
        <w:t xml:space="preserve">强调的是短期需求崩塌和订单下滑的具体破坏力——2025</w:t>
      </w:r>
      <w:r>
        <w:t xml:space="preserve"> </w:t>
      </w:r>
      <w:r>
        <w:rPr>
          <w:rFonts w:hint="eastAsia"/>
        </w:rPr>
        <w:t xml:space="preserve">年三年连续低于盈利线，对企业来说这不是”结构性重组机遇”，这是生存威胁。</w:t>
      </w:r>
      <w:hyperlink r:id="rId28">
        <w:r>
          <w:rPr>
            <w:rStyle w:val="Hyperlink"/>
          </w:rPr>
          <w:t xml:space="preserve">DIHK</w:t>
        </w:r>
      </w:hyperlink>
      <w:r>
        <w:t xml:space="preserve"> </w:t>
      </w:r>
      <w:r>
        <w:rPr>
          <w:rFonts w:hint="eastAsia"/>
        </w:rPr>
        <w:t xml:space="preserve">的调查显示外迁意向的加速上升不是结构性升级的信号，而是产业空洞化的警报。Ifo/联合预测数字（德国</w:t>
      </w:r>
      <w:r>
        <w:t xml:space="preserve"> GDP </w:t>
      </w:r>
      <w:r>
        <w:rPr>
          <w:rFonts w:hint="eastAsia"/>
        </w:rPr>
        <w:t xml:space="preserve">约砍</w:t>
      </w:r>
      <w:r>
        <w:t xml:space="preserve"> 0.3pp </w:t>
      </w:r>
      <w:r>
        <w:rPr>
          <w:rFonts w:hint="eastAsia"/>
        </w:rPr>
        <w:t xml:space="preserve">到</w:t>
      </w:r>
      <w:r>
        <w:t xml:space="preserve"> </w:t>
      </w:r>
      <w:r>
        <w:rPr>
          <w:rFonts w:hint="eastAsia"/>
        </w:rPr>
        <w:t xml:space="preserve">0.6-0.9%，2026</w:t>
      </w:r>
      <w:r>
        <w:t xml:space="preserve"> </w:t>
      </w:r>
      <w:r>
        <w:rPr>
          <w:rFonts w:hint="eastAsia"/>
        </w:rPr>
        <w:t xml:space="preserve">年减少约</w:t>
      </w:r>
      <w:r>
        <w:t xml:space="preserve"> 10 </w:t>
      </w:r>
      <w:r>
        <w:rPr>
          <w:rFonts w:hint="eastAsia"/>
        </w:rPr>
        <w:t xml:space="preserve">万岗，累计约</w:t>
      </w:r>
      <w:r>
        <w:t xml:space="preserve"> 400 </w:t>
      </w:r>
      <w:r>
        <w:rPr>
          <w:rFonts w:hint="eastAsia"/>
        </w:rPr>
        <w:t xml:space="preserve">亿欧元产出损失）是近期硬成本，不是长期投资。</w:t>
      </w:r>
    </w:p>
    <w:p>
      <w:pPr>
        <w:pStyle w:val="BodyText"/>
      </w:pPr>
      <w:r>
        <w:rPr>
          <w:rFonts w:hint="eastAsia"/>
          <w:b/>
          <w:bCs/>
        </w:rPr>
        <w:t xml:space="preserve">裁决</w:t>
      </w:r>
      <w:r>
        <w:rPr>
          <w:rFonts w:hint="eastAsia"/>
        </w:rPr>
        <w:t xml:space="preserve">：两个框架描述的不是相互排斥的事实，而是同一现象的诊断分歧——Bruegel</w:t>
      </w:r>
      <w:r>
        <w:t xml:space="preserve"> </w:t>
      </w:r>
      <w:r>
        <w:rPr>
          <w:rFonts w:hint="eastAsia"/>
        </w:rPr>
        <w:t xml:space="preserve">做的是成因诊断（为什么发生，长期动力是什么），VCI/DIHK</w:t>
      </w:r>
      <w:r>
        <w:t xml:space="preserve"> </w:t>
      </w:r>
      <w:r>
        <w:rPr>
          <w:rFonts w:hint="eastAsia"/>
        </w:rPr>
        <w:t xml:space="preserve">做的是症状测量（现在多痛，速度多快）。两者都是正确的。更重要的问题不是”哪个框架对”，而是：</w:t>
      </w:r>
      <w:r>
        <w:rPr>
          <w:rFonts w:hint="eastAsia"/>
          <w:b/>
          <w:bCs/>
        </w:rPr>
        <w:t xml:space="preserve">欧洲是否有政治能力把痛苦的结构性重组引导成某种升级，还是会在痛苦中选择短期保护主义而拖慢重组</w:t>
      </w:r>
      <w:r>
        <w:rPr>
          <w:rFonts w:hint="eastAsia"/>
        </w:rPr>
        <w:t xml:space="preserve">？这个问题的答案依赖于政治选择，不是经济规律。</w:t>
      </w:r>
    </w:p>
    <w:p>
      <w:r>
        <w:pict>
          <v:rect style="width:0;height:1.5pt" o:hralign="center" o:hrstd="t" o:hr="t"/>
        </w:pict>
      </w:r>
    </w:p>
    <w:bookmarkEnd w:id="46"/>
    <w:bookmarkEnd w:id="47"/>
    <w:bookmarkStart w:id="50" w:name="六德国是震中法国是镜像"/>
    <w:p>
      <w:pPr>
        <w:pStyle w:val="Heading2"/>
      </w:pPr>
      <w:r>
        <w:rPr>
          <w:rFonts w:hint="eastAsia"/>
        </w:rPr>
        <w:t xml:space="preserve">六、德国是震中，法国是镜像</w:t>
      </w:r>
    </w:p>
    <w:p>
      <w:pPr>
        <w:pStyle w:val="FirstParagraph"/>
      </w:pPr>
      <w:r>
        <w:rPr>
          <w:rFonts w:hint="eastAsia"/>
        </w:rPr>
        <w:t xml:space="preserve">德国和法国面临同一外部冲击，但能源结构决定了截然不同的传导路径和政治压力模式。</w:t>
      </w:r>
    </w:p>
    <w:p>
      <w:pPr>
        <w:pStyle w:val="BodyText"/>
      </w:pPr>
      <w:r>
        <w:rPr>
          <w:rFonts w:hint="eastAsia"/>
          <w:b/>
          <w:bCs/>
        </w:rPr>
        <w:t xml:space="preserve">德国</w:t>
      </w:r>
      <w:r>
        <w:rPr>
          <w:rFonts w:hint="eastAsia"/>
        </w:rPr>
        <w:t xml:space="preserve">：近乎零核电（2023</w:t>
      </w:r>
      <w:r>
        <w:t xml:space="preserve"> </w:t>
      </w:r>
      <w:r>
        <w:rPr>
          <w:rFonts w:hint="eastAsia"/>
        </w:rPr>
        <w:t xml:space="preserve">年关闭最后三座核电站，这是默克尔时代的政策选择在</w:t>
      </w:r>
      <w:r>
        <w:t xml:space="preserve"> 2023 </w:t>
      </w:r>
      <w:r>
        <w:rPr>
          <w:rFonts w:hint="eastAsia"/>
        </w:rPr>
        <w:t xml:space="preserve">年生效），高度依赖进口天然气（其中约</w:t>
      </w:r>
      <w:r>
        <w:t xml:space="preserve"> 1/3 </w:t>
      </w:r>
      <w:r>
        <w:rPr>
          <w:rFonts w:hint="eastAsia"/>
        </w:rPr>
        <w:t xml:space="preserve">来自美国</w:t>
      </w:r>
      <w:r>
        <w:t xml:space="preserve"> </w:t>
      </w:r>
      <w:r>
        <w:rPr>
          <w:rFonts w:hint="eastAsia"/>
        </w:rPr>
        <w:t xml:space="preserve">LNG），化工/汽车/钢铁高度聚集的工业结构，使其成为霍尔木兹冲击最直接的工业受击方。AfD</w:t>
      </w:r>
      <w:r>
        <w:t xml:space="preserve"> </w:t>
      </w:r>
      <w:r>
        <w:rPr>
          <w:rFonts w:hint="eastAsia"/>
        </w:rPr>
        <w:t xml:space="preserve">的</w:t>
      </w:r>
      <w:r>
        <w:t xml:space="preserve"> 27% </w:t>
      </w:r>
      <w:r>
        <w:rPr>
          <w:rFonts w:hint="eastAsia"/>
        </w:rPr>
        <w:t xml:space="preserve">民调领先、CDU</w:t>
      </w:r>
      <w:r>
        <w:t xml:space="preserve"> </w:t>
      </w:r>
      <w:r>
        <w:rPr>
          <w:rFonts w:hint="eastAsia"/>
        </w:rPr>
        <w:t xml:space="preserve">防火墙持守但有裂缝、大联合政府的结构性脆弱，使德国同时是欧洲</w:t>
      </w:r>
      <w:r>
        <w:rPr>
          <w:rFonts w:hint="eastAsia"/>
          <w:b/>
          <w:bCs/>
        </w:rPr>
        <w:t xml:space="preserve">经济震中</w:t>
      </w:r>
      <w:r>
        <w:rPr>
          <w:rFonts w:hint="eastAsia"/>
        </w:rPr>
        <w:t xml:space="preserve">和</w:t>
      </w:r>
      <w:r>
        <w:rPr>
          <w:rFonts w:hint="eastAsia"/>
          <w:b/>
          <w:bCs/>
        </w:rPr>
        <w:t xml:space="preserve">政治摇摆案例</w:t>
      </w:r>
      <w:r>
        <w:t xml:space="preserve">。</w:t>
      </w:r>
    </w:p>
    <w:p>
      <w:pPr>
        <w:pStyle w:val="BodyText"/>
      </w:pPr>
      <w:r>
        <w:rPr>
          <w:rFonts w:hint="eastAsia"/>
          <w:b/>
          <w:bCs/>
        </w:rPr>
        <w:t xml:space="preserve">法国</w:t>
      </w:r>
      <w:r>
        <w:rPr>
          <w:rFonts w:hint="eastAsia"/>
        </w:rPr>
        <w:t xml:space="preserve">：</w:t>
      </w:r>
      <w:hyperlink r:id="rId48">
        <w:r>
          <w:rPr>
            <w:rStyle w:val="Hyperlink"/>
            <w:rFonts w:hint="eastAsia"/>
          </w:rPr>
          <w:t xml:space="preserve">核电历史上占发电量</w:t>
        </w:r>
        <w:r>
          <w:rPr>
            <w:rStyle w:val="Hyperlink"/>
          </w:rPr>
          <w:t xml:space="preserve"> </w:t>
        </w:r>
        <w:r>
          <w:rPr>
            <w:rStyle w:val="Hyperlink"/>
            <w:rFonts w:hint="eastAsia"/>
          </w:rPr>
          <w:t xml:space="preserve">70%+（World</w:t>
        </w:r>
        <w:r>
          <w:rPr>
            <w:rStyle w:val="Hyperlink"/>
          </w:rPr>
          <w:t xml:space="preserve"> Nuclear Association </w:t>
        </w:r>
        <w:r>
          <w:rPr>
            <w:rStyle w:val="Hyperlink"/>
            <w:rFonts w:hint="eastAsia"/>
          </w:rPr>
          <w:t xml:space="preserve">数据）</w:t>
        </w:r>
      </w:hyperlink>
      <w:r>
        <w:rPr>
          <w:rFonts w:hint="eastAsia"/>
        </w:rPr>
        <w:t xml:space="preserve">，EDF</w:t>
      </w:r>
      <w:r>
        <w:t xml:space="preserve"> </w:t>
      </w:r>
      <w:r>
        <w:rPr>
          <w:rFonts w:hint="eastAsia"/>
        </w:rPr>
        <w:t xml:space="preserve">维修修复计划正在恢复产能。2023</w:t>
      </w:r>
      <w:r>
        <w:t xml:space="preserve"> </w:t>
      </w:r>
      <w:r>
        <w:rPr>
          <w:rFonts w:hint="eastAsia"/>
        </w:rPr>
        <w:t xml:space="preserve">年</w:t>
      </w:r>
      <w:r>
        <w:t xml:space="preserve"> 11 </w:t>
      </w:r>
      <w:r>
        <w:rPr>
          <w:rFonts w:hint="eastAsia"/>
        </w:rPr>
        <w:t xml:space="preserve">月法国与</w:t>
      </w:r>
      <w:r>
        <w:t xml:space="preserve"> EDF </w:t>
      </w:r>
      <w:r>
        <w:rPr>
          <w:rFonts w:hint="eastAsia"/>
        </w:rPr>
        <w:t xml:space="preserve">达成的新价格机制（超过</w:t>
      </w:r>
      <w:r>
        <w:t xml:space="preserve"> €78/MWh </w:t>
      </w:r>
      <w:r>
        <w:rPr>
          <w:rFonts w:hint="eastAsia"/>
        </w:rPr>
        <w:t xml:space="preserve">的收入按</w:t>
      </w:r>
      <w:r>
        <w:t xml:space="preserve"> 50% </w:t>
      </w:r>
      <w:r>
        <w:rPr>
          <w:rFonts w:hint="eastAsia"/>
        </w:rPr>
        <w:t xml:space="preserve">征税，超过</w:t>
      </w:r>
      <w:r>
        <w:t xml:space="preserve"> €110/MWh </w:t>
      </w:r>
      <w:r>
        <w:rPr>
          <w:rFonts w:hint="eastAsia"/>
        </w:rPr>
        <w:t xml:space="preserve">按</w:t>
      </w:r>
      <w:r>
        <w:t xml:space="preserve"> 90% </w:t>
      </w:r>
      <w:r>
        <w:rPr>
          <w:rFonts w:hint="eastAsia"/>
        </w:rPr>
        <w:t xml:space="preserve">征税，税收返还消费者作为”核电普遍折扣”）实际上把法国工业电价上限锁定在低于市价——给法国工业提供了德国没有的能源成本缓冲。结果是</w:t>
      </w:r>
      <w:r>
        <w:t xml:space="preserve"> EC Spring 2026 </w:t>
      </w:r>
      <w:r>
        <w:rPr>
          <w:rFonts w:hint="eastAsia"/>
        </w:rPr>
        <w:t xml:space="preserve">预测中，法国通胀冲击约</w:t>
      </w:r>
      <w:r>
        <w:t xml:space="preserve"> </w:t>
      </w:r>
      <w:r>
        <w:rPr>
          <w:rFonts w:hint="eastAsia"/>
        </w:rPr>
        <w:t xml:space="preserve">+1.7pp，低于德国的传导幅度。</w:t>
      </w:r>
    </w:p>
    <w:p>
      <w:pPr>
        <w:pStyle w:val="BodyText"/>
      </w:pPr>
      <w:r>
        <w:rPr>
          <w:rFonts w:hint="eastAsia"/>
        </w:rPr>
        <w:t xml:space="preserve">但法国有自己的政治断层：</w:t>
      </w:r>
      <w:r>
        <w:rPr>
          <w:rFonts w:hint="eastAsia"/>
          <w:b/>
          <w:bCs/>
        </w:rPr>
        <w:t xml:space="preserve">燃油</w:t>
      </w:r>
      <w:r>
        <w:t xml:space="preserve">。</w:t>
      </w:r>
      <w:hyperlink r:id="rId49">
        <w:r>
          <w:rPr>
            <w:rStyle w:val="Hyperlink"/>
          </w:rPr>
          <w:t xml:space="preserve">gilets jaunes</w:t>
        </w:r>
      </w:hyperlink>
      <w:r>
        <w:rPr>
          <w:rFonts w:hint="eastAsia"/>
        </w:rPr>
        <w:t xml:space="preserve">（2018-2019</w:t>
      </w:r>
      <w:r>
        <w:t xml:space="preserve"> </w:t>
      </w:r>
      <w:r>
        <w:rPr>
          <w:rFonts w:hint="eastAsia"/>
        </w:rPr>
        <w:t xml:space="preserve">年黄背心运动，由燃油税引发）的政治遗产根深蒂固——Macron</w:t>
      </w:r>
      <w:r>
        <w:t xml:space="preserve"> </w:t>
      </w:r>
      <w:r>
        <w:rPr>
          <w:rFonts w:hint="eastAsia"/>
        </w:rPr>
        <w:t xml:space="preserve">在</w:t>
      </w:r>
      <w:r>
        <w:t xml:space="preserve"> 2018 </w:t>
      </w:r>
      <w:r>
        <w:rPr>
          <w:rFonts w:hint="eastAsia"/>
        </w:rPr>
        <w:t xml:space="preserve">年</w:t>
      </w:r>
      <w:r>
        <w:t xml:space="preserve"> 12 </w:t>
      </w:r>
      <w:r>
        <w:rPr>
          <w:rFonts w:hint="eastAsia"/>
        </w:rPr>
        <w:t xml:space="preserve">月</w:t>
      </w:r>
      <w:r>
        <w:t xml:space="preserve"> 4 </w:t>
      </w:r>
      <w:r>
        <w:rPr>
          <w:rFonts w:hint="eastAsia"/>
        </w:rPr>
        <w:t xml:space="preserve">日不得不宣布取消</w:t>
      </w:r>
      <w:r>
        <w:t xml:space="preserve"> 2019 </w:t>
      </w:r>
      <w:r>
        <w:rPr>
          <w:rFonts w:hint="eastAsia"/>
        </w:rPr>
        <w:t xml:space="preserve">年碳税涨价。这一让步成为</w:t>
      </w:r>
      <w:r>
        <w:t xml:space="preserve"> RN </w:t>
      </w:r>
      <w:r>
        <w:rPr>
          <w:rFonts w:hint="eastAsia"/>
        </w:rPr>
        <w:t xml:space="preserve">持续攻击绿色能源政策的素材。</w:t>
      </w:r>
    </w:p>
    <w:p>
      <w:pPr>
        <w:pStyle w:val="BodyText"/>
      </w:pPr>
      <w:r>
        <w:rPr>
          <w:rFonts w:hint="eastAsia"/>
        </w:rPr>
        <w:t xml:space="preserve">现在的对峙格局：RN</w:t>
      </w:r>
      <w:r>
        <w:t xml:space="preserve"> </w:t>
      </w:r>
      <w:r>
        <w:rPr>
          <w:rFonts w:hint="eastAsia"/>
        </w:rPr>
        <w:t xml:space="preserve">要求永久性削减</w:t>
      </w:r>
      <w:r>
        <w:t xml:space="preserve"> 30% </w:t>
      </w:r>
      <w:r>
        <w:rPr>
          <w:rFonts w:hint="eastAsia"/>
        </w:rPr>
        <w:t xml:space="preserve">燃油税（基于</w:t>
      </w:r>
      <w:r>
        <w:t xml:space="preserve"> gilets jaunes </w:t>
      </w:r>
      <w:r>
        <w:rPr>
          <w:rFonts w:hint="eastAsia"/>
        </w:rPr>
        <w:t xml:space="preserve">诉求的制度化）。Macron</w:t>
      </w:r>
      <w:r>
        <w:t xml:space="preserve"> </w:t>
      </w:r>
      <w:r>
        <w:rPr>
          <w:rFonts w:hint="eastAsia"/>
        </w:rPr>
        <w:t xml:space="preserve">政府的立场是拒绝普遍减税，选择定向补贴（11.8</w:t>
      </w:r>
      <w:r>
        <w:t xml:space="preserve"> </w:t>
      </w:r>
      <w:r>
        <w:rPr>
          <w:rFonts w:hint="eastAsia"/>
        </w:rPr>
        <w:t xml:space="preserve">亿欧元，针对低收入家庭）。这是法国最燃的政治断层：核电护住了工业用电价，但道路燃油依然是</w:t>
      </w:r>
      <w:r>
        <w:t xml:space="preserve"> RN </w:t>
      </w:r>
      <w:r>
        <w:rPr>
          <w:rFonts w:hint="eastAsia"/>
        </w:rPr>
        <w:t xml:space="preserve">的主要动员工具，而霍尔木兹冲击让油价上涨，直接给</w:t>
      </w:r>
      <w:r>
        <w:t xml:space="preserve"> RN </w:t>
      </w:r>
      <w:r>
        <w:rPr>
          <w:rFonts w:hint="eastAsia"/>
        </w:rPr>
        <w:t xml:space="preserve">提供了新弹药。</w:t>
      </w:r>
      <w:r>
        <w:rPr>
          <w:b/>
          <w:bCs/>
        </w:rPr>
        <w:t xml:space="preserve">2027 </w:t>
      </w:r>
      <w:r>
        <w:rPr>
          <w:rFonts w:hint="eastAsia"/>
          <w:b/>
          <w:bCs/>
        </w:rPr>
        <w:t xml:space="preserve">年法国总统大选是关键测试</w:t>
      </w:r>
      <w:r>
        <w:rPr>
          <w:rFonts w:hint="eastAsia"/>
        </w:rPr>
        <w:t xml:space="preserve">：Le</w:t>
      </w:r>
      <w:r>
        <w:t xml:space="preserve"> Pen </w:t>
      </w:r>
      <w:r>
        <w:rPr>
          <w:rFonts w:hint="eastAsia"/>
        </w:rPr>
        <w:t xml:space="preserve">被判禁止担任公职五年（2025</w:t>
      </w:r>
      <w:r>
        <w:t xml:space="preserve"> </w:t>
      </w:r>
      <w:r>
        <w:rPr>
          <w:rFonts w:hint="eastAsia"/>
        </w:rPr>
        <w:t xml:space="preserve">年刑事判决，上诉中），RN</w:t>
      </w:r>
      <w:r>
        <w:t xml:space="preserve"> </w:t>
      </w:r>
      <w:r>
        <w:rPr>
          <w:rFonts w:hint="eastAsia"/>
        </w:rPr>
        <w:t xml:space="preserve">由</w:t>
      </w:r>
      <w:r>
        <w:t xml:space="preserve"> Bardella </w:t>
      </w:r>
      <w:r>
        <w:rPr>
          <w:rFonts w:hint="eastAsia"/>
        </w:rPr>
        <w:t xml:space="preserve">领导，但能否突破大城市顶板尚未证明。</w:t>
      </w:r>
    </w:p>
    <w:p>
      <w:pPr>
        <w:pStyle w:val="BodyText"/>
      </w:pPr>
      <w:r>
        <w:rPr>
          <w:rFonts w:hint="eastAsia"/>
        </w:rPr>
        <w:t xml:space="preserve">两国的对比给出了一个反直觉的结构性格局：</w:t>
      </w:r>
      <w:r>
        <w:rPr>
          <w:rFonts w:hint="eastAsia"/>
          <w:b/>
          <w:bCs/>
        </w:rPr>
        <w:t xml:space="preserve">工业上，德国受伤更重；燃油政治上，法国更易爆</w:t>
      </w:r>
      <w:r>
        <w:rPr>
          <w:rFonts w:hint="eastAsia"/>
        </w:rPr>
        <w:t xml:space="preserve">。这不是悖论，而是不同能源结构选择的不同政治后果。</w:t>
      </w:r>
    </w:p>
    <w:p>
      <w:r>
        <w:pict>
          <v:rect style="width:0;height:1.5pt" o:hralign="center" o:hrstd="t" o:hr="t"/>
        </w:pict>
      </w:r>
    </w:p>
    <w:bookmarkEnd w:id="50"/>
    <w:bookmarkStart w:id="59" w:name="七右翼碎裂三条结构性断裂"/>
    <w:p>
      <w:pPr>
        <w:pStyle w:val="Heading2"/>
      </w:pPr>
      <w:r>
        <w:rPr>
          <w:rFonts w:hint="eastAsia"/>
        </w:rPr>
        <w:t xml:space="preserve">七、右翼碎裂：三条结构性断裂</w:t>
      </w:r>
    </w:p>
    <w:p>
      <w:pPr>
        <w:pStyle w:val="FirstParagraph"/>
      </w:pPr>
      <w:r>
        <w:rPr>
          <w:rFonts w:hint="eastAsia"/>
        </w:rPr>
        <w:t xml:space="preserve">欧洲政治右转是真实的，但</w:t>
      </w:r>
      <w:r>
        <w:t xml:space="preserve"> MAGA </w:t>
      </w:r>
      <w:r>
        <w:rPr>
          <w:rFonts w:hint="eastAsia"/>
        </w:rPr>
        <w:t xml:space="preserve">合流是结构性不可能的。原因不是价值观分歧，而是三条具体的利益断裂。</w:t>
      </w:r>
    </w:p>
    <w:bookmarkStart w:id="51" w:name="断裂一俄罗斯问题最深的分裂"/>
    <w:p>
      <w:pPr>
        <w:pStyle w:val="Heading3"/>
      </w:pPr>
      <w:r>
        <w:rPr>
          <w:rFonts w:hint="eastAsia"/>
        </w:rPr>
        <w:t xml:space="preserve">断裂一：俄罗斯问题（最深的分裂）</w:t>
      </w:r>
    </w:p>
    <w:p>
      <w:pPr>
        <w:pStyle w:val="FirstParagraph"/>
      </w:pPr>
      <w:r>
        <w:rPr>
          <w:rFonts w:hint="eastAsia"/>
        </w:rPr>
        <w:t xml:space="preserve">【事实·来自</w:t>
      </w:r>
      <w:r>
        <w:t xml:space="preserve"> ECFR </w:t>
      </w:r>
      <w:r>
        <w:rPr>
          <w:rFonts w:hint="eastAsia"/>
        </w:rPr>
        <w:t xml:space="preserve">和政党官方立场】欧洲右翼在俄乌问题上已经分成两个截然相反的阵营：</w:t>
      </w:r>
    </w:p>
    <w:p>
      <w:pPr>
        <w:pStyle w:val="BodyText"/>
      </w:pPr>
      <w:r>
        <w:rPr>
          <w:rFonts w:hint="eastAsia"/>
          <w:b/>
          <w:bCs/>
        </w:rPr>
        <w:t xml:space="preserve">明确亲俄（ID</w:t>
      </w:r>
      <w:r>
        <w:rPr>
          <w:b/>
          <w:bCs/>
        </w:rPr>
        <w:t xml:space="preserve"> </w:t>
      </w:r>
      <w:r>
        <w:rPr>
          <w:rFonts w:hint="eastAsia"/>
          <w:b/>
          <w:bCs/>
        </w:rPr>
        <w:t xml:space="preserve">集团）</w:t>
      </w:r>
      <w:r>
        <w:rPr>
          <w:rFonts w:hint="eastAsia"/>
        </w:rPr>
        <w:t xml:space="preserve">：AfD</w:t>
      </w:r>
      <w:r>
        <w:t xml:space="preserve"> </w:t>
      </w:r>
      <w:r>
        <w:rPr>
          <w:rFonts w:hint="eastAsia"/>
        </w:rPr>
        <w:t xml:space="preserve">明确对俄罗斯持正面看法，党内有带薪为俄媒撰文的案例记录，Weidel</w:t>
      </w:r>
      <w:r>
        <w:t xml:space="preserve"> </w:t>
      </w:r>
      <w:r>
        <w:rPr>
          <w:rFonts w:hint="eastAsia"/>
        </w:rPr>
        <w:t xml:space="preserve">与</w:t>
      </w:r>
      <w:r>
        <w:t xml:space="preserve"> Musk </w:t>
      </w:r>
      <w:r>
        <w:rPr>
          <w:rFonts w:hint="eastAsia"/>
        </w:rPr>
        <w:t xml:space="preserve">公开互动；RN</w:t>
      </w:r>
      <w:r>
        <w:t xml:space="preserve"> </w:t>
      </w:r>
      <w:r>
        <w:rPr>
          <w:rFonts w:hint="eastAsia"/>
        </w:rPr>
        <w:t xml:space="preserve">历史上曾呼吁法国退出</w:t>
      </w:r>
      <w:r>
        <w:t xml:space="preserve"> NATO </w:t>
      </w:r>
      <w:r>
        <w:rPr>
          <w:rFonts w:hint="eastAsia"/>
        </w:rPr>
        <w:t xml:space="preserve">一体化指挥，2014</w:t>
      </w:r>
      <w:r>
        <w:t xml:space="preserve"> </w:t>
      </w:r>
      <w:r>
        <w:rPr>
          <w:rFonts w:hint="eastAsia"/>
        </w:rPr>
        <w:t xml:space="preserve">年从俄罗斯银行获得贷款，Le</w:t>
      </w:r>
      <w:r>
        <w:t xml:space="preserve"> Pen </w:t>
      </w:r>
      <w:r>
        <w:rPr>
          <w:rFonts w:hint="eastAsia"/>
        </w:rPr>
        <w:t xml:space="preserve">被判后</w:t>
      </w:r>
      <w:r>
        <w:t xml:space="preserve"> Bardella </w:t>
      </w:r>
      <w:r>
        <w:rPr>
          <w:rFonts w:hint="eastAsia"/>
        </w:rPr>
        <w:t xml:space="preserve">有向</w:t>
      </w:r>
      <w:r>
        <w:t xml:space="preserve"> Meloni </w:t>
      </w:r>
      <w:r>
        <w:rPr>
          <w:rFonts w:hint="eastAsia"/>
        </w:rPr>
        <w:t xml:space="preserve">立场靠拢的迹象但尚未明确；FPÖ</w:t>
      </w:r>
      <w:r>
        <w:t xml:space="preserve"> </w:t>
      </w:r>
      <w:r>
        <w:rPr>
          <w:rFonts w:hint="eastAsia"/>
        </w:rPr>
        <w:t xml:space="preserve">明确反</w:t>
      </w:r>
      <w:r>
        <w:t xml:space="preserve"> </w:t>
      </w:r>
      <w:r>
        <w:rPr>
          <w:rFonts w:hint="eastAsia"/>
        </w:rPr>
        <w:t xml:space="preserve">NATO，维护奥地利中立地位，执政后保持对俄友好。Orbán（2026</w:t>
      </w:r>
      <w:r>
        <w:t xml:space="preserve"> </w:t>
      </w:r>
      <w:r>
        <w:rPr>
          <w:rFonts w:hint="eastAsia"/>
        </w:rPr>
        <w:t xml:space="preserve">年</w:t>
      </w:r>
      <w:r>
        <w:t xml:space="preserve"> 4 </w:t>
      </w:r>
      <w:r>
        <w:rPr>
          <w:rFonts w:hint="eastAsia"/>
        </w:rPr>
        <w:t xml:space="preserve">月前）：阻止欧盟援助乌克兰，反制裁俄罗斯。</w:t>
      </w:r>
    </w:p>
    <w:p>
      <w:pPr>
        <w:pStyle w:val="BodyText"/>
      </w:pPr>
      <w:r>
        <w:rPr>
          <w:rFonts w:hint="eastAsia"/>
          <w:b/>
          <w:bCs/>
        </w:rPr>
        <w:t xml:space="preserve">大西洋主义（ECR</w:t>
      </w:r>
      <w:r>
        <w:rPr>
          <w:b/>
          <w:bCs/>
        </w:rPr>
        <w:t xml:space="preserve"> </w:t>
      </w:r>
      <w:r>
        <w:rPr>
          <w:rFonts w:hint="eastAsia"/>
          <w:b/>
          <w:bCs/>
        </w:rPr>
        <w:t xml:space="preserve">集团）</w:t>
      </w:r>
      <w:r>
        <w:rPr>
          <w:rFonts w:hint="eastAsia"/>
        </w:rPr>
        <w:t xml:space="preserve">：Meloni/FdI</w:t>
      </w:r>
      <w:r>
        <w:t xml:space="preserve"> </w:t>
      </w:r>
      <w:r>
        <w:rPr>
          <w:rFonts w:hint="eastAsia"/>
        </w:rPr>
        <w:t xml:space="preserve">亲</w:t>
      </w:r>
      <w:r>
        <w:t xml:space="preserve"> </w:t>
      </w:r>
      <w:r>
        <w:rPr>
          <w:rFonts w:hint="eastAsia"/>
        </w:rPr>
        <w:t xml:space="preserve">NATO、支持乌克兰，明确声称意大利立场”坚定”支持乌克兰人（注：拒绝派兵，但维持对乌援助）；波兰</w:t>
      </w:r>
      <w:r>
        <w:t xml:space="preserve"> PiS </w:t>
      </w:r>
      <w:r>
        <w:rPr>
          <w:rFonts w:hint="eastAsia"/>
        </w:rPr>
        <w:t xml:space="preserve">反俄、亲北约、支持乌克兰，与</w:t>
      </w:r>
      <w:r>
        <w:t xml:space="preserve"> AfD/RN </w:t>
      </w:r>
      <w:r>
        <w:rPr>
          <w:rFonts w:hint="eastAsia"/>
        </w:rPr>
        <w:t xml:space="preserve">在这一点上完全对立；西班牙</w:t>
      </w:r>
      <w:r>
        <w:t xml:space="preserve"> Vox </w:t>
      </w:r>
      <w:r>
        <w:rPr>
          <w:rFonts w:hint="eastAsia"/>
        </w:rPr>
        <w:t xml:space="preserve">维持大西洋主义立场。</w:t>
      </w:r>
    </w:p>
    <w:p>
      <w:pPr>
        <w:pStyle w:val="BodyText"/>
      </w:pPr>
      <w:r>
        <w:rPr>
          <w:rFonts w:hint="eastAsia"/>
        </w:rPr>
        <w:t xml:space="preserve">这一分裂直接阻止了任何能覆盖欧洲右翼主要力量的统一平台。</w:t>
      </w:r>
    </w:p>
    <w:bookmarkEnd w:id="51"/>
    <w:bookmarkStart w:id="53" w:name="断裂二科技监管主权最具体的经济战"/>
    <w:p>
      <w:pPr>
        <w:pStyle w:val="Heading3"/>
      </w:pPr>
      <w:r>
        <w:rPr>
          <w:rFonts w:hint="eastAsia"/>
        </w:rPr>
        <w:t xml:space="preserve">断裂二：科技监管主权（最具体的经济战）</w:t>
      </w:r>
    </w:p>
    <w:p>
      <w:pPr>
        <w:pStyle w:val="FirstParagraph"/>
      </w:pPr>
      <w:r>
        <w:rPr>
          <w:rFonts w:hint="eastAsia"/>
        </w:rPr>
        <w:t xml:space="preserve">【事实】2025</w:t>
      </w:r>
      <w:r>
        <w:t xml:space="preserve"> </w:t>
      </w:r>
      <w:r>
        <w:rPr>
          <w:rFonts w:hint="eastAsia"/>
        </w:rPr>
        <w:t xml:space="preserve">年</w:t>
      </w:r>
      <w:r>
        <w:t xml:space="preserve"> 12 </w:t>
      </w:r>
      <w:r>
        <w:rPr>
          <w:rFonts w:hint="eastAsia"/>
        </w:rPr>
        <w:t xml:space="preserve">月</w:t>
      </w:r>
      <w:r>
        <w:t xml:space="preserve"> 5 </w:t>
      </w:r>
      <w:r>
        <w:rPr>
          <w:rFonts w:hint="eastAsia"/>
        </w:rPr>
        <w:t xml:space="preserve">日，</w:t>
      </w:r>
      <w:hyperlink r:id="rId52">
        <w:r>
          <w:rPr>
            <w:rStyle w:val="Hyperlink"/>
            <w:rFonts w:hint="eastAsia"/>
          </w:rPr>
          <w:t xml:space="preserve">欧盟委员会对</w:t>
        </w:r>
        <w:r>
          <w:rPr>
            <w:rStyle w:val="Hyperlink"/>
          </w:rPr>
          <w:t xml:space="preserve"> X </w:t>
        </w:r>
        <w:r>
          <w:rPr>
            <w:rStyle w:val="Hyperlink"/>
            <w:rFonts w:hint="eastAsia"/>
          </w:rPr>
          <w:t xml:space="preserve">处以</w:t>
        </w:r>
        <w:r>
          <w:rPr>
            <w:rStyle w:val="Hyperlink"/>
          </w:rPr>
          <w:t xml:space="preserve"> 1.2 </w:t>
        </w:r>
        <w:r>
          <w:rPr>
            <w:rStyle w:val="Hyperlink"/>
            <w:rFonts w:hint="eastAsia"/>
          </w:rPr>
          <w:t xml:space="preserve">亿欧元罚款</w:t>
        </w:r>
      </w:hyperlink>
      <w:r>
        <w:rPr>
          <w:rFonts w:hint="eastAsia"/>
        </w:rPr>
        <w:t xml:space="preserve">——这是</w:t>
      </w:r>
      <w:r>
        <w:t xml:space="preserve"> </w:t>
      </w:r>
      <w:r>
        <w:rPr>
          <w:rFonts w:hint="eastAsia"/>
        </w:rPr>
        <w:t xml:space="preserve">DSA（《数字服务法》）首次非合规处罚。违规内容：蓝勾认证设计具有欺骗性、广告数据库不透明、拒绝研究人员访问公共数据（违反</w:t>
      </w:r>
      <w:r>
        <w:t xml:space="preserve"> DSA </w:t>
      </w:r>
      <w:r>
        <w:rPr>
          <w:rFonts w:hint="eastAsia"/>
        </w:rPr>
        <w:t xml:space="preserve">第</w:t>
      </w:r>
      <w:r>
        <w:t xml:space="preserve"> 40 </w:t>
      </w:r>
      <w:r>
        <w:rPr>
          <w:rFonts w:hint="eastAsia"/>
        </w:rPr>
        <w:t xml:space="preserve">条）。X</w:t>
      </w:r>
      <w:r>
        <w:t xml:space="preserve"> </w:t>
      </w:r>
      <w:r>
        <w:rPr>
          <w:rFonts w:hint="eastAsia"/>
        </w:rPr>
        <w:t xml:space="preserve">的所有者</w:t>
      </w:r>
      <w:r>
        <w:t xml:space="preserve"> Elon Musk </w:t>
      </w:r>
      <w:r>
        <w:rPr>
          <w:rFonts w:hint="eastAsia"/>
        </w:rPr>
        <w:t xml:space="preserve">是</w:t>
      </w:r>
      <w:r>
        <w:t xml:space="preserve"> Trump </w:t>
      </w:r>
      <w:r>
        <w:rPr>
          <w:rFonts w:hint="eastAsia"/>
        </w:rPr>
        <w:t xml:space="preserve">政府的核心盟友；Trump</w:t>
      </w:r>
      <w:r>
        <w:t xml:space="preserve"> </w:t>
      </w:r>
      <w:r>
        <w:rPr>
          <w:rFonts w:hint="eastAsia"/>
        </w:rPr>
        <w:t xml:space="preserve">已威胁就”歧视性监管”对欧洲进行报复。</w:t>
      </w:r>
    </w:p>
    <w:p>
      <w:pPr>
        <w:pStyle w:val="BodyText"/>
      </w:pPr>
      <w:r>
        <w:rPr>
          <w:rFonts w:hint="eastAsia"/>
          <w:b/>
          <w:bCs/>
        </w:rPr>
        <w:t xml:space="preserve">关键政治悖论</w:t>
      </w:r>
      <w:r>
        <w:rPr>
          <w:rFonts w:hint="eastAsia"/>
        </w:rPr>
        <w:t xml:space="preserve">：即便是在欧洲最亲</w:t>
      </w:r>
      <w:r>
        <w:t xml:space="preserve"> Trump </w:t>
      </w:r>
      <w:r>
        <w:rPr>
          <w:rFonts w:hint="eastAsia"/>
        </w:rPr>
        <w:t xml:space="preserve">的极右翼政党（AfD/RN/FPÖ）中，</w:t>
      </w:r>
      <w:r>
        <w:rPr>
          <w:rFonts w:hint="eastAsia"/>
          <w:b/>
          <w:bCs/>
        </w:rPr>
        <w:t xml:space="preserve">也没有任何一个呼吁放弃</w:t>
      </w:r>
      <w:r>
        <w:rPr>
          <w:b/>
          <w:bCs/>
        </w:rPr>
        <w:t xml:space="preserve"> EU DMA/DSA/AI Act </w:t>
      </w:r>
      <w:r>
        <w:rPr>
          <w:rFonts w:hint="eastAsia"/>
          <w:b/>
          <w:bCs/>
        </w:rPr>
        <w:t xml:space="preserve">对美国科技巨头的监管</w:t>
      </w:r>
      <w:r>
        <w:rPr>
          <w:rFonts w:hint="eastAsia"/>
        </w:rPr>
        <w:t xml:space="preserve">——因为这是主权问题，不是意识形态问题。欧洲右翼拥抱</w:t>
      </w:r>
      <w:r>
        <w:t xml:space="preserve"> MAGA </w:t>
      </w:r>
      <w:r>
        <w:rPr>
          <w:rFonts w:hint="eastAsia"/>
        </w:rPr>
        <w:t xml:space="preserve">政治美学，但不愿意放弃对美国科技平台的规制权力，因为后者关系到数据主权和本国信息环境。这是</w:t>
      </w:r>
      <w:r>
        <w:t xml:space="preserve"> MAGA </w:t>
      </w:r>
      <w:r>
        <w:rPr>
          <w:rFonts w:hint="eastAsia"/>
        </w:rPr>
        <w:t xml:space="preserve">合流的第二条结构性障碍。</w:t>
      </w:r>
    </w:p>
    <w:bookmarkEnd w:id="53"/>
    <w:bookmarkStart w:id="58" w:name="断裂三关税与福利基本盘的利益冲突"/>
    <w:p>
      <w:pPr>
        <w:pStyle w:val="Heading3"/>
      </w:pPr>
      <w:r>
        <w:rPr>
          <w:rFonts w:hint="eastAsia"/>
        </w:rPr>
        <w:t xml:space="preserve">断裂三：关税与福利（基本盘的利益冲突）</w:t>
      </w:r>
    </w:p>
    <w:p>
      <w:pPr>
        <w:pStyle w:val="FirstParagraph"/>
      </w:pPr>
      <w:r>
        <w:rPr>
          <w:rFonts w:hint="eastAsia"/>
        </w:rPr>
        <w:t xml:space="preserve">【事实·已核实</w:t>
      </w:r>
      <w:r>
        <w:t xml:space="preserve"> Trump </w:t>
      </w:r>
      <w:r>
        <w:rPr>
          <w:rFonts w:hint="eastAsia"/>
        </w:rPr>
        <w:t xml:space="preserve">关税税率】：钢铁和铝</w:t>
      </w:r>
      <w:r>
        <w:t xml:space="preserve"> </w:t>
      </w:r>
      <w:r>
        <w:rPr>
          <w:b/>
          <w:bCs/>
        </w:rPr>
        <w:t xml:space="preserve">25%</w:t>
      </w:r>
      <w:r>
        <w:rPr>
          <w:rFonts w:hint="eastAsia"/>
        </w:rPr>
        <w:t xml:space="preserve">（2025</w:t>
      </w:r>
      <w:r>
        <w:t xml:space="preserve"> </w:t>
      </w:r>
      <w:r>
        <w:rPr>
          <w:rFonts w:hint="eastAsia"/>
        </w:rPr>
        <w:t xml:space="preserve">年</w:t>
      </w:r>
      <w:r>
        <w:t xml:space="preserve"> 3 </w:t>
      </w:r>
      <w:r>
        <w:rPr>
          <w:rFonts w:hint="eastAsia"/>
        </w:rPr>
        <w:t xml:space="preserve">月</w:t>
      </w:r>
      <w:r>
        <w:t xml:space="preserve"> 12 </w:t>
      </w:r>
      <w:r>
        <w:rPr>
          <w:rFonts w:hint="eastAsia"/>
        </w:rPr>
        <w:t xml:space="preserve">日生效）；汽车和汽车零部件</w:t>
      </w:r>
      <w:r>
        <w:t xml:space="preserve"> </w:t>
      </w:r>
      <w:r>
        <w:rPr>
          <w:b/>
          <w:bCs/>
        </w:rPr>
        <w:t xml:space="preserve">25%</w:t>
      </w:r>
      <w:r>
        <w:rPr>
          <w:rFonts w:hint="eastAsia"/>
        </w:rPr>
        <w:t xml:space="preserve">（2025</w:t>
      </w:r>
      <w:r>
        <w:t xml:space="preserve"> </w:t>
      </w:r>
      <w:r>
        <w:rPr>
          <w:rFonts w:hint="eastAsia"/>
        </w:rPr>
        <w:t xml:space="preserve">年</w:t>
      </w:r>
      <w:r>
        <w:t xml:space="preserve"> 4 </w:t>
      </w:r>
      <w:r>
        <w:rPr>
          <w:rFonts w:hint="eastAsia"/>
        </w:rPr>
        <w:t xml:space="preserve">月）；所有</w:t>
      </w:r>
      <w:r>
        <w:t xml:space="preserve"> EU </w:t>
      </w:r>
      <w:r>
        <w:rPr>
          <w:rFonts w:hint="eastAsia"/>
        </w:rPr>
        <w:t xml:space="preserve">商品统一对等关税</w:t>
      </w:r>
      <w:r>
        <w:t xml:space="preserve"> </w:t>
      </w:r>
      <w:r>
        <w:rPr>
          <w:b/>
          <w:bCs/>
        </w:rPr>
        <w:t xml:space="preserve">15%</w:t>
      </w:r>
      <w:r>
        <w:rPr>
          <w:rFonts w:hint="eastAsia"/>
        </w:rPr>
        <w:t xml:space="preserve">（2025</w:t>
      </w:r>
      <w:r>
        <w:t xml:space="preserve"> </w:t>
      </w:r>
      <w:r>
        <w:rPr>
          <w:rFonts w:hint="eastAsia"/>
        </w:rPr>
        <w:t xml:space="preserve">年</w:t>
      </w:r>
      <w:r>
        <w:t xml:space="preserve"> 7 </w:t>
      </w:r>
      <w:r>
        <w:rPr>
          <w:rFonts w:hint="eastAsia"/>
        </w:rPr>
        <w:t xml:space="preserve">月</w:t>
      </w:r>
      <w:r>
        <w:t xml:space="preserve"> 27 </w:t>
      </w:r>
      <w:r>
        <w:rPr>
          <w:rFonts w:hint="eastAsia"/>
        </w:rPr>
        <w:t xml:space="preserve">日</w:t>
      </w:r>
      <w:r>
        <w:t xml:space="preserve"> EU-Trump </w:t>
      </w:r>
      <w:r>
        <w:rPr>
          <w:rFonts w:hint="eastAsia"/>
        </w:rPr>
        <w:t xml:space="preserve">协议锁定）；钢铁/铝后续提高到</w:t>
      </w:r>
      <w:r>
        <w:t xml:space="preserve"> </w:t>
      </w:r>
      <w:r>
        <w:rPr>
          <w:rFonts w:hint="eastAsia"/>
        </w:rPr>
        <w:t xml:space="preserve">50%。钢铁铝关税影响约</w:t>
      </w:r>
      <w:r>
        <w:t xml:space="preserve"> 260 </w:t>
      </w:r>
      <w:r>
        <w:rPr>
          <w:rFonts w:hint="eastAsia"/>
        </w:rPr>
        <w:t xml:space="preserve">亿欧元</w:t>
      </w:r>
      <w:r>
        <w:t xml:space="preserve"> EU </w:t>
      </w:r>
      <w:r>
        <w:rPr>
          <w:rFonts w:hint="eastAsia"/>
        </w:rPr>
        <w:t xml:space="preserve">出口。</w:t>
      </w:r>
    </w:p>
    <w:p>
      <w:pPr>
        <w:pStyle w:val="BodyText"/>
      </w:pPr>
      <w:r>
        <w:rPr>
          <w:rFonts w:hint="eastAsia"/>
          <w:b/>
          <w:bCs/>
        </w:rPr>
        <w:t xml:space="preserve">政治悖论</w:t>
      </w:r>
      <w:r>
        <w:rPr>
          <w:rFonts w:hint="eastAsia"/>
        </w:rPr>
        <w:t xml:space="preserve">：Trump</w:t>
      </w:r>
      <w:r>
        <w:t xml:space="preserve"> </w:t>
      </w:r>
      <w:r>
        <w:rPr>
          <w:rFonts w:hint="eastAsia"/>
        </w:rPr>
        <w:t xml:space="preserve">关税打击的正是</w:t>
      </w:r>
      <w:r>
        <w:rPr>
          <w:rFonts w:hint="eastAsia"/>
          <w:b/>
          <w:bCs/>
        </w:rPr>
        <w:t xml:space="preserve">欧洲工人阶级的就业</w:t>
      </w:r>
      <w:r>
        <w:rPr>
          <w:rFonts w:hint="eastAsia"/>
        </w:rPr>
        <w:t xml:space="preserve">——汽车工人、钢铁工人、铝工人，而这正是极右翼的选举基本盘。AfD/RN/FPÖ</w:t>
      </w:r>
      <w:r>
        <w:t xml:space="preserve"> </w:t>
      </w:r>
      <w:r>
        <w:rPr>
          <w:rFonts w:hint="eastAsia"/>
        </w:rPr>
        <w:t xml:space="preserve">一边宣称支持</w:t>
      </w:r>
      <w:r>
        <w:t xml:space="preserve"> </w:t>
      </w:r>
      <w:r>
        <w:rPr>
          <w:rFonts w:hint="eastAsia"/>
        </w:rPr>
        <w:t xml:space="preserve">Trump，一边是</w:t>
      </w:r>
      <w:r>
        <w:t xml:space="preserve"> Trump </w:t>
      </w:r>
      <w:r>
        <w:rPr>
          <w:rFonts w:hint="eastAsia"/>
        </w:rPr>
        <w:t xml:space="preserve">关税最大受害者社区的代言人。</w:t>
      </w:r>
      <w:hyperlink r:id="rId54">
        <w:r>
          <w:rPr>
            <w:rStyle w:val="Hyperlink"/>
          </w:rPr>
          <w:t xml:space="preserve">EU </w:t>
        </w:r>
        <w:r>
          <w:rPr>
            <w:rStyle w:val="Hyperlink"/>
            <w:rFonts w:hint="eastAsia"/>
          </w:rPr>
          <w:t xml:space="preserve">反制措施</w:t>
        </w:r>
      </w:hyperlink>
      <w:r>
        <w:rPr>
          <w:rFonts w:hint="eastAsia"/>
        </w:rPr>
        <w:t xml:space="preserve">（2025</w:t>
      </w:r>
      <w:r>
        <w:t xml:space="preserve"> </w:t>
      </w:r>
      <w:r>
        <w:rPr>
          <w:rFonts w:hint="eastAsia"/>
        </w:rPr>
        <w:t xml:space="preserve">年</w:t>
      </w:r>
      <w:r>
        <w:t xml:space="preserve"> 4 </w:t>
      </w:r>
      <w:r>
        <w:rPr>
          <w:rFonts w:hint="eastAsia"/>
        </w:rPr>
        <w:t xml:space="preserve">月对价值</w:t>
      </w:r>
      <w:r>
        <w:t xml:space="preserve"> 260 </w:t>
      </w:r>
      <w:r>
        <w:rPr>
          <w:rFonts w:hint="eastAsia"/>
        </w:rPr>
        <w:t xml:space="preserve">亿欧元美国商品的反关税）在民粹主义话语中被框架为”保护我们工人”——恰好让欧洲主流政党和欧洲极右翼站在了同一侧（反</w:t>
      </w:r>
      <w:r>
        <w:t xml:space="preserve"> Trump </w:t>
      </w:r>
      <w:r>
        <w:rPr>
          <w:rFonts w:hint="eastAsia"/>
        </w:rPr>
        <w:t xml:space="preserve">关税），而不是合流。</w:t>
      </w:r>
    </w:p>
    <w:p>
      <w:pPr>
        <w:pStyle w:val="CaptionedFigure"/>
      </w:pPr>
      <w:r>
        <w:drawing>
          <wp:inline>
            <wp:extent cx="5334000" cy="2665722"/>
            <wp:effectExtent b="0" l="0" r="0" t="0"/>
            <wp:docPr descr="图3 欧洲右翼政治——支持度与结构性断裂（Carnegie/ECFR数据）" title="" id="56" name="Picture"/>
            <a:graphic>
              <a:graphicData uri="http://schemas.openxmlformats.org/drawingml/2006/picture">
                <pic:pic>
                  <pic:nvPicPr>
                    <pic:cNvPr descr="assets/fig05_3.png" id="57" name="Picture"/>
                    <pic:cNvPicPr>
                      <a:picLocks noChangeArrowheads="1" noChangeAspect="1"/>
                    </pic:cNvPicPr>
                  </pic:nvPicPr>
                  <pic:blipFill>
                    <a:blip r:embed="rId55"/>
                    <a:stretch>
                      <a:fillRect/>
                    </a:stretch>
                  </pic:blipFill>
                  <pic:spPr bwMode="auto">
                    <a:xfrm>
                      <a:off x="0" y="0"/>
                      <a:ext cx="5334000" cy="2665722"/>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欧洲右翼政治——支持度与结构性断裂（Carnegie/ECFR数据）</w:t>
      </w:r>
    </w:p>
    <w:p>
      <w:r>
        <w:pict>
          <v:rect style="width:0;height:1.5pt" o:hralign="center" o:hrstd="t" o:hr="t"/>
        </w:pict>
      </w:r>
    </w:p>
    <w:bookmarkEnd w:id="58"/>
    <w:bookmarkEnd w:id="59"/>
    <w:bookmarkStart w:id="63" w:name="八强人轨迹2026-年的具体成绩单"/>
    <w:p>
      <w:pPr>
        <w:pStyle w:val="Heading2"/>
      </w:pPr>
      <w:r>
        <w:rPr>
          <w:rFonts w:hint="eastAsia"/>
        </w:rPr>
        <w:t xml:space="preserve">八、强人轨迹：2026</w:t>
      </w:r>
      <w:r>
        <w:t xml:space="preserve"> </w:t>
      </w:r>
      <w:r>
        <w:rPr>
          <w:rFonts w:hint="eastAsia"/>
        </w:rPr>
        <w:t xml:space="preserve">年的具体成绩单</w:t>
      </w:r>
    </w:p>
    <w:p>
      <w:pPr>
        <w:pStyle w:val="FirstParagraph"/>
      </w:pPr>
      <w:r>
        <w:rPr>
          <w:b/>
          <w:bCs/>
        </w:rPr>
        <w:t xml:space="preserve">Orbán </w:t>
      </w:r>
      <w:r>
        <w:rPr>
          <w:rFonts w:hint="eastAsia"/>
          <w:b/>
          <w:bCs/>
        </w:rPr>
        <w:t xml:space="preserve">落败：旗舰性事件</w:t>
      </w:r>
    </w:p>
    <w:p>
      <w:pPr>
        <w:pStyle w:val="BodyText"/>
      </w:pPr>
      <w:r>
        <w:rPr>
          <w:rFonts w:hint="eastAsia"/>
        </w:rPr>
        <w:t xml:space="preserve">【事实·已核实】</w:t>
      </w:r>
      <w:hyperlink r:id="rId60">
        <w:r>
          <w:rPr>
            <w:rStyle w:val="Hyperlink"/>
          </w:rPr>
          <w:t xml:space="preserve">2026 </w:t>
        </w:r>
        <w:r>
          <w:rPr>
            <w:rStyle w:val="Hyperlink"/>
            <w:rFonts w:hint="eastAsia"/>
          </w:rPr>
          <w:t xml:space="preserve">年</w:t>
        </w:r>
        <w:r>
          <w:rPr>
            <w:rStyle w:val="Hyperlink"/>
          </w:rPr>
          <w:t xml:space="preserve"> 4 </w:t>
        </w:r>
        <w:r>
          <w:rPr>
            <w:rStyle w:val="Hyperlink"/>
            <w:rFonts w:hint="eastAsia"/>
          </w:rPr>
          <w:t xml:space="preserve">月</w:t>
        </w:r>
        <w:r>
          <w:rPr>
            <w:rStyle w:val="Hyperlink"/>
          </w:rPr>
          <w:t xml:space="preserve"> 12 </w:t>
        </w:r>
        <w:r>
          <w:rPr>
            <w:rStyle w:val="Hyperlink"/>
            <w:rFonts w:hint="eastAsia"/>
          </w:rPr>
          <w:t xml:space="preserve">日，匈牙利议会选举结果</w:t>
        </w:r>
      </w:hyperlink>
      <w:r>
        <w:rPr>
          <w:rFonts w:hint="eastAsia"/>
        </w:rPr>
        <w:t xml:space="preserve">：Péter</w:t>
      </w:r>
      <w:r>
        <w:t xml:space="preserve"> Magyar </w:t>
      </w:r>
      <w:r>
        <w:rPr>
          <w:rFonts w:hint="eastAsia"/>
        </w:rPr>
        <w:t xml:space="preserve">的</w:t>
      </w:r>
      <w:r>
        <w:t xml:space="preserve"> Tisza </w:t>
      </w:r>
      <w:r>
        <w:rPr>
          <w:rFonts w:hint="eastAsia"/>
        </w:rPr>
        <w:t xml:space="preserve">党获得议会</w:t>
      </w:r>
      <w:r>
        <w:t xml:space="preserve"> 199 </w:t>
      </w:r>
      <w:r>
        <w:rPr>
          <w:rFonts w:hint="eastAsia"/>
        </w:rPr>
        <w:t xml:space="preserve">席中的</w:t>
      </w:r>
      <w:r>
        <w:t xml:space="preserve"> 138 </w:t>
      </w:r>
      <w:r>
        <w:rPr>
          <w:rFonts w:hint="eastAsia"/>
        </w:rPr>
        <w:t xml:space="preserve">席（约</w:t>
      </w:r>
      <w:r>
        <w:t xml:space="preserve"> </w:t>
      </w:r>
      <w:r>
        <w:rPr>
          <w:rFonts w:hint="eastAsia"/>
        </w:rPr>
        <w:t xml:space="preserve">70%），得票</w:t>
      </w:r>
      <w:r>
        <w:t xml:space="preserve"> 330 </w:t>
      </w:r>
      <w:r>
        <w:rPr>
          <w:rFonts w:hint="eastAsia"/>
        </w:rPr>
        <w:t xml:space="preserve">万——匈牙利历史上任何政党的最高票数。Orbán</w:t>
      </w:r>
      <w:r>
        <w:t xml:space="preserve"> </w:t>
      </w:r>
      <w:r>
        <w:rPr>
          <w:rFonts w:hint="eastAsia"/>
        </w:rPr>
        <w:t xml:space="preserve">的</w:t>
      </w:r>
      <w:r>
        <w:t xml:space="preserve"> Fidesz </w:t>
      </w:r>
      <w:r>
        <w:rPr>
          <w:rFonts w:hint="eastAsia"/>
        </w:rPr>
        <w:t xml:space="preserve">落败，16</w:t>
      </w:r>
      <w:r>
        <w:t xml:space="preserve"> </w:t>
      </w:r>
      <w:r>
        <w:rPr>
          <w:rFonts w:hint="eastAsia"/>
        </w:rPr>
        <w:t xml:space="preserve">年执政结束。Magyar</w:t>
      </w:r>
      <w:r>
        <w:t xml:space="preserve"> </w:t>
      </w:r>
      <w:r>
        <w:rPr>
          <w:rFonts w:hint="eastAsia"/>
        </w:rPr>
        <w:t xml:space="preserve">的竞选平台：选择欧洲，承诺</w:t>
      </w:r>
      <w:r>
        <w:t xml:space="preserve"> 2035 </w:t>
      </w:r>
      <w:r>
        <w:rPr>
          <w:rFonts w:hint="eastAsia"/>
        </w:rPr>
        <w:t xml:space="preserve">年前减少对俄罗斯能源依赖。</w:t>
      </w:r>
    </w:p>
    <w:p>
      <w:pPr>
        <w:pStyle w:val="BodyText"/>
      </w:pPr>
      <w:hyperlink r:id="rId61">
        <w:r>
          <w:rPr>
            <w:rStyle w:val="Hyperlink"/>
          </w:rPr>
          <w:t xml:space="preserve">Chatham House </w:t>
        </w:r>
        <w:r>
          <w:rPr>
            <w:rStyle w:val="Hyperlink"/>
            <w:rFonts w:hint="eastAsia"/>
          </w:rPr>
          <w:t xml:space="preserve">的分析</w:t>
        </w:r>
      </w:hyperlink>
      <w:r>
        <w:rPr>
          <w:rFonts w:hint="eastAsia"/>
        </w:rPr>
        <w:t xml:space="preserve">指出，这一结果证明了即便是欧洲最巩固的民粹主义政权（16</w:t>
      </w:r>
      <w:r>
        <w:t xml:space="preserve"> </w:t>
      </w:r>
      <w:r>
        <w:rPr>
          <w:rFonts w:hint="eastAsia"/>
        </w:rPr>
        <w:t xml:space="preserve">年连续执政、系统性削弱司法和媒体独立性）也可以在选举中被击败。对本报告的直接意义：这是</w:t>
      </w:r>
      <w:r>
        <w:t xml:space="preserve"> Krastev &amp; Leonard</w:t>
      </w:r>
      <w:r>
        <w:t xml:space="preserve"> </w:t>
      </w:r>
      <w:r>
        <w:rPr>
          <w:rFonts w:hint="eastAsia"/>
        </w:rPr>
        <w:t xml:space="preserve">“主流变新主权派”</w:t>
      </w:r>
      <w:r>
        <w:rPr>
          <w:rFonts w:hint="eastAsia"/>
        </w:rPr>
        <w:t xml:space="preserve">论点的具体例证——匈牙利选民选择的是亲欧、反俄依赖的平台，不是</w:t>
      </w:r>
      <w:r>
        <w:t xml:space="preserve"> Orbánism </w:t>
      </w:r>
      <w:r>
        <w:rPr>
          <w:rFonts w:hint="eastAsia"/>
        </w:rPr>
        <w:t xml:space="preserve">的延续。Kundnani</w:t>
      </w:r>
      <w:r>
        <w:t xml:space="preserve"> </w:t>
      </w:r>
      <w:r>
        <w:rPr>
          <w:rFonts w:hint="eastAsia"/>
        </w:rPr>
        <w:t xml:space="preserve">关于”内部有匈牙利型政府”的具体担忧被部分缓解，但他的结构性论点不因一次选举而失效。</w:t>
      </w:r>
    </w:p>
    <w:p>
      <w:pPr>
        <w:pStyle w:val="BodyText"/>
      </w:pPr>
      <w:r>
        <w:rPr>
          <w:b/>
          <w:bCs/>
        </w:rPr>
        <w:t xml:space="preserve">Meloni </w:t>
      </w:r>
      <w:r>
        <w:rPr>
          <w:rFonts w:hint="eastAsia"/>
          <w:b/>
          <w:bCs/>
        </w:rPr>
        <w:t xml:space="preserve">的正常化路径</w:t>
      </w:r>
    </w:p>
    <w:p>
      <w:pPr>
        <w:pStyle w:val="BodyText"/>
      </w:pPr>
      <w:r>
        <w:rPr>
          <w:rFonts w:hint="eastAsia"/>
        </w:rPr>
        <w:t xml:space="preserve">【事实】Meloni</w:t>
      </w:r>
      <w:r>
        <w:t xml:space="preserve"> </w:t>
      </w:r>
      <w:r>
        <w:rPr>
          <w:rFonts w:hint="eastAsia"/>
        </w:rPr>
        <w:t xml:space="preserve">是唯一受邀出席</w:t>
      </w:r>
      <w:r>
        <w:t xml:space="preserve"> Trump </w:t>
      </w:r>
      <w:r>
        <w:rPr>
          <w:rFonts w:hint="eastAsia"/>
        </w:rPr>
        <w:t xml:space="preserve">就职典礼（2025</w:t>
      </w:r>
      <w:r>
        <w:t xml:space="preserve"> </w:t>
      </w:r>
      <w:r>
        <w:rPr>
          <w:rFonts w:hint="eastAsia"/>
        </w:rPr>
        <w:t xml:space="preserve">年</w:t>
      </w:r>
      <w:r>
        <w:t xml:space="preserve"> 1 </w:t>
      </w:r>
      <w:r>
        <w:rPr>
          <w:rFonts w:hint="eastAsia"/>
        </w:rPr>
        <w:t xml:space="preserve">月）的欧盟领导人——她利用这一关系作为跨大西洋桥梁，同时没有放弃欧盟立场。乌克兰问题上，Meloni</w:t>
      </w:r>
      <w:r>
        <w:t xml:space="preserve"> </w:t>
      </w:r>
      <w:r>
        <w:rPr>
          <w:rFonts w:hint="eastAsia"/>
        </w:rPr>
        <w:t xml:space="preserve">明确支持乌克兰，拒绝派兵（</w:t>
      </w:r>
      <w:r>
        <w:rPr>
          <w:rFonts w:hint="eastAsia"/>
        </w:rPr>
        <w:t xml:space="preserve">“意大利不打算向乌克兰派兵”</w:t>
      </w:r>
      <w:r>
        <w:rPr>
          <w:rFonts w:hint="eastAsia"/>
        </w:rPr>
        <w:t xml:space="preserve">），但维持对乌援助。这是从</w:t>
      </w:r>
      <w:r>
        <w:t xml:space="preserve"> FdI </w:t>
      </w:r>
      <w:r>
        <w:rPr>
          <w:rFonts w:hint="eastAsia"/>
        </w:rPr>
        <w:t xml:space="preserve">历史上亲俄言论到”建制内最强硬</w:t>
      </w:r>
      <w:r>
        <w:t xml:space="preserve"> NATO </w:t>
      </w:r>
      <w:r>
        <w:rPr>
          <w:rFonts w:hint="eastAsia"/>
        </w:rPr>
        <w:t xml:space="preserve">支持者之一”的逆转——一个从民粹反建制到欧盟核心参与者的正常化轨迹。</w:t>
      </w:r>
    </w:p>
    <w:p>
      <w:pPr>
        <w:pStyle w:val="BodyText"/>
      </w:pPr>
      <w:r>
        <w:rPr>
          <w:rFonts w:hint="eastAsia"/>
          <w:b/>
          <w:bCs/>
        </w:rPr>
        <w:t xml:space="preserve">AfD：防火墙持守，但裂缝可见</w:t>
      </w:r>
    </w:p>
    <w:p>
      <w:pPr>
        <w:pStyle w:val="BodyText"/>
      </w:pPr>
      <w:r>
        <w:rPr>
          <w:rFonts w:hint="eastAsia"/>
        </w:rPr>
        <w:t xml:space="preserve">【事实】AfD</w:t>
      </w:r>
      <w:r>
        <w:t xml:space="preserve"> </w:t>
      </w:r>
      <w:r>
        <w:rPr>
          <w:rFonts w:hint="eastAsia"/>
        </w:rPr>
        <w:t xml:space="preserve">在</w:t>
      </w:r>
      <w:r>
        <w:t xml:space="preserve"> 2026 </w:t>
      </w:r>
      <w:r>
        <w:rPr>
          <w:rFonts w:hint="eastAsia"/>
        </w:rPr>
        <w:t xml:space="preserve">年初民调中保持</w:t>
      </w:r>
      <w:r>
        <w:t xml:space="preserve"> </w:t>
      </w:r>
      <w:r>
        <w:rPr>
          <w:rFonts w:hint="eastAsia"/>
        </w:rPr>
        <w:t xml:space="preserve">27%，领先</w:t>
      </w:r>
      <w:r>
        <w:t xml:space="preserve"> CDU </w:t>
      </w:r>
      <w:r>
        <w:rPr>
          <w:rFonts w:hint="eastAsia"/>
        </w:rPr>
        <w:t xml:space="preserve">约</w:t>
      </w:r>
      <w:r>
        <w:t xml:space="preserve"> 3 </w:t>
      </w:r>
      <w:r>
        <w:rPr>
          <w:rFonts w:hint="eastAsia"/>
        </w:rPr>
        <w:t xml:space="preserve">个百分点。</w:t>
      </w:r>
      <w:hyperlink r:id="rId62">
        <w:r>
          <w:rPr>
            <w:rStyle w:val="Hyperlink"/>
          </w:rPr>
          <w:t xml:space="preserve">CDU/CSU </w:t>
        </w:r>
        <w:r>
          <w:rPr>
            <w:rStyle w:val="Hyperlink"/>
            <w:rFonts w:hint="eastAsia"/>
          </w:rPr>
          <w:t xml:space="preserve">防火墙的现状</w:t>
        </w:r>
      </w:hyperlink>
      <w:r>
        <w:rPr>
          <w:rFonts w:hint="eastAsia"/>
        </w:rPr>
        <w:t xml:space="preserve">：Merz</w:t>
      </w:r>
      <w:r>
        <w:t xml:space="preserve"> </w:t>
      </w:r>
      <w:r>
        <w:rPr>
          <w:rFonts w:hint="eastAsia"/>
        </w:rPr>
        <w:t xml:space="preserve">组建</w:t>
      </w:r>
      <w:r>
        <w:t xml:space="preserve"> CDU/CSU-SPD </w:t>
      </w:r>
      <w:r>
        <w:rPr>
          <w:rFonts w:hint="eastAsia"/>
        </w:rPr>
        <w:t xml:space="preserve">大联合政府，明确拒绝与</w:t>
      </w:r>
      <w:r>
        <w:t xml:space="preserve"> AfD </w:t>
      </w:r>
      <w:r>
        <w:rPr>
          <w:rFonts w:hint="eastAsia"/>
        </w:rPr>
        <w:t xml:space="preserve">联合。</w:t>
      </w:r>
      <w:r>
        <w:rPr>
          <w:b/>
          <w:bCs/>
        </w:rPr>
        <w:t xml:space="preserve">2025 </w:t>
      </w:r>
      <w:r>
        <w:rPr>
          <w:rFonts w:hint="eastAsia"/>
          <w:b/>
          <w:bCs/>
        </w:rPr>
        <w:t xml:space="preserve">年</w:t>
      </w:r>
      <w:r>
        <w:rPr>
          <w:b/>
          <w:bCs/>
        </w:rPr>
        <w:t xml:space="preserve"> 1 </w:t>
      </w:r>
      <w:r>
        <w:rPr>
          <w:rFonts w:hint="eastAsia"/>
          <w:b/>
          <w:bCs/>
        </w:rPr>
        <w:t xml:space="preserve">月底的压力测试</w:t>
      </w:r>
      <w:r>
        <w:rPr>
          <w:rFonts w:hint="eastAsia"/>
        </w:rPr>
        <w:t xml:space="preserve">：Merz</w:t>
      </w:r>
      <w:r>
        <w:t xml:space="preserve"> </w:t>
      </w:r>
      <w:r>
        <w:rPr>
          <w:rFonts w:hint="eastAsia"/>
        </w:rPr>
        <w:t xml:space="preserve">在移民议题上提交了一项只能靠</w:t>
      </w:r>
      <w:r>
        <w:t xml:space="preserve"> AfD </w:t>
      </w:r>
      <w:r>
        <w:rPr>
          <w:rFonts w:hint="eastAsia"/>
        </w:rPr>
        <w:t xml:space="preserve">票通过的议案——在全党和公众强烈反应后，法案最终以</w:t>
      </w:r>
      <w:r>
        <w:t xml:space="preserve"> CDU </w:t>
      </w:r>
      <w:r>
        <w:rPr>
          <w:rFonts w:hint="eastAsia"/>
        </w:rPr>
        <w:t xml:space="preserve">内部成员叛逃而失败。结果：防火墙持守，但裂缝可见。</w:t>
      </w:r>
    </w:p>
    <w:p>
      <w:pPr>
        <w:pStyle w:val="BodyText"/>
      </w:pPr>
      <w:r>
        <w:rPr>
          <w:b/>
          <w:bCs/>
        </w:rPr>
        <w:t xml:space="preserve">AfD </w:t>
      </w:r>
      <w:r>
        <w:rPr>
          <w:rFonts w:hint="eastAsia"/>
          <w:b/>
          <w:bCs/>
        </w:rPr>
        <w:t xml:space="preserve">是本报告最需要跟踪的单一变量</w:t>
      </w:r>
      <w:r>
        <w:rPr>
          <w:rFonts w:hint="eastAsia"/>
        </w:rPr>
        <w:t xml:space="preserve">：AfD</w:t>
      </w:r>
      <w:r>
        <w:t xml:space="preserve"> </w:t>
      </w:r>
      <w:r>
        <w:rPr>
          <w:rFonts w:hint="eastAsia"/>
        </w:rPr>
        <w:t xml:space="preserve">是欧洲唯一一个同时具备亲</w:t>
      </w:r>
      <w:r>
        <w:t xml:space="preserve"> MAGA/Musk </w:t>
      </w:r>
      <w:r>
        <w:rPr>
          <w:rFonts w:hint="eastAsia"/>
        </w:rPr>
        <w:t xml:space="preserve">背书</w:t>
      </w:r>
      <w:r>
        <w:t xml:space="preserve"> + </w:t>
      </w:r>
      <w:r>
        <w:rPr>
          <w:rFonts w:hint="eastAsia"/>
        </w:rPr>
        <w:t xml:space="preserve">明确亲俄立场</w:t>
      </w:r>
      <w:r>
        <w:t xml:space="preserve"> + </w:t>
      </w:r>
      <w:r>
        <w:rPr>
          <w:rFonts w:hint="eastAsia"/>
        </w:rPr>
        <w:t xml:space="preserve">持续上涨而非见顶的组合的极右翼政党。Le</w:t>
      </w:r>
      <w:r>
        <w:t xml:space="preserve"> Pen </w:t>
      </w:r>
      <w:r>
        <w:rPr>
          <w:rFonts w:hint="eastAsia"/>
        </w:rPr>
        <w:t xml:space="preserve">被判禁选、Meloni</w:t>
      </w:r>
      <w:r>
        <w:t xml:space="preserve"> </w:t>
      </w:r>
      <w:r>
        <w:rPr>
          <w:rFonts w:hint="eastAsia"/>
        </w:rPr>
        <w:t xml:space="preserve">正常化、Orbán</w:t>
      </w:r>
      <w:r>
        <w:t xml:space="preserve"> </w:t>
      </w:r>
      <w:r>
        <w:rPr>
          <w:rFonts w:hint="eastAsia"/>
        </w:rPr>
        <w:t xml:space="preserve">落败——欧洲三大民粹主义旗舰案例中，只有</w:t>
      </w:r>
      <w:r>
        <w:t xml:space="preserve"> AfD </w:t>
      </w:r>
      <w:r>
        <w:rPr>
          <w:rFonts w:hint="eastAsia"/>
        </w:rPr>
        <w:t xml:space="preserve">仍在上升通道且没有触顶。</w:t>
      </w:r>
    </w:p>
    <w:p>
      <w:r>
        <w:pict>
          <v:rect style="width:0;height:1.5pt" o:hralign="center" o:hrstd="t" o:hr="t"/>
        </w:pict>
      </w:r>
    </w:p>
    <w:bookmarkEnd w:id="63"/>
    <w:bookmarkStart w:id="64" w:name="九概率与轨迹判断"/>
    <w:p>
      <w:pPr>
        <w:pStyle w:val="Heading2"/>
      </w:pPr>
      <w:r>
        <w:rPr>
          <w:rFonts w:hint="eastAsia"/>
        </w:rPr>
        <w:t xml:space="preserve">九、概率与轨迹判断</w:t>
      </w:r>
    </w:p>
    <w:p>
      <w:pPr>
        <w:pStyle w:val="FirstParagraph"/>
      </w:pPr>
      <w:r>
        <w:rPr>
          <w:rFonts w:hint="eastAsia"/>
          <w:b/>
          <w:bCs/>
        </w:rPr>
        <w:t xml:space="preserve">基准轨迹（概率约</w:t>
      </w:r>
      <w:r>
        <w:rPr>
          <w:b/>
          <w:bCs/>
        </w:rPr>
        <w:t xml:space="preserve"> </w:t>
      </w:r>
      <w:r>
        <w:rPr>
          <w:rFonts w:hint="eastAsia"/>
          <w:b/>
          <w:bCs/>
        </w:rPr>
        <w:t xml:space="preserve">55%）</w:t>
      </w:r>
      <w:r>
        <w:rPr>
          <w:rFonts w:hint="eastAsia"/>
        </w:rPr>
        <w:t xml:space="preserve">：管理式收缩</w:t>
      </w:r>
      <w:r>
        <w:t xml:space="preserve"> + </w:t>
      </w:r>
      <w:r>
        <w:rPr>
          <w:rFonts w:hint="eastAsia"/>
        </w:rPr>
        <w:t xml:space="preserve">主权派脱钩。伊朗/霍尔木兹局部通行维持，欧洲储气靠</w:t>
      </w:r>
      <w:r>
        <w:t xml:space="preserve"> 2026 </w:t>
      </w:r>
      <w:r>
        <w:rPr>
          <w:rFonts w:hint="eastAsia"/>
        </w:rPr>
        <w:t xml:space="preserve">年夏季重新充库（ENTSOG</w:t>
      </w:r>
      <w:r>
        <w:t xml:space="preserve"> </w:t>
      </w:r>
      <w:r>
        <w:rPr>
          <w:rFonts w:hint="eastAsia"/>
        </w:rPr>
        <w:t xml:space="preserve">夏季供应展望已分析此情景），德国工业收缩继续但不崩溃，AfD</w:t>
      </w:r>
      <w:r>
        <w:t xml:space="preserve"> </w:t>
      </w:r>
      <w:r>
        <w:rPr>
          <w:rFonts w:hint="eastAsia"/>
        </w:rPr>
        <w:t xml:space="preserve">防火墙持守，法国</w:t>
      </w:r>
      <w:r>
        <w:t xml:space="preserve"> 2027 </w:t>
      </w:r>
      <w:r>
        <w:rPr>
          <w:rFonts w:hint="eastAsia"/>
        </w:rPr>
        <w:t xml:space="preserve">年选举</w:t>
      </w:r>
      <w:r>
        <w:t xml:space="preserve"> Bardella </w:t>
      </w:r>
      <w:r>
        <w:rPr>
          <w:rFonts w:hint="eastAsia"/>
        </w:rPr>
        <w:t xml:space="preserve">输（或获胜但执行更温和路线）。ReArm</w:t>
      </w:r>
      <w:r>
        <w:t xml:space="preserve"> Europe </w:t>
      </w:r>
      <w:r>
        <w:rPr>
          <w:rFonts w:hint="eastAsia"/>
        </w:rPr>
        <w:t xml:space="preserve">资金到位但落地慢。战略自主在语言上稳固，在能力上局部推进。欧洲整体是”受损但稳定”的演化路径。</w:t>
      </w:r>
    </w:p>
    <w:p>
      <w:pPr>
        <w:pStyle w:val="BodyText"/>
      </w:pPr>
      <w:r>
        <w:rPr>
          <w:rFonts w:hint="eastAsia"/>
          <w:b/>
          <w:bCs/>
        </w:rPr>
        <w:t xml:space="preserve">加速恶化情景（概率约</w:t>
      </w:r>
      <w:r>
        <w:rPr>
          <w:b/>
          <w:bCs/>
        </w:rPr>
        <w:t xml:space="preserve"> </w:t>
      </w:r>
      <w:r>
        <w:rPr>
          <w:rFonts w:hint="eastAsia"/>
          <w:b/>
          <w:bCs/>
        </w:rPr>
        <w:t xml:space="preserve">25%）</w:t>
      </w:r>
      <w:r>
        <w:rPr>
          <w:rFonts w:hint="eastAsia"/>
        </w:rPr>
        <w:t xml:space="preserve">：霍尔木兹封锁升级为全面战争，油价破</w:t>
      </w:r>
      <w:r>
        <w:t xml:space="preserve"> </w:t>
      </w:r>
      <w:r>
        <w:rPr>
          <w:rFonts w:hint="eastAsia"/>
        </w:rPr>
        <w:t xml:space="preserve">$150，欧洲储气无法在</w:t>
      </w:r>
      <w:r>
        <w:t xml:space="preserve"> 2026 </w:t>
      </w:r>
      <w:r>
        <w:rPr>
          <w:rFonts w:hint="eastAsia"/>
        </w:rPr>
        <w:t xml:space="preserve">年夏季充分补库。德国工业外迁从意向转为批量实施，大联合政府因经济危机内爆，AfD</w:t>
      </w:r>
      <w:r>
        <w:t xml:space="preserve"> </w:t>
      </w:r>
      <w:r>
        <w:rPr>
          <w:rFonts w:hint="eastAsia"/>
        </w:rPr>
        <w:t xml:space="preserve">防火墙出现</w:t>
      </w:r>
      <w:r>
        <w:t xml:space="preserve"> CDU </w:t>
      </w:r>
      <w:r>
        <w:rPr>
          <w:rFonts w:hint="eastAsia"/>
        </w:rPr>
        <w:t xml:space="preserve">地方联合突破。法国</w:t>
      </w:r>
      <w:r>
        <w:t xml:space="preserve"> 2027 </w:t>
      </w:r>
      <w:r>
        <w:rPr>
          <w:rFonts w:hint="eastAsia"/>
        </w:rPr>
        <w:t xml:space="preserve">年</w:t>
      </w:r>
      <w:r>
        <w:t xml:space="preserve"> Bardella </w:t>
      </w:r>
      <w:r>
        <w:rPr>
          <w:rFonts w:hint="eastAsia"/>
        </w:rPr>
        <w:t xml:space="preserve">获胜，</w:t>
      </w:r>
      <w:r>
        <w:rPr>
          <w:rFonts w:hint="eastAsia"/>
        </w:rPr>
        <w:t xml:space="preserve">“战略自主”</w:t>
      </w:r>
      <w:r>
        <w:rPr>
          <w:rFonts w:hint="eastAsia"/>
        </w:rPr>
        <w:t xml:space="preserve">在核心成员国出现反向力量。这一情景不需要假设</w:t>
      </w:r>
      <w:r>
        <w:t xml:space="preserve"> AfD </w:t>
      </w:r>
      <w:r>
        <w:rPr>
          <w:rFonts w:hint="eastAsia"/>
        </w:rPr>
        <w:t xml:space="preserve">入联合政府——仅需德国大联合政府提前崩溃后的重新选举。</w:t>
      </w:r>
    </w:p>
    <w:p>
      <w:pPr>
        <w:pStyle w:val="BodyText"/>
      </w:pPr>
      <w:r>
        <w:rPr>
          <w:rFonts w:hint="eastAsia"/>
          <w:b/>
          <w:bCs/>
        </w:rPr>
        <w:t xml:space="preserve">意外韧性情景（概率约</w:t>
      </w:r>
      <w:r>
        <w:rPr>
          <w:b/>
          <w:bCs/>
        </w:rPr>
        <w:t xml:space="preserve"> </w:t>
      </w:r>
      <w:r>
        <w:rPr>
          <w:rFonts w:hint="eastAsia"/>
          <w:b/>
          <w:bCs/>
        </w:rPr>
        <w:t xml:space="preserve">20%）</w:t>
      </w:r>
      <w:r>
        <w:rPr>
          <w:rFonts w:hint="eastAsia"/>
        </w:rPr>
        <w:t xml:space="preserve">：霍尔木兹很快部分重开（伊朗政权达成某种妥协），油价在</w:t>
      </w:r>
      <w:r>
        <w:t xml:space="preserve"> $100 </w:t>
      </w:r>
      <w:r>
        <w:rPr>
          <w:rFonts w:hint="eastAsia"/>
        </w:rPr>
        <w:t xml:space="preserve">以下稳定。欧洲储气</w:t>
      </w:r>
      <w:r>
        <w:t xml:space="preserve"> 2026 </w:t>
      </w:r>
      <w:r>
        <w:rPr>
          <w:rFonts w:hint="eastAsia"/>
        </w:rPr>
        <w:t xml:space="preserve">年夏季充到</w:t>
      </w:r>
      <w:r>
        <w:t xml:space="preserve"> 2024 </w:t>
      </w:r>
      <w:r>
        <w:rPr>
          <w:rFonts w:hint="eastAsia"/>
        </w:rPr>
        <w:t xml:space="preserve">年同期水平（约</w:t>
      </w:r>
      <w:r>
        <w:t xml:space="preserve"> </w:t>
      </w:r>
      <w:r>
        <w:rPr>
          <w:rFonts w:hint="eastAsia"/>
        </w:rPr>
        <w:t xml:space="preserve">90%）。德国政府通过</w:t>
      </w:r>
      <w:r>
        <w:t xml:space="preserve"> Industriestrompreis </w:t>
      </w:r>
      <w:r>
        <w:rPr>
          <w:rFonts w:hint="eastAsia"/>
        </w:rPr>
        <w:t xml:space="preserve">稳住化工基本盘，去工业化速度减慢。Merz</w:t>
      </w:r>
      <w:r>
        <w:t xml:space="preserve"> </w:t>
      </w:r>
      <w:r>
        <w:rPr>
          <w:rFonts w:hint="eastAsia"/>
        </w:rPr>
        <w:t xml:space="preserve">获得选举背书，防火墙进一步固化。这一情景更像是已有动力的缓和，而非根本性扭转——结构性能源成本差距依然存在，只是冲击节奏变慢。</w:t>
      </w:r>
    </w:p>
    <w:p>
      <w:r>
        <w:pict>
          <v:rect style="width:0;height:1.5pt" o:hralign="center" o:hrstd="t" o:hr="t"/>
        </w:pict>
      </w:r>
    </w:p>
    <w:bookmarkEnd w:id="64"/>
    <w:bookmarkStart w:id="65" w:name="十判断可能错在哪"/>
    <w:p>
      <w:pPr>
        <w:pStyle w:val="Heading2"/>
      </w:pPr>
      <w:r>
        <w:rPr>
          <w:rFonts w:hint="eastAsia"/>
        </w:rPr>
        <w:t xml:space="preserve">十、判断可能错在哪</w:t>
      </w:r>
    </w:p>
    <w:p>
      <w:pPr>
        <w:pStyle w:val="FirstParagraph"/>
      </w:pPr>
      <w:r>
        <w:rPr>
          <w:rFonts w:hint="eastAsia"/>
        </w:rPr>
        <w:t xml:space="preserve">本报告核心判断是”脱钩而非合流”。以下是使这一判断错误的具体条件（不是泛泛的不确定性，而是具体可能发生的反例）：</w:t>
      </w:r>
    </w:p>
    <w:p>
      <w:pPr>
        <w:pStyle w:val="BodyText"/>
      </w:pPr>
      <w:r>
        <w:rPr>
          <w:rFonts w:hint="eastAsia"/>
          <w:b/>
          <w:bCs/>
        </w:rPr>
        <w:t xml:space="preserve">第一</w:t>
      </w:r>
      <w:r>
        <w:rPr>
          <w:rFonts w:hint="eastAsia"/>
        </w:rPr>
        <w:t xml:space="preserve">：如果</w:t>
      </w:r>
      <w:r>
        <w:t xml:space="preserve"> AfD </w:t>
      </w:r>
      <w:r>
        <w:rPr>
          <w:rFonts w:hint="eastAsia"/>
        </w:rPr>
        <w:t xml:space="preserve">进入联邦联合政府。这需要</w:t>
      </w:r>
      <w:r>
        <w:t xml:space="preserve"> CDU </w:t>
      </w:r>
      <w:r>
        <w:rPr>
          <w:rFonts w:hint="eastAsia"/>
        </w:rPr>
        <w:t xml:space="preserve">防火墙在</w:t>
      </w:r>
      <w:r>
        <w:t xml:space="preserve"> 2025 </w:t>
      </w:r>
      <w:r>
        <w:rPr>
          <w:rFonts w:hint="eastAsia"/>
        </w:rPr>
        <w:t xml:space="preserve">年压力测试后的下一次危机中破防，时间窗口最可能是德国经济进一步恶化且大联合政府提前崩溃后。AfD</w:t>
      </w:r>
      <w:r>
        <w:t xml:space="preserve"> </w:t>
      </w:r>
      <w:r>
        <w:rPr>
          <w:rFonts w:hint="eastAsia"/>
        </w:rPr>
        <w:t xml:space="preserve">执政将使德国实质上停止推进战略自主（AfD</w:t>
      </w:r>
      <w:r>
        <w:t xml:space="preserve"> </w:t>
      </w:r>
      <w:r>
        <w:rPr>
          <w:rFonts w:hint="eastAsia"/>
        </w:rPr>
        <w:t xml:space="preserve">对</w:t>
      </w:r>
      <w:r>
        <w:t xml:space="preserve"> EU </w:t>
      </w:r>
      <w:r>
        <w:rPr>
          <w:rFonts w:hint="eastAsia"/>
        </w:rPr>
        <w:t xml:space="preserve">防务整合持保守态度），并可能软化对俄立场。这将是”脱钩”论点最直接的结构性反驳。</w:t>
      </w:r>
    </w:p>
    <w:p>
      <w:pPr>
        <w:pStyle w:val="BodyText"/>
      </w:pPr>
      <w:r>
        <w:rPr>
          <w:rFonts w:hint="eastAsia"/>
          <w:b/>
          <w:bCs/>
        </w:rPr>
        <w:t xml:space="preserve">第二</w:t>
      </w:r>
      <w:r>
        <w:rPr>
          <w:rFonts w:hint="eastAsia"/>
        </w:rPr>
        <w:t xml:space="preserve">：如果法国</w:t>
      </w:r>
      <w:r>
        <w:t xml:space="preserve"> 2027 </w:t>
      </w:r>
      <w:r>
        <w:rPr>
          <w:rFonts w:hint="eastAsia"/>
        </w:rPr>
        <w:t xml:space="preserve">年</w:t>
      </w:r>
      <w:r>
        <w:t xml:space="preserve"> Bardella </w:t>
      </w:r>
      <w:r>
        <w:rPr>
          <w:rFonts w:hint="eastAsia"/>
        </w:rPr>
        <w:t xml:space="preserve">获胜且实质性改变乌克兰/NATO</w:t>
      </w:r>
      <w:r>
        <w:t xml:space="preserve"> </w:t>
      </w:r>
      <w:r>
        <w:rPr>
          <w:rFonts w:hint="eastAsia"/>
        </w:rPr>
        <w:t xml:space="preserve">立场。目前</w:t>
      </w:r>
      <w:r>
        <w:t xml:space="preserve"> Bardella </w:t>
      </w:r>
      <w:r>
        <w:rPr>
          <w:rFonts w:hint="eastAsia"/>
        </w:rPr>
        <w:t xml:space="preserve">有向</w:t>
      </w:r>
      <w:r>
        <w:t xml:space="preserve"> Meloni </w:t>
      </w:r>
      <w:r>
        <w:rPr>
          <w:rFonts w:hint="eastAsia"/>
        </w:rPr>
        <w:t xml:space="preserve">路线靠拢的迹象，但这是尚未验证的软信号。如果执政后</w:t>
      </w:r>
      <w:r>
        <w:t xml:space="preserve"> RN </w:t>
      </w:r>
      <w:r>
        <w:rPr>
          <w:rFonts w:hint="eastAsia"/>
        </w:rPr>
        <w:t xml:space="preserve">执行亲俄软化路线，叠加德国政治变动，核心</w:t>
      </w:r>
      <w:r>
        <w:t xml:space="preserve"> EU-MAGA </w:t>
      </w:r>
      <w:r>
        <w:rPr>
          <w:rFonts w:hint="eastAsia"/>
        </w:rPr>
        <w:t xml:space="preserve">桥梁结构会出现。</w:t>
      </w:r>
    </w:p>
    <w:p>
      <w:pPr>
        <w:pStyle w:val="BodyText"/>
      </w:pPr>
      <w:r>
        <w:rPr>
          <w:rFonts w:hint="eastAsia"/>
          <w:b/>
          <w:bCs/>
        </w:rPr>
        <w:t xml:space="preserve">第三</w:t>
      </w:r>
      <w:r>
        <w:rPr>
          <w:rFonts w:hint="eastAsia"/>
        </w:rPr>
        <w:t xml:space="preserve">：如果</w:t>
      </w:r>
      <w:r>
        <w:t xml:space="preserve"> EU </w:t>
      </w:r>
      <w:r>
        <w:rPr>
          <w:rFonts w:hint="eastAsia"/>
        </w:rPr>
        <w:t xml:space="preserve">科技监管在</w:t>
      </w:r>
      <w:r>
        <w:t xml:space="preserve"> Trump </w:t>
      </w:r>
      <w:r>
        <w:rPr>
          <w:rFonts w:hint="eastAsia"/>
        </w:rPr>
        <w:t xml:space="preserve">的贸易压力下实质性妥协，放弃对美国科技平台的核心执法。目前没有迹象，但如果关税战升级到关税报复覆盖</w:t>
      </w:r>
      <w:r>
        <w:t xml:space="preserve"> EU </w:t>
      </w:r>
      <w:r>
        <w:rPr>
          <w:rFonts w:hint="eastAsia"/>
        </w:rPr>
        <w:t xml:space="preserve">服务出口，政治算计可能改变。</w:t>
      </w:r>
    </w:p>
    <w:p>
      <w:pPr>
        <w:pStyle w:val="BodyText"/>
      </w:pPr>
      <w:r>
        <w:rPr>
          <w:rFonts w:hint="eastAsia"/>
          <w:b/>
          <w:bCs/>
        </w:rPr>
        <w:t xml:space="preserve">第四</w:t>
      </w:r>
      <w:r>
        <w:rPr>
          <w:rFonts w:hint="eastAsia"/>
        </w:rPr>
        <w:t xml:space="preserve">：如果</w:t>
      </w:r>
      <w:r>
        <w:t xml:space="preserve"> Kundnani </w:t>
      </w:r>
      <w:r>
        <w:rPr>
          <w:rFonts w:hint="eastAsia"/>
        </w:rPr>
        <w:t xml:space="preserve">关于”能力跟不上意愿”的判断被证实——即</w:t>
      </w:r>
      <w:r>
        <w:t xml:space="preserve"> ReArm Europe </w:t>
      </w:r>
      <w:r>
        <w:rPr>
          <w:rFonts w:hint="eastAsia"/>
        </w:rPr>
        <w:t xml:space="preserve">资金无法转化为真正的独立防务能力，欧洲在结构上仍依赖美国安全保障。在这个情况下，</w:t>
      </w:r>
      <w:r>
        <w:rPr>
          <w:rFonts w:hint="eastAsia"/>
        </w:rPr>
        <w:t xml:space="preserve">“脱钩”</w:t>
      </w:r>
      <w:r>
        <w:rPr>
          <w:rFonts w:hint="eastAsia"/>
        </w:rPr>
        <w:t xml:space="preserve">更像是话语而非实质，无论欧洲主权派话语多强。</w:t>
      </w:r>
    </w:p>
    <w:p>
      <w:r>
        <w:pict>
          <v:rect style="width:0;height:1.5pt" o:hralign="center" o:hrstd="t" o:hr="t"/>
        </w:pict>
      </w:r>
    </w:p>
    <w:bookmarkEnd w:id="65"/>
    <w:bookmarkStart w:id="67" w:name="不确定性账本"/>
    <w:p>
      <w:pPr>
        <w:pStyle w:val="Heading2"/>
      </w:pPr>
      <w:r>
        <w:rPr>
          <w:rFonts w:hint="eastAsia"/>
        </w:rPr>
        <w:t xml:space="preserve">不确定性账本</w:t>
      </w:r>
    </w:p>
    <w:p>
      <w:pPr>
        <w:pStyle w:val="FirstParagraph"/>
      </w:pPr>
      <w:r>
        <w:rPr>
          <w:rFonts w:hint="eastAsia"/>
          <w:b/>
          <w:bCs/>
        </w:rPr>
        <w:t xml:space="preserve">高置信度（直接来自主要机构发布的第一手数据）</w:t>
      </w:r>
      <w:r>
        <w:rPr>
          <w:rFonts w:hint="eastAsia"/>
        </w:rPr>
        <w:t xml:space="preserve">：</w:t>
      </w:r>
      <w:r>
        <w:t xml:space="preserve"> </w:t>
      </w:r>
      <w:r>
        <w:t xml:space="preserve">- EC/JRC </w:t>
      </w:r>
      <w:r>
        <w:rPr>
          <w:rFonts w:hint="eastAsia"/>
        </w:rPr>
        <w:t xml:space="preserve">宏观严重情景数字（$180</w:t>
      </w:r>
      <w:r>
        <w:t xml:space="preserve"> </w:t>
      </w:r>
      <w:r>
        <w:rPr>
          <w:rFonts w:hint="eastAsia"/>
        </w:rPr>
        <w:t xml:space="preserve">油价、0.7%</w:t>
      </w:r>
      <w:r>
        <w:t xml:space="preserve"> </w:t>
      </w:r>
      <w:r>
        <w:rPr>
          <w:rFonts w:hint="eastAsia"/>
        </w:rPr>
        <w:t xml:space="preserve">增长、3.5%</w:t>
      </w:r>
      <w:r>
        <w:t xml:space="preserve"> </w:t>
      </w:r>
      <w:r>
        <w:rPr>
          <w:rFonts w:hint="eastAsia"/>
        </w:rPr>
        <w:t xml:space="preserve">通胀）</w:t>
      </w:r>
      <w:r>
        <w:t xml:space="preserve"> </w:t>
      </w:r>
      <w:r>
        <w:t xml:space="preserve">- VCI </w:t>
      </w:r>
      <w:r>
        <w:rPr>
          <w:rFonts w:hint="eastAsia"/>
        </w:rPr>
        <w:t xml:space="preserve">化工开工率数据（70%，三年低于盈利线</w:t>
      </w:r>
      <w:r>
        <w:t xml:space="preserve"> </w:t>
      </w:r>
      <w:r>
        <w:rPr>
          <w:rFonts w:hint="eastAsia"/>
        </w:rPr>
        <w:t xml:space="preserve">80%）</w:t>
      </w:r>
      <w:r>
        <w:t xml:space="preserve"> </w:t>
      </w:r>
      <w:r>
        <w:t xml:space="preserve">- DIHK </w:t>
      </w:r>
      <w:r>
        <w:rPr>
          <w:rFonts w:hint="eastAsia"/>
        </w:rPr>
        <w:t xml:space="preserve">外迁意向调查（37%，双年趋势上升）</w:t>
      </w:r>
      <w:r>
        <w:t xml:space="preserve"> </w:t>
      </w:r>
      <w:r>
        <w:t xml:space="preserve">- Bundesnetzagentur </w:t>
      </w:r>
      <w:r>
        <w:rPr>
          <w:rFonts w:hint="eastAsia"/>
        </w:rPr>
        <w:t xml:space="preserve">德国天然气进口结构（美国</w:t>
      </w:r>
      <w:r>
        <w:t xml:space="preserve"> LNG </w:t>
      </w:r>
      <w:r>
        <w:rPr>
          <w:rFonts w:hint="eastAsia"/>
        </w:rPr>
        <w:t xml:space="preserve">约占</w:t>
      </w:r>
      <w:r>
        <w:t xml:space="preserve"> </w:t>
      </w:r>
      <w:r>
        <w:rPr>
          <w:rFonts w:hint="eastAsia"/>
        </w:rPr>
        <w:t xml:space="preserve">1/3）</w:t>
      </w:r>
      <w:r>
        <w:t xml:space="preserve"> </w:t>
      </w:r>
      <w:r>
        <w:t xml:space="preserve">- EU </w:t>
      </w:r>
      <w:r>
        <w:rPr>
          <w:rFonts w:hint="eastAsia"/>
        </w:rPr>
        <w:t xml:space="preserve">储气</w:t>
      </w:r>
      <w:r>
        <w:t xml:space="preserve"> 2026 </w:t>
      </w:r>
      <w:r>
        <w:rPr>
          <w:rFonts w:hint="eastAsia"/>
        </w:rPr>
        <w:t xml:space="preserve">年</w:t>
      </w:r>
      <w:r>
        <w:t xml:space="preserve"> 4 </w:t>
      </w:r>
      <w:r>
        <w:rPr>
          <w:rFonts w:hint="eastAsia"/>
        </w:rPr>
        <w:t xml:space="preserve">月水平（约</w:t>
      </w:r>
      <w:r>
        <w:t xml:space="preserve"> 29 </w:t>
      </w:r>
      <w:r>
        <w:rPr>
          <w:rFonts w:hint="eastAsia"/>
        </w:rPr>
        <w:t xml:space="preserve">bcm/28%满库率）</w:t>
      </w:r>
      <w:r>
        <w:t xml:space="preserve"> </w:t>
      </w:r>
      <w:r>
        <w:t xml:space="preserve">- ECFR </w:t>
      </w:r>
      <w:r>
        <w:rPr>
          <w:rFonts w:hint="eastAsia"/>
        </w:rPr>
        <w:t xml:space="preserve">民调的具体数字（</w:t>
      </w:r>
      <w:r>
        <w:rPr>
          <w:rFonts w:hint="eastAsia"/>
        </w:rPr>
        <w:t xml:space="preserve">“必要伙伴”</w:t>
      </w:r>
      <w:r>
        <w:rPr>
          <w:rFonts w:hint="eastAsia"/>
        </w:rPr>
        <w:t xml:space="preserve">vs”盟友”的国别数据）</w:t>
      </w:r>
      <w:r>
        <w:t xml:space="preserve"> </w:t>
      </w:r>
      <w:r>
        <w:t xml:space="preserve">- Orbán </w:t>
      </w:r>
      <w:r>
        <w:rPr>
          <w:rFonts w:hint="eastAsia"/>
        </w:rPr>
        <w:t xml:space="preserve">落败的选举结果（席位/得票数字来自</w:t>
      </w:r>
      <w:r>
        <w:t xml:space="preserve"> CNN/Chatham House </w:t>
      </w:r>
      <w:r>
        <w:rPr>
          <w:rFonts w:hint="eastAsia"/>
        </w:rPr>
        <w:t xml:space="preserve">核实）</w:t>
      </w:r>
      <w:r>
        <w:t xml:space="preserve"> </w:t>
      </w:r>
      <w:r>
        <w:t xml:space="preserve">- EU </w:t>
      </w:r>
      <w:r>
        <w:rPr>
          <w:rFonts w:hint="eastAsia"/>
        </w:rPr>
        <w:t xml:space="preserve">对</w:t>
      </w:r>
      <w:r>
        <w:t xml:space="preserve"> X </w:t>
      </w:r>
      <w:r>
        <w:rPr>
          <w:rFonts w:hint="eastAsia"/>
        </w:rPr>
        <w:t xml:space="preserve">罚款</w:t>
      </w:r>
      <w:r>
        <w:t xml:space="preserve"> 1.2 </w:t>
      </w:r>
      <w:r>
        <w:rPr>
          <w:rFonts w:hint="eastAsia"/>
        </w:rPr>
        <w:t xml:space="preserve">亿欧元（欧盟委员会官方公告）</w:t>
      </w:r>
      <w:r>
        <w:t xml:space="preserve"> </w:t>
      </w:r>
      <w:r>
        <w:t xml:space="preserve">- Trump </w:t>
      </w:r>
      <w:r>
        <w:rPr>
          <w:rFonts w:hint="eastAsia"/>
        </w:rPr>
        <w:t xml:space="preserve">关税税率（CNBC/官方公告核实）</w:t>
      </w:r>
    </w:p>
    <w:p>
      <w:pPr>
        <w:pStyle w:val="BodyText"/>
      </w:pPr>
      <w:r>
        <w:rPr>
          <w:rFonts w:hint="eastAsia"/>
          <w:b/>
          <w:bCs/>
        </w:rPr>
        <w:t xml:space="preserve">中等置信度（单一来源或解释性判断）</w:t>
      </w:r>
      <w:r>
        <w:rPr>
          <w:rFonts w:hint="eastAsia"/>
        </w:rPr>
        <w:t xml:space="preserve">：</w:t>
      </w:r>
      <w:r>
        <w:t xml:space="preserve"> </w:t>
      </w:r>
      <w:r>
        <w:t xml:space="preserve">-</w:t>
      </w:r>
      <w:r>
        <w:t xml:space="preserve"> </w:t>
      </w:r>
      <w:r>
        <w:rPr>
          <w:rFonts w:hint="eastAsia"/>
        </w:rPr>
        <w:t xml:space="preserve">“净脱钩而非合流”</w:t>
      </w:r>
      <w:r>
        <w:rPr>
          <w:rFonts w:hint="eastAsia"/>
        </w:rPr>
        <w:t xml:space="preserve">是</w:t>
      </w:r>
      <w:r>
        <w:t xml:space="preserve"> Krastev &amp; Leonard/ECFR </w:t>
      </w:r>
      <w:r>
        <w:rPr>
          <w:rFonts w:hint="eastAsia"/>
        </w:rPr>
        <w:t xml:space="preserve">支持但有方向性解释成分的判断，Kundnani/Münchau</w:t>
      </w:r>
      <w:r>
        <w:t xml:space="preserve"> </w:t>
      </w:r>
      <w:r>
        <w:rPr>
          <w:rFonts w:hint="eastAsia"/>
        </w:rPr>
        <w:t xml:space="preserve">是有力反方</w:t>
      </w:r>
      <w:r>
        <w:t xml:space="preserve"> </w:t>
      </w:r>
      <w:r>
        <w:t xml:space="preserve">- BASF </w:t>
      </w:r>
      <w:r>
        <w:rPr>
          <w:rFonts w:hint="eastAsia"/>
        </w:rPr>
        <w:t xml:space="preserve">资本支出转移方向（湛江/北美）是事实，具体金额数字（原报告”€37</w:t>
      </w:r>
      <w:r>
        <w:t xml:space="preserve"> </w:t>
      </w:r>
      <w:r>
        <w:rPr>
          <w:rFonts w:hint="eastAsia"/>
        </w:rPr>
        <w:t xml:space="preserve">亿投北美”）无法独立核实，本报告已修正为方向性表述</w:t>
      </w:r>
      <w:r>
        <w:t xml:space="preserve"> </w:t>
      </w:r>
      <w:r>
        <w:t xml:space="preserve">- </w:t>
      </w:r>
      <w:r>
        <w:rPr>
          <w:rFonts w:hint="eastAsia"/>
        </w:rPr>
        <w:t xml:space="preserve">外迁意向数据来自</w:t>
      </w:r>
      <w:r>
        <w:t xml:space="preserve"> DIHK </w:t>
      </w:r>
      <w:r>
        <w:rPr>
          <w:rFonts w:hint="eastAsia"/>
        </w:rPr>
        <w:t xml:space="preserve">单一调查，不同调查方法会影响数字</w:t>
      </w:r>
    </w:p>
    <w:p>
      <w:pPr>
        <w:pStyle w:val="BodyText"/>
      </w:pPr>
      <w:r>
        <w:rPr>
          <w:rFonts w:hint="eastAsia"/>
          <w:b/>
          <w:bCs/>
        </w:rPr>
        <w:t xml:space="preserve">明确推演（标注为推断，非已发生事实）</w:t>
      </w:r>
      <w:r>
        <w:rPr>
          <w:rFonts w:hint="eastAsia"/>
        </w:rPr>
        <w:t xml:space="preserve">：</w:t>
      </w:r>
      <w:r>
        <w:t xml:space="preserve"> </w:t>
      </w:r>
      <w:r>
        <w:t xml:space="preserve">-</w:t>
      </w:r>
      <w:r>
        <w:t xml:space="preserve"> </w:t>
      </w:r>
      <w:r>
        <w:rPr>
          <w:rFonts w:hint="eastAsia"/>
        </w:rPr>
        <w:t xml:space="preserve">“伊朗冲击→极右上升”</w:t>
      </w:r>
      <w:r>
        <w:rPr>
          <w:rFonts w:hint="eastAsia"/>
        </w:rPr>
        <w:t xml:space="preserve">是经能源价格中介的推断，无单独隔离研究</w:t>
      </w:r>
      <w:r>
        <w:t xml:space="preserve"> </w:t>
      </w:r>
      <w:r>
        <w:t xml:space="preserve">- 2027 </w:t>
      </w:r>
      <w:r>
        <w:rPr>
          <w:rFonts w:hint="eastAsia"/>
        </w:rPr>
        <w:t xml:space="preserve">年法国选举结果是开放变量</w:t>
      </w:r>
      <w:r>
        <w:t xml:space="preserve"> </w:t>
      </w:r>
      <w:r>
        <w:t xml:space="preserve">- AfD </w:t>
      </w:r>
      <w:r>
        <w:rPr>
          <w:rFonts w:hint="eastAsia"/>
        </w:rPr>
        <w:t xml:space="preserve">防火墙的长期可持续性是推断而非已验证事实</w:t>
      </w:r>
      <w:r>
        <w:t xml:space="preserve"> </w:t>
      </w:r>
      <w:r>
        <w:t xml:space="preserve">-</w:t>
      </w:r>
      <w:r>
        <w:t xml:space="preserve"> </w:t>
      </w:r>
      <w:r>
        <w:rPr>
          <w:rFonts w:hint="eastAsia"/>
        </w:rPr>
        <w:t xml:space="preserve">“加速恶化”</w:t>
      </w:r>
      <w:r>
        <w:rPr>
          <w:rFonts w:hint="eastAsia"/>
        </w:rPr>
        <w:t xml:space="preserve">和”意外韧性”两个情景的概率估计是判断，不是模型输出</w:t>
      </w:r>
    </w:p>
    <w:p>
      <w:pPr>
        <w:pStyle w:val="BodyText"/>
      </w:pPr>
      <w:r>
        <w:rPr>
          <w:rFonts w:hint="eastAsia"/>
          <w:b/>
          <w:bCs/>
        </w:rPr>
        <w:t xml:space="preserve">具名分析师与机构</w:t>
      </w:r>
      <w:r>
        <w:rPr>
          <w:rFonts w:hint="eastAsia"/>
        </w:rPr>
        <w:t xml:space="preserve">：</w:t>
      </w:r>
      <w:hyperlink r:id="rId42">
        <w:r>
          <w:rPr>
            <w:rStyle w:val="Hyperlink"/>
          </w:rPr>
          <w:t xml:space="preserve">Krastev &amp; </w:t>
        </w:r>
        <w:r>
          <w:rPr>
            <w:rStyle w:val="Hyperlink"/>
            <w:rFonts w:hint="eastAsia"/>
          </w:rPr>
          <w:t xml:space="preserve">Leonard（ECFR）</w:t>
        </w:r>
      </w:hyperlink>
      <w:r>
        <w:t xml:space="preserve"> </w:t>
      </w:r>
      <w:r>
        <w:t xml:space="preserve">·</w:t>
      </w:r>
      <w:r>
        <w:t xml:space="preserve"> </w:t>
      </w:r>
      <w:hyperlink r:id="rId66">
        <w:r>
          <w:rPr>
            <w:rStyle w:val="Hyperlink"/>
            <w:rFonts w:hint="eastAsia"/>
          </w:rPr>
          <w:t xml:space="preserve">Balfour/Lehne/Ventura（Carnegie）</w:t>
        </w:r>
      </w:hyperlink>
      <w:r>
        <w:t xml:space="preserve"> </w:t>
      </w:r>
      <w:r>
        <w:t xml:space="preserve">·</w:t>
      </w:r>
      <w:r>
        <w:t xml:space="preserve"> </w:t>
      </w:r>
      <w:hyperlink r:id="rId43">
        <w:r>
          <w:rPr>
            <w:rStyle w:val="Hyperlink"/>
            <w:rFonts w:hint="eastAsia"/>
          </w:rPr>
          <w:t xml:space="preserve">Kundnani（New</w:t>
        </w:r>
        <w:r>
          <w:rPr>
            <w:rStyle w:val="Hyperlink"/>
          </w:rPr>
          <w:t xml:space="preserve"> </w:t>
        </w:r>
        <w:r>
          <w:rPr>
            <w:rStyle w:val="Hyperlink"/>
            <w:rFonts w:hint="eastAsia"/>
          </w:rPr>
          <w:t xml:space="preserve">Statesman）</w:t>
        </w:r>
      </w:hyperlink>
      <w:r>
        <w:t xml:space="preserve"> </w:t>
      </w:r>
      <w:r>
        <w:t xml:space="preserve">·</w:t>
      </w:r>
      <w:r>
        <w:t xml:space="preserve"> </w:t>
      </w:r>
      <w:hyperlink r:id="rId40">
        <w:r>
          <w:rPr>
            <w:rStyle w:val="Hyperlink"/>
            <w:rFonts w:hint="eastAsia"/>
          </w:rPr>
          <w:t xml:space="preserve">Tagliapietra（Bruegel）</w:t>
        </w:r>
      </w:hyperlink>
      <w:r>
        <w:t xml:space="preserve"> </w:t>
      </w:r>
      <w:r>
        <w:t xml:space="preserve">·</w:t>
      </w:r>
      <w:r>
        <w:t xml:space="preserve"> </w:t>
      </w:r>
      <w:hyperlink r:id="rId12">
        <w:r>
          <w:rPr>
            <w:rStyle w:val="Hyperlink"/>
            <w:rFonts w:hint="eastAsia"/>
          </w:rPr>
          <w:t xml:space="preserve">Fattouh/Economou/Fulwood（OIES）</w:t>
        </w:r>
      </w:hyperlink>
      <w:r>
        <w:t xml:space="preserve"> </w:t>
      </w:r>
      <w:r>
        <w:t xml:space="preserve">· </w:t>
      </w:r>
      <w:r>
        <w:rPr>
          <w:rFonts w:hint="eastAsia"/>
        </w:rPr>
        <w:t xml:space="preserve">Gourinchas（IMF）·</w:t>
      </w:r>
      <w:r>
        <w:t xml:space="preserve"> EC/JRC · Ifo · VCI · DIHK · Bundesnetzagentur · ENTSOG/ACER</w:t>
      </w:r>
    </w:p>
    <w:p>
      <w:r>
        <w:pict>
          <v:rect style="width:0;height:1.5pt" o:hralign="center" o:hrstd="t" o:hr="t"/>
        </w:pict>
      </w:r>
    </w:p>
    <w:bookmarkEnd w:id="67"/>
    <w:bookmarkStart w:id="69" w:name="附录关键数据表"/>
    <w:p>
      <w:pPr>
        <w:pStyle w:val="Heading2"/>
      </w:pPr>
      <w:r>
        <w:rPr>
          <w:rFonts w:hint="eastAsia"/>
        </w:rPr>
        <w:t xml:space="preserve">附录：关键数据表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时间</w:t>
            </w:r>
          </w:p>
        </w:tc>
        <w:tc>
          <w:tcPr/>
          <w:p>
            <w:pPr>
              <w:pStyle w:val="Compact"/>
            </w:pPr>
            <w:r>
              <w:rPr>
                <w:rFonts w:hint="eastAsia"/>
              </w:rPr>
              <w:t xml:space="preserve">来源</w:t>
            </w:r>
          </w:p>
        </w:tc>
      </w:tr>
      <w:tr>
        <w:tc>
          <w:tcPr/>
          <w:p>
            <w:pPr>
              <w:pStyle w:val="Compact"/>
            </w:pPr>
            <w:r>
              <w:t xml:space="preserve">EU </w:t>
            </w:r>
            <w:r>
              <w:rPr>
                <w:rFonts w:hint="eastAsia"/>
              </w:rPr>
              <w:t xml:space="preserve">化工开工率</w:t>
            </w:r>
          </w:p>
        </w:tc>
        <w:tc>
          <w:tcPr/>
          <w:p>
            <w:pPr>
              <w:pStyle w:val="Compact"/>
            </w:pPr>
            <w:r>
              <w:rPr>
                <w:rFonts w:hint="eastAsia"/>
              </w:rPr>
              <w:t xml:space="preserve">70%（历史低点）</w:t>
            </w:r>
          </w:p>
        </w:tc>
        <w:tc>
          <w:tcPr/>
          <w:p>
            <w:pPr>
              <w:pStyle w:val="Compact"/>
            </w:pPr>
            <w:r>
              <w:t xml:space="preserve">2025 Q3</w:t>
            </w:r>
          </w:p>
        </w:tc>
        <w:tc>
          <w:tcPr/>
          <w:p>
            <w:pPr>
              <w:pStyle w:val="Compact"/>
            </w:pPr>
            <w:hyperlink r:id="rId27">
              <w:r>
                <w:rPr>
                  <w:rStyle w:val="Hyperlink"/>
                </w:rPr>
                <w:t xml:space="preserve">VCI</w:t>
              </w:r>
            </w:hyperlink>
          </w:p>
        </w:tc>
      </w:tr>
      <w:tr>
        <w:tc>
          <w:tcPr/>
          <w:p>
            <w:pPr>
              <w:pStyle w:val="Compact"/>
            </w:pPr>
            <w:r>
              <w:t xml:space="preserve">VCI </w:t>
            </w:r>
            <w:r>
              <w:rPr>
                <w:rFonts w:hint="eastAsia"/>
              </w:rPr>
              <w:t xml:space="preserve">盈利阈值</w:t>
            </w:r>
          </w:p>
        </w:tc>
        <w:tc>
          <w:tcPr/>
          <w:p>
            <w:pPr>
              <w:pStyle w:val="Compact"/>
            </w:pPr>
            <w:r>
              <w:t xml:space="preserve">80%</w:t>
            </w:r>
          </w:p>
        </w:tc>
        <w:tc>
          <w:tcPr/>
          <w:p>
            <w:pPr>
              <w:pStyle w:val="Compact"/>
            </w:pPr>
            <w:r>
              <w:rPr>
                <w:rFonts w:hint="eastAsia"/>
              </w:rPr>
              <w:t xml:space="preserve">定义值</w:t>
            </w:r>
          </w:p>
        </w:tc>
        <w:tc>
          <w:tcPr/>
          <w:p>
            <w:pPr>
              <w:pStyle w:val="Compact"/>
            </w:pPr>
            <w:r>
              <w:t xml:space="preserve">VCI</w:t>
            </w:r>
          </w:p>
        </w:tc>
      </w:tr>
      <w:tr>
        <w:tc>
          <w:tcPr/>
          <w:p>
            <w:pPr>
              <w:pStyle w:val="Compact"/>
            </w:pPr>
            <w:r>
              <w:rPr>
                <w:rFonts w:hint="eastAsia"/>
              </w:rPr>
              <w:t xml:space="preserve">连续低于盈利线年数</w:t>
            </w:r>
          </w:p>
        </w:tc>
        <w:tc>
          <w:tcPr/>
          <w:p>
            <w:pPr>
              <w:pStyle w:val="Compact"/>
            </w:pPr>
            <w:r>
              <w:rPr>
                <w:rFonts w:hint="eastAsia"/>
              </w:rPr>
              <w:t xml:space="preserve">3年（2023/24/25）</w:t>
            </w:r>
          </w:p>
        </w:tc>
        <w:tc>
          <w:tcPr/>
          <w:p>
            <w:pPr>
              <w:pStyle w:val="Compact"/>
            </w:pPr>
            <w:r>
              <w:rPr>
                <w:rFonts w:hint="eastAsia"/>
              </w:rPr>
              <w:t xml:space="preserve">截至2025</w:t>
            </w:r>
          </w:p>
        </w:tc>
        <w:tc>
          <w:tcPr/>
          <w:p>
            <w:pPr>
              <w:pStyle w:val="Compact"/>
            </w:pPr>
            <w:r>
              <w:t xml:space="preserve">VCI</w:t>
            </w:r>
          </w:p>
        </w:tc>
      </w:tr>
      <w:tr>
        <w:tc>
          <w:tcPr/>
          <w:p>
            <w:pPr>
              <w:pStyle w:val="Compact"/>
            </w:pPr>
            <w:r>
              <w:rPr>
                <w:rFonts w:hint="eastAsia"/>
              </w:rPr>
              <w:t xml:space="preserve">德国工业外迁意向</w:t>
            </w:r>
          </w:p>
        </w:tc>
        <w:tc>
          <w:tcPr/>
          <w:p>
            <w:pPr>
              <w:pStyle w:val="Compact"/>
            </w:pPr>
            <w:r>
              <w:rPr>
                <w:rFonts w:hint="eastAsia"/>
              </w:rPr>
              <w:t xml:space="preserve">37%（2024），21%（2022）</w:t>
            </w:r>
          </w:p>
        </w:tc>
        <w:tc>
          <w:tcPr/>
          <w:p>
            <w:pPr>
              <w:pStyle w:val="Compact"/>
            </w:pPr>
            <w:r>
              <w:t xml:space="preserve">2024</w:t>
            </w:r>
          </w:p>
        </w:tc>
        <w:tc>
          <w:tcPr/>
          <w:p>
            <w:pPr>
              <w:pStyle w:val="Compact"/>
            </w:pPr>
            <w:hyperlink r:id="rId28">
              <w:r>
                <w:rPr>
                  <w:rStyle w:val="Hyperlink"/>
                </w:rPr>
                <w:t xml:space="preserve">DIHK</w:t>
              </w:r>
            </w:hyperlink>
          </w:p>
        </w:tc>
      </w:tr>
      <w:tr>
        <w:tc>
          <w:tcPr/>
          <w:p>
            <w:pPr>
              <w:pStyle w:val="Compact"/>
            </w:pPr>
            <w:r>
              <w:rPr>
                <w:rFonts w:hint="eastAsia"/>
              </w:rPr>
              <w:t xml:space="preserve">大企业外迁意向（500人+）</w:t>
            </w:r>
          </w:p>
        </w:tc>
        <w:tc>
          <w:tcPr/>
          <w:p>
            <w:pPr>
              <w:pStyle w:val="Compact"/>
            </w:pPr>
            <w:r>
              <w:t xml:space="preserve">51%</w:t>
            </w:r>
          </w:p>
        </w:tc>
        <w:tc>
          <w:tcPr/>
          <w:p>
            <w:pPr>
              <w:pStyle w:val="Compact"/>
            </w:pPr>
            <w:r>
              <w:t xml:space="preserve">2024</w:t>
            </w:r>
          </w:p>
        </w:tc>
        <w:tc>
          <w:tcPr/>
          <w:p>
            <w:pPr>
              <w:pStyle w:val="Compact"/>
            </w:pPr>
            <w:r>
              <w:t xml:space="preserve">DIHK</w:t>
            </w:r>
          </w:p>
        </w:tc>
      </w:tr>
      <w:tr>
        <w:tc>
          <w:tcPr/>
          <w:p>
            <w:pPr>
              <w:pStyle w:val="Compact"/>
            </w:pPr>
            <w:r>
              <w:t xml:space="preserve">EU </w:t>
            </w:r>
            <w:r>
              <w:rPr>
                <w:rFonts w:hint="eastAsia"/>
              </w:rPr>
              <w:t xml:space="preserve">储气满库率</w:t>
            </w:r>
          </w:p>
        </w:tc>
        <w:tc>
          <w:tcPr/>
          <w:p>
            <w:pPr>
              <w:pStyle w:val="Compact"/>
            </w:pPr>
            <w:r>
              <w:rPr>
                <w:rFonts w:hint="eastAsia"/>
              </w:rPr>
              <w:t xml:space="preserve">28%（约29</w:t>
            </w:r>
            <w:r>
              <w:t xml:space="preserve"> </w:t>
            </w:r>
            <w:r>
              <w:rPr>
                <w:rFonts w:hint="eastAsia"/>
              </w:rPr>
              <w:t xml:space="preserve">bcm）</w:t>
            </w:r>
          </w:p>
        </w:tc>
        <w:tc>
          <w:tcPr/>
          <w:p>
            <w:pPr>
              <w:pStyle w:val="Compact"/>
            </w:pPr>
            <w:r>
              <w:t xml:space="preserve">2026-04-01</w:t>
            </w:r>
          </w:p>
        </w:tc>
        <w:tc>
          <w:tcPr/>
          <w:p>
            <w:pPr>
              <w:pStyle w:val="Compact"/>
            </w:pPr>
            <w:hyperlink r:id="rId14">
              <w:r>
                <w:rPr>
                  <w:rStyle w:val="Hyperlink"/>
                </w:rPr>
                <w:t xml:space="preserve">ENTSOG/ACER</w:t>
              </w:r>
            </w:hyperlink>
          </w:p>
        </w:tc>
      </w:tr>
      <w:tr>
        <w:tc>
          <w:tcPr/>
          <w:p>
            <w:pPr>
              <w:pStyle w:val="Compact"/>
            </w:pPr>
            <w:r>
              <w:rPr>
                <w:rFonts w:hint="eastAsia"/>
              </w:rPr>
              <w:t xml:space="preserve">德国</w:t>
            </w:r>
            <w:r>
              <w:t xml:space="preserve"> LNG </w:t>
            </w:r>
            <w:r>
              <w:rPr>
                <w:rFonts w:hint="eastAsia"/>
              </w:rPr>
              <w:t xml:space="preserve">进口（来自美国）</w:t>
            </w:r>
          </w:p>
        </w:tc>
        <w:tc>
          <w:tcPr/>
          <w:p>
            <w:pPr>
              <w:pStyle w:val="Compact"/>
            </w:pPr>
            <w:r>
              <w:rPr>
                <w:rFonts w:hint="eastAsia"/>
              </w:rPr>
              <w:t xml:space="preserve">占德国进口约1/3</w:t>
            </w:r>
          </w:p>
        </w:tc>
        <w:tc>
          <w:tcPr/>
          <w:p>
            <w:pPr>
              <w:pStyle w:val="Compact"/>
            </w:pPr>
            <w:r>
              <w:t xml:space="preserve">2025 </w:t>
            </w:r>
            <w:r>
              <w:rPr>
                <w:rFonts w:hint="eastAsia"/>
              </w:rPr>
              <w:t xml:space="preserve">全年</w:t>
            </w:r>
          </w:p>
        </w:tc>
        <w:tc>
          <w:tcPr/>
          <w:p>
            <w:pPr>
              <w:pStyle w:val="Compact"/>
            </w:pPr>
            <w:hyperlink r:id="rId18">
              <w:r>
                <w:rPr>
                  <w:rStyle w:val="Hyperlink"/>
                </w:rPr>
                <w:t xml:space="preserve">Bundesnetzagentur</w:t>
              </w:r>
            </w:hyperlink>
          </w:p>
        </w:tc>
      </w:tr>
      <w:tr>
        <w:tc>
          <w:tcPr/>
          <w:p>
            <w:pPr>
              <w:pStyle w:val="Compact"/>
            </w:pPr>
            <w:r>
              <w:t xml:space="preserve">EU </w:t>
            </w:r>
            <w:r>
              <w:rPr>
                <w:rFonts w:hint="eastAsia"/>
              </w:rPr>
              <w:t xml:space="preserve">能源危机财政应对</w:t>
            </w:r>
          </w:p>
        </w:tc>
        <w:tc>
          <w:tcPr/>
          <w:p>
            <w:pPr>
              <w:pStyle w:val="Compact"/>
            </w:pPr>
            <w:r>
              <w:t xml:space="preserve">&gt;110 </w:t>
            </w:r>
            <w:r>
              <w:rPr>
                <w:rFonts w:hint="eastAsia"/>
              </w:rPr>
              <w:t xml:space="preserve">亿欧元已承诺</w:t>
            </w:r>
          </w:p>
        </w:tc>
        <w:tc>
          <w:tcPr/>
          <w:p>
            <w:pPr>
              <w:pStyle w:val="Compact"/>
            </w:pPr>
            <w:r>
              <w:rPr>
                <w:rFonts w:hint="eastAsia"/>
              </w:rPr>
              <w:t xml:space="preserve">截至2026</w:t>
            </w:r>
          </w:p>
        </w:tc>
        <w:tc>
          <w:tcPr/>
          <w:p>
            <w:pPr>
              <w:pStyle w:val="Compact"/>
            </w:pPr>
            <w:hyperlink r:id="rId40">
              <w:r>
                <w:rPr>
                  <w:rStyle w:val="Hyperlink"/>
                </w:rPr>
                <w:t xml:space="preserve">Bruegel Tracker</w:t>
              </w:r>
            </w:hyperlink>
          </w:p>
        </w:tc>
      </w:tr>
      <w:tr>
        <w:tc>
          <w:tcPr/>
          <w:p>
            <w:pPr>
              <w:pStyle w:val="Compact"/>
            </w:pPr>
            <w:r>
              <w:rPr>
                <w:rFonts w:hint="eastAsia"/>
              </w:rPr>
              <w:t xml:space="preserve">非定向应对措施占比</w:t>
            </w:r>
          </w:p>
        </w:tc>
        <w:tc>
          <w:tcPr/>
          <w:p>
            <w:pPr>
              <w:pStyle w:val="Compact"/>
            </w:pPr>
            <w:r>
              <w:rPr>
                <w:rFonts w:hint="eastAsia"/>
              </w:rPr>
              <w:t xml:space="preserve">72%（约83亿欧元）</w:t>
            </w:r>
          </w:p>
        </w:tc>
        <w:tc>
          <w:tcPr/>
          <w:p>
            <w:pPr>
              <w:pStyle w:val="Compact"/>
            </w:pPr>
            <w:r>
              <w:rPr>
                <w:rFonts w:hint="eastAsia"/>
              </w:rPr>
              <w:t xml:space="preserve">截至2026</w:t>
            </w:r>
          </w:p>
        </w:tc>
        <w:tc>
          <w:tcPr/>
          <w:p>
            <w:pPr>
              <w:pStyle w:val="Compact"/>
            </w:pPr>
            <w:r>
              <w:t xml:space="preserve">Bruegel Tracker</w:t>
            </w:r>
          </w:p>
        </w:tc>
      </w:tr>
      <w:tr>
        <w:tc>
          <w:tcPr/>
          <w:p>
            <w:pPr>
              <w:pStyle w:val="Compact"/>
            </w:pPr>
            <w:r>
              <w:t xml:space="preserve">EU </w:t>
            </w:r>
            <w:r>
              <w:rPr>
                <w:rFonts w:hint="eastAsia"/>
              </w:rPr>
              <w:t xml:space="preserve">增长（EC基准）</w:t>
            </w:r>
          </w:p>
        </w:tc>
        <w:tc>
          <w:tcPr/>
          <w:p>
            <w:pPr>
              <w:pStyle w:val="Compact"/>
            </w:pPr>
            <w:r>
              <w:rPr>
                <w:rFonts w:hint="eastAsia"/>
              </w:rPr>
              <w:t xml:space="preserve">1.1%（-0.3pp）</w:t>
            </w:r>
          </w:p>
        </w:tc>
        <w:tc>
          <w:tcPr/>
          <w:p>
            <w:pPr>
              <w:pStyle w:val="Compact"/>
            </w:pPr>
            <w:r>
              <w:t xml:space="preserve">2026</w:t>
            </w:r>
          </w:p>
        </w:tc>
        <w:tc>
          <w:tcPr/>
          <w:p>
            <w:pPr>
              <w:pStyle w:val="Compact"/>
            </w:pPr>
            <w:r>
              <w:t xml:space="preserve">EC Spring 2026</w:t>
            </w:r>
          </w:p>
        </w:tc>
      </w:tr>
      <w:tr>
        <w:tc>
          <w:tcPr/>
          <w:p>
            <w:pPr>
              <w:pStyle w:val="Compact"/>
            </w:pPr>
            <w:r>
              <w:t xml:space="preserve">EU </w:t>
            </w:r>
            <w:r>
              <w:rPr>
                <w:rFonts w:hint="eastAsia"/>
              </w:rPr>
              <w:t xml:space="preserve">增长（EC严重情景）</w:t>
            </w:r>
          </w:p>
        </w:tc>
        <w:tc>
          <w:tcPr/>
          <w:p>
            <w:pPr>
              <w:pStyle w:val="Compact"/>
            </w:pPr>
            <w:r>
              <w:t xml:space="preserve">0.7%</w:t>
            </w:r>
          </w:p>
        </w:tc>
        <w:tc>
          <w:tcPr/>
          <w:p>
            <w:pPr>
              <w:pStyle w:val="Compact"/>
            </w:pPr>
            <w:r>
              <w:t xml:space="preserve">2026</w:t>
            </w:r>
          </w:p>
        </w:tc>
        <w:tc>
          <w:tcPr/>
          <w:p>
            <w:pPr>
              <w:pStyle w:val="Compact"/>
            </w:pPr>
            <w:r>
              <w:t xml:space="preserve">EC/JRC GM-DSGE</w:t>
            </w:r>
          </w:p>
        </w:tc>
      </w:tr>
      <w:tr>
        <w:tc>
          <w:tcPr/>
          <w:p>
            <w:pPr>
              <w:pStyle w:val="Compact"/>
            </w:pPr>
            <w:r>
              <w:t xml:space="preserve">EU </w:t>
            </w:r>
            <w:r>
              <w:rPr>
                <w:rFonts w:hint="eastAsia"/>
              </w:rPr>
              <w:t xml:space="preserve">通胀（EC基准）</w:t>
            </w:r>
          </w:p>
        </w:tc>
        <w:tc>
          <w:tcPr/>
          <w:p>
            <w:pPr>
              <w:pStyle w:val="Compact"/>
            </w:pPr>
            <w:r>
              <w:rPr>
                <w:rFonts w:hint="eastAsia"/>
              </w:rPr>
              <w:t xml:space="preserve">3.1%（+1.0pp）</w:t>
            </w:r>
          </w:p>
        </w:tc>
        <w:tc>
          <w:tcPr/>
          <w:p>
            <w:pPr>
              <w:pStyle w:val="Compact"/>
            </w:pPr>
            <w:r>
              <w:t xml:space="preserve">2026</w:t>
            </w:r>
          </w:p>
        </w:tc>
        <w:tc>
          <w:tcPr/>
          <w:p>
            <w:pPr>
              <w:pStyle w:val="Compact"/>
            </w:pPr>
            <w:r>
              <w:t xml:space="preserve">EC Spring 2026</w:t>
            </w:r>
          </w:p>
        </w:tc>
      </w:tr>
      <w:tr>
        <w:tc>
          <w:tcPr/>
          <w:p>
            <w:pPr>
              <w:pStyle w:val="Compact"/>
            </w:pPr>
            <w:r>
              <w:t xml:space="preserve">EU </w:t>
            </w:r>
            <w:r>
              <w:rPr>
                <w:rFonts w:hint="eastAsia"/>
              </w:rPr>
              <w:t xml:space="preserve">通胀（EC严重情景）</w:t>
            </w:r>
          </w:p>
        </w:tc>
        <w:tc>
          <w:tcPr/>
          <w:p>
            <w:pPr>
              <w:pStyle w:val="Compact"/>
            </w:pPr>
            <w:r>
              <w:t xml:space="preserve">3.5%</w:t>
            </w:r>
          </w:p>
        </w:tc>
        <w:tc>
          <w:tcPr/>
          <w:p>
            <w:pPr>
              <w:pStyle w:val="Compact"/>
            </w:pPr>
            <w:r>
              <w:t xml:space="preserve">2026</w:t>
            </w:r>
          </w:p>
        </w:tc>
        <w:tc>
          <w:tcPr/>
          <w:p>
            <w:pPr>
              <w:pStyle w:val="Compact"/>
            </w:pPr>
            <w:r>
              <w:t xml:space="preserve">EC/JRC GM-DSGE</w:t>
            </w:r>
          </w:p>
        </w:tc>
      </w:tr>
      <w:tr>
        <w:tc>
          <w:tcPr/>
          <w:p>
            <w:pPr>
              <w:pStyle w:val="Compact"/>
            </w:pPr>
            <w:r>
              <w:rPr>
                <w:rFonts w:hint="eastAsia"/>
              </w:rPr>
              <w:t xml:space="preserve">严重情景Brent峰值</w:t>
            </w:r>
          </w:p>
        </w:tc>
        <w:tc>
          <w:tcPr/>
          <w:p>
            <w:pPr>
              <w:pStyle w:val="Compact"/>
            </w:pPr>
            <w:r>
              <w:rPr>
                <w:rFonts w:hint="eastAsia"/>
              </w:rPr>
              <w:t xml:space="preserve">~$180（Q4</w:t>
            </w:r>
            <w:r>
              <w:t xml:space="preserve"> </w:t>
            </w:r>
            <w:r>
              <w:rPr>
                <w:rFonts w:hint="eastAsia"/>
              </w:rPr>
              <w:t xml:space="preserve">2026）</w:t>
            </w:r>
          </w:p>
        </w:tc>
        <w:tc>
          <w:tcPr/>
          <w:p>
            <w:pPr>
              <w:pStyle w:val="Compact"/>
            </w:pPr>
            <w:r>
              <w:rPr>
                <w:rFonts w:hint="eastAsia"/>
              </w:rPr>
              <w:t xml:space="preserve">情景值</w:t>
            </w:r>
          </w:p>
        </w:tc>
        <w:tc>
          <w:tcPr/>
          <w:p>
            <w:pPr>
              <w:pStyle w:val="Compact"/>
            </w:pPr>
            <w:r>
              <w:t xml:space="preserve">EC/JRC</w:t>
            </w:r>
          </w:p>
        </w:tc>
      </w:tr>
      <w:tr>
        <w:tc>
          <w:tcPr/>
          <w:p>
            <w:pPr>
              <w:pStyle w:val="Compact"/>
            </w:pPr>
            <w:r>
              <w:rPr>
                <w:rFonts w:hint="eastAsia"/>
              </w:rPr>
              <w:t xml:space="preserve">Trump钢铁铝关税</w:t>
            </w:r>
          </w:p>
        </w:tc>
        <w:tc>
          <w:tcPr/>
          <w:p>
            <w:pPr>
              <w:pStyle w:val="Compact"/>
            </w:pPr>
            <w:r>
              <w:rPr>
                <w:rFonts w:hint="eastAsia"/>
              </w:rPr>
              <w:t xml:space="preserve">25%（→50%）</w:t>
            </w:r>
          </w:p>
        </w:tc>
        <w:tc>
          <w:tcPr/>
          <w:p>
            <w:pPr>
              <w:pStyle w:val="Compact"/>
            </w:pPr>
            <w:r>
              <w:rPr>
                <w:rFonts w:hint="eastAsia"/>
              </w:rPr>
              <w:t xml:space="preserve">2025-03-12生效</w:t>
            </w:r>
          </w:p>
        </w:tc>
        <w:tc>
          <w:tcPr/>
          <w:p>
            <w:pPr>
              <w:pStyle w:val="Compact"/>
            </w:pPr>
            <w:hyperlink r:id="rId68">
              <w:r>
                <w:rPr>
                  <w:rStyle w:val="Hyperlink"/>
                </w:rPr>
                <w:t xml:space="preserve">CNBC</w:t>
              </w:r>
            </w:hyperlink>
          </w:p>
        </w:tc>
      </w:tr>
      <w:tr>
        <w:tc>
          <w:tcPr/>
          <w:p>
            <w:pPr>
              <w:pStyle w:val="Compact"/>
            </w:pPr>
            <w:r>
              <w:rPr>
                <w:rFonts w:hint="eastAsia"/>
              </w:rPr>
              <w:t xml:space="preserve">Trump汽车关税</w:t>
            </w:r>
          </w:p>
        </w:tc>
        <w:tc>
          <w:tcPr/>
          <w:p>
            <w:pPr>
              <w:pStyle w:val="Compact"/>
            </w:pPr>
            <w:r>
              <w:t xml:space="preserve">25%</w:t>
            </w:r>
          </w:p>
        </w:tc>
        <w:tc>
          <w:tcPr/>
          <w:p>
            <w:pPr>
              <w:pStyle w:val="Compact"/>
            </w:pPr>
            <w:r>
              <w:rPr>
                <w:rFonts w:hint="eastAsia"/>
              </w:rPr>
              <w:t xml:space="preserve">2025-04生效</w:t>
            </w:r>
          </w:p>
        </w:tc>
        <w:tc>
          <w:tcPr/>
          <w:p>
            <w:pPr>
              <w:pStyle w:val="Compact"/>
            </w:pPr>
            <w:r>
              <w:t xml:space="preserve">Cleary Trade Watch</w:t>
            </w:r>
          </w:p>
        </w:tc>
      </w:tr>
      <w:tr>
        <w:tc>
          <w:tcPr/>
          <w:p>
            <w:pPr>
              <w:pStyle w:val="Compact"/>
            </w:pPr>
            <w:r>
              <w:rPr>
                <w:rFonts w:hint="eastAsia"/>
              </w:rPr>
              <w:t xml:space="preserve">EU-US统一对等关税</w:t>
            </w:r>
          </w:p>
        </w:tc>
        <w:tc>
          <w:tcPr/>
          <w:p>
            <w:pPr>
              <w:pStyle w:val="Compact"/>
            </w:pPr>
            <w:r>
              <w:t xml:space="preserve">15%</w:t>
            </w:r>
          </w:p>
        </w:tc>
        <w:tc>
          <w:tcPr/>
          <w:p>
            <w:pPr>
              <w:pStyle w:val="Compact"/>
            </w:pPr>
            <w:r>
              <w:rPr>
                <w:rFonts w:hint="eastAsia"/>
              </w:rPr>
              <w:t xml:space="preserve">2025-07-27锁定</w:t>
            </w:r>
          </w:p>
        </w:tc>
        <w:tc>
          <w:tcPr/>
          <w:p>
            <w:pPr>
              <w:pStyle w:val="Compact"/>
            </w:pPr>
            <w:r>
              <w:t xml:space="preserve">Cleary Trade Watch</w:t>
            </w:r>
          </w:p>
        </w:tc>
      </w:tr>
      <w:tr>
        <w:tc>
          <w:tcPr/>
          <w:p>
            <w:pPr>
              <w:pStyle w:val="Compact"/>
            </w:pPr>
            <w:r>
              <w:rPr>
                <w:rFonts w:hint="eastAsia"/>
              </w:rPr>
              <w:t xml:space="preserve">EU对X</w:t>
            </w:r>
            <w:r>
              <w:t xml:space="preserve"> </w:t>
            </w:r>
            <w:r>
              <w:rPr>
                <w:rFonts w:hint="eastAsia"/>
              </w:rPr>
              <w:t xml:space="preserve">DSA罚款</w:t>
            </w:r>
          </w:p>
        </w:tc>
        <w:tc>
          <w:tcPr/>
          <w:p>
            <w:pPr>
              <w:pStyle w:val="Compact"/>
            </w:pPr>
            <w:r>
              <w:rPr>
                <w:rFonts w:hint="eastAsia"/>
              </w:rPr>
              <w:t xml:space="preserve">1.2亿欧元</w:t>
            </w:r>
          </w:p>
        </w:tc>
        <w:tc>
          <w:tcPr/>
          <w:p>
            <w:pPr>
              <w:pStyle w:val="Compact"/>
            </w:pPr>
            <w:r>
              <w:t xml:space="preserve">2025-12-05</w:t>
            </w:r>
          </w:p>
        </w:tc>
        <w:tc>
          <w:tcPr/>
          <w:p>
            <w:pPr>
              <w:pStyle w:val="Compact"/>
            </w:pPr>
            <w:hyperlink r:id="rId52">
              <w:r>
                <w:rPr>
                  <w:rStyle w:val="Hyperlink"/>
                  <w:rFonts w:hint="eastAsia"/>
                </w:rPr>
                <w:t xml:space="preserve">EC官方</w:t>
              </w:r>
            </w:hyperlink>
          </w:p>
        </w:tc>
      </w:tr>
      <w:tr>
        <w:tc>
          <w:tcPr/>
          <w:p>
            <w:pPr>
              <w:pStyle w:val="Compact"/>
            </w:pPr>
            <w:r>
              <w:rPr>
                <w:rFonts w:hint="eastAsia"/>
              </w:rPr>
              <w:t xml:space="preserve">Tisza党议席（匈牙利）</w:t>
            </w:r>
          </w:p>
        </w:tc>
        <w:tc>
          <w:tcPr/>
          <w:p>
            <w:pPr>
              <w:pStyle w:val="Compact"/>
            </w:pPr>
            <w:r>
              <w:rPr>
                <w:rFonts w:hint="eastAsia"/>
              </w:rPr>
              <w:t xml:space="preserve">138/199席（约70%）</w:t>
            </w:r>
          </w:p>
        </w:tc>
        <w:tc>
          <w:tcPr/>
          <w:p>
            <w:pPr>
              <w:pStyle w:val="Compact"/>
            </w:pPr>
            <w:r>
              <w:t xml:space="preserve">2026-04-12</w:t>
            </w:r>
          </w:p>
        </w:tc>
        <w:tc>
          <w:tcPr/>
          <w:p>
            <w:pPr>
              <w:pStyle w:val="Compact"/>
            </w:pPr>
            <w:hyperlink r:id="rId60">
              <w:r>
                <w:rPr>
                  <w:rStyle w:val="Hyperlink"/>
                </w:rPr>
                <w:t xml:space="preserve">CNN</w:t>
              </w:r>
            </w:hyperlink>
          </w:p>
        </w:tc>
      </w:tr>
      <w:tr>
        <w:tc>
          <w:tcPr/>
          <w:p>
            <w:pPr>
              <w:pStyle w:val="Compact"/>
            </w:pPr>
            <w:r>
              <w:rPr>
                <w:rFonts w:hint="eastAsia"/>
              </w:rPr>
              <w:t xml:space="preserve">AfD全国民调</w:t>
            </w:r>
          </w:p>
        </w:tc>
        <w:tc>
          <w:tcPr/>
          <w:p>
            <w:pPr>
              <w:pStyle w:val="Compact"/>
            </w:pPr>
            <w:r>
              <w:rPr>
                <w:rFonts w:hint="eastAsia"/>
              </w:rPr>
              <w:t xml:space="preserve">27%（领先CDU约3pp）</w:t>
            </w:r>
          </w:p>
        </w:tc>
        <w:tc>
          <w:tcPr/>
          <w:p>
            <w:pPr>
              <w:pStyle w:val="Compact"/>
            </w:pPr>
            <w:r>
              <w:rPr>
                <w:rFonts w:hint="eastAsia"/>
              </w:rPr>
              <w:t xml:space="preserve">2026初</w:t>
            </w:r>
          </w:p>
        </w:tc>
        <w:tc>
          <w:tcPr/>
          <w:p>
            <w:pPr>
              <w:pStyle w:val="Compact"/>
            </w:pPr>
            <w:hyperlink r:id="rId62">
              <w:r>
                <w:rPr>
                  <w:rStyle w:val="Hyperlink"/>
                </w:rPr>
                <w:t xml:space="preserve">Democratic Erosion</w:t>
              </w:r>
            </w:hyperlink>
          </w:p>
        </w:tc>
      </w:tr>
      <w:tr>
        <w:tc>
          <w:tcPr/>
          <w:p>
            <w:pPr>
              <w:pStyle w:val="Compact"/>
            </w:pPr>
            <w:r>
              <w:rPr>
                <w:rFonts w:hint="eastAsia"/>
              </w:rPr>
              <w:t xml:space="preserve">EU-US天然气价差</w:t>
            </w:r>
          </w:p>
        </w:tc>
        <w:tc>
          <w:tcPr/>
          <w:p>
            <w:pPr>
              <w:pStyle w:val="Compact"/>
            </w:pPr>
            <w:r>
              <w:rPr>
                <w:rFonts w:hint="eastAsia"/>
              </w:rPr>
              <w:t xml:space="preserve">约$10/MMBtu</w:t>
            </w:r>
          </w:p>
        </w:tc>
        <w:tc>
          <w:tcPr/>
          <w:p>
            <w:pPr>
              <w:pStyle w:val="Compact"/>
            </w:pPr>
            <w:r>
              <w:t xml:space="preserve">2025-26</w:t>
            </w:r>
          </w:p>
        </w:tc>
        <w:tc>
          <w:tcPr/>
          <w:p>
            <w:pPr>
              <w:pStyle w:val="Compact"/>
            </w:pPr>
            <w:r>
              <w:t xml:space="preserve">VCI/DIHK</w:t>
            </w:r>
          </w:p>
        </w:tc>
      </w:tr>
    </w:tbl>
    <w:p>
      <w:r>
        <w:pict>
          <v:rect style="width:0;height:1.5pt" o:hralign="center" o:hrstd="t" o:hr="t"/>
        </w:pict>
      </w:r>
    </w:p>
    <w:p>
      <w:pPr>
        <w:pStyle w:val="FirstParagraph"/>
      </w:pPr>
      <w:r>
        <w:rPr>
          <w:rFonts w:hint="eastAsia"/>
          <w:i/>
          <w:iCs/>
        </w:rPr>
        <w:t xml:space="preserve">文档结束。基线</w:t>
      </w:r>
      <w:r>
        <w:rPr>
          <w:i/>
          <w:iCs/>
        </w:rPr>
        <w:t xml:space="preserve"> </w:t>
      </w:r>
      <w:r>
        <w:rPr>
          <w:rFonts w:hint="eastAsia"/>
          <w:i/>
          <w:iCs/>
        </w:rPr>
        <w:t xml:space="preserve">2026-05-30。概率/机制分析，非确定性预测。</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55" Target="media/rId55.png" /><Relationship Type="http://schemas.openxmlformats.org/officeDocument/2006/relationships/hyperlink" Id="rId66" Target="https://carnegieendowment.org/research/2025/09/the-european-radical-right-in-the-age-of-trump-20" TargetMode="External" /><Relationship Type="http://schemas.openxmlformats.org/officeDocument/2006/relationships/hyperlink" Id="rId25" Target="https://cen.acs.org/business/economy/BASF-seeks-deeper-cuts-Ludwigshafen/102/i7" TargetMode="External" /><Relationship Type="http://schemas.openxmlformats.org/officeDocument/2006/relationships/hyperlink" Id="rId62" Target="https://democratic-erosion.org/2026/02/13/germanys-firewall-a-successful-lesson-on-elite-gatekeeping/" TargetMode="External" /><Relationship Type="http://schemas.openxmlformats.org/officeDocument/2006/relationships/hyperlink" Id="rId52" Target="https://digital-strategy.ec.europa.eu/en/news/commission-fines-x-eu120-million-under-digital-services-act" TargetMode="External" /><Relationship Type="http://schemas.openxmlformats.org/officeDocument/2006/relationships/hyperlink" Id="rId10" Target="https://ecfr.eu/publication/transatlantic-twilight-european-public-opinion-and-the-long-shadow-of-trump/" TargetMode="External" /><Relationship Type="http://schemas.openxmlformats.org/officeDocument/2006/relationships/hyperlink" Id="rId42" Target="https://ecfr.eu/publication/trumps-european-revolution/" TargetMode="External" /><Relationship Type="http://schemas.openxmlformats.org/officeDocument/2006/relationships/hyperlink" Id="rId49" Target="https://encompass-europe.com/comment/french-carbon-tax-and-the-gilets-jaunes" TargetMode="External" /><Relationship Type="http://schemas.openxmlformats.org/officeDocument/2006/relationships/hyperlink" Id="rId33" Target="https://northvolt.com/articles/chapter11/" TargetMode="External" /><Relationship Type="http://schemas.openxmlformats.org/officeDocument/2006/relationships/hyperlink" Id="rId34" Target="https://think.ing.com/articles/aluminium-smelter-shutdowns-threaten-europes-green-transition/" TargetMode="External" /><Relationship Type="http://schemas.openxmlformats.org/officeDocument/2006/relationships/hyperlink" Id="rId48" Target="https://world-nuclear.org/information-library/country-profiles/countries-a-f/france" TargetMode="External" /><Relationship Type="http://schemas.openxmlformats.org/officeDocument/2006/relationships/hyperlink" Id="rId35" Target="https://www.basf.com/global/en/media/news-releases/2026/03/p-26-045" TargetMode="External" /><Relationship Type="http://schemas.openxmlformats.org/officeDocument/2006/relationships/hyperlink" Id="rId26" Target="https://www.bloomberg.com/news/articles/2025-12-15/basf-agrees-to-keep-workers-at-ludwigshafen-plant-until-2029" TargetMode="External" /><Relationship Type="http://schemas.openxmlformats.org/officeDocument/2006/relationships/hyperlink" Id="rId40" Target="https://www.bruegel.org/dataset/2026-european-energy-crisis-fiscal-response-tracker" TargetMode="External" /><Relationship Type="http://schemas.openxmlformats.org/officeDocument/2006/relationships/hyperlink" Id="rId30" Target="https://www.bruegel.org/dataset/european-natural-gas-imports" TargetMode="External" /><Relationship Type="http://schemas.openxmlformats.org/officeDocument/2006/relationships/hyperlink" Id="rId13" Target="https://www.bruegel.org/first-glance/fiscal-fault-lines-europes-energy-shock" TargetMode="External" /><Relationship Type="http://schemas.openxmlformats.org/officeDocument/2006/relationships/hyperlink" Id="rId32" Target="https://www.bruegel.org/transatlantic-clean-investment-monitor" TargetMode="External" /><Relationship Type="http://schemas.openxmlformats.org/officeDocument/2006/relationships/hyperlink" Id="rId18" Target="https://www.bundesnetzagentur.de/SharedDocs/Pressemitteilungen/EN/2026/20260112_GAS.html" TargetMode="External" /><Relationship Type="http://schemas.openxmlformats.org/officeDocument/2006/relationships/hyperlink" Id="rId61" Target="https://www.chathamhouse.org/2026/04/hungary-election-orban-has-been-defeated-will-orbanism-survive/" TargetMode="External" /><Relationship Type="http://schemas.openxmlformats.org/officeDocument/2006/relationships/hyperlink" Id="rId54" Target="https://www.clearytradewatch.com/2025/04/the-eus-latest-response-to-trump-ii-tariffs/" TargetMode="External" /><Relationship Type="http://schemas.openxmlformats.org/officeDocument/2006/relationships/hyperlink" Id="rId68" Target="https://www.cnbc.com/2025/03/12/trumps-25percent-tariffs-on-steel-and-aluminum-imports-take-effect.html" TargetMode="External" /><Relationship Type="http://schemas.openxmlformats.org/officeDocument/2006/relationships/hyperlink" Id="rId60" Target="https://www.cnn.com/2026/04/12/world/live-news/hungary-election-orban-magyar" TargetMode="External" /><Relationship Type="http://schemas.openxmlformats.org/officeDocument/2006/relationships/hyperlink" Id="rId36" Target="https://www.covestro.com/press/adnoc-takeover-offer-for-covestro-successful/" TargetMode="External" /><Relationship Type="http://schemas.openxmlformats.org/officeDocument/2006/relationships/hyperlink" Id="rId28" Target="https://www.dihk.de/en/german-economy/energy-issues-solidify-trends-of-relocation--120838" TargetMode="External" /><Relationship Type="http://schemas.openxmlformats.org/officeDocument/2006/relationships/hyperlink" Id="rId29" Target="https://www.eia.gov/todayinenergy/detail.php?id=66984" TargetMode="External" /><Relationship Type="http://schemas.openxmlformats.org/officeDocument/2006/relationships/hyperlink" Id="rId31" Target="https://www.energy.gov/edf/inflation-reduction-act-2022" TargetMode="External" /><Relationship Type="http://schemas.openxmlformats.org/officeDocument/2006/relationships/hyperlink" Id="rId14" Target="https://www.entsog.eu/sites/default/files/2026-04/SO0069-26_Summer%20Supply%20Outlook%202026.pdf" TargetMode="External" /><Relationship Type="http://schemas.openxmlformats.org/officeDocument/2006/relationships/hyperlink" Id="rId9" Target="https://www.europarl.europa.eu/thinktank/en/document/EPRS_BRI(2025)769566" TargetMode="External" /><Relationship Type="http://schemas.openxmlformats.org/officeDocument/2006/relationships/hyperlink" Id="rId23" Target="https://www.imf.org/en/Publications/WEO" TargetMode="External" /><Relationship Type="http://schemas.openxmlformats.org/officeDocument/2006/relationships/hyperlink" Id="rId43" Target="https://www.newstatesman.com/world/europe/2025/04/the-magical-thinking-behind-european-unity" TargetMode="External" /><Relationship Type="http://schemas.openxmlformats.org/officeDocument/2006/relationships/hyperlink" Id="rId37" Target="https://www.ogj.com/refining-processing/refining/operations/article/55020035/sabic-to-permanently-shutter-naphtha-cracker-in-the-netherlands" TargetMode="External" /><Relationship Type="http://schemas.openxmlformats.org/officeDocument/2006/relationships/hyperlink" Id="rId12" Target="https://www.oxfordenergy.org/wpcms/wp-content/uploads/2026/04/Comment-Europes-oil-vulnerability.pdf" TargetMode="External" /><Relationship Type="http://schemas.openxmlformats.org/officeDocument/2006/relationships/hyperlink" Id="rId27" Target="https://www.vci.de/ergaenzende-downloads/qb-2025-02-en.pdf" TargetMode="External" /></Relationships>
</file>

<file path=word/_rels/footnotes.xml.rels><?xml version="1.0" encoding="UTF-8"?><Relationships xmlns="http://schemas.openxmlformats.org/package/2006/relationships"><Relationship Type="http://schemas.openxmlformats.org/officeDocument/2006/relationships/hyperlink" Id="rId66" Target="https://carnegieendowment.org/research/2025/09/the-european-radical-right-in-the-age-of-trump-20" TargetMode="External" /><Relationship Type="http://schemas.openxmlformats.org/officeDocument/2006/relationships/hyperlink" Id="rId25" Target="https://cen.acs.org/business/economy/BASF-seeks-deeper-cuts-Ludwigshafen/102/i7" TargetMode="External" /><Relationship Type="http://schemas.openxmlformats.org/officeDocument/2006/relationships/hyperlink" Id="rId62" Target="https://democratic-erosion.org/2026/02/13/germanys-firewall-a-successful-lesson-on-elite-gatekeeping/" TargetMode="External" /><Relationship Type="http://schemas.openxmlformats.org/officeDocument/2006/relationships/hyperlink" Id="rId52" Target="https://digital-strategy.ec.europa.eu/en/news/commission-fines-x-eu120-million-under-digital-services-act" TargetMode="External" /><Relationship Type="http://schemas.openxmlformats.org/officeDocument/2006/relationships/hyperlink" Id="rId10" Target="https://ecfr.eu/publication/transatlantic-twilight-european-public-opinion-and-the-long-shadow-of-trump/" TargetMode="External" /><Relationship Type="http://schemas.openxmlformats.org/officeDocument/2006/relationships/hyperlink" Id="rId42" Target="https://ecfr.eu/publication/trumps-european-revolution/" TargetMode="External" /><Relationship Type="http://schemas.openxmlformats.org/officeDocument/2006/relationships/hyperlink" Id="rId49" Target="https://encompass-europe.com/comment/french-carbon-tax-and-the-gilets-jaunes" TargetMode="External" /><Relationship Type="http://schemas.openxmlformats.org/officeDocument/2006/relationships/hyperlink" Id="rId33" Target="https://northvolt.com/articles/chapter11/" TargetMode="External" /><Relationship Type="http://schemas.openxmlformats.org/officeDocument/2006/relationships/hyperlink" Id="rId34" Target="https://think.ing.com/articles/aluminium-smelter-shutdowns-threaten-europes-green-transition/" TargetMode="External" /><Relationship Type="http://schemas.openxmlformats.org/officeDocument/2006/relationships/hyperlink" Id="rId48" Target="https://world-nuclear.org/information-library/country-profiles/countries-a-f/france" TargetMode="External" /><Relationship Type="http://schemas.openxmlformats.org/officeDocument/2006/relationships/hyperlink" Id="rId35" Target="https://www.basf.com/global/en/media/news-releases/2026/03/p-26-045" TargetMode="External" /><Relationship Type="http://schemas.openxmlformats.org/officeDocument/2006/relationships/hyperlink" Id="rId26" Target="https://www.bloomberg.com/news/articles/2025-12-15/basf-agrees-to-keep-workers-at-ludwigshafen-plant-until-2029" TargetMode="External" /><Relationship Type="http://schemas.openxmlformats.org/officeDocument/2006/relationships/hyperlink" Id="rId40" Target="https://www.bruegel.org/dataset/2026-european-energy-crisis-fiscal-response-tracker" TargetMode="External" /><Relationship Type="http://schemas.openxmlformats.org/officeDocument/2006/relationships/hyperlink" Id="rId30" Target="https://www.bruegel.org/dataset/european-natural-gas-imports" TargetMode="External" /><Relationship Type="http://schemas.openxmlformats.org/officeDocument/2006/relationships/hyperlink" Id="rId13" Target="https://www.bruegel.org/first-glance/fiscal-fault-lines-europes-energy-shock" TargetMode="External" /><Relationship Type="http://schemas.openxmlformats.org/officeDocument/2006/relationships/hyperlink" Id="rId32" Target="https://www.bruegel.org/transatlantic-clean-investment-monitor" TargetMode="External" /><Relationship Type="http://schemas.openxmlformats.org/officeDocument/2006/relationships/hyperlink" Id="rId18" Target="https://www.bundesnetzagentur.de/SharedDocs/Pressemitteilungen/EN/2026/20260112_GAS.html" TargetMode="External" /><Relationship Type="http://schemas.openxmlformats.org/officeDocument/2006/relationships/hyperlink" Id="rId61" Target="https://www.chathamhouse.org/2026/04/hungary-election-orban-has-been-defeated-will-orbanism-survive/" TargetMode="External" /><Relationship Type="http://schemas.openxmlformats.org/officeDocument/2006/relationships/hyperlink" Id="rId54" Target="https://www.clearytradewatch.com/2025/04/the-eus-latest-response-to-trump-ii-tariffs/" TargetMode="External" /><Relationship Type="http://schemas.openxmlformats.org/officeDocument/2006/relationships/hyperlink" Id="rId68" Target="https://www.cnbc.com/2025/03/12/trumps-25percent-tariffs-on-steel-and-aluminum-imports-take-effect.html" TargetMode="External" /><Relationship Type="http://schemas.openxmlformats.org/officeDocument/2006/relationships/hyperlink" Id="rId60" Target="https://www.cnn.com/2026/04/12/world/live-news/hungary-election-orban-magyar" TargetMode="External" /><Relationship Type="http://schemas.openxmlformats.org/officeDocument/2006/relationships/hyperlink" Id="rId36" Target="https://www.covestro.com/press/adnoc-takeover-offer-for-covestro-successful/" TargetMode="External" /><Relationship Type="http://schemas.openxmlformats.org/officeDocument/2006/relationships/hyperlink" Id="rId28" Target="https://www.dihk.de/en/german-economy/energy-issues-solidify-trends-of-relocation--120838" TargetMode="External" /><Relationship Type="http://schemas.openxmlformats.org/officeDocument/2006/relationships/hyperlink" Id="rId29" Target="https://www.eia.gov/todayinenergy/detail.php?id=66984" TargetMode="External" /><Relationship Type="http://schemas.openxmlformats.org/officeDocument/2006/relationships/hyperlink" Id="rId31" Target="https://www.energy.gov/edf/inflation-reduction-act-2022" TargetMode="External" /><Relationship Type="http://schemas.openxmlformats.org/officeDocument/2006/relationships/hyperlink" Id="rId14" Target="https://www.entsog.eu/sites/default/files/2026-04/SO0069-26_Summer%20Supply%20Outlook%202026.pdf" TargetMode="External" /><Relationship Type="http://schemas.openxmlformats.org/officeDocument/2006/relationships/hyperlink" Id="rId9" Target="https://www.europarl.europa.eu/thinktank/en/document/EPRS_BRI(2025)769566" TargetMode="External" /><Relationship Type="http://schemas.openxmlformats.org/officeDocument/2006/relationships/hyperlink" Id="rId23" Target="https://www.imf.org/en/Publications/WEO" TargetMode="External" /><Relationship Type="http://schemas.openxmlformats.org/officeDocument/2006/relationships/hyperlink" Id="rId43" Target="https://www.newstatesman.com/world/europe/2025/04/the-magical-thinking-behind-european-unity" TargetMode="External" /><Relationship Type="http://schemas.openxmlformats.org/officeDocument/2006/relationships/hyperlink" Id="rId37" Target="https://www.ogj.com/refining-processing/refining/operations/article/55020035/sabic-to-permanently-shutter-naphtha-cracker-in-the-netherlands" TargetMode="External" /><Relationship Type="http://schemas.openxmlformats.org/officeDocument/2006/relationships/hyperlink" Id="rId12" Target="https://www.oxfordenergy.org/wpcms/wp-content/uploads/2026/04/Comment-Europes-oil-vulnerability.pdf" TargetMode="External" /><Relationship Type="http://schemas.openxmlformats.org/officeDocument/2006/relationships/hyperlink" Id="rId27" Target="https://www.vci.de/ergaenzende-downloads/qb-2025-02-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2026-06-03T04:01:45Z</dcterms:created>
  <dcterms:modified xsi:type="dcterms:W3CDTF">2026-06-03T04:01:45Z</dcterms:modified>
</cp:coreProperties>
</file>

<file path=docProps/custom.xml><?xml version="1.0" encoding="utf-8"?>
<Properties xmlns="http://schemas.openxmlformats.org/officeDocument/2006/custom-properties" xmlns:vt="http://schemas.openxmlformats.org/officeDocument/2006/docPropsVTypes"/>
</file>