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2.png" ContentType="image/png"/>
  <Override PartName="/word/media/rId2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741083"/>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741083"/>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1"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1"/>
    <w:bookmarkStart w:id="29" w:name="五半导体被高估的灾难和真正的条件性尾部"/>
    <w:p>
      <w:pPr>
        <w:pStyle w:val="Heading2"/>
      </w:pPr>
      <w:r>
        <w:rPr>
          <w:rFonts w:hint="eastAsia"/>
        </w:rPr>
        <w:t xml:space="preserve">五、半导体:被高估的”灾难”,和真正的条件性尾部</w:t>
      </w:r>
    </w:p>
    <w:p>
      <w:pPr>
        <w:pStyle w:val="FirstParagraph"/>
      </w:pPr>
      <w:r>
        <w:rPr>
          <w:rFonts w:hint="eastAsia"/>
        </w:rPr>
        <w:t xml:space="preserve">在所有传导链里,半导体是叙事与事实差距最大的一环。流行的说法是:卡塔尔氦气一断,芯片厂几周内停产,人工智能经济随之瘫痪。深入考察后,这个说法在两个层面都需要修正。</w:t>
      </w:r>
    </w:p>
    <w:p>
      <w:pPr>
        <w:pStyle w:val="BodyText"/>
      </w:pPr>
      <w:r>
        <w:rPr>
          <w:rFonts w:hint="eastAsia"/>
          <w:b/>
          <w:bCs/>
        </w:rPr>
        <w:t xml:space="preserve">第一,把”灾难”放在了错的尺度上。</w:t>
      </w:r>
      <w:r>
        <w:t xml:space="preserve"> </w:t>
      </w:r>
      <w:r>
        <w:rPr>
          <w:rFonts w:hint="eastAsia"/>
        </w:rPr>
        <w:t xml:space="preserve">氦气在芯片制造中确实重要(用于冷却、检漏、光刻惰性气氛),且大多无法用别的气体替代。但关键事实是:氦气的成本不到一座芯片厂运营成本的</w:t>
      </w:r>
      <w:r>
        <w:t xml:space="preserve"> 1%(</w:t>
      </w:r>
      <w:hyperlink r:id="rId22">
        <w:r>
          <w:rPr>
            <w:rStyle w:val="Hyperlink"/>
            <w:rFonts w:hint="eastAsia"/>
          </w:rPr>
          <w:t xml:space="preserve">USGS《矿产品概要</w:t>
        </w:r>
        <w:r>
          <w:rPr>
            <w:rStyle w:val="Hyperlink"/>
          </w:rPr>
          <w:t xml:space="preserve"> 2026》</w:t>
        </w:r>
      </w:hyperlink>
      <w:r>
        <w:rPr>
          <w:rFonts w:hint="eastAsia"/>
        </w:rPr>
        <w:t xml:space="preserve">),而且</w:t>
      </w:r>
      <w:r>
        <w:rPr>
          <w:rFonts w:hint="eastAsia"/>
          <w:b/>
          <w:bCs/>
        </w:rPr>
        <w:t xml:space="preserve">九成以上可以回收再用</w:t>
      </w:r>
      <w:r>
        <w:rPr>
          <w:rFonts w:hint="eastAsia"/>
        </w:rPr>
        <w:t xml:space="preserve">——这正是顶级芯片厂应对短缺的主要手段。一种占成本不到</w:t>
      </w:r>
      <w:r>
        <w:t xml:space="preserve"> </w:t>
      </w:r>
      <w:r>
        <w:rPr>
          <w:rFonts w:hint="eastAsia"/>
        </w:rPr>
        <w:t xml:space="preserve">1%、又能大量回收的投入,即便价格涨上几倍,也是被吸收,而不是让生产停摆。</w:t>
      </w:r>
    </w:p>
    <w:p>
      <w:pPr>
        <w:pStyle w:val="BodyText"/>
      </w:pPr>
      <w:r>
        <w:rPr>
          <w:rFonts w:hint="eastAsia"/>
        </w:rPr>
        <w:t xml:space="preserve">历史提供了最有力的检验。2022</w:t>
      </w:r>
      <w:r>
        <w:t xml:space="preserve"> </w:t>
      </w:r>
      <w:r>
        <w:rPr>
          <w:rFonts w:hint="eastAsia"/>
        </w:rPr>
        <w:t xml:space="preserve">年俄乌战争切断了乌克兰对全球约</w:t>
      </w:r>
      <w:r>
        <w:t xml:space="preserve"> 45–54% </w:t>
      </w:r>
      <w:r>
        <w:rPr>
          <w:rFonts w:hint="eastAsia"/>
        </w:rPr>
        <w:t xml:space="preserve">的半导体级氖气供应(</w:t>
      </w:r>
      <w:hyperlink r:id="rId23">
        <w:r>
          <w:rPr>
            <w:rStyle w:val="Hyperlink"/>
          </w:rPr>
          <w:t xml:space="preserve">CNBC,2022-03</w:t>
        </w:r>
      </w:hyperlink>
      <w:r>
        <w:rPr>
          <w:rFonts w:hint="eastAsia"/>
        </w:rPr>
        <w:t xml:space="preserve">),但台积电、英特尔、三星</w:t>
      </w:r>
      <w:r>
        <w:rPr>
          <w:rFonts w:hint="eastAsia"/>
          <w:b/>
          <w:bCs/>
        </w:rPr>
        <w:t xml:space="preserve">都没有停产</w:t>
      </w:r>
      <w:r>
        <w:rPr>
          <w:rFonts w:hint="eastAsia"/>
        </w:rPr>
        <w:t xml:space="preserve">——因为业界在</w:t>
      </w:r>
      <w:r>
        <w:t xml:space="preserve"> 2014 </w:t>
      </w:r>
      <w:r>
        <w:rPr>
          <w:rFonts w:hint="eastAsia"/>
        </w:rPr>
        <w:t xml:space="preserve">年克里米亚危机后已经降低了氖气用量,并在气体供应商和芯片厂两端各囤了</w:t>
      </w:r>
      <w:r>
        <w:t xml:space="preserve"> 3 </w:t>
      </w:r>
      <w:r>
        <w:rPr>
          <w:rFonts w:hint="eastAsia"/>
        </w:rPr>
        <w:t xml:space="preserve">到</w:t>
      </w:r>
      <w:r>
        <w:t xml:space="preserve"> 12 </w:t>
      </w:r>
      <w:r>
        <w:rPr>
          <w:rFonts w:hint="eastAsia"/>
        </w:rPr>
        <w:t xml:space="preserve">个月的库存。2026</w:t>
      </w:r>
      <w:r>
        <w:t xml:space="preserve"> </w:t>
      </w:r>
      <w:r>
        <w:rPr>
          <w:rFonts w:hint="eastAsia"/>
        </w:rPr>
        <w:t xml:space="preserve">年的氦气冲击(移除全球约三分之一供应、且可回收),从结构上比</w:t>
      </w:r>
      <w:r>
        <w:t xml:space="preserve"> 2022 </w:t>
      </w:r>
      <w:r>
        <w:rPr>
          <w:rFonts w:hint="eastAsia"/>
        </w:rPr>
        <w:t xml:space="preserve">年的氖气冲击(超过一半、当时更难回收)还要温和。</w:t>
      </w:r>
    </w:p>
    <w:p>
      <w:pPr>
        <w:pStyle w:val="BodyText"/>
      </w:pPr>
      <w:r>
        <w:rPr>
          <w:rFonts w:hint="eastAsia"/>
        </w:rPr>
        <w:t xml:space="preserve">还有一个必须点破的误解:2026</w:t>
      </w:r>
      <w:r>
        <w:t xml:space="preserve"> </w:t>
      </w:r>
      <w:r>
        <w:rPr>
          <w:rFonts w:hint="eastAsia"/>
        </w:rPr>
        <w:t xml:space="preserve">年内存芯片价格的飙升(DRAM、NAND</w:t>
      </w:r>
      <w:r>
        <w:t xml:space="preserve"> </w:t>
      </w:r>
      <w:r>
        <w:rPr>
          <w:rFonts w:hint="eastAsia"/>
        </w:rPr>
        <w:t xml:space="preserve">合约价单季涨五到九成),主要是</w:t>
      </w:r>
      <w:r>
        <w:rPr>
          <w:rFonts w:hint="eastAsia"/>
          <w:b/>
          <w:bCs/>
        </w:rPr>
        <w:t xml:space="preserve">人工智能需求</w:t>
      </w:r>
      <w:r>
        <w:rPr>
          <w:rFonts w:hint="eastAsia"/>
        </w:rPr>
        <w:t xml:space="preserve">驱动的,这股涨势在</w:t>
      </w:r>
      <w:r>
        <w:t xml:space="preserve"> 3 </w:t>
      </w:r>
      <w:r>
        <w:rPr>
          <w:rFonts w:hint="eastAsia"/>
        </w:rPr>
        <w:t xml:space="preserve">月霍尔木兹冲击之前就已开始(</w:t>
      </w:r>
      <w:hyperlink r:id="rId24">
        <w:r>
          <w:rPr>
            <w:rStyle w:val="Hyperlink"/>
          </w:rPr>
          <w:t xml:space="preserve">TrendForce</w:t>
        </w:r>
      </w:hyperlink>
      <w:r>
        <w:rPr>
          <w:rFonts w:hint="eastAsia"/>
        </w:rPr>
        <w:t xml:space="preserve">)。把内存涨价归因于氦气,是一个时间次序上的错误。</w:t>
      </w:r>
    </w:p>
    <w:p>
      <w:pPr>
        <w:pStyle w:val="BodyText"/>
      </w:pPr>
      <w:r>
        <w:rPr>
          <w:rFonts w:hint="eastAsia"/>
          <w:b/>
          <w:bCs/>
        </w:rPr>
        <w:t xml:space="preserve">第二,真正的尾部风险是条件性的,而且根源在”双节点”。</w:t>
      </w:r>
      <w:r>
        <w:t xml:space="preserve"> </w:t>
      </w:r>
      <w:r>
        <w:rPr>
          <w:rFonts w:hint="eastAsia"/>
        </w:rPr>
        <w:t xml:space="preserve">说半导体灾难被高估,不等于说没有风险。真正值得警惕的,是一种</w:t>
      </w:r>
      <w:r>
        <w:rPr>
          <w:rFonts w:hint="eastAsia"/>
          <w:b/>
          <w:bCs/>
        </w:rPr>
        <w:t xml:space="preserve">多条链同时压向同一节点</w:t>
      </w:r>
      <w:r>
        <w:rPr>
          <w:rFonts w:hint="eastAsia"/>
        </w:rPr>
        <w:t xml:space="preserve">的小概率情景。卡塔尔的</w:t>
      </w:r>
      <w:r>
        <w:t xml:space="preserve"> Ras Laffan </w:t>
      </w:r>
      <w:r>
        <w:rPr>
          <w:rFonts w:hint="eastAsia"/>
        </w:rPr>
        <w:t xml:space="preserve">设施,同时是全球氦气和液化天然气的关键出口节点——一次打击,同时击中两条链。如果停产持续足够久,各类缓冲会</w:t>
      </w:r>
      <w:r>
        <w:rPr>
          <w:rFonts w:hint="eastAsia"/>
          <w:b/>
          <w:bCs/>
        </w:rPr>
        <w:t xml:space="preserve">渐次</w:t>
      </w:r>
      <w:r>
        <w:rPr>
          <w:rFonts w:hint="eastAsia"/>
        </w:rPr>
        <w:t xml:space="preserve">耗尽:台湾的液化天然气储备只有约</w:t>
      </w:r>
      <w:r>
        <w:t xml:space="preserve"> 7–11 </w:t>
      </w:r>
      <w:r>
        <w:rPr>
          <w:rFonts w:hint="eastAsia"/>
        </w:rPr>
        <w:t xml:space="preserve">天(</w:t>
      </w:r>
      <w:hyperlink r:id="rId25">
        <w:r>
          <w:rPr>
            <w:rStyle w:val="Hyperlink"/>
          </w:rPr>
          <w:t xml:space="preserve">Morgan Stanley / </w:t>
        </w:r>
        <w:r>
          <w:rPr>
            <w:rStyle w:val="Hyperlink"/>
            <w:rFonts w:hint="eastAsia"/>
          </w:rPr>
          <w:t xml:space="preserve">台湾中油</w:t>
        </w:r>
      </w:hyperlink>
      <w:r>
        <w:rPr>
          <w:rFonts w:hint="eastAsia"/>
        </w:rPr>
        <w:t xml:space="preserve">),芯片厂的氦气缓冲从约一周到六个月不等(高度分散),氖气库存约</w:t>
      </w:r>
      <w:r>
        <w:t xml:space="preserve"> 3 </w:t>
      </w:r>
      <w:r>
        <w:rPr>
          <w:rFonts w:hint="eastAsia"/>
        </w:rPr>
        <w:t xml:space="preserve">到</w:t>
      </w:r>
      <w:r>
        <w:t xml:space="preserve"> 12 </w:t>
      </w:r>
      <w:r>
        <w:rPr>
          <w:rFonts w:hint="eastAsia"/>
        </w:rPr>
        <w:t xml:space="preserve">个月。只有当这些缓冲在一次长期停产中</w:t>
      </w:r>
      <w:r>
        <w:rPr>
          <w:rFonts w:hint="eastAsia"/>
          <w:b/>
          <w:bCs/>
        </w:rPr>
        <w:t xml:space="preserve">先后见底</w:t>
      </w:r>
      <w:r>
        <w:rPr>
          <w:rFonts w:hint="eastAsia"/>
        </w:rPr>
        <w:t xml:space="preserve">,氦气配给、台湾电力紧张、霍尔木兹航运成本才会同时压向台积电——这是能源成本、工艺气体、物流三重冲击叠加在一个全球算力经济都依赖的节点上(见图</w:t>
      </w:r>
      <w:r>
        <w:t xml:space="preserve"> 3)。</w:t>
      </w:r>
    </w:p>
    <w:p>
      <w:pPr>
        <w:pStyle w:val="CaptionedFigure"/>
      </w:pPr>
      <w:r>
        <w:drawing>
          <wp:inline>
            <wp:extent cx="5334000" cy="2356883"/>
            <wp:effectExtent b="0" l="0" r="0" t="0"/>
            <wp:docPr descr="图3 半导体冲击是条件性尾部" title="" id="27" name="Picture"/>
            <a:graphic>
              <a:graphicData uri="http://schemas.openxmlformats.org/drawingml/2006/picture">
                <pic:pic>
                  <pic:nvPicPr>
                    <pic:cNvPr descr="assets/fig3_semiconductor.png" id="28" name="Picture"/>
                    <pic:cNvPicPr>
                      <a:picLocks noChangeArrowheads="1" noChangeAspect="1"/>
                    </pic:cNvPicPr>
                  </pic:nvPicPr>
                  <pic:blipFill>
                    <a:blip r:embed="rId26"/>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w:t>
      </w:r>
    </w:p>
    <w:p>
      <w:pPr>
        <w:pStyle w:val="BodyText"/>
      </w:pPr>
      <w:r>
        <w:rPr>
          <w:rFonts w:hint="eastAsia"/>
        </w:rPr>
        <w:t xml:space="preserve">诚实的结论是:</w:t>
      </w:r>
      <w:r>
        <w:rPr>
          <w:rFonts w:hint="eastAsia"/>
          <w:b/>
          <w:bCs/>
        </w:rPr>
        <w:t xml:space="preserve">这是一个条件性的、渐进的尾部风险,只在</w:t>
      </w:r>
      <w:r>
        <w:rPr>
          <w:b/>
          <w:bCs/>
        </w:rPr>
        <w:t xml:space="preserve"> Ras Laffan </w:t>
      </w:r>
      <w:r>
        <w:rPr>
          <w:rFonts w:hint="eastAsia"/>
          <w:b/>
          <w:bCs/>
        </w:rPr>
        <w:t xml:space="preserve">长期(超过两个季度)停产时才会咬合,而不是一个数周内就兑现的灾难。</w:t>
      </w:r>
      <w:r>
        <w:t xml:space="preserve"> </w:t>
      </w:r>
      <w:r>
        <w:rPr>
          <w:rFonts w:hint="eastAsia"/>
        </w:rPr>
        <w:t xml:space="preserve">对一次六周的中断,回收、库存和优先供电足以化解。把它当作迫在眉睫的基准情景,是错的;把它当作”双节点</w:t>
      </w:r>
      <w:r>
        <w:t xml:space="preserve"> + </w:t>
      </w:r>
      <w:r>
        <w:rPr>
          <w:rFonts w:hint="eastAsia"/>
        </w:rPr>
        <w:t xml:space="preserve">长期停产”条件下值得防范的相关性风险,是对的。</w:t>
      </w:r>
    </w:p>
    <w:p>
      <w:r>
        <w:pict>
          <v:rect style="width:0;height:1.5pt" o:hralign="center" o:hrstd="t" o:hr="t"/>
        </w:pict>
      </w:r>
    </w:p>
    <w:bookmarkEnd w:id="29"/>
    <w:bookmarkStart w:id="39"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30">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31">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33" name="Picture"/>
            <a:graphic>
              <a:graphicData uri="http://schemas.openxmlformats.org/drawingml/2006/picture">
                <pic:pic>
                  <pic:nvPicPr>
                    <pic:cNvPr descr="assets/fig2_oilprice.png" id="34" name="Picture"/>
                    <pic:cNvPicPr>
                      <a:picLocks noChangeArrowheads="1" noChangeAspect="1"/>
                    </pic:cNvPicPr>
                  </pic:nvPicPr>
                  <pic:blipFill>
                    <a:blip r:embed="rId32"/>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35">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36">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37">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38">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39"/>
    <w:bookmarkStart w:id="46"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这个说法流传很广,但需要谨慎对待。伊朗战争推高油价,确实给俄罗斯带来了一次性的月度收入跳升——2026</w:t>
      </w:r>
      <w:r>
        <w:t xml:space="preserve"> </w:t>
      </w:r>
      <w:r>
        <w:rPr>
          <w:rFonts w:hint="eastAsia"/>
        </w:rPr>
        <w:t xml:space="preserve">年</w:t>
      </w:r>
      <w:r>
        <w:t xml:space="preserve"> 3 </w:t>
      </w:r>
      <w:r>
        <w:rPr>
          <w:rFonts w:hint="eastAsia"/>
        </w:rPr>
        <w:t xml:space="preserve">月俄罗斯石油出口收入达</w:t>
      </w:r>
      <w:r>
        <w:t xml:space="preserve"> 190 </w:t>
      </w:r>
      <w:r>
        <w:rPr>
          <w:rFonts w:hint="eastAsia"/>
        </w:rPr>
        <w:t xml:space="preserve">亿美元,而</w:t>
      </w:r>
      <w:r>
        <w:t xml:space="preserve"> 2 </w:t>
      </w:r>
      <w:r>
        <w:rPr>
          <w:rFonts w:hint="eastAsia"/>
        </w:rPr>
        <w:t xml:space="preserve">月仅为</w:t>
      </w:r>
      <w:r>
        <w:t xml:space="preserve"> 95 </w:t>
      </w:r>
      <w:r>
        <w:rPr>
          <w:rFonts w:hint="eastAsia"/>
        </w:rPr>
        <w:t xml:space="preserve">亿美元(</w:t>
      </w:r>
      <w:hyperlink r:id="rId40">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41">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42">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44" name="Picture"/>
            <a:graphic>
              <a:graphicData uri="http://schemas.openxmlformats.org/drawingml/2006/picture">
                <pic:pic>
                  <pic:nvPicPr>
                    <pic:cNvPr descr="assets/fig4_russia.png" id="45" name="Picture"/>
                    <pic:cNvPicPr>
                      <a:picLocks noChangeArrowheads="1" noChangeAspect="1"/>
                    </pic:cNvPicPr>
                  </pic:nvPicPr>
                  <pic:blipFill>
                    <a:blip r:embed="rId43"/>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46"/>
    <w:bookmarkStart w:id="47"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47"/>
    <w:bookmarkStart w:id="48"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48"/>
    <w:bookmarkStart w:id="49"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49"/>
    <w:bookmarkStart w:id="50" w:name="主要信源与分析师"/>
    <w:p>
      <w:pPr>
        <w:pStyle w:val="Heading2"/>
      </w:pPr>
      <w:r>
        <w:rPr>
          <w:rFonts w:hint="eastAsia"/>
        </w:rPr>
        <w:t xml:space="preserve">主要信源与分析师</w:t>
      </w:r>
    </w:p>
    <w:p>
      <w:pPr>
        <w:pStyle w:val="FirstParagraph"/>
      </w:pPr>
      <w:r>
        <w:rPr>
          <w:rFonts w:hint="eastAsia"/>
        </w:rPr>
        <w:t xml:space="preserve">牛津能源研究所(Bassam</w:t>
      </w:r>
      <w:r>
        <w:t xml:space="preserve"> Fattouh、Andreas Economou、Michal Meidan)· </w:t>
      </w:r>
      <w:r>
        <w:rPr>
          <w:rFonts w:hint="eastAsia"/>
        </w:rPr>
        <w:t xml:space="preserve">美国外交关系协会(Brad</w:t>
      </w:r>
      <w:r>
        <w:t xml:space="preserve"> Setser)· </w:t>
      </w:r>
      <w:r>
        <w:rPr>
          <w:rFonts w:hint="eastAsia"/>
        </w:rPr>
        <w:t xml:space="preserve">哥伦比亚全球能源政策中心(Erica</w:t>
      </w:r>
      <w:r>
        <w:t xml:space="preserve"> Downs)· </w:t>
      </w:r>
      <w:r>
        <w:rPr>
          <w:rFonts w:hint="eastAsia"/>
        </w:rPr>
        <w:t xml:space="preserve">战略与国际研究中心(Mark</w:t>
      </w:r>
      <w:r>
        <w:t xml:space="preserve"> Cancian、Chris Park)· </w:t>
      </w:r>
      <w:r>
        <w:rPr>
          <w:rFonts w:hint="eastAsia"/>
        </w:rPr>
        <w:t xml:space="preserve">兰德公司(Raphael</w:t>
      </w:r>
      <w:r>
        <w:t xml:space="preserve"> Cohen)· </w:t>
      </w:r>
      <w:r>
        <w:rPr>
          <w:rFonts w:hint="eastAsia"/>
        </w:rPr>
        <w:t xml:space="preserve">捍卫民主基金会(Mark</w:t>
      </w:r>
      <w:r>
        <w:t xml:space="preserve"> Dubowitz)· </w:t>
      </w:r>
      <w:r>
        <w:rPr>
          <w:rFonts w:hint="eastAsia"/>
        </w:rPr>
        <w:t xml:space="preserve">劳合社市场协会及其首席执行官</w:t>
      </w:r>
      <w:r>
        <w:t xml:space="preserve"> John Neal · </w:t>
      </w:r>
      <w:r>
        <w:rPr>
          <w:rFonts w:hint="eastAsia"/>
        </w:rPr>
        <w:t xml:space="preserve">卡内基国际和平基金会(Sergey</w:t>
      </w:r>
      <w:r>
        <w:t xml:space="preserve"> Vakulenko)· </w:t>
      </w:r>
      <w:r>
        <w:rPr>
          <w:rFonts w:hint="eastAsia"/>
        </w:rPr>
        <w:t xml:space="preserve">美国地质调查局(USGS《矿产品概要</w:t>
      </w:r>
      <w:r>
        <w:t xml:space="preserve"> 2026》)· </w:t>
      </w:r>
      <w:r>
        <w:rPr>
          <w:rFonts w:hint="eastAsia"/>
        </w:rPr>
        <w:t xml:space="preserve">世界银行《大宗商品市场展望》·</w:t>
      </w:r>
      <w:r>
        <w:t xml:space="preserve"> </w:t>
      </w:r>
      <w:r>
        <w:rPr>
          <w:rFonts w:hint="eastAsia"/>
        </w:rPr>
        <w:t xml:space="preserve">IMF《世界经济展望》·</w:t>
      </w:r>
      <w:r>
        <w:t xml:space="preserve"> </w:t>
      </w:r>
      <w:r>
        <w:rPr>
          <w:rFonts w:hint="eastAsia"/>
        </w:rPr>
        <w:t xml:space="preserve">国际能源署</w:t>
      </w:r>
      <w:r>
        <w:t xml:space="preserve"> · </w:t>
      </w:r>
      <w:r>
        <w:rPr>
          <w:rFonts w:hint="eastAsia"/>
        </w:rPr>
        <w:t xml:space="preserve">美国能源信息署</w:t>
      </w:r>
      <w:r>
        <w:t xml:space="preserve"> · Vortexa · </w:t>
      </w:r>
      <w:r>
        <w:rPr>
          <w:rFonts w:hint="eastAsia"/>
        </w:rPr>
        <w:t xml:space="preserve">基辅经济学院</w:t>
      </w:r>
      <w:r>
        <w:t xml:space="preserve"> · </w:t>
      </w:r>
      <w:r>
        <w:rPr>
          <w:rFonts w:hint="eastAsia"/>
        </w:rPr>
        <w:t xml:space="preserve">大西洋理事会地缘经济中心</w:t>
      </w:r>
      <w:r>
        <w:t xml:space="preserve"> · Morgan Stanley / </w:t>
      </w:r>
      <w:r>
        <w:rPr>
          <w:rFonts w:hint="eastAsia"/>
        </w:rPr>
        <w:t xml:space="preserve">台湾中油。</w:t>
      </w:r>
    </w:p>
    <w:p>
      <w:pPr>
        <w:pStyle w:val="BodyText"/>
      </w:pPr>
      <w:r>
        <w:rPr>
          <w:rFonts w:hint="eastAsia"/>
          <w:i/>
          <w:iCs/>
        </w:rPr>
        <w:t xml:space="preserve">本报告为概率与机制分析,非确定性预测。所有图表底层数据经独立核查,口径与区间已在图注标明。</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3" Target="media/rId43.png" /><Relationship Type="http://schemas.openxmlformats.org/officeDocument/2006/relationships/hyperlink" Id="rId42" Target="https://carnegieendowment.org/russia-eurasia/politika/2026/04/russia-oil-gains-losses" TargetMode="External" /><Relationship Type="http://schemas.openxmlformats.org/officeDocument/2006/relationships/hyperlink" Id="rId41" Target="https://euromaidanpress.com/2026/05/27/russia-jet-fuel-export-ban-refineries-16-year-low/" TargetMode="External" /><Relationship Type="http://schemas.openxmlformats.org/officeDocument/2006/relationships/hyperlink" Id="rId25" Target="https://finance.yahoo.com/news/morgan-stanley-taiwan-11-day-005848190.html" TargetMode="External" /><Relationship Type="http://schemas.openxmlformats.org/officeDocument/2006/relationships/hyperlink" Id="rId40" Target="https://kse.ua/about-the-school/news/russian-oil-tracker-april-2026-russias-oil-revenues-nearly-doubled-in-march-amid-the-war-in-iran/" TargetMode="External" /><Relationship Type="http://schemas.openxmlformats.org/officeDocument/2006/relationships/hyperlink" Id="rId38" Target="https://lmalloyds.com/safety-concerns-not-insurance-availability-driving-reduced-vessel-traffic-in-the-strait-of-hormuz/" TargetMode="External" /><Relationship Type="http://schemas.openxmlformats.org/officeDocument/2006/relationships/hyperlink" Id="rId22" Target="https://pubs.usgs.gov/periodicals/mcs2026/mcs2026-helium.pdf" TargetMode="External" /><Relationship Type="http://schemas.openxmlformats.org/officeDocument/2006/relationships/hyperlink" Id="rId37" Target="https://www.atlanticcouncil.org/dispatches/inside-tehrans-toll-booth/" TargetMode="External" /><Relationship Type="http://schemas.openxmlformats.org/officeDocument/2006/relationships/hyperlink" Id="rId35" Target="https://www.cfr.org/article/petrodollars-myth-and-reality" TargetMode="External" /><Relationship Type="http://schemas.openxmlformats.org/officeDocument/2006/relationships/hyperlink" Id="rId23" Target="https://www.cnbc.com/2022/03/12/russias-attack-on-ukraine-halts-half-of-worlds-neon-output-for-chips.html"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10" Target="https://www.eia.gov/todayinenergy/detail.php?id=65504" TargetMode="External" /><Relationship Type="http://schemas.openxmlformats.org/officeDocument/2006/relationships/hyperlink" Id="rId31"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4" Target="https://www.trendforce.com/presscenter/news/20260331-12995.html" TargetMode="External" /><Relationship Type="http://schemas.openxmlformats.org/officeDocument/2006/relationships/hyperlink" Id="rId36" Target="https://www.vortexa.com/insights/chinas-crude-import-stress-resistance" TargetMode="External" /><Relationship Type="http://schemas.openxmlformats.org/officeDocument/2006/relationships/hyperlink" Id="rId30"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42" Target="https://carnegieendowment.org/russia-eurasia/politika/2026/04/russia-oil-gains-losses" TargetMode="External" /><Relationship Type="http://schemas.openxmlformats.org/officeDocument/2006/relationships/hyperlink" Id="rId41" Target="https://euromaidanpress.com/2026/05/27/russia-jet-fuel-export-ban-refineries-16-year-low/" TargetMode="External" /><Relationship Type="http://schemas.openxmlformats.org/officeDocument/2006/relationships/hyperlink" Id="rId25" Target="https://finance.yahoo.com/news/morgan-stanley-taiwan-11-day-005848190.html" TargetMode="External" /><Relationship Type="http://schemas.openxmlformats.org/officeDocument/2006/relationships/hyperlink" Id="rId40" Target="https://kse.ua/about-the-school/news/russian-oil-tracker-april-2026-russias-oil-revenues-nearly-doubled-in-march-amid-the-war-in-iran/" TargetMode="External" /><Relationship Type="http://schemas.openxmlformats.org/officeDocument/2006/relationships/hyperlink" Id="rId38" Target="https://lmalloyds.com/safety-concerns-not-insurance-availability-driving-reduced-vessel-traffic-in-the-strait-of-hormuz/" TargetMode="External" /><Relationship Type="http://schemas.openxmlformats.org/officeDocument/2006/relationships/hyperlink" Id="rId22" Target="https://pubs.usgs.gov/periodicals/mcs2026/mcs2026-helium.pdf" TargetMode="External" /><Relationship Type="http://schemas.openxmlformats.org/officeDocument/2006/relationships/hyperlink" Id="rId37" Target="https://www.atlanticcouncil.org/dispatches/inside-tehrans-toll-booth/" TargetMode="External" /><Relationship Type="http://schemas.openxmlformats.org/officeDocument/2006/relationships/hyperlink" Id="rId35" Target="https://www.cfr.org/article/petrodollars-myth-and-reality" TargetMode="External" /><Relationship Type="http://schemas.openxmlformats.org/officeDocument/2006/relationships/hyperlink" Id="rId23" Target="https://www.cnbc.com/2022/03/12/russias-attack-on-ukraine-halts-half-of-worlds-neon-output-for-chips.html"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10" Target="https://www.eia.gov/todayinenergy/detail.php?id=65504" TargetMode="External" /><Relationship Type="http://schemas.openxmlformats.org/officeDocument/2006/relationships/hyperlink" Id="rId31"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24" Target="https://www.trendforce.com/presscenter/news/20260331-12995.html" TargetMode="External" /><Relationship Type="http://schemas.openxmlformats.org/officeDocument/2006/relationships/hyperlink" Id="rId36" Target="https://www.vortexa.com/insights/chinas-crude-import-stress-resistance" TargetMode="External" /><Relationship Type="http://schemas.openxmlformats.org/officeDocument/2006/relationships/hyperlink" Id="rId30"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2026-06-02T12:52:13Z</dcterms:created>
  <dcterms:modified xsi:type="dcterms:W3CDTF">2026-06-02T12:52:13Z</dcterms:modified>
</cp:coreProperties>
</file>

<file path=docProps/custom.xml><?xml version="1.0" encoding="utf-8"?>
<Properties xmlns="http://schemas.openxmlformats.org/officeDocument/2006/custom-properties" xmlns:vt="http://schemas.openxmlformats.org/officeDocument/2006/docPropsVTypes"/>
</file>