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Measurement Stewardship Across Maisons and Métiers</w:t>
      </w:r>
    </w:p>
    <w:p>
      <w:r>
        <w:rPr>
          <w:b/>
        </w:rPr>
        <w:t>A measurement discipline supporting responsible capability adoption across maisons and métiers</w:t>
      </w:r>
    </w:p>
    <w:p>
      <w:pPr>
        <w:pStyle w:val="Quote"/>
      </w:pPr>
      <w:r>
        <w:t>“The group does not define the metric. It defines the obligations a measurement must satisfy before it can travel beyond the context in which it was created.”</w:t>
      </w:r>
    </w:p>
    <w:p>
      <w:pPr>
        <w:pStyle w:val="Heading2"/>
      </w:pPr>
      <w:r>
        <w:t>Purpose</w:t>
      </w:r>
    </w:p>
    <w:p>
      <w:r>
        <w:t>Capability adoption across multiple maisons and métiers creates an organisational challenge before it creates a technical one. Each métier understands its own operations, records and measures of success. The objective is not to standardise local practice, but to preserve the coherence of interpretation as evidence moves from boutiques to métiers, from métiers to maisons and ultimately to group-level decision making.</w:t>
      </w:r>
    </w:p>
    <w:p>
      <w:pPr>
        <w:pStyle w:val="Heading2"/>
      </w:pPr>
      <w:r>
        <w:t>Principle I — Preserve Local Judgement</w:t>
      </w:r>
    </w:p>
    <w:p>
      <w:r>
        <w:t>Each métier remains responsible for defining adoption, impact and operational success. The proposed discipline preserves those local definitions by ensuring that every reported measure is accompanied by a common description of what was measured, how it was measured and the level of confidence justified by the available evidence.</w:t>
      </w:r>
    </w:p>
    <w:p>
      <w:pPr>
        <w:pStyle w:val="Heading2"/>
      </w:pPr>
      <w:r>
        <w:t>Principle II — Preserve Meaning Before Aggregation</w:t>
      </w:r>
    </w:p>
    <w:p>
      <w:r>
        <w:t>Every aggregation is also an interpretation. As figures move through organisational layers, the assumptions that give them meaning become less visible. Where measurements cannot honestly be compared, they should not be combined. Choosing not to produce an indefensible aggregate preserves confidence through evidence that remains understandable and traceable.</w:t>
      </w:r>
    </w:p>
    <w:p>
      <w:pPr>
        <w:pStyle w:val="Heading2"/>
      </w:pPr>
      <w:r>
        <w:t>Principle III — Stewardship Rather Than Standardisation</w:t>
      </w:r>
    </w:p>
    <w:p>
      <w:r>
        <w:t>This approach introduces a shared measurement description rather than a common metric. Every reported figure carries its denominator, unit of observation, observation window, measurement method, qualifications and provenance. Local practice is maintained; continuity of interpretation is preserved.</w:t>
      </w:r>
    </w:p>
    <w:p>
      <w:pPr>
        <w:pStyle w:val="Heading2"/>
      </w:pPr>
      <w:r>
        <w:t>Principle IV — Responsible Extension</w:t>
      </w:r>
    </w:p>
    <w:p>
      <w:r>
        <w:t>A successful pilot demonstrates what has been observed in one operational setting. Extending that result is a separate evidence question. The assumptions supporting the extension should be stated before implementation begins, together with the earliest observation capable of confirming—or challenging—the decision.</w:t>
      </w:r>
    </w:p>
    <w:p>
      <w:pPr>
        <w:pStyle w:val="Heading2"/>
      </w:pPr>
      <w:r>
        <w:t>Questions for Local Conversations</w:t>
      </w:r>
    </w:p>
    <w:p>
      <w:r>
        <w:t>Adoption</w:t>
        <w:br/>
        <w:t>• What is the denominator?</w:t>
        <w:br/>
        <w:t>• What constitutes meaningful use?</w:t>
        <w:br/>
        <w:t>• Over what observation period?</w:t>
        <w:br/>
        <w:t>• Adoption of what?</w:t>
        <w:br/>
        <w:br/>
        <w:t>Impact</w:t>
        <w:br/>
        <w:t>• Against what comparison?</w:t>
        <w:br/>
        <w:t>• Which operational outcome?</w:t>
        <w:br/>
        <w:t>• Efficiency for whom?</w:t>
        <w:br/>
        <w:t>• What observation would have shown the initiative not to be working?</w:t>
        <w:br/>
        <w:br/>
        <w:t>Extension</w:t>
        <w:br/>
        <w:t>• What differs between the source and destination?</w:t>
        <w:br/>
        <w:t>• What evidence supports extension?</w:t>
        <w:br/>
        <w:t>• What early observation would confirm or challenge it?</w:t>
      </w:r>
    </w:p>
    <w:p>
      <w:pPr>
        <w:pStyle w:val="Heading2"/>
      </w:pPr>
      <w:r>
        <w:t>Shared Measurement Discipline</w:t>
      </w:r>
    </w:p>
    <w:p>
      <w:r>
        <w:t>Each métier retains responsibility for operational definitions, native records and interpretation. The shared discipline provides a common measurement description, clear conditions for aggregation, confidence derived from available evidence, documented conditions for extension and continuity of interpretation through preserved provenance and traceability.</w:t>
      </w:r>
    </w:p>
    <w:p>
      <w:pPr>
        <w:pStyle w:val="Heading2"/>
      </w:pPr>
      <w:r>
        <w:t>Talent Matching</w:t>
      </w:r>
    </w:p>
    <w:p>
      <w:r>
        <w:t>Talent matching carries additional regulatory responsibilities. The same records supporting oversight, notification and traceability also support reliable measurement. Establishing these records early strengthens both governance and operational understanding.</w:t>
      </w:r>
    </w:p>
    <w:p>
      <w:pPr>
        <w:pStyle w:val="Heading2"/>
      </w:pPr>
      <w:r>
        <w:t>A Bounded First Step</w:t>
      </w:r>
    </w:p>
    <w:p>
      <w:r>
        <w:t>One maison. One métier. One use case. One observation period.</w:t>
        <w:br/>
        <w:br/>
        <w:t>Deliver a shared measurement description, qualified adoption and impact measures, and an explicit statement of what the available evidence does—and does not—support regarding extension to the next boutique cohort, another métier and another maison.</w:t>
      </w:r>
    </w:p>
    <w:p>
      <w:pPr>
        <w:pStyle w:val="Heading2"/>
      </w:pPr>
      <w:r>
        <w:t>Closing Reflection</w:t>
      </w:r>
    </w:p>
    <w:p>
      <w:r>
        <w:t>Trustworthy measurement begins with respect for local knowledge. This discipline does not replace the judgement of individual métiers; it preserves that judgement as evidence crosses organisational boundaries. The result is not more reporting, but decisions supported by evidence whose provenance, interpretation and limitations remain explicit.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