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2E74B5"/>
          <w:sz w:val="24"/>
          <w:szCs w:val="24"/>
        </w:rPr>
        <w:t xml:space="preserve">GRADUATION PROJECT</w:t>
      </w:r>
    </w:p>
    <w:p>
      <w:pPr>
        <w:spacing w:after="100"/>
        <w:jc w:val="center"/>
      </w:pPr>
      <w:r>
        <w:rPr>
          <w:b/>
          <w:bCs/>
          <w:color w:val="1F3864"/>
          <w:sz w:val="56"/>
          <w:szCs w:val="56"/>
        </w:rPr>
        <w:t xml:space="preserve">Personal Finance Advisor</w:t>
      </w:r>
    </w:p>
    <w:p>
      <w:pPr>
        <w:spacing w:after="600"/>
        <w:jc w:val="center"/>
      </w:pPr>
      <w:r>
        <w:rPr>
          <w:color w:val="444444"/>
          <w:sz w:val="28"/>
          <w:szCs w:val="28"/>
        </w:rPr>
        <w:t xml:space="preserve">Application Requirements &amp; Feature Specification</w:t>
      </w:r>
    </w:p>
    <w:p>
      <w:pPr>
        <w:spacing w:after="60"/>
        <w:jc w:val="center"/>
      </w:pPr>
      <w:r>
        <w:rPr>
          <w:i/>
          <w:iCs/>
          <w:color w:val="595959"/>
          <w:sz w:val="22"/>
          <w:szCs w:val="22"/>
        </w:rPr>
        <w:t xml:space="preserve">An AI-powered, multi-agent personal finance platform for the Egyptian market</w:t>
      </w:r>
    </w:p>
    <w:p>
      <w:pPr>
        <w:spacing w:after="2200"/>
      </w:pPr>
    </w:p>
    <w:p>
      <w:pPr>
        <w:jc w:val="center"/>
      </w:pPr>
      <w:r>
        <w:rPr>
          <w:color w:val="595959"/>
          <w:sz w:val="20"/>
          <w:szCs w:val="20"/>
        </w:rPr>
        <w:t xml:space="preserve">Document version 1.0</w:t>
      </w:r>
    </w:p>
    <w:p>
      <w:pPr>
        <w:jc w:val="center"/>
      </w:pPr>
      <w:r>
        <w:rPr>
          <w:color w:val="595959"/>
          <w:sz w:val="20"/>
          <w:szCs w:val="20"/>
        </w:rPr>
        <w:t xml:space="preserve">September 2026</w:t>
      </w:r>
    </w:p>
    <w:p>
      <w:r>
        <w:br w:type="page"/>
      </w:r>
    </w:p>
    <w:p>
      <w:pPr>
        <w:pStyle w:val="Heading1"/>
        <w:pBdr>
          <w:bottom w:val="single" w:color="1F3864" w:sz="8" w:space="4"/>
        </w:pBdr>
        <w:spacing w:after="200" w:before="48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200" w:before="480"/>
      </w:pPr>
      <w:r>
        <w:rPr>
          <w:b/>
          <w:bCs/>
          <w:color w:val="1F3864"/>
          <w:sz w:val="30"/>
          <w:szCs w:val="30"/>
        </w:rPr>
        <w:t xml:space="preserve">1. Introduction</w:t>
      </w:r>
    </w:p>
    <w:p>
      <w:pPr>
        <w:spacing w:after="160" w:line="276"/>
      </w:pPr>
      <w:r>
        <w:rPr>
          <w:sz w:val="21"/>
          <w:szCs w:val="21"/>
        </w:rPr>
        <w:t xml:space="preserve">This document consolidates the full feature and requirements specification for the Personal Finance Advisor application. It is organized into a global localization requirement that applies across the entire product, followed by nine numbered feature areas covering account management, expense tracking, budgeting, savings, notifications, reporting, the underlying AI/ML systems, the autonomous multi-agent architecture, and debt/installment management.</w:t>
      </w:r>
    </w:p>
    <w:p>
      <w:pPr>
        <w:spacing w:after="160" w:line="276"/>
      </w:pPr>
      <w:r>
        <w:rPr>
          <w:sz w:val="21"/>
          <w:szCs w:val="21"/>
        </w:rPr>
        <w:t xml:space="preserve">Each feature section lists the underlying capabilities the application must support, along with the sub-components, workflows, and data models needed to deliver them.</w:t>
      </w:r>
    </w:p>
    <w:p>
      <w:pPr>
        <w:pStyle w:val="Heading1"/>
        <w:pBdr>
          <w:bottom w:val="single" w:color="1F3864" w:sz="8" w:space="4"/>
        </w:pBdr>
        <w:spacing w:after="200" w:before="480"/>
      </w:pPr>
      <w:r>
        <w:rPr>
          <w:b/>
          <w:bCs/>
          <w:color w:val="1F3864"/>
          <w:sz w:val="30"/>
          <w:szCs w:val="30"/>
        </w:rPr>
        <w:t xml:space="preserve">2. Global Core Requirement: Egyptian Market &amp; Full Arabic Support</w:t>
      </w:r>
    </w:p>
    <w:p>
      <w:pPr>
        <w:spacing w:after="200" w:line="276"/>
      </w:pPr>
      <w:r>
        <w:rPr>
          <w:i/>
          <w:iCs/>
          <w:color w:val="595959"/>
          <w:sz w:val="21"/>
          <w:szCs w:val="21"/>
        </w:rPr>
        <w:t xml:space="preserve">This requirement applies across every feature and screen in the application and is treated as a foundational, cross-cutting constraint rather than a standalone module.</w:t>
      </w:r>
    </w:p>
    <w:p>
      <w:pPr>
        <w:pStyle w:val="Heading2"/>
        <w:spacing w:after="140" w:before="320"/>
      </w:pPr>
      <w:r>
        <w:rPr>
          <w:b/>
          <w:bCs/>
          <w:color w:val="2E74B5"/>
          <w:sz w:val="25"/>
          <w:szCs w:val="25"/>
        </w:rPr>
        <w:t xml:space="preserve">2.1 Core Localization Architecture</w:t>
      </w:r>
    </w:p>
    <w:p>
      <w:pPr>
        <w:pStyle w:val="ListParagraph"/>
        <w:numPr>
          <w:ilvl w:val="0"/>
          <w:numId w:val="2"/>
        </w:numPr>
        <w:spacing w:after="80" w:line="264"/>
      </w:pPr>
      <w:r>
        <w:rPr>
          <w:b/>
          <w:bCs/>
          <w:sz w:val="21"/>
          <w:szCs w:val="21"/>
        </w:rPr>
        <w:t xml:space="preserve">Primary Market: </w:t>
      </w:r>
      <w:r>
        <w:rPr>
          <w:sz w:val="21"/>
          <w:szCs w:val="21"/>
        </w:rPr>
        <w:t xml:space="preserve">Egypt, with Egyptian Pound (EGP) as the default currency.</w:t>
      </w:r>
    </w:p>
    <w:p>
      <w:pPr>
        <w:pStyle w:val="ListParagraph"/>
        <w:numPr>
          <w:ilvl w:val="0"/>
          <w:numId w:val="2"/>
        </w:numPr>
        <w:spacing w:after="80" w:line="264"/>
      </w:pPr>
      <w:r>
        <w:rPr>
          <w:b/>
          <w:bCs/>
          <w:sz w:val="21"/>
          <w:szCs w:val="21"/>
        </w:rPr>
        <w:t xml:space="preserve">Bilingual Interface: </w:t>
      </w:r>
      <w:r>
        <w:rPr>
          <w:sz w:val="21"/>
          <w:szCs w:val="21"/>
        </w:rPr>
        <w:t xml:space="preserve">full native support for Arabic (RTL layout) and English (LTR layout) across all screens, navigation, and settings.</w:t>
      </w:r>
    </w:p>
    <w:p>
      <w:pPr>
        <w:pStyle w:val="ListParagraph"/>
        <w:numPr>
          <w:ilvl w:val="0"/>
          <w:numId w:val="2"/>
        </w:numPr>
        <w:spacing w:after="80" w:line="264"/>
      </w:pPr>
      <w:r>
        <w:rPr>
          <w:b/>
          <w:bCs/>
          <w:sz w:val="21"/>
          <w:szCs w:val="21"/>
        </w:rPr>
        <w:t xml:space="preserve">Egyptian Bank &amp; E-Wallet SMS Integration: </w:t>
      </w:r>
      <w:r>
        <w:rPr>
          <w:sz w:val="21"/>
          <w:szCs w:val="21"/>
        </w:rPr>
        <w:t xml:space="preserve">pre-configured SMS parsing templates for major Egyptian financial institutions, including CIB, NBE/Al Ahly, Banque Misr, QNB, HSBC Egypt, Instapay, Vodafone Cash, Etisalat Cash, and Orange Cash.</w:t>
      </w:r>
    </w:p>
    <w:p>
      <w:pPr>
        <w:pStyle w:val="ListParagraph"/>
        <w:numPr>
          <w:ilvl w:val="0"/>
          <w:numId w:val="2"/>
        </w:numPr>
        <w:spacing w:after="80" w:line="264"/>
      </w:pPr>
      <w:r>
        <w:rPr>
          <w:b/>
          <w:bCs/>
          <w:sz w:val="21"/>
          <w:szCs w:val="21"/>
        </w:rPr>
        <w:t xml:space="preserve">Egyptian Arabic Dialect AI Voice Engine: </w:t>
      </w:r>
      <w:r>
        <w:rPr>
          <w:sz w:val="21"/>
          <w:szCs w:val="21"/>
        </w:rPr>
        <w:t xml:space="preserve">voice processing tuned for Egyptian Colloquial Arabic (العامية المصرية), Modern Standard Arabic (الفصحى), and mixed Franco-Arabic terms.</w:t>
      </w:r>
    </w:p>
    <w:p>
      <w:pPr>
        <w:pStyle w:val="ListParagraph"/>
        <w:numPr>
          <w:ilvl w:val="0"/>
          <w:numId w:val="2"/>
        </w:numPr>
        <w:spacing w:after="80" w:line="264"/>
      </w:pPr>
      <w:r>
        <w:rPr>
          <w:b/>
          <w:bCs/>
          <w:sz w:val="21"/>
          <w:szCs w:val="21"/>
        </w:rPr>
        <w:t xml:space="preserve">Bilingual OCR Engine: </w:t>
      </w:r>
      <w:r>
        <w:rPr>
          <w:sz w:val="21"/>
          <w:szCs w:val="21"/>
        </w:rPr>
        <w:t xml:space="preserve">specialized OCR capable of accurately reading Arabic, English, and hybrid receipts from Egyptian retailers such as supermarkets, pharmacies, restaurants, and utility providers.</w:t>
      </w:r>
    </w:p>
    <w:p>
      <w:r>
        <w:br w:type="page"/>
      </w:r>
    </w:p>
    <w:p>
      <w:pPr>
        <w:pStyle w:val="Heading1"/>
        <w:pBdr>
          <w:bottom w:val="single" w:color="1F3864" w:sz="8" w:space="4"/>
        </w:pBdr>
        <w:spacing w:after="200" w:before="480"/>
      </w:pPr>
      <w:r>
        <w:rPr>
          <w:b/>
          <w:bCs/>
          <w:color w:val="1F3864"/>
          <w:sz w:val="30"/>
          <w:szCs w:val="30"/>
        </w:rPr>
        <w:t xml:space="preserve">3. Feature 1 – Account Creation &amp; User Hierarchy Management</w:t>
      </w:r>
    </w:p>
    <w:p>
      <w:pPr>
        <w:pStyle w:val="Heading2"/>
        <w:spacing w:after="140" w:before="320"/>
      </w:pPr>
      <w:r>
        <w:rPr>
          <w:b/>
          <w:bCs/>
          <w:color w:val="2E74B5"/>
          <w:sz w:val="25"/>
          <w:szCs w:val="25"/>
        </w:rPr>
        <w:t xml:space="preserve">3.1 Overview</w:t>
      </w:r>
    </w:p>
    <w:p>
      <w:pPr>
        <w:spacing w:after="160" w:line="276"/>
      </w:pPr>
      <w:r>
        <w:rPr>
          <w:sz w:val="21"/>
          <w:szCs w:val="21"/>
        </w:rPr>
        <w:t xml:space="preserve">The app supports three categories of user accounts with a clear hierarchy, permissions, invitation workflows, and detachment mechanisms. Spending data is collected primarily via local device SMS parsing.</w:t>
      </w:r>
    </w:p>
    <w:p>
      <w:pPr>
        <w:pStyle w:val="Heading2"/>
        <w:spacing w:after="140" w:before="320"/>
      </w:pPr>
      <w:r>
        <w:rPr>
          <w:b/>
          <w:bCs/>
          <w:color w:val="2E74B5"/>
          <w:sz w:val="25"/>
          <w:szCs w:val="25"/>
        </w:rPr>
        <w:t xml:space="preserve">3.2 Account Registration Requirements</w:t>
      </w:r>
    </w:p>
    <w:p>
      <w:pPr>
        <w:spacing w:after="160" w:line="276"/>
      </w:pPr>
      <w:r>
        <w:rPr>
          <w:sz w:val="21"/>
          <w:szCs w:val="21"/>
        </w:rPr>
        <w:t xml:space="preserve">To create an account, every user must provide:</w:t>
      </w:r>
    </w:p>
    <w:p>
      <w:pPr>
        <w:pStyle w:val="ListParagraph"/>
        <w:numPr>
          <w:ilvl w:val="0"/>
          <w:numId w:val="2"/>
        </w:numPr>
        <w:spacing w:after="80" w:line="264"/>
      </w:pPr>
      <w:r>
        <w:rPr>
          <w:sz w:val="21"/>
          <w:szCs w:val="21"/>
        </w:rPr>
        <w:t xml:space="preserve">First Name</w:t>
      </w:r>
    </w:p>
    <w:p>
      <w:pPr>
        <w:pStyle w:val="ListParagraph"/>
        <w:numPr>
          <w:ilvl w:val="0"/>
          <w:numId w:val="2"/>
        </w:numPr>
        <w:spacing w:after="80" w:line="264"/>
      </w:pPr>
      <w:r>
        <w:rPr>
          <w:sz w:val="21"/>
          <w:szCs w:val="21"/>
        </w:rPr>
        <w:t xml:space="preserve">Last Name</w:t>
      </w:r>
    </w:p>
    <w:p>
      <w:pPr>
        <w:pStyle w:val="ListParagraph"/>
        <w:numPr>
          <w:ilvl w:val="0"/>
          <w:numId w:val="2"/>
        </w:numPr>
        <w:spacing w:after="80" w:line="264"/>
      </w:pPr>
      <w:r>
        <w:rPr>
          <w:sz w:val="21"/>
          <w:szCs w:val="21"/>
        </w:rPr>
        <w:t xml:space="preserve">Email Address (required for all account types, including Kids)</w:t>
      </w:r>
    </w:p>
    <w:p>
      <w:pPr>
        <w:pStyle w:val="ListParagraph"/>
        <w:numPr>
          <w:ilvl w:val="0"/>
          <w:numId w:val="2"/>
        </w:numPr>
        <w:spacing w:after="80" w:line="264"/>
      </w:pPr>
      <w:r>
        <w:rPr>
          <w:sz w:val="21"/>
          <w:szCs w:val="21"/>
        </w:rPr>
        <w:t xml:space="preserve">Password</w:t>
      </w:r>
    </w:p>
    <w:p>
      <w:pPr>
        <w:pStyle w:val="Heading2"/>
        <w:spacing w:after="140" w:before="320"/>
      </w:pPr>
      <w:r>
        <w:rPr>
          <w:b/>
          <w:bCs/>
          <w:color w:val="2E74B5"/>
          <w:sz w:val="25"/>
          <w:szCs w:val="25"/>
        </w:rPr>
        <w:t xml:space="preserve">3.3 Account Categories &amp; Roles</w:t>
      </w:r>
    </w:p>
    <w:p>
      <w:pPr>
        <w:pStyle w:val="Heading3"/>
        <w:spacing w:after="100" w:before="220"/>
      </w:pPr>
      <w:r>
        <w:rPr>
          <w:b/>
          <w:bCs/>
          <w:color w:val="333333"/>
          <w:sz w:val="22"/>
          <w:szCs w:val="22"/>
        </w:rPr>
        <w:t xml:space="preserve">1. Normal User (Primary / Parent Account – 18+)</w:t>
      </w:r>
    </w:p>
    <w:p>
      <w:pPr>
        <w:pStyle w:val="ListParagraph"/>
        <w:numPr>
          <w:ilvl w:val="0"/>
          <w:numId w:val="2"/>
        </w:numPr>
        <w:spacing w:after="80" w:line="264"/>
      </w:pPr>
      <w:r>
        <w:rPr>
          <w:b/>
          <w:bCs/>
          <w:sz w:val="21"/>
          <w:szCs w:val="21"/>
        </w:rPr>
        <w:t xml:space="preserve">Scope: </w:t>
      </w:r>
      <w:r>
        <w:rPr>
          <w:sz w:val="21"/>
          <w:szCs w:val="21"/>
        </w:rPr>
        <w:t xml:space="preserve">full access to all personal finance tracking tools, cards, bank accounts, budgets, and advisor features.</w:t>
      </w:r>
    </w:p>
    <w:p>
      <w:pPr>
        <w:spacing w:after="160" w:line="276"/>
      </w:pPr>
      <w:r>
        <w:rPr>
          <w:sz w:val="21"/>
          <w:szCs w:val="21"/>
        </w:rPr>
        <w:t xml:space="preserve">Household capabilities:</w:t>
      </w:r>
    </w:p>
    <w:p>
      <w:pPr>
        <w:pStyle w:val="ListParagraph"/>
        <w:numPr>
          <w:ilvl w:val="0"/>
          <w:numId w:val="2"/>
        </w:numPr>
        <w:spacing w:after="80" w:line="264"/>
      </w:pPr>
      <w:r>
        <w:rPr>
          <w:sz w:val="21"/>
          <w:szCs w:val="21"/>
        </w:rPr>
        <w:t xml:space="preserve">Can create and manage a Household.</w:t>
      </w:r>
    </w:p>
    <w:p>
      <w:pPr>
        <w:pStyle w:val="ListParagraph"/>
        <w:numPr>
          <w:ilvl w:val="0"/>
          <w:numId w:val="2"/>
        </w:numPr>
        <w:spacing w:after="80" w:line="264"/>
      </w:pPr>
      <w:r>
        <w:rPr>
          <w:sz w:val="21"/>
          <w:szCs w:val="21"/>
        </w:rPr>
        <w:t xml:space="preserve">Can generate invitation links and 6-character codes for sub-accounts.</w:t>
      </w:r>
    </w:p>
    <w:p>
      <w:pPr>
        <w:pStyle w:val="ListParagraph"/>
        <w:numPr>
          <w:ilvl w:val="0"/>
          <w:numId w:val="2"/>
        </w:numPr>
        <w:spacing w:after="80" w:line="264"/>
      </w:pPr>
      <w:r>
        <w:rPr>
          <w:sz w:val="21"/>
          <w:szCs w:val="21"/>
        </w:rPr>
        <w:t xml:space="preserve">Can monitor spending, transaction history, and budget alerts for connected sub-accounts.</w:t>
      </w:r>
    </w:p>
    <w:p>
      <w:pPr>
        <w:pStyle w:val="Heading3"/>
        <w:spacing w:after="100" w:before="220"/>
      </w:pPr>
      <w:r>
        <w:rPr>
          <w:b/>
          <w:bCs/>
          <w:color w:val="333333"/>
          <w:sz w:val="22"/>
          <w:szCs w:val="22"/>
        </w:rPr>
        <w:t xml:space="preserve">2. Sub-account by Invitation (Kids)</w:t>
      </w:r>
    </w:p>
    <w:p>
      <w:pPr>
        <w:pStyle w:val="ListParagraph"/>
        <w:numPr>
          <w:ilvl w:val="0"/>
          <w:numId w:val="2"/>
        </w:numPr>
        <w:spacing w:after="80" w:line="264"/>
      </w:pPr>
      <w:r>
        <w:rPr>
          <w:b/>
          <w:bCs/>
          <w:sz w:val="21"/>
          <w:szCs w:val="21"/>
        </w:rPr>
        <w:t xml:space="preserve">Registration: </w:t>
      </w:r>
      <w:r>
        <w:rPr>
          <w:sz w:val="21"/>
          <w:szCs w:val="21"/>
        </w:rPr>
        <w:t xml:space="preserve">created via an invitation link or 6-character code using the child's unique email address.</w:t>
      </w:r>
    </w:p>
    <w:p>
      <w:pPr>
        <w:pStyle w:val="ListParagraph"/>
        <w:numPr>
          <w:ilvl w:val="0"/>
          <w:numId w:val="2"/>
        </w:numPr>
        <w:spacing w:after="80" w:line="264"/>
      </w:pPr>
      <w:r>
        <w:rPr>
          <w:b/>
          <w:bCs/>
          <w:sz w:val="21"/>
          <w:szCs w:val="21"/>
        </w:rPr>
        <w:t xml:space="preserve">Interface: </w:t>
      </w:r>
      <w:r>
        <w:rPr>
          <w:sz w:val="21"/>
          <w:szCs w:val="21"/>
        </w:rPr>
        <w:t xml:space="preserve">access to kid-friendly UI features (gamified savings goals, allowance tracking, basic budget view, simplified charts).</w:t>
      </w:r>
    </w:p>
    <w:p>
      <w:pPr>
        <w:pStyle w:val="ListParagraph"/>
        <w:numPr>
          <w:ilvl w:val="0"/>
          <w:numId w:val="2"/>
        </w:numPr>
        <w:spacing w:after="80" w:line="264"/>
      </w:pPr>
      <w:r>
        <w:rPr>
          <w:b/>
          <w:bCs/>
          <w:sz w:val="21"/>
          <w:szCs w:val="21"/>
        </w:rPr>
        <w:t xml:space="preserve">Monitoring: </w:t>
      </w:r>
      <w:r>
        <w:rPr>
          <w:sz w:val="21"/>
          <w:szCs w:val="21"/>
        </w:rPr>
        <w:t xml:space="preserve">spending activity parsed from the child's phone SMS is accessible by the Parent account. The Parent receives alerts when spend thresholds or category limits are exceeded (note: POS transactions cannot be declined directly, since the data source is SMS).</w:t>
      </w:r>
    </w:p>
    <w:p>
      <w:pPr>
        <w:pStyle w:val="Heading3"/>
        <w:spacing w:after="100" w:before="220"/>
      </w:pPr>
      <w:r>
        <w:rPr>
          <w:b/>
          <w:bCs/>
          <w:color w:val="333333"/>
          <w:sz w:val="22"/>
          <w:szCs w:val="22"/>
        </w:rPr>
        <w:t xml:space="preserve">3. Sub-account by Invitation (Partner)</w:t>
      </w:r>
    </w:p>
    <w:p>
      <w:pPr>
        <w:pStyle w:val="ListParagraph"/>
        <w:numPr>
          <w:ilvl w:val="0"/>
          <w:numId w:val="2"/>
        </w:numPr>
        <w:spacing w:after="80" w:line="264"/>
      </w:pPr>
      <w:r>
        <w:rPr>
          <w:b/>
          <w:bCs/>
          <w:sz w:val="21"/>
          <w:szCs w:val="21"/>
        </w:rPr>
        <w:t xml:space="preserve">Registration: </w:t>
      </w:r>
      <w:r>
        <w:rPr>
          <w:sz w:val="21"/>
          <w:szCs w:val="21"/>
        </w:rPr>
        <w:t xml:space="preserve">created or connected via invitation link / 6-character code using the partner's unique email address.</w:t>
      </w:r>
    </w:p>
    <w:p>
      <w:pPr>
        <w:pStyle w:val="ListParagraph"/>
        <w:numPr>
          <w:ilvl w:val="0"/>
          <w:numId w:val="2"/>
        </w:numPr>
        <w:spacing w:after="80" w:line="264"/>
      </w:pPr>
      <w:r>
        <w:rPr>
          <w:b/>
          <w:bCs/>
          <w:sz w:val="21"/>
          <w:szCs w:val="21"/>
        </w:rPr>
        <w:t xml:space="preserve">Interface: </w:t>
      </w:r>
      <w:r>
        <w:rPr>
          <w:sz w:val="21"/>
          <w:szCs w:val="21"/>
        </w:rPr>
        <w:t xml:space="preserve">access to full adult personal finance features.</w:t>
      </w:r>
    </w:p>
    <w:p>
      <w:pPr>
        <w:spacing w:after="160" w:line="276"/>
      </w:pPr>
      <w:r>
        <w:rPr>
          <w:sz w:val="21"/>
          <w:szCs w:val="21"/>
        </w:rPr>
        <w:t xml:space="preserve">Monitoring &amp; dual sharing:</w:t>
      </w:r>
    </w:p>
    <w:p>
      <w:pPr>
        <w:pStyle w:val="ListParagraph"/>
        <w:numPr>
          <w:ilvl w:val="0"/>
          <w:numId w:val="2"/>
        </w:numPr>
        <w:spacing w:after="80" w:line="264"/>
      </w:pPr>
      <w:r>
        <w:rPr>
          <w:sz w:val="21"/>
          <w:szCs w:val="21"/>
        </w:rPr>
        <w:t xml:space="preserve">The partner's transaction history is shared with the Primary/Parent account for household visibility.</w:t>
      </w:r>
    </w:p>
    <w:p>
      <w:pPr>
        <w:pStyle w:val="ListParagraph"/>
        <w:numPr>
          <w:ilvl w:val="0"/>
          <w:numId w:val="2"/>
        </w:numPr>
        <w:spacing w:after="80" w:line="264"/>
      </w:pPr>
      <w:r>
        <w:rPr>
          <w:sz w:val="21"/>
          <w:szCs w:val="21"/>
        </w:rPr>
        <w:t xml:space="preserve">Bi-Directional Sharing Toggle (optional): in Household Settings, the Primary user has an explicit “Share Primary Finances with Partner” toggle, OFF by default. When enabled, the Partner account also receives full visibility into the Primary user's transaction ledger, balances, and budgets.</w:t>
      </w:r>
    </w:p>
    <w:p>
      <w:pPr>
        <w:pStyle w:val="Heading2"/>
        <w:spacing w:after="140" w:before="320"/>
      </w:pPr>
      <w:r>
        <w:rPr>
          <w:b/>
          <w:bCs/>
          <w:color w:val="2E74B5"/>
          <w:sz w:val="25"/>
          <w:szCs w:val="25"/>
        </w:rPr>
        <w:t xml:space="preserve">3.4 Connection &amp; Invitation Workflow</w:t>
      </w:r>
    </w:p>
    <w:p>
      <w:pPr>
        <w:spacing w:after="160" w:line="276"/>
      </w:pPr>
      <w:r>
        <w:rPr>
          <w:sz w:val="21"/>
          <w:szCs w:val="21"/>
        </w:rPr>
        <w:t xml:space="preserve">Invitation generation – the Primary user can invite sub-accounts via:</w:t>
      </w:r>
    </w:p>
    <w:p>
      <w:pPr>
        <w:pStyle w:val="ListParagraph"/>
        <w:numPr>
          <w:ilvl w:val="1"/>
          <w:numId w:val="2"/>
        </w:numPr>
        <w:spacing w:after="80" w:line="264"/>
      </w:pPr>
      <w:r>
        <w:rPr>
          <w:sz w:val="21"/>
          <w:szCs w:val="21"/>
        </w:rPr>
        <w:t xml:space="preserve">A direct email invitation link.</w:t>
      </w:r>
    </w:p>
    <w:p>
      <w:pPr>
        <w:pStyle w:val="ListParagraph"/>
        <w:numPr>
          <w:ilvl w:val="1"/>
          <w:numId w:val="2"/>
        </w:numPr>
        <w:spacing w:after="80" w:line="264"/>
      </w:pPr>
      <w:r>
        <w:rPr>
          <w:sz w:val="21"/>
          <w:szCs w:val="21"/>
        </w:rPr>
        <w:t xml:space="preserve">A generated 6-character invitation code (expires after 48 hours).</w:t>
      </w:r>
    </w:p>
    <w:p>
      <w:pPr>
        <w:pStyle w:val="ListParagraph"/>
        <w:numPr>
          <w:ilvl w:val="0"/>
          <w:numId w:val="2"/>
        </w:numPr>
        <w:spacing w:after="80" w:line="264"/>
      </w:pPr>
      <w:r>
        <w:rPr>
          <w:sz w:val="21"/>
          <w:szCs w:val="21"/>
        </w:rPr>
        <w:t xml:space="preserve">Role Selection: the Primary user pre-defines the invite role (Kid vs. Partner).</w:t>
      </w:r>
    </w:p>
    <w:p>
      <w:pPr>
        <w:pStyle w:val="ListParagraph"/>
        <w:numPr>
          <w:ilvl w:val="0"/>
          <w:numId w:val="2"/>
        </w:numPr>
        <w:spacing w:after="80" w:line="264"/>
      </w:pPr>
      <w:r>
        <w:rPr>
          <w:sz w:val="21"/>
          <w:szCs w:val="21"/>
        </w:rPr>
        <w:t xml:space="preserve">Post-Registration Connection: existing independent accounts can connect as sub-accounts at any time by entering a valid invitation code in Settings.</w:t>
      </w:r>
    </w:p>
    <w:p>
      <w:pPr>
        <w:pStyle w:val="Heading2"/>
        <w:spacing w:after="140" w:before="320"/>
      </w:pPr>
      <w:r>
        <w:rPr>
          <w:b/>
          <w:bCs/>
          <w:color w:val="2E74B5"/>
          <w:sz w:val="25"/>
          <w:szCs w:val="25"/>
        </w:rPr>
        <w:t xml:space="preserve">3.5 Independence &amp; Detachment Protocol</w:t>
      </w:r>
    </w:p>
    <w:p>
      <w:pPr>
        <w:pStyle w:val="ListParagraph"/>
        <w:numPr>
          <w:ilvl w:val="0"/>
          <w:numId w:val="2"/>
        </w:numPr>
        <w:spacing w:after="80" w:line="264"/>
      </w:pPr>
      <w:r>
        <w:rPr>
          <w:b/>
          <w:bCs/>
          <w:sz w:val="21"/>
          <w:szCs w:val="21"/>
        </w:rPr>
        <w:t xml:space="preserve">Cancellation Rights: </w:t>
      </w:r>
      <w:r>
        <w:rPr>
          <w:sz w:val="21"/>
          <w:szCs w:val="21"/>
        </w:rPr>
        <w:t xml:space="preserve">the connection can be severed at any time by either the sub-account or the Parent account.</w:t>
      </w:r>
    </w:p>
    <w:p>
      <w:pPr>
        <w:pStyle w:val="ListParagraph"/>
        <w:numPr>
          <w:ilvl w:val="0"/>
          <w:numId w:val="2"/>
        </w:numPr>
        <w:spacing w:after="80" w:line="264"/>
      </w:pPr>
      <w:r>
        <w:rPr>
          <w:b/>
          <w:bCs/>
          <w:sz w:val="21"/>
          <w:szCs w:val="21"/>
        </w:rPr>
        <w:t xml:space="preserve">Notifications: </w:t>
      </w:r>
      <w:r>
        <w:rPr>
          <w:sz w:val="21"/>
          <w:szCs w:val="21"/>
        </w:rPr>
        <w:t xml:space="preserve">both the Parent and Sub-account receive real-time notifications when an account becomes independent.</w:t>
      </w:r>
    </w:p>
    <w:p>
      <w:pPr>
        <w:spacing w:after="160" w:line="276"/>
      </w:pPr>
      <w:r>
        <w:rPr>
          <w:sz w:val="21"/>
          <w:szCs w:val="21"/>
        </w:rPr>
        <w:t xml:space="preserve">Privacy &amp; data retention rules:</w:t>
      </w:r>
    </w:p>
    <w:p>
      <w:pPr>
        <w:pStyle w:val="ListParagraph"/>
        <w:numPr>
          <w:ilvl w:val="0"/>
          <w:numId w:val="2"/>
        </w:numPr>
        <w:spacing w:after="80" w:line="264"/>
      </w:pPr>
      <w:r>
        <w:rPr>
          <w:sz w:val="21"/>
          <w:szCs w:val="21"/>
        </w:rPr>
        <w:t xml:space="preserve">Purge View Completely: detaching immediately revokes the Primary/Parent account's access to both past historical transactions and future transaction logs of the sub-account.</w:t>
      </w:r>
    </w:p>
    <w:p>
      <w:pPr>
        <w:pStyle w:val="ListParagraph"/>
        <w:numPr>
          <w:ilvl w:val="0"/>
          <w:numId w:val="2"/>
        </w:numPr>
        <w:spacing w:after="80" w:line="264"/>
      </w:pPr>
      <w:r>
        <w:rPr>
          <w:sz w:val="21"/>
          <w:szCs w:val="21"/>
        </w:rPr>
        <w:t xml:space="preserve">Account Independence: the newly independent account retains its full personal transaction history on its own profile.</w:t>
      </w:r>
    </w:p>
    <w:p>
      <w:r>
        <w:br w:type="page"/>
      </w:r>
    </w:p>
    <w:p>
      <w:pPr>
        <w:pStyle w:val="Heading1"/>
        <w:pBdr>
          <w:bottom w:val="single" w:color="1F3864" w:sz="8" w:space="4"/>
        </w:pBdr>
        <w:spacing w:after="200" w:before="480"/>
      </w:pPr>
      <w:r>
        <w:rPr>
          <w:b/>
          <w:bCs/>
          <w:color w:val="1F3864"/>
          <w:sz w:val="30"/>
          <w:szCs w:val="30"/>
        </w:rPr>
        <w:t xml:space="preserve">4. Feature 2 – Multi-Channel Expense Tracking &amp; Cash Synchronization</w:t>
      </w:r>
    </w:p>
    <w:p>
      <w:pPr>
        <w:pStyle w:val="Heading2"/>
        <w:spacing w:after="140" w:before="320"/>
      </w:pPr>
      <w:r>
        <w:rPr>
          <w:b/>
          <w:bCs/>
          <w:color w:val="2E74B5"/>
          <w:sz w:val="25"/>
          <w:szCs w:val="25"/>
        </w:rPr>
        <w:t xml:space="preserve">4.1 Overview</w:t>
      </w:r>
    </w:p>
    <w:p>
      <w:pPr>
        <w:spacing w:after="160" w:line="276"/>
      </w:pPr>
      <w:r>
        <w:rPr>
          <w:sz w:val="21"/>
          <w:szCs w:val="21"/>
        </w:rPr>
        <w:t xml:space="preserve">A flexible transaction ingestion engine supporting automatic bank SMS parsing, AI voice notes, OCR receipt scanning, manual cash entries, physical cash wallet synchronization, and GPS location tagging.</w:t>
      </w:r>
    </w:p>
    <w:p>
      <w:pPr>
        <w:pStyle w:val="Heading2"/>
        <w:spacing w:after="140" w:before="320"/>
      </w:pPr>
      <w:r>
        <w:rPr>
          <w:b/>
          <w:bCs/>
          <w:color w:val="2E74B5"/>
          <w:sz w:val="25"/>
          <w:szCs w:val="25"/>
        </w:rPr>
        <w:t xml:space="preserve">4.2 Ingestion Channels</w:t>
      </w:r>
    </w:p>
    <w:p>
      <w:pPr>
        <w:pStyle w:val="Heading3"/>
        <w:spacing w:after="100" w:before="220"/>
      </w:pPr>
      <w:r>
        <w:rPr>
          <w:b/>
          <w:bCs/>
          <w:color w:val="333333"/>
          <w:sz w:val="22"/>
          <w:szCs w:val="22"/>
        </w:rPr>
        <w:t xml:space="preserve">1. Automatic Bank / Card &amp; E-Wallet SMS Tracking</w:t>
      </w:r>
    </w:p>
    <w:p>
      <w:pPr>
        <w:pStyle w:val="ListParagraph"/>
        <w:numPr>
          <w:ilvl w:val="0"/>
          <w:numId w:val="2"/>
        </w:numPr>
        <w:spacing w:after="80" w:line="264"/>
      </w:pPr>
      <w:r>
        <w:rPr>
          <w:b/>
          <w:bCs/>
          <w:sz w:val="21"/>
          <w:szCs w:val="21"/>
        </w:rPr>
        <w:t xml:space="preserve">Functionality: </w:t>
      </w:r>
      <w:r>
        <w:rPr>
          <w:sz w:val="21"/>
          <w:szCs w:val="21"/>
        </w:rPr>
        <w:t xml:space="preserve">reads incoming bank, card, and mobile e-wallet (e.g. Vodafone Cash, Instapay, CIB, NBE) SMS notifications in both Arabic and English to detect transaction amount, type (debit / credit / ATM withdrawal), date/time, vendor, and card/account used.</w:t>
      </w:r>
    </w:p>
    <w:p>
      <w:pPr>
        <w:pStyle w:val="ListParagraph"/>
        <w:numPr>
          <w:ilvl w:val="0"/>
          <w:numId w:val="2"/>
        </w:numPr>
        <w:spacing w:after="80" w:line="264"/>
      </w:pPr>
      <w:r>
        <w:rPr>
          <w:b/>
          <w:bCs/>
          <w:sz w:val="21"/>
          <w:szCs w:val="21"/>
        </w:rPr>
        <w:t xml:space="preserve">ATM Cash Transfer: </w:t>
      </w:r>
      <w:r>
        <w:rPr>
          <w:sz w:val="21"/>
          <w:szCs w:val="21"/>
        </w:rPr>
        <w:t xml:space="preserve">detecting an ATM withdrawal (e.g. “ATM Cash Withdrawal 1,000 EGP”) automatically credits 1,000 EGP to the user's Physical Cash Wallet Balance.</w:t>
      </w:r>
    </w:p>
    <w:p>
      <w:pPr>
        <w:pStyle w:val="Heading3"/>
        <w:spacing w:after="100" w:before="220"/>
      </w:pPr>
      <w:r>
        <w:rPr>
          <w:b/>
          <w:bCs/>
          <w:color w:val="333333"/>
          <w:sz w:val="22"/>
          <w:szCs w:val="22"/>
        </w:rPr>
        <w:t xml:space="preserve">2. AI Voice Input (≤ 60 seconds recording)</w:t>
      </w:r>
    </w:p>
    <w:p>
      <w:pPr>
        <w:pStyle w:val="ListParagraph"/>
        <w:numPr>
          <w:ilvl w:val="0"/>
          <w:numId w:val="2"/>
        </w:numPr>
        <w:spacing w:after="80" w:line="264"/>
      </w:pPr>
      <w:r>
        <w:rPr>
          <w:b/>
          <w:bCs/>
          <w:sz w:val="21"/>
          <w:szCs w:val="21"/>
        </w:rPr>
        <w:t xml:space="preserve">Functionality: </w:t>
      </w:r>
      <w:r>
        <w:rPr>
          <w:sz w:val="21"/>
          <w:szCs w:val="21"/>
        </w:rPr>
        <w:t xml:space="preserve">users record natural voice notes in Egyptian Arabic dialect, Modern Standard Arabic, or English summarizing daily spending.</w:t>
      </w:r>
    </w:p>
    <w:p>
      <w:pPr>
        <w:pStyle w:val="ListParagraph"/>
        <w:numPr>
          <w:ilvl w:val="0"/>
          <w:numId w:val="2"/>
        </w:numPr>
        <w:spacing w:after="80" w:line="264"/>
      </w:pPr>
      <w:r>
        <w:rPr>
          <w:b/>
          <w:bCs/>
          <w:sz w:val="21"/>
          <w:szCs w:val="21"/>
        </w:rPr>
        <w:t xml:space="preserve">AI Processing: </w:t>
      </w:r>
      <w:r>
        <w:rPr>
          <w:sz w:val="21"/>
          <w:szCs w:val="21"/>
        </w:rPr>
        <w:t xml:space="preserve">Arabic/bilingual speech-to-text plus NLP extracts amount, vendor, date/time, location, payment method, and category.</w:t>
      </w:r>
    </w:p>
    <w:p>
      <w:pPr>
        <w:pStyle w:val="ListParagraph"/>
        <w:numPr>
          <w:ilvl w:val="0"/>
          <w:numId w:val="2"/>
        </w:numPr>
        <w:spacing w:after="80" w:line="264"/>
      </w:pPr>
      <w:r>
        <w:rPr>
          <w:b/>
          <w:bCs/>
          <w:sz w:val="21"/>
          <w:szCs w:val="21"/>
        </w:rPr>
        <w:t xml:space="preserve">Multi-Item Batch Review: </w:t>
      </w:r>
      <w:r>
        <w:rPr>
          <w:sz w:val="21"/>
          <w:szCs w:val="21"/>
        </w:rPr>
        <w:t xml:space="preserve">extracted purchases are displayed in a multi-item batch review list screen where users can verify, edit fields, or correct categorizations before saving to the ledger.</w:t>
      </w:r>
    </w:p>
    <w:p>
      <w:pPr>
        <w:pStyle w:val="Heading3"/>
        <w:spacing w:after="100" w:before="220"/>
      </w:pPr>
      <w:r>
        <w:rPr>
          <w:b/>
          <w:bCs/>
          <w:color w:val="333333"/>
          <w:sz w:val="22"/>
          <w:szCs w:val="22"/>
        </w:rPr>
        <w:t xml:space="preserve">3. Vendor Auto-Categorization &amp; Bilingual OCR Receipt Modification</w:t>
      </w:r>
    </w:p>
    <w:p>
      <w:pPr>
        <w:pStyle w:val="ListParagraph"/>
        <w:numPr>
          <w:ilvl w:val="0"/>
          <w:numId w:val="2"/>
        </w:numPr>
        <w:spacing w:after="80" w:line="264"/>
      </w:pPr>
      <w:r>
        <w:rPr>
          <w:b/>
          <w:bCs/>
          <w:sz w:val="21"/>
          <w:szCs w:val="21"/>
        </w:rPr>
        <w:t xml:space="preserve">Auto-Rules: </w:t>
      </w:r>
      <w:r>
        <w:rPr>
          <w:sz w:val="21"/>
          <w:szCs w:val="21"/>
        </w:rPr>
        <w:t xml:space="preserve">incoming SMS transactions are auto-categorized based on pre-defined vendor rules and machine learning assumptions.</w:t>
      </w:r>
    </w:p>
    <w:p>
      <w:pPr>
        <w:pStyle w:val="ListParagraph"/>
        <w:numPr>
          <w:ilvl w:val="0"/>
          <w:numId w:val="2"/>
        </w:numPr>
        <w:spacing w:after="80" w:line="264"/>
      </w:pPr>
      <w:r>
        <w:rPr>
          <w:b/>
          <w:bCs/>
          <w:sz w:val="21"/>
          <w:szCs w:val="21"/>
        </w:rPr>
        <w:t xml:space="preserve">Bilingual OCR Receipt Upload (dual mode): </w:t>
      </w:r>
      <w:r>
        <w:rPr>
          <w:sz w:val="21"/>
          <w:szCs w:val="21"/>
        </w:rPr>
        <w:t xml:space="preserve">tapping any transaction allows uploading or photographing an Arabic or English receipt.</w:t>
      </w:r>
    </w:p>
    <w:p>
      <w:pPr>
        <w:pStyle w:val="ListParagraph"/>
        <w:numPr>
          <w:ilvl w:val="1"/>
          <w:numId w:val="2"/>
        </w:numPr>
        <w:spacing w:after="80" w:line="264"/>
      </w:pPr>
      <w:r>
        <w:rPr>
          <w:sz w:val="21"/>
          <w:szCs w:val="21"/>
        </w:rPr>
        <w:t xml:space="preserve">Quick Category Override: OCR extracts the Arabic/English vendor name and total price, suggesting an updated category with full manual editing capability.</w:t>
      </w:r>
    </w:p>
    <w:p>
      <w:pPr>
        <w:pStyle w:val="ListParagraph"/>
        <w:numPr>
          <w:ilvl w:val="1"/>
          <w:numId w:val="2"/>
        </w:numPr>
        <w:spacing w:after="80" w:line="264"/>
      </w:pPr>
      <w:r>
        <w:rPr>
          <w:sz w:val="21"/>
          <w:szCs w:val="21"/>
        </w:rPr>
        <w:t xml:space="preserve">Itemized Split: OCR extracts Arabic/English item names, quantities, and line-item prices, allowing the transaction to be split across sub-categories with user editing.</w:t>
      </w:r>
    </w:p>
    <w:p>
      <w:pPr>
        <w:pStyle w:val="Heading3"/>
        <w:spacing w:after="100" w:before="220"/>
      </w:pPr>
      <w:r>
        <w:rPr>
          <w:b/>
          <w:bCs/>
          <w:color w:val="333333"/>
          <w:sz w:val="22"/>
          <w:szCs w:val="22"/>
        </w:rPr>
        <w:t xml:space="preserve">4. Manual Cash Input &amp; Deferred Receipts</w:t>
      </w:r>
    </w:p>
    <w:p>
      <w:pPr>
        <w:pStyle w:val="ListParagraph"/>
        <w:numPr>
          <w:ilvl w:val="0"/>
          <w:numId w:val="2"/>
        </w:numPr>
        <w:spacing w:after="80" w:line="264"/>
      </w:pPr>
      <w:r>
        <w:rPr>
          <w:b/>
          <w:bCs/>
          <w:sz w:val="21"/>
          <w:szCs w:val="21"/>
        </w:rPr>
        <w:t xml:space="preserve">Entry Methods: </w:t>
      </w:r>
      <w:r>
        <w:rPr>
          <w:sz w:val="21"/>
          <w:szCs w:val="21"/>
        </w:rPr>
        <w:t xml:space="preserve">manual input of amount and category, or via receipt upload.</w:t>
      </w:r>
    </w:p>
    <w:p>
      <w:pPr>
        <w:pStyle w:val="ListParagraph"/>
        <w:numPr>
          <w:ilvl w:val="0"/>
          <w:numId w:val="2"/>
        </w:numPr>
        <w:spacing w:after="80" w:line="264"/>
      </w:pPr>
      <w:r>
        <w:rPr>
          <w:b/>
          <w:bCs/>
          <w:sz w:val="21"/>
          <w:szCs w:val="21"/>
        </w:rPr>
        <w:t xml:space="preserve">Deferred Upload: </w:t>
      </w:r>
      <w:r>
        <w:rPr>
          <w:sz w:val="21"/>
          <w:szCs w:val="21"/>
        </w:rPr>
        <w:t xml:space="preserve">an “Add receipt later” option tags the transaction with a “Pending Receipt” badge for easy later attachment.</w:t>
      </w:r>
    </w:p>
    <w:p>
      <w:pPr>
        <w:pStyle w:val="Heading3"/>
        <w:spacing w:after="100" w:before="220"/>
      </w:pPr>
      <w:r>
        <w:rPr>
          <w:b/>
          <w:bCs/>
          <w:color w:val="333333"/>
          <w:sz w:val="22"/>
          <w:szCs w:val="22"/>
        </w:rPr>
        <w:t xml:space="preserve">5. Additional Data Import Channels</w:t>
      </w:r>
    </w:p>
    <w:p>
      <w:pPr>
        <w:spacing w:after="160" w:line="276"/>
      </w:pPr>
      <w:r>
        <w:rPr>
          <w:sz w:val="21"/>
          <w:szCs w:val="21"/>
        </w:rPr>
        <w:t xml:space="preserve">Alongside SMS-based capture, the application should also support broader account-linking and file-based ingestion methods:</w:t>
      </w:r>
    </w:p>
    <w:p>
      <w:pPr>
        <w:pStyle w:val="ListParagraph"/>
        <w:numPr>
          <w:ilvl w:val="0"/>
          <w:numId w:val="2"/>
        </w:numPr>
        <w:spacing w:after="80" w:line="264"/>
      </w:pPr>
      <w:r>
        <w:rPr>
          <w:sz w:val="21"/>
          <w:szCs w:val="21"/>
        </w:rPr>
        <w:t xml:space="preserve">Connecting a bank account through an authorized aggregation service.</w:t>
      </w:r>
    </w:p>
    <w:p>
      <w:pPr>
        <w:pStyle w:val="ListParagraph"/>
        <w:numPr>
          <w:ilvl w:val="0"/>
          <w:numId w:val="2"/>
        </w:numPr>
        <w:spacing w:after="80" w:line="264"/>
      </w:pPr>
      <w:r>
        <w:rPr>
          <w:sz w:val="21"/>
          <w:szCs w:val="21"/>
        </w:rPr>
        <w:t xml:space="preserve">Uploading bank statements (PDF).</w:t>
      </w:r>
    </w:p>
    <w:p>
      <w:pPr>
        <w:pStyle w:val="ListParagraph"/>
        <w:numPr>
          <w:ilvl w:val="0"/>
          <w:numId w:val="2"/>
        </w:numPr>
        <w:spacing w:after="80" w:line="264"/>
      </w:pPr>
      <w:r>
        <w:rPr>
          <w:sz w:val="21"/>
          <w:szCs w:val="21"/>
        </w:rPr>
        <w:t xml:space="preserve">Importing CSV or Excel transaction files.</w:t>
      </w:r>
    </w:p>
    <w:p>
      <w:pPr>
        <w:pStyle w:val="ListParagraph"/>
        <w:numPr>
          <w:ilvl w:val="0"/>
          <w:numId w:val="2"/>
        </w:numPr>
        <w:spacing w:after="80" w:line="264"/>
      </w:pPr>
      <w:r>
        <w:rPr>
          <w:sz w:val="21"/>
          <w:szCs w:val="21"/>
        </w:rPr>
        <w:t xml:space="preserve">Uploading images of receipts, bills, and invoices.</w:t>
      </w:r>
    </w:p>
    <w:p>
      <w:pPr>
        <w:pStyle w:val="ListParagraph"/>
        <w:numPr>
          <w:ilvl w:val="0"/>
          <w:numId w:val="2"/>
        </w:numPr>
        <w:spacing w:after="80" w:line="264"/>
      </w:pPr>
      <w:r>
        <w:rPr>
          <w:sz w:val="21"/>
          <w:szCs w:val="21"/>
        </w:rPr>
        <w:t xml:space="preserve">Entering transactions manually, and typed natural-language questions to the assistant.</w:t>
      </w:r>
    </w:p>
    <w:p>
      <w:pPr>
        <w:pStyle w:val="ListParagraph"/>
        <w:numPr>
          <w:ilvl w:val="0"/>
          <w:numId w:val="2"/>
        </w:numPr>
        <w:spacing w:after="80" w:line="264"/>
      </w:pPr>
      <w:r>
        <w:rPr>
          <w:sz w:val="21"/>
          <w:szCs w:val="21"/>
        </w:rPr>
        <w:t xml:space="preserve">Using a simulated bank connection for the graduation-project prototype.</w:t>
      </w:r>
    </w:p>
    <w:p>
      <w:pPr>
        <w:pStyle w:val="ListParagraph"/>
        <w:numPr>
          <w:ilvl w:val="0"/>
          <w:numId w:val="2"/>
        </w:numPr>
        <w:spacing w:after="80" w:line="264"/>
      </w:pPr>
      <w:r>
        <w:rPr>
          <w:sz w:val="21"/>
          <w:szCs w:val="21"/>
        </w:rPr>
        <w:t xml:space="preserve">Supporting multiple bank accounts or digital wallets per user.</w:t>
      </w:r>
    </w:p>
    <w:p>
      <w:pPr>
        <w:pBdr>
          <w:left w:val="single" w:color="2E74B5" w:sz="18" w:space="8"/>
        </w:pBdr>
        <w:shd w:fill="F2F2F2" w:val="clear"/>
        <w:spacing w:after="200" w:before="100"/>
        <w:ind w:left="200"/>
      </w:pPr>
      <w:r>
        <w:rPr>
          <w:b/>
          <w:bCs/>
          <w:i/>
          <w:iCs/>
          <w:color w:val="595959"/>
          <w:sz w:val="20"/>
          <w:szCs w:val="20"/>
        </w:rPr>
        <w:t xml:space="preserve">Note: </w:t>
      </w:r>
      <w:r>
        <w:rPr>
          <w:i/>
          <w:iCs/>
          <w:color w:val="595959"/>
          <w:sz w:val="20"/>
          <w:szCs w:val="20"/>
        </w:rPr>
        <w:t xml:space="preserve">The core specification treats SMS parsing as the primary, strictly-local data source (see Section 3.1). Direct bank-account linking, statement uploads, and CSV/Excel import are listed as supplementary ingestion channels and should be reconciled with the SMS-first architecture during design.</w:t>
      </w:r>
    </w:p>
    <w:p>
      <w:pPr>
        <w:pStyle w:val="Heading2"/>
        <w:spacing w:after="140" w:before="320"/>
      </w:pPr>
      <w:r>
        <w:rPr>
          <w:b/>
          <w:bCs/>
          <w:color w:val="2E74B5"/>
          <w:sz w:val="25"/>
          <w:szCs w:val="25"/>
        </w:rPr>
        <w:t xml:space="preserve">4.3 Physical Cash Wallet &amp; Dual-Balance Sync</w:t>
      </w:r>
    </w:p>
    <w:p>
      <w:pPr>
        <w:pStyle w:val="ListParagraph"/>
        <w:numPr>
          <w:ilvl w:val="0"/>
          <w:numId w:val="2"/>
        </w:numPr>
        <w:spacing w:after="80" w:line="264"/>
      </w:pPr>
      <w:r>
        <w:rPr>
          <w:b/>
          <w:bCs/>
          <w:sz w:val="21"/>
          <w:szCs w:val="21"/>
        </w:rPr>
        <w:t xml:space="preserve">Dual Balance Display: </w:t>
      </w:r>
      <w:r>
        <w:rPr>
          <w:sz w:val="21"/>
          <w:szCs w:val="21"/>
        </w:rPr>
        <w:t xml:space="preserve">real-time tracking of Bank/Visa balances vs. Physical Cash Wallet balance.</w:t>
      </w:r>
    </w:p>
    <w:p>
      <w:pPr>
        <w:spacing w:after="160" w:line="276"/>
      </w:pPr>
      <w:r>
        <w:rPr>
          <w:sz w:val="21"/>
          <w:szCs w:val="21"/>
        </w:rPr>
        <w:t xml:space="preserve">Automated cash flow:</w:t>
      </w:r>
    </w:p>
    <w:p>
      <w:pPr>
        <w:pStyle w:val="ListParagraph"/>
        <w:numPr>
          <w:ilvl w:val="0"/>
          <w:numId w:val="2"/>
        </w:numPr>
        <w:spacing w:after="80" w:line="264"/>
      </w:pPr>
      <w:r>
        <w:rPr>
          <w:sz w:val="21"/>
          <w:szCs w:val="21"/>
        </w:rPr>
        <w:t xml:space="preserve">ATM withdrawals increase the Cash Wallet balance.</w:t>
      </w:r>
    </w:p>
    <w:p>
      <w:pPr>
        <w:pStyle w:val="ListParagraph"/>
        <w:numPr>
          <w:ilvl w:val="0"/>
          <w:numId w:val="2"/>
        </w:numPr>
        <w:spacing w:after="80" w:line="264"/>
      </w:pPr>
      <w:r>
        <w:rPr>
          <w:sz w:val="21"/>
          <w:szCs w:val="21"/>
        </w:rPr>
        <w:t xml:space="preserve">Logging cash spending (manual, voice, or receipt scan) automatically deducts from the Cash Wallet balance.</w:t>
      </w:r>
    </w:p>
    <w:p>
      <w:pPr>
        <w:spacing w:after="160" w:line="276"/>
      </w:pPr>
      <w:r>
        <w:rPr>
          <w:sz w:val="21"/>
          <w:szCs w:val="21"/>
        </w:rPr>
        <w:t xml:space="preserve">Cash reconciliation &amp; audit:</w:t>
      </w:r>
    </w:p>
    <w:p>
      <w:pPr>
        <w:pStyle w:val="ListParagraph"/>
        <w:numPr>
          <w:ilvl w:val="0"/>
          <w:numId w:val="2"/>
        </w:numPr>
        <w:spacing w:after="80" w:line="264"/>
      </w:pPr>
      <w:r>
        <w:rPr>
          <w:sz w:val="21"/>
          <w:szCs w:val="21"/>
        </w:rPr>
        <w:t xml:space="preserve">Quick Cash Balance Adjustment: users can tap “Adjust Cash Balance” to set the physical money in hand, automatically logging any variance under “Cash Discrepancy / Uncategorized Cash.”</w:t>
      </w:r>
    </w:p>
    <w:p>
      <w:pPr>
        <w:pStyle w:val="ListParagraph"/>
        <w:numPr>
          <w:ilvl w:val="0"/>
          <w:numId w:val="2"/>
        </w:numPr>
        <w:spacing w:after="80" w:line="264"/>
      </w:pPr>
      <w:r>
        <w:rPr>
          <w:sz w:val="21"/>
          <w:szCs w:val="21"/>
        </w:rPr>
        <w:t xml:space="preserve">Daily Cash Audit Prompt: optional end-of-day notification (e.g. “Does your physical cash match 500 EGP?”) with 1-tap confirmation or a quick adjustment screen.</w:t>
      </w:r>
    </w:p>
    <w:p>
      <w:pPr>
        <w:pStyle w:val="Heading2"/>
        <w:spacing w:after="140" w:before="320"/>
      </w:pPr>
      <w:r>
        <w:rPr>
          <w:b/>
          <w:bCs/>
          <w:color w:val="2E74B5"/>
          <w:sz w:val="25"/>
          <w:szCs w:val="25"/>
        </w:rPr>
        <w:t xml:space="preserve">4.4 GPS Location Tagging upon SMS Receipt</w:t>
      </w:r>
    </w:p>
    <w:p>
      <w:pPr>
        <w:pStyle w:val="ListParagraph"/>
        <w:numPr>
          <w:ilvl w:val="0"/>
          <w:numId w:val="2"/>
        </w:numPr>
        <w:spacing w:after="80" w:line="264"/>
      </w:pPr>
      <w:r>
        <w:rPr>
          <w:b/>
          <w:bCs/>
          <w:sz w:val="21"/>
          <w:szCs w:val="21"/>
        </w:rPr>
        <w:t xml:space="preserve">GPS Capture: </w:t>
      </w:r>
      <w:r>
        <w:rPr>
          <w:sz w:val="21"/>
          <w:szCs w:val="21"/>
        </w:rPr>
        <w:t xml:space="preserve">the device's GPS location is automatically captured at the exact timestamp a bank SMS arrives.</w:t>
      </w:r>
    </w:p>
    <w:p>
      <w:pPr>
        <w:pStyle w:val="ListParagraph"/>
        <w:numPr>
          <w:ilvl w:val="0"/>
          <w:numId w:val="2"/>
        </w:numPr>
        <w:spacing w:after="80" w:line="264"/>
      </w:pPr>
      <w:r>
        <w:rPr>
          <w:b/>
          <w:bCs/>
          <w:sz w:val="21"/>
          <w:szCs w:val="21"/>
        </w:rPr>
        <w:t xml:space="preserve">Mini-Map Attachment: </w:t>
      </w:r>
      <w:r>
        <w:rPr>
          <w:sz w:val="21"/>
          <w:szCs w:val="21"/>
        </w:rPr>
        <w:t xml:space="preserve">an interactive mini-map pin is displayed directly inside the transaction details to help identify unknown or generic bank vendor descriptions (e.g. “POS POS”, “CARD W/D”).</w:t>
      </w:r>
    </w:p>
    <w:p>
      <w:pPr>
        <w:pStyle w:val="Heading2"/>
        <w:spacing w:after="140" w:before="320"/>
      </w:pPr>
      <w:r>
        <w:rPr>
          <w:b/>
          <w:bCs/>
          <w:color w:val="2E74B5"/>
          <w:sz w:val="25"/>
          <w:szCs w:val="25"/>
        </w:rPr>
        <w:t xml:space="preserve">4.5 Transaction Search, Filtering &amp; Views</w:t>
      </w:r>
    </w:p>
    <w:p>
      <w:pPr>
        <w:spacing w:after="160" w:line="276"/>
      </w:pPr>
      <w:r>
        <w:rPr>
          <w:sz w:val="21"/>
          <w:szCs w:val="21"/>
        </w:rPr>
        <w:t xml:space="preserve">Multi-criteria filter engine – search and filter transactions by:</w:t>
      </w:r>
    </w:p>
    <w:p>
      <w:pPr>
        <w:pStyle w:val="ListParagraph"/>
        <w:numPr>
          <w:ilvl w:val="0"/>
          <w:numId w:val="2"/>
        </w:numPr>
        <w:spacing w:after="80" w:line="264"/>
      </w:pPr>
      <w:r>
        <w:rPr>
          <w:sz w:val="21"/>
          <w:szCs w:val="21"/>
        </w:rPr>
        <w:t xml:space="preserve">Date Range: specific days, custom date intervals, weeks, months, or billing cycles.</w:t>
      </w:r>
    </w:p>
    <w:p>
      <w:pPr>
        <w:pStyle w:val="ListParagraph"/>
        <w:numPr>
          <w:ilvl w:val="0"/>
          <w:numId w:val="2"/>
        </w:numPr>
        <w:spacing w:after="80" w:line="264"/>
      </w:pPr>
      <w:r>
        <w:rPr>
          <w:sz w:val="21"/>
          <w:szCs w:val="21"/>
        </w:rPr>
        <w:t xml:space="preserve">Monetary Amount: minimum/maximum spending ranges or exact transaction values.</w:t>
      </w:r>
    </w:p>
    <w:p>
      <w:pPr>
        <w:pStyle w:val="ListParagraph"/>
        <w:numPr>
          <w:ilvl w:val="0"/>
          <w:numId w:val="2"/>
        </w:numPr>
        <w:spacing w:after="80" w:line="264"/>
      </w:pPr>
      <w:r>
        <w:rPr>
          <w:sz w:val="21"/>
          <w:szCs w:val="21"/>
        </w:rPr>
        <w:t xml:space="preserve">Combined Search: vendor name/keyword search combined with date and amount range constraints.</w:t>
      </w:r>
    </w:p>
    <w:p>
      <w:pPr>
        <w:spacing w:after="160" w:line="276"/>
      </w:pPr>
      <w:r>
        <w:rPr>
          <w:sz w:val="21"/>
          <w:szCs w:val="21"/>
        </w:rPr>
        <w:t xml:space="preserve">Multi-period expense views:</w:t>
      </w:r>
    </w:p>
    <w:p>
      <w:pPr>
        <w:pStyle w:val="ListParagraph"/>
        <w:numPr>
          <w:ilvl w:val="0"/>
          <w:numId w:val="2"/>
        </w:numPr>
        <w:spacing w:after="80" w:line="264"/>
      </w:pPr>
      <w:r>
        <w:rPr>
          <w:sz w:val="21"/>
          <w:szCs w:val="21"/>
        </w:rPr>
        <w:t xml:space="preserve">Daily View: day-by-day expense timeline to monitor routine daily spending.</w:t>
      </w:r>
    </w:p>
    <w:p>
      <w:pPr>
        <w:pStyle w:val="ListParagraph"/>
        <w:numPr>
          <w:ilvl w:val="0"/>
          <w:numId w:val="2"/>
        </w:numPr>
        <w:spacing w:after="80" w:line="264"/>
      </w:pPr>
      <w:r>
        <w:rPr>
          <w:sz w:val="21"/>
          <w:szCs w:val="21"/>
        </w:rPr>
        <w:t xml:space="preserve">Weekly View: week-by-week trends to identify midweek vs. weekend spending spikes.</w:t>
      </w:r>
    </w:p>
    <w:p>
      <w:pPr>
        <w:pStyle w:val="ListParagraph"/>
        <w:numPr>
          <w:ilvl w:val="0"/>
          <w:numId w:val="2"/>
        </w:numPr>
        <w:spacing w:after="80" w:line="264"/>
      </w:pPr>
      <w:r>
        <w:rPr>
          <w:sz w:val="21"/>
          <w:szCs w:val="21"/>
        </w:rPr>
        <w:t xml:space="preserve">Monthly View: comprehensive monthly ledger summary.</w:t>
      </w:r>
    </w:p>
    <w:p>
      <w:pPr>
        <w:pStyle w:val="Heading2"/>
        <w:spacing w:after="140" w:before="320"/>
      </w:pPr>
      <w:r>
        <w:rPr>
          <w:b/>
          <w:bCs/>
          <w:color w:val="2E74B5"/>
          <w:sz w:val="25"/>
          <w:szCs w:val="25"/>
        </w:rPr>
        <w:t xml:space="preserve">4.6 Transaction Management</w:t>
      </w:r>
    </w:p>
    <w:p>
      <w:pPr>
        <w:spacing w:after="160" w:line="276"/>
      </w:pPr>
      <w:r>
        <w:rPr>
          <w:sz w:val="21"/>
          <w:szCs w:val="21"/>
        </w:rPr>
        <w:t xml:space="preserve">General transaction-management capabilities that apply across all ingestion channels:</w:t>
      </w:r>
    </w:p>
    <w:p>
      <w:pPr>
        <w:pStyle w:val="ListParagraph"/>
        <w:numPr>
          <w:ilvl w:val="0"/>
          <w:numId w:val="2"/>
        </w:numPr>
        <w:spacing w:after="80" w:line="264"/>
      </w:pPr>
      <w:r>
        <w:rPr>
          <w:sz w:val="21"/>
          <w:szCs w:val="21"/>
        </w:rPr>
        <w:t xml:space="preserve">Automatically recording imported transactions.</w:t>
      </w:r>
    </w:p>
    <w:p>
      <w:pPr>
        <w:pStyle w:val="ListParagraph"/>
        <w:numPr>
          <w:ilvl w:val="0"/>
          <w:numId w:val="2"/>
        </w:numPr>
        <w:spacing w:after="80" w:line="264"/>
      </w:pPr>
      <w:r>
        <w:rPr>
          <w:sz w:val="21"/>
          <w:szCs w:val="21"/>
        </w:rPr>
        <w:t xml:space="preserve">Categorizing expenses and allowing users to edit incorrect categories.</w:t>
      </w:r>
    </w:p>
    <w:p>
      <w:pPr>
        <w:pStyle w:val="ListParagraph"/>
        <w:numPr>
          <w:ilvl w:val="0"/>
          <w:numId w:val="2"/>
        </w:numPr>
        <w:spacing w:after="80" w:line="264"/>
      </w:pPr>
      <w:r>
        <w:rPr>
          <w:sz w:val="21"/>
          <w:szCs w:val="21"/>
        </w:rPr>
        <w:t xml:space="preserve">Viewing transactions by date, merchant, or category.</w:t>
      </w:r>
    </w:p>
    <w:p>
      <w:pPr>
        <w:pStyle w:val="ListParagraph"/>
        <w:numPr>
          <w:ilvl w:val="0"/>
          <w:numId w:val="2"/>
        </w:numPr>
        <w:spacing w:after="80" w:line="264"/>
      </w:pPr>
      <w:r>
        <w:rPr>
          <w:sz w:val="21"/>
          <w:szCs w:val="21"/>
        </w:rPr>
        <w:t xml:space="preserve">Adding cash transactions manually.</w:t>
      </w:r>
    </w:p>
    <w:p>
      <w:pPr>
        <w:pStyle w:val="ListParagraph"/>
        <w:numPr>
          <w:ilvl w:val="0"/>
          <w:numId w:val="2"/>
        </w:numPr>
        <w:spacing w:after="80" w:line="264"/>
      </w:pPr>
      <w:r>
        <w:rPr>
          <w:sz w:val="21"/>
          <w:szCs w:val="21"/>
        </w:rPr>
        <w:t xml:space="preserve">Splitting one transaction between multiple categories.</w:t>
      </w:r>
    </w:p>
    <w:p>
      <w:pPr>
        <w:pStyle w:val="ListParagraph"/>
        <w:numPr>
          <w:ilvl w:val="0"/>
          <w:numId w:val="2"/>
        </w:numPr>
        <w:spacing w:after="80" w:line="264"/>
      </w:pPr>
      <w:r>
        <w:rPr>
          <w:sz w:val="21"/>
          <w:szCs w:val="21"/>
        </w:rPr>
        <w:t xml:space="preserve">Distinguishing income from expenses.</w:t>
      </w:r>
    </w:p>
    <w:p>
      <w:pPr>
        <w:pStyle w:val="ListParagraph"/>
        <w:numPr>
          <w:ilvl w:val="0"/>
          <w:numId w:val="2"/>
        </w:numPr>
        <w:spacing w:after="80" w:line="264"/>
      </w:pPr>
      <w:r>
        <w:rPr>
          <w:sz w:val="21"/>
          <w:szCs w:val="21"/>
        </w:rPr>
        <w:t xml:space="preserve">Identifying refunds and transfers.</w:t>
      </w:r>
    </w:p>
    <w:p>
      <w:r>
        <w:br w:type="page"/>
      </w:r>
    </w:p>
    <w:p>
      <w:pPr>
        <w:pStyle w:val="Heading1"/>
        <w:pBdr>
          <w:bottom w:val="single" w:color="1F3864" w:sz="8" w:space="4"/>
        </w:pBdr>
        <w:spacing w:after="200" w:before="480"/>
      </w:pPr>
      <w:r>
        <w:rPr>
          <w:b/>
          <w:bCs/>
          <w:color w:val="1F3864"/>
          <w:sz w:val="30"/>
          <w:szCs w:val="30"/>
        </w:rPr>
        <w:t xml:space="preserve">5. Feature 3 – Smart Budgeting &amp; Subscription Management</w:t>
      </w:r>
    </w:p>
    <w:p>
      <w:pPr>
        <w:pStyle w:val="Heading2"/>
        <w:spacing w:after="140" w:before="320"/>
      </w:pPr>
      <w:r>
        <w:rPr>
          <w:b/>
          <w:bCs/>
          <w:color w:val="2E74B5"/>
          <w:sz w:val="25"/>
          <w:szCs w:val="25"/>
        </w:rPr>
        <w:t xml:space="preserve">5.1 Overview</w:t>
      </w:r>
    </w:p>
    <w:p>
      <w:pPr>
        <w:spacing w:after="160" w:line="276"/>
      </w:pPr>
      <w:r>
        <w:rPr>
          <w:sz w:val="21"/>
          <w:szCs w:val="21"/>
        </w:rPr>
        <w:t xml:space="preserve">Comprehensive category-level budget allocation, real-time budget utilization tracking, planned-vs-actual spending analysis, budget rollover capabilities, and hybrid subscription tracking (manual and AI-automated).</w:t>
      </w:r>
    </w:p>
    <w:p>
      <w:pPr>
        <w:pStyle w:val="Heading2"/>
        <w:spacing w:after="140" w:before="320"/>
      </w:pPr>
      <w:r>
        <w:rPr>
          <w:b/>
          <w:bCs/>
          <w:color w:val="2E74B5"/>
          <w:sz w:val="25"/>
          <w:szCs w:val="25"/>
        </w:rPr>
        <w:t xml:space="preserve">5.2 Category-Based Budgeting &amp; Cycle Pacing</w:t>
      </w:r>
    </w:p>
    <w:p>
      <w:pPr>
        <w:pStyle w:val="ListParagraph"/>
        <w:numPr>
          <w:ilvl w:val="0"/>
          <w:numId w:val="2"/>
        </w:numPr>
        <w:spacing w:after="80" w:line="264"/>
      </w:pPr>
      <w:r>
        <w:rPr>
          <w:b/>
          <w:bCs/>
          <w:sz w:val="21"/>
          <w:szCs w:val="21"/>
        </w:rPr>
        <w:t xml:space="preserve">Category Budgets: </w:t>
      </w:r>
      <w:r>
        <w:rPr>
          <w:sz w:val="21"/>
          <w:szCs w:val="21"/>
        </w:rPr>
        <w:t xml:space="preserve">assign explicit spending caps/limits for individual categories (e.g. Groceries, Dining Out, Entertainment, Transportation, Utilities).</w:t>
      </w:r>
    </w:p>
    <w:p>
      <w:pPr>
        <w:pStyle w:val="ListParagraph"/>
        <w:numPr>
          <w:ilvl w:val="0"/>
          <w:numId w:val="2"/>
        </w:numPr>
        <w:spacing w:after="80" w:line="264"/>
      </w:pPr>
      <w:r>
        <w:rPr>
          <w:b/>
          <w:bCs/>
          <w:sz w:val="21"/>
          <w:szCs w:val="21"/>
        </w:rPr>
        <w:t xml:space="preserve">Custom Paycheck Salary Cycle: </w:t>
      </w:r>
      <w:r>
        <w:rPr>
          <w:sz w:val="21"/>
          <w:szCs w:val="21"/>
        </w:rPr>
        <w:t xml:space="preserve">option to align budget reset dates with Egyptian salary schedules (e.g. 25th of the month to the 24th of the next month) alongside standard 1st-to-30th calendar months.</w:t>
      </w:r>
    </w:p>
    <w:p>
      <w:pPr>
        <w:pStyle w:val="ListParagraph"/>
        <w:numPr>
          <w:ilvl w:val="0"/>
          <w:numId w:val="2"/>
        </w:numPr>
        <w:spacing w:after="80" w:line="264"/>
      </w:pPr>
      <w:r>
        <w:rPr>
          <w:b/>
          <w:bCs/>
          <w:sz w:val="21"/>
          <w:szCs w:val="21"/>
        </w:rPr>
        <w:t xml:space="preserve">Custom Category Creation: </w:t>
      </w:r>
      <w:r>
        <w:rPr>
          <w:sz w:val="21"/>
          <w:szCs w:val="21"/>
        </w:rPr>
        <w:t xml:space="preserve">support for creating user-defined spending categories and sub-categories with personalized icons and color tokens.</w:t>
      </w:r>
    </w:p>
    <w:p>
      <w:pPr>
        <w:pStyle w:val="ListParagraph"/>
        <w:numPr>
          <w:ilvl w:val="0"/>
          <w:numId w:val="2"/>
        </w:numPr>
        <w:spacing w:after="80" w:line="264"/>
      </w:pPr>
      <w:r>
        <w:rPr>
          <w:b/>
          <w:bCs/>
          <w:sz w:val="21"/>
          <w:szCs w:val="21"/>
        </w:rPr>
        <w:t xml:space="preserve">Automatic Suggestions: </w:t>
      </w:r>
      <w:r>
        <w:rPr>
          <w:sz w:val="21"/>
          <w:szCs w:val="21"/>
        </w:rPr>
        <w:t xml:space="preserve">automatically suggesting budgets based on previous spending.</w:t>
      </w:r>
    </w:p>
    <w:p>
      <w:pPr>
        <w:pStyle w:val="ListParagraph"/>
        <w:numPr>
          <w:ilvl w:val="0"/>
          <w:numId w:val="2"/>
        </w:numPr>
        <w:spacing w:after="80" w:line="264"/>
      </w:pPr>
      <w:r>
        <w:rPr>
          <w:b/>
          <w:bCs/>
          <w:sz w:val="21"/>
          <w:szCs w:val="21"/>
        </w:rPr>
        <w:t xml:space="preserve">Flexible Modes: </w:t>
      </w:r>
      <w:r>
        <w:rPr>
          <w:sz w:val="21"/>
          <w:szCs w:val="21"/>
        </w:rPr>
        <w:t xml:space="preserve">offering flexible and strict budgeting modes, and predicting whether the user will exceed a budget.</w:t>
      </w:r>
    </w:p>
    <w:p>
      <w:pPr>
        <w:pStyle w:val="Heading2"/>
        <w:spacing w:after="140" w:before="320"/>
      </w:pPr>
      <w:r>
        <w:rPr>
          <w:b/>
          <w:bCs/>
          <w:color w:val="2E74B5"/>
          <w:sz w:val="25"/>
          <w:szCs w:val="25"/>
        </w:rPr>
        <w:t xml:space="preserve">5.3 Budget Utilization &amp; Progress Tracking</w:t>
      </w:r>
    </w:p>
    <w:p>
      <w:pPr>
        <w:pStyle w:val="ListParagraph"/>
        <w:numPr>
          <w:ilvl w:val="0"/>
          <w:numId w:val="2"/>
        </w:numPr>
        <w:spacing w:after="80" w:line="264"/>
      </w:pPr>
      <w:r>
        <w:rPr>
          <w:b/>
          <w:bCs/>
          <w:sz w:val="21"/>
          <w:szCs w:val="21"/>
        </w:rPr>
        <w:t xml:space="preserve">Real-Time Utilization: </w:t>
      </w:r>
      <w:r>
        <w:rPr>
          <w:sz w:val="21"/>
          <w:szCs w:val="21"/>
        </w:rPr>
        <w:t xml:space="preserve">visual meters showing the percentage and amount of each budget used, remaining balance, and warnings when approaching or exceeding limits.</w:t>
      </w:r>
    </w:p>
    <w:p>
      <w:pPr>
        <w:pStyle w:val="Heading2"/>
        <w:spacing w:after="140" w:before="320"/>
      </w:pPr>
      <w:r>
        <w:rPr>
          <w:b/>
          <w:bCs/>
          <w:color w:val="2E74B5"/>
          <w:sz w:val="25"/>
          <w:szCs w:val="25"/>
        </w:rPr>
        <w:t xml:space="preserve">5.4 Planned vs. Actual Spending Comparison</w:t>
      </w:r>
    </w:p>
    <w:p>
      <w:pPr>
        <w:pStyle w:val="ListParagraph"/>
        <w:numPr>
          <w:ilvl w:val="0"/>
          <w:numId w:val="2"/>
        </w:numPr>
        <w:spacing w:after="80" w:line="264"/>
      </w:pPr>
      <w:r>
        <w:rPr>
          <w:b/>
          <w:bCs/>
          <w:sz w:val="21"/>
          <w:szCs w:val="21"/>
        </w:rPr>
        <w:t xml:space="preserve">Variance Analysis: </w:t>
      </w:r>
      <w:r>
        <w:rPr>
          <w:sz w:val="21"/>
          <w:szCs w:val="21"/>
        </w:rPr>
        <w:t xml:space="preserve">side-by-side comparative views of planned/projected budget spending against actual real-time expenses, to pinpoint overspending areas.</w:t>
      </w:r>
    </w:p>
    <w:p>
      <w:pPr>
        <w:pStyle w:val="Heading2"/>
        <w:spacing w:after="140" w:before="320"/>
      </w:pPr>
      <w:r>
        <w:rPr>
          <w:b/>
          <w:bCs/>
          <w:color w:val="2E74B5"/>
          <w:sz w:val="25"/>
          <w:szCs w:val="25"/>
        </w:rPr>
        <w:t xml:space="preserve">5.5 Subscription Management (Manual &amp; AI-Automated)</w:t>
      </w:r>
    </w:p>
    <w:p>
      <w:pPr>
        <w:pStyle w:val="ListParagraph"/>
        <w:numPr>
          <w:ilvl w:val="0"/>
          <w:numId w:val="2"/>
        </w:numPr>
        <w:spacing w:after="80" w:line="264"/>
      </w:pPr>
      <w:r>
        <w:rPr>
          <w:b/>
          <w:bCs/>
          <w:sz w:val="21"/>
          <w:szCs w:val="21"/>
        </w:rPr>
        <w:t xml:space="preserve">Manual Subscription Logging: </w:t>
      </w:r>
      <w:r>
        <w:rPr>
          <w:sz w:val="21"/>
          <w:szCs w:val="21"/>
        </w:rPr>
        <w:t xml:space="preserve">allow users to manually add recurring subscriptions (e.g. gym memberships, streaming services, software plans) alongside subscriptions auto-detected via SMS/AI.</w:t>
      </w:r>
    </w:p>
    <w:p>
      <w:pPr>
        <w:spacing w:after="160" w:line="276"/>
      </w:pPr>
      <w:r>
        <w:rPr>
          <w:sz w:val="21"/>
          <w:szCs w:val="21"/>
        </w:rPr>
        <w:t xml:space="preserve">The subscription engine also covers:</w:t>
      </w:r>
    </w:p>
    <w:p>
      <w:pPr>
        <w:pStyle w:val="ListParagraph"/>
        <w:numPr>
          <w:ilvl w:val="0"/>
          <w:numId w:val="2"/>
        </w:numPr>
        <w:spacing w:after="80" w:line="264"/>
      </w:pPr>
      <w:r>
        <w:rPr>
          <w:sz w:val="21"/>
          <w:szCs w:val="21"/>
        </w:rPr>
        <w:t xml:space="preserve">Detecting subscriptions and recurring bills/instalments automatically.</w:t>
      </w:r>
    </w:p>
    <w:p>
      <w:pPr>
        <w:pStyle w:val="ListParagraph"/>
        <w:numPr>
          <w:ilvl w:val="0"/>
          <w:numId w:val="2"/>
        </w:numPr>
        <w:spacing w:after="80" w:line="264"/>
      </w:pPr>
      <w:r>
        <w:rPr>
          <w:sz w:val="21"/>
          <w:szCs w:val="21"/>
        </w:rPr>
        <w:t xml:space="preserve">Displaying monthly and yearly subscription costs, and predicting the next payment date.</w:t>
      </w:r>
    </w:p>
    <w:p>
      <w:pPr>
        <w:pStyle w:val="ListParagraph"/>
        <w:numPr>
          <w:ilvl w:val="0"/>
          <w:numId w:val="2"/>
        </w:numPr>
        <w:spacing w:after="80" w:line="264"/>
      </w:pPr>
      <w:r>
        <w:rPr>
          <w:sz w:val="21"/>
          <w:szCs w:val="21"/>
        </w:rPr>
        <w:t xml:space="preserve">Sending reminders before payment, and detecting subscription-price increases.</w:t>
      </w:r>
    </w:p>
    <w:p>
      <w:pPr>
        <w:pStyle w:val="ListParagraph"/>
        <w:numPr>
          <w:ilvl w:val="0"/>
          <w:numId w:val="2"/>
        </w:numPr>
        <w:spacing w:after="80" w:line="264"/>
      </w:pPr>
      <w:r>
        <w:rPr>
          <w:sz w:val="21"/>
          <w:szCs w:val="21"/>
        </w:rPr>
        <w:t xml:space="preserve">Detecting possible duplicate subscriptions.</w:t>
      </w:r>
    </w:p>
    <w:p>
      <w:pPr>
        <w:pStyle w:val="ListParagraph"/>
        <w:numPr>
          <w:ilvl w:val="0"/>
          <w:numId w:val="2"/>
        </w:numPr>
        <w:spacing w:after="80" w:line="264"/>
      </w:pPr>
      <w:r>
        <w:rPr>
          <w:sz w:val="21"/>
          <w:szCs w:val="21"/>
        </w:rPr>
        <w:t xml:space="preserve">Allowing the user to confirm or dismiss detected subscriptions.</w:t>
      </w:r>
    </w:p>
    <w:p>
      <w:pPr>
        <w:pStyle w:val="ListParagraph"/>
        <w:numPr>
          <w:ilvl w:val="0"/>
          <w:numId w:val="2"/>
        </w:numPr>
        <w:spacing w:after="80" w:line="264"/>
      </w:pPr>
      <w:r>
        <w:rPr>
          <w:sz w:val="21"/>
          <w:szCs w:val="21"/>
        </w:rPr>
        <w:t xml:space="preserve">Showing the effect of subscriptions on the monthly budget.</w:t>
      </w:r>
    </w:p>
    <w:p>
      <w:pPr>
        <w:pStyle w:val="ListParagraph"/>
        <w:numPr>
          <w:ilvl w:val="0"/>
          <w:numId w:val="2"/>
        </w:numPr>
        <w:spacing w:after="80" w:line="264"/>
      </w:pPr>
      <w:r>
        <w:rPr>
          <w:sz w:val="21"/>
          <w:szCs w:val="21"/>
        </w:rPr>
        <w:t xml:space="preserve">Suggesting that the user review unnecessary recurring payments.</w:t>
      </w:r>
    </w:p>
    <w:p>
      <w:pPr>
        <w:pStyle w:val="Heading2"/>
        <w:spacing w:after="140" w:before="320"/>
      </w:pPr>
      <w:r>
        <w:rPr>
          <w:b/>
          <w:bCs/>
          <w:color w:val="2E74B5"/>
          <w:sz w:val="25"/>
          <w:szCs w:val="25"/>
        </w:rPr>
        <w:t xml:space="preserve">5.6 Budget Rollover &amp; Fund Reallocation (Carryover)</w:t>
      </w:r>
    </w:p>
    <w:p>
      <w:pPr>
        <w:pStyle w:val="ListParagraph"/>
        <w:numPr>
          <w:ilvl w:val="0"/>
          <w:numId w:val="2"/>
        </w:numPr>
        <w:spacing w:after="80" w:line="264"/>
      </w:pPr>
      <w:r>
        <w:rPr>
          <w:b/>
          <w:bCs/>
          <w:sz w:val="21"/>
          <w:szCs w:val="21"/>
        </w:rPr>
        <w:t xml:space="preserve">Flexible Carryover: </w:t>
      </w:r>
      <w:r>
        <w:rPr>
          <w:sz w:val="21"/>
          <w:szCs w:val="21"/>
        </w:rPr>
        <w:t xml:space="preserve">option to automatically or manually transfer unspent budget balances into another budget category, or carry them forward into the next budget period.</w:t>
      </w:r>
    </w:p>
    <w:p>
      <w:r>
        <w:br w:type="page"/>
      </w:r>
    </w:p>
    <w:p>
      <w:pPr>
        <w:pStyle w:val="Heading1"/>
        <w:pBdr>
          <w:bottom w:val="single" w:color="1F3864" w:sz="8" w:space="4"/>
        </w:pBdr>
        <w:spacing w:after="200" w:before="480"/>
      </w:pPr>
      <w:r>
        <w:rPr>
          <w:b/>
          <w:bCs/>
          <w:color w:val="1F3864"/>
          <w:sz w:val="30"/>
          <w:szCs w:val="30"/>
        </w:rPr>
        <w:t xml:space="preserve">6. Feature 4 – Financial Goal Planning &amp; Savings Tracking</w:t>
      </w:r>
    </w:p>
    <w:p>
      <w:pPr>
        <w:pStyle w:val="Heading2"/>
        <w:spacing w:after="140" w:before="320"/>
      </w:pPr>
      <w:r>
        <w:rPr>
          <w:b/>
          <w:bCs/>
          <w:color w:val="2E74B5"/>
          <w:sz w:val="25"/>
          <w:szCs w:val="25"/>
        </w:rPr>
        <w:t xml:space="preserve">6.1 Overview</w:t>
      </w:r>
    </w:p>
    <w:p>
      <w:pPr>
        <w:spacing w:after="160" w:line="276"/>
      </w:pPr>
      <w:r>
        <w:rPr>
          <w:sz w:val="21"/>
          <w:szCs w:val="21"/>
        </w:rPr>
        <w:t xml:space="preserve">A dedicated savings-target engine supporting short-term and long-term goal setting, visual progress tracking, scenario simulation, and dynamic plan adjustments.</w:t>
      </w:r>
    </w:p>
    <w:p>
      <w:pPr>
        <w:pStyle w:val="Heading2"/>
        <w:spacing w:after="140" w:before="320"/>
      </w:pPr>
      <w:r>
        <w:rPr>
          <w:b/>
          <w:bCs/>
          <w:color w:val="2E74B5"/>
          <w:sz w:val="25"/>
          <w:szCs w:val="25"/>
        </w:rPr>
        <w:t xml:space="preserve">6.2 Flexible Savings Goal Setup</w:t>
      </w:r>
    </w:p>
    <w:p>
      <w:pPr>
        <w:pStyle w:val="ListParagraph"/>
        <w:numPr>
          <w:ilvl w:val="0"/>
          <w:numId w:val="2"/>
        </w:numPr>
        <w:spacing w:after="80" w:line="264"/>
      </w:pPr>
      <w:r>
        <w:rPr>
          <w:b/>
          <w:bCs/>
          <w:sz w:val="21"/>
          <w:szCs w:val="21"/>
        </w:rPr>
        <w:t xml:space="preserve">Multi-Cadence Goals: </w:t>
      </w:r>
      <w:r>
        <w:rPr>
          <w:sz w:val="21"/>
          <w:szCs w:val="21"/>
        </w:rPr>
        <w:t xml:space="preserve">support for establishing weekly and monthly savings targets tailored to different short-term and recurring financial milestones.</w:t>
      </w:r>
    </w:p>
    <w:p>
      <w:pPr>
        <w:pStyle w:val="Heading2"/>
        <w:spacing w:after="140" w:before="320"/>
      </w:pPr>
      <w:r>
        <w:rPr>
          <w:b/>
          <w:bCs/>
          <w:color w:val="2E74B5"/>
          <w:sz w:val="25"/>
          <w:szCs w:val="25"/>
        </w:rPr>
        <w:t xml:space="preserve">6.3 Goal Parameters &amp; Progress Tracking</w:t>
      </w:r>
    </w:p>
    <w:p>
      <w:pPr>
        <w:pStyle w:val="ListParagraph"/>
        <w:numPr>
          <w:ilvl w:val="0"/>
          <w:numId w:val="2"/>
        </w:numPr>
        <w:spacing w:after="80" w:line="264"/>
      </w:pPr>
      <w:r>
        <w:rPr>
          <w:b/>
          <w:bCs/>
          <w:sz w:val="21"/>
          <w:szCs w:val="21"/>
        </w:rPr>
        <w:t xml:space="preserve">Target Parameters: </w:t>
      </w:r>
      <w:r>
        <w:rPr>
          <w:sz w:val="21"/>
          <w:szCs w:val="21"/>
        </w:rPr>
        <w:t xml:space="preserve">define target amount, target completion date, and baseline starting/current saved balance for every goal.</w:t>
      </w:r>
    </w:p>
    <w:p>
      <w:pPr>
        <w:pStyle w:val="ListParagraph"/>
        <w:numPr>
          <w:ilvl w:val="0"/>
          <w:numId w:val="2"/>
        </w:numPr>
        <w:spacing w:after="80" w:line="264"/>
      </w:pPr>
      <w:r>
        <w:rPr>
          <w:b/>
          <w:bCs/>
          <w:sz w:val="21"/>
          <w:szCs w:val="21"/>
        </w:rPr>
        <w:t xml:space="preserve">Balance Mapping (virtual buckets vs. dedicated balances): </w:t>
      </w:r>
      <w:r>
        <w:rPr>
          <w:sz w:val="21"/>
          <w:szCs w:val="21"/>
        </w:rPr>
        <w:t xml:space="preserve">support tracking goals as either purely visual in-app allocations within main balances, or mapped directly to dedicated bank accounts, Instapay, or e-wallet balances.</w:t>
      </w:r>
    </w:p>
    <w:p>
      <w:pPr>
        <w:pStyle w:val="ListParagraph"/>
        <w:numPr>
          <w:ilvl w:val="0"/>
          <w:numId w:val="2"/>
        </w:numPr>
        <w:spacing w:after="80" w:line="264"/>
      </w:pPr>
      <w:r>
        <w:rPr>
          <w:b/>
          <w:bCs/>
          <w:sz w:val="21"/>
          <w:szCs w:val="21"/>
        </w:rPr>
        <w:t xml:space="preserve">Progress Recording: </w:t>
      </w:r>
      <w:r>
        <w:rPr>
          <w:sz w:val="21"/>
          <w:szCs w:val="21"/>
        </w:rPr>
        <w:t xml:space="preserve">log additional manual 1-tap contributions, or set up automated recurring contribution schedules toward each goal.</w:t>
      </w:r>
    </w:p>
    <w:p>
      <w:pPr>
        <w:pStyle w:val="Heading2"/>
        <w:spacing w:after="140" w:before="320"/>
      </w:pPr>
      <w:r>
        <w:rPr>
          <w:b/>
          <w:bCs/>
          <w:color w:val="2E74B5"/>
          <w:sz w:val="25"/>
          <w:szCs w:val="25"/>
        </w:rPr>
        <w:t xml:space="preserve">6.4 Visual Goal Progress &amp; Charts</w:t>
      </w:r>
    </w:p>
    <w:p>
      <w:pPr>
        <w:pStyle w:val="ListParagraph"/>
        <w:numPr>
          <w:ilvl w:val="0"/>
          <w:numId w:val="2"/>
        </w:numPr>
        <w:spacing w:after="80" w:line="264"/>
      </w:pPr>
      <w:r>
        <w:rPr>
          <w:b/>
          <w:bCs/>
          <w:sz w:val="21"/>
          <w:szCs w:val="21"/>
        </w:rPr>
        <w:t xml:space="preserve">Graphical Dashboards: </w:t>
      </w:r>
      <w:r>
        <w:rPr>
          <w:sz w:val="21"/>
          <w:szCs w:val="21"/>
        </w:rPr>
        <w:t xml:space="preserve">interactive charts and graphs showing visual progress bars, trend lines, and estimated completion timelines for each savings goal.</w:t>
      </w:r>
    </w:p>
    <w:p>
      <w:pPr>
        <w:pStyle w:val="Heading2"/>
        <w:spacing w:after="140" w:before="320"/>
      </w:pPr>
      <w:r>
        <w:rPr>
          <w:b/>
          <w:bCs/>
          <w:color w:val="2E74B5"/>
          <w:sz w:val="25"/>
          <w:szCs w:val="25"/>
        </w:rPr>
        <w:t xml:space="preserve">6.5 Dynamic Plan Adjustments &amp; Scenario Simulation</w:t>
      </w:r>
    </w:p>
    <w:p>
      <w:pPr>
        <w:pStyle w:val="ListParagraph"/>
        <w:numPr>
          <w:ilvl w:val="0"/>
          <w:numId w:val="2"/>
        </w:numPr>
        <w:spacing w:after="80" w:line="264"/>
      </w:pPr>
      <w:r>
        <w:rPr>
          <w:b/>
          <w:bCs/>
          <w:sz w:val="21"/>
          <w:szCs w:val="21"/>
        </w:rPr>
        <w:t xml:space="preserve">Financial Condition Adjustments: </w:t>
      </w:r>
      <w:r>
        <w:rPr>
          <w:sz w:val="21"/>
          <w:szCs w:val="21"/>
        </w:rPr>
        <w:t xml:space="preserve">recalculate target dates or required contribution amounts dynamically when income or financial conditions change.</w:t>
      </w:r>
    </w:p>
    <w:p>
      <w:pPr>
        <w:pStyle w:val="ListParagraph"/>
        <w:numPr>
          <w:ilvl w:val="0"/>
          <w:numId w:val="2"/>
        </w:numPr>
        <w:spacing w:after="80" w:line="264"/>
      </w:pPr>
      <w:r>
        <w:rPr>
          <w:b/>
          <w:bCs/>
          <w:sz w:val="21"/>
          <w:szCs w:val="21"/>
        </w:rPr>
        <w:t xml:space="preserve">Saving Scenario Comparison: </w:t>
      </w:r>
      <w:r>
        <w:rPr>
          <w:sz w:val="21"/>
          <w:szCs w:val="21"/>
        </w:rPr>
        <w:t xml:space="preserve">compare different saving scenarios (e.g. “Save 500 EGP/week vs. 1,000 EGP/week”) to evaluate impact on target completion timelines.</w:t>
      </w:r>
    </w:p>
    <w:p>
      <w:pPr>
        <w:spacing w:after="160" w:line="276"/>
      </w:pPr>
      <w:r>
        <w:rPr>
          <w:sz w:val="21"/>
          <w:szCs w:val="21"/>
        </w:rPr>
        <w:t xml:space="preserve">Additional goal-planning capabilities include receiving a suggested contribution plan, predicting the completion date, and receiving warnings when the user is falling behind schedule.</w:t>
      </w:r>
    </w:p>
    <w:p>
      <w:r>
        <w:br w:type="page"/>
      </w:r>
    </w:p>
    <w:p>
      <w:pPr>
        <w:pStyle w:val="Heading1"/>
        <w:pBdr>
          <w:bottom w:val="single" w:color="1F3864" w:sz="8" w:space="4"/>
        </w:pBdr>
        <w:spacing w:after="200" w:before="480"/>
      </w:pPr>
      <w:r>
        <w:rPr>
          <w:b/>
          <w:bCs/>
          <w:color w:val="1F3864"/>
          <w:sz w:val="30"/>
          <w:szCs w:val="30"/>
        </w:rPr>
        <w:t xml:space="preserve">7. Feature 5 – Smart Notifications &amp; Alerts Engine</w:t>
      </w:r>
    </w:p>
    <w:p>
      <w:pPr>
        <w:pStyle w:val="Heading2"/>
        <w:spacing w:after="140" w:before="320"/>
      </w:pPr>
      <w:r>
        <w:rPr>
          <w:b/>
          <w:bCs/>
          <w:color w:val="2E74B5"/>
          <w:sz w:val="25"/>
          <w:szCs w:val="25"/>
        </w:rPr>
        <w:t xml:space="preserve">7.1 Overview</w:t>
      </w:r>
    </w:p>
    <w:p>
      <w:pPr>
        <w:spacing w:after="160" w:line="276"/>
      </w:pPr>
      <w:r>
        <w:rPr>
          <w:sz w:val="21"/>
          <w:szCs w:val="21"/>
        </w:rPr>
        <w:t xml:space="preserve">A real-time, proactive alert system monitoring budget thresholds, unusual transaction patterns, bill/subscription due dates, cash flow forecasts, savings progress, and periodic financial summaries.</w:t>
      </w:r>
    </w:p>
    <w:p>
      <w:pPr>
        <w:pStyle w:val="Heading2"/>
        <w:spacing w:after="140" w:before="320"/>
      </w:pPr>
      <w:r>
        <w:rPr>
          <w:b/>
          <w:bCs/>
          <w:color w:val="2E74B5"/>
          <w:sz w:val="25"/>
          <w:szCs w:val="25"/>
        </w:rPr>
        <w:t xml:space="preserve">7.2 Budget &amp; Spending Alerts</w:t>
      </w:r>
    </w:p>
    <w:p>
      <w:pPr>
        <w:pStyle w:val="ListParagraph"/>
        <w:numPr>
          <w:ilvl w:val="0"/>
          <w:numId w:val="2"/>
        </w:numPr>
        <w:spacing w:after="80" w:line="264"/>
      </w:pPr>
      <w:r>
        <w:rPr>
          <w:b/>
          <w:bCs/>
          <w:sz w:val="21"/>
          <w:szCs w:val="21"/>
        </w:rPr>
        <w:t xml:space="preserve">Budget Exceeded Alert: </w:t>
      </w:r>
      <w:r>
        <w:rPr>
          <w:sz w:val="21"/>
          <w:szCs w:val="21"/>
        </w:rPr>
        <w:t xml:space="preserve">real-time notifications when a category or total budget cap is breached.</w:t>
      </w:r>
    </w:p>
    <w:p>
      <w:pPr>
        <w:pStyle w:val="ListParagraph"/>
        <w:numPr>
          <w:ilvl w:val="0"/>
          <w:numId w:val="2"/>
        </w:numPr>
        <w:spacing w:after="80" w:line="264"/>
      </w:pPr>
      <w:r>
        <w:rPr>
          <w:b/>
          <w:bCs/>
          <w:sz w:val="21"/>
          <w:szCs w:val="21"/>
        </w:rPr>
        <w:t xml:space="preserve">Approaching Category Limit Alert: </w:t>
      </w:r>
      <w:r>
        <w:rPr>
          <w:sz w:val="21"/>
          <w:szCs w:val="21"/>
        </w:rPr>
        <w:t xml:space="preserve">proactive warnings when spending reaches pre-defined thresholds (e.g. 80%, 90%) of a category budget.</w:t>
      </w:r>
    </w:p>
    <w:p>
      <w:pPr>
        <w:pStyle w:val="ListParagraph"/>
        <w:numPr>
          <w:ilvl w:val="0"/>
          <w:numId w:val="2"/>
        </w:numPr>
        <w:spacing w:after="80" w:line="264"/>
      </w:pPr>
      <w:r>
        <w:rPr>
          <w:b/>
          <w:bCs/>
          <w:sz w:val="21"/>
          <w:szCs w:val="21"/>
        </w:rPr>
        <w:t xml:space="preserve">Spending Velocity Spike Alert: </w:t>
      </w:r>
      <w:r>
        <w:rPr>
          <w:sz w:val="21"/>
          <w:szCs w:val="21"/>
        </w:rPr>
        <w:t xml:space="preserve">notifies users when daily spending significantly exceeds typical historical averages for that specific day or category.</w:t>
      </w:r>
    </w:p>
    <w:p>
      <w:pPr>
        <w:pStyle w:val="Heading2"/>
        <w:spacing w:after="140" w:before="320"/>
      </w:pPr>
      <w:r>
        <w:rPr>
          <w:b/>
          <w:bCs/>
          <w:color w:val="2E74B5"/>
          <w:sz w:val="25"/>
          <w:szCs w:val="25"/>
        </w:rPr>
        <w:t xml:space="preserve">7.3 Cash Flow &amp; Recurring Expense Reminders</w:t>
      </w:r>
    </w:p>
    <w:p>
      <w:pPr>
        <w:pStyle w:val="ListParagraph"/>
        <w:numPr>
          <w:ilvl w:val="0"/>
          <w:numId w:val="2"/>
        </w:numPr>
        <w:spacing w:after="80" w:line="264"/>
      </w:pPr>
      <w:r>
        <w:rPr>
          <w:b/>
          <w:bCs/>
          <w:sz w:val="21"/>
          <w:szCs w:val="21"/>
        </w:rPr>
        <w:t xml:space="preserve">Upcoming Bills &amp; Utility Reminders: </w:t>
      </w:r>
      <w:r>
        <w:rPr>
          <w:sz w:val="21"/>
          <w:szCs w:val="21"/>
        </w:rPr>
        <w:t xml:space="preserve">advance notifications for scheduled utility bills and manual payment obligations.</w:t>
      </w:r>
    </w:p>
    <w:p>
      <w:pPr>
        <w:pStyle w:val="ListParagraph"/>
        <w:numPr>
          <w:ilvl w:val="0"/>
          <w:numId w:val="2"/>
        </w:numPr>
        <w:spacing w:after="80" w:line="264"/>
      </w:pPr>
      <w:r>
        <w:rPr>
          <w:b/>
          <w:bCs/>
          <w:sz w:val="21"/>
          <w:szCs w:val="21"/>
        </w:rPr>
        <w:t xml:space="preserve">Upcoming Subscription Renewals: </w:t>
      </w:r>
      <w:r>
        <w:rPr>
          <w:sz w:val="21"/>
          <w:szCs w:val="21"/>
        </w:rPr>
        <w:t xml:space="preserve">reminders prior to recurring subscription billing dates (both manual and auto-detected).</w:t>
      </w:r>
    </w:p>
    <w:p>
      <w:pPr>
        <w:pStyle w:val="ListParagraph"/>
        <w:numPr>
          <w:ilvl w:val="0"/>
          <w:numId w:val="2"/>
        </w:numPr>
        <w:spacing w:after="80" w:line="264"/>
      </w:pPr>
      <w:r>
        <w:rPr>
          <w:b/>
          <w:bCs/>
          <w:sz w:val="21"/>
          <w:szCs w:val="21"/>
        </w:rPr>
        <w:t xml:space="preserve">Urgent Debt &amp; Installment Deadline Alerts: </w:t>
      </w:r>
      <w:r>
        <w:rPr>
          <w:sz w:val="21"/>
          <w:szCs w:val="21"/>
        </w:rPr>
        <w:t xml:space="preserve">escalated multi-stage alerts (7 days, 3 days, 24 hours prior, and due day) warning of impending installment grace-period expirations and high-risk penalty fines.</w:t>
      </w:r>
    </w:p>
    <w:p>
      <w:pPr>
        <w:pStyle w:val="ListParagraph"/>
        <w:numPr>
          <w:ilvl w:val="0"/>
          <w:numId w:val="2"/>
        </w:numPr>
        <w:spacing w:after="80" w:line="264"/>
      </w:pPr>
      <w:r>
        <w:rPr>
          <w:b/>
          <w:bCs/>
          <w:sz w:val="21"/>
          <w:szCs w:val="21"/>
        </w:rPr>
        <w:t xml:space="preserve">Predicted Low Balance Warning: </w:t>
      </w:r>
      <w:r>
        <w:rPr>
          <w:sz w:val="21"/>
          <w:szCs w:val="21"/>
        </w:rPr>
        <w:t xml:space="preserve">predictive notification warning users if current spending velocity will lead to a cash shortage before expected income dates.</w:t>
      </w:r>
    </w:p>
    <w:p>
      <w:pPr>
        <w:pStyle w:val="ListParagraph"/>
        <w:numPr>
          <w:ilvl w:val="0"/>
          <w:numId w:val="2"/>
        </w:numPr>
        <w:spacing w:after="80" w:line="264"/>
      </w:pPr>
      <w:r>
        <w:rPr>
          <w:b/>
          <w:bCs/>
          <w:sz w:val="21"/>
          <w:szCs w:val="21"/>
        </w:rPr>
        <w:t xml:space="preserve">Unusual Transaction Detection: </w:t>
      </w:r>
      <w:r>
        <w:rPr>
          <w:sz w:val="21"/>
          <w:szCs w:val="21"/>
        </w:rPr>
        <w:t xml:space="preserve">alerts for unexpected large transactions, duplicate charges, or uncharacteristic merchant payments.</w:t>
      </w:r>
    </w:p>
    <w:p>
      <w:pPr>
        <w:pStyle w:val="Heading2"/>
        <w:spacing w:after="140" w:before="320"/>
      </w:pPr>
      <w:r>
        <w:rPr>
          <w:b/>
          <w:bCs/>
          <w:color w:val="2E74B5"/>
          <w:sz w:val="25"/>
          <w:szCs w:val="25"/>
        </w:rPr>
        <w:t xml:space="preserve">7.4 Goal Milestones &amp; Proactive Nudges</w:t>
      </w:r>
    </w:p>
    <w:p>
      <w:pPr>
        <w:pStyle w:val="ListParagraph"/>
        <w:numPr>
          <w:ilvl w:val="0"/>
          <w:numId w:val="2"/>
        </w:numPr>
        <w:spacing w:after="80" w:line="264"/>
      </w:pPr>
      <w:r>
        <w:rPr>
          <w:b/>
          <w:bCs/>
          <w:sz w:val="21"/>
          <w:szCs w:val="21"/>
        </w:rPr>
        <w:t xml:space="preserve">Savings Goal Progress &amp; Delay Alerts: </w:t>
      </w:r>
      <w:r>
        <w:rPr>
          <w:sz w:val="21"/>
          <w:szCs w:val="21"/>
        </w:rPr>
        <w:t xml:space="preserve">progress milestone notifications (e.g. 50%, 75% achieved) and warning alerts when contributions fall behind schedule.</w:t>
      </w:r>
    </w:p>
    <w:p>
      <w:pPr>
        <w:pStyle w:val="ListParagraph"/>
        <w:numPr>
          <w:ilvl w:val="0"/>
          <w:numId w:val="2"/>
        </w:numPr>
        <w:spacing w:after="80" w:line="264"/>
      </w:pPr>
      <w:r>
        <w:rPr>
          <w:b/>
          <w:bCs/>
          <w:sz w:val="21"/>
          <w:szCs w:val="21"/>
        </w:rPr>
        <w:t xml:space="preserve">Personalized AI Recommendations: </w:t>
      </w:r>
      <w:r>
        <w:rPr>
          <w:sz w:val="21"/>
          <w:szCs w:val="21"/>
        </w:rPr>
        <w:t xml:space="preserve">proactive nudges suggesting tailored cost-saving actions or budget adjustments.</w:t>
      </w:r>
    </w:p>
    <w:p>
      <w:pPr>
        <w:pStyle w:val="ListParagraph"/>
        <w:numPr>
          <w:ilvl w:val="0"/>
          <w:numId w:val="2"/>
        </w:numPr>
        <w:spacing w:after="80" w:line="264"/>
      </w:pPr>
      <w:r>
        <w:rPr>
          <w:b/>
          <w:bCs/>
          <w:sz w:val="21"/>
          <w:szCs w:val="21"/>
        </w:rPr>
        <w:t xml:space="preserve">Periodic Financial Summaries: </w:t>
      </w:r>
      <w:r>
        <w:rPr>
          <w:sz w:val="21"/>
          <w:szCs w:val="21"/>
        </w:rPr>
        <w:t xml:space="preserve">automated delivery of Weekly Spending Summaries and Monthly Financial Reports.</w:t>
      </w:r>
    </w:p>
    <w:p>
      <w:pPr>
        <w:pStyle w:val="Heading2"/>
        <w:spacing w:after="140" w:before="320"/>
      </w:pPr>
      <w:r>
        <w:rPr>
          <w:b/>
          <w:bCs/>
          <w:color w:val="2E74B5"/>
          <w:sz w:val="25"/>
          <w:szCs w:val="25"/>
        </w:rPr>
        <w:t xml:space="preserve">7.5 Delivery Architecture &amp; User Preferences</w:t>
      </w:r>
    </w:p>
    <w:p>
      <w:pPr>
        <w:pStyle w:val="ListParagraph"/>
        <w:numPr>
          <w:ilvl w:val="0"/>
          <w:numId w:val="2"/>
        </w:numPr>
        <w:spacing w:after="80" w:line="264"/>
      </w:pPr>
      <w:r>
        <w:rPr>
          <w:b/>
          <w:bCs/>
          <w:sz w:val="21"/>
          <w:szCs w:val="21"/>
        </w:rPr>
        <w:t xml:space="preserve">Multi-Channel Dispatch: </w:t>
      </w:r>
      <w:r>
        <w:rPr>
          <w:sz w:val="21"/>
          <w:szCs w:val="21"/>
        </w:rPr>
        <w:t xml:space="preserve">simultaneous delivery across mobile system push notifications and an unread in-app Notification Center / Inbox.</w:t>
      </w:r>
    </w:p>
    <w:p>
      <w:pPr>
        <w:spacing w:after="160" w:line="276"/>
      </w:pPr>
      <w:r>
        <w:rPr>
          <w:sz w:val="21"/>
          <w:szCs w:val="21"/>
        </w:rPr>
        <w:t xml:space="preserve">Do-Not-Disturb (DND) &amp; frequency rate limiting:</w:t>
      </w:r>
    </w:p>
    <w:p>
      <w:pPr>
        <w:pStyle w:val="ListParagraph"/>
        <w:numPr>
          <w:ilvl w:val="0"/>
          <w:numId w:val="2"/>
        </w:numPr>
        <w:spacing w:after="80" w:line="264"/>
      </w:pPr>
      <w:r>
        <w:rPr>
          <w:sz w:val="21"/>
          <w:szCs w:val="21"/>
        </w:rPr>
        <w:t xml:space="preserve">Configurable quiet hours (e.g. 11 PM to 7 AM) where non-urgent notifications are muted until morning.</w:t>
      </w:r>
    </w:p>
    <w:p>
      <w:pPr>
        <w:pStyle w:val="ListParagraph"/>
        <w:numPr>
          <w:ilvl w:val="0"/>
          <w:numId w:val="2"/>
        </w:numPr>
        <w:spacing w:after="80" w:line="264"/>
      </w:pPr>
      <w:r>
        <w:rPr>
          <w:sz w:val="21"/>
          <w:szCs w:val="21"/>
        </w:rPr>
        <w:t xml:space="preserve">Daily notification rate caps (maximum 3 non-critical alerts per day) to prevent alert fatigue, while critical debt grace-period and fraud warnings bypass DND.</w:t>
      </w:r>
    </w:p>
    <w:p>
      <w:pPr>
        <w:spacing w:after="160" w:line="276"/>
      </w:pPr>
      <w:r>
        <w:rPr>
          <w:sz w:val="21"/>
          <w:szCs w:val="21"/>
        </w:rPr>
        <w:t xml:space="preserve">Granular user controls:</w:t>
      </w:r>
    </w:p>
    <w:p>
      <w:pPr>
        <w:pStyle w:val="ListParagraph"/>
        <w:numPr>
          <w:ilvl w:val="0"/>
          <w:numId w:val="2"/>
        </w:numPr>
        <w:spacing w:after="80" w:line="264"/>
      </w:pPr>
      <w:r>
        <w:rPr>
          <w:sz w:val="21"/>
          <w:szCs w:val="21"/>
        </w:rPr>
        <w:t xml:space="preserve">Independent toggle switches for each alert category (e.g. enable/disable budget warnings while keeping bill reminders active).</w:t>
      </w:r>
    </w:p>
    <w:p>
      <w:pPr>
        <w:pStyle w:val="ListParagraph"/>
        <w:numPr>
          <w:ilvl w:val="0"/>
          <w:numId w:val="2"/>
        </w:numPr>
        <w:spacing w:after="80" w:line="264"/>
      </w:pPr>
      <w:r>
        <w:rPr>
          <w:sz w:val="21"/>
          <w:szCs w:val="21"/>
        </w:rPr>
        <w:t xml:space="preserve">Customizable trigger thresholds (e.g. set warning triggers at custom percentages such as 75%, 85%, or 95% of category limits).</w:t>
      </w:r>
    </w:p>
    <w:p>
      <w:r>
        <w:br w:type="page"/>
      </w:r>
    </w:p>
    <w:p>
      <w:pPr>
        <w:pStyle w:val="Heading1"/>
        <w:pBdr>
          <w:bottom w:val="single" w:color="1F3864" w:sz="8" w:space="4"/>
        </w:pBdr>
        <w:spacing w:after="200" w:before="480"/>
      </w:pPr>
      <w:r>
        <w:rPr>
          <w:b/>
          <w:bCs/>
          <w:color w:val="1F3864"/>
          <w:sz w:val="30"/>
          <w:szCs w:val="30"/>
        </w:rPr>
        <w:t xml:space="preserve">8. Feature 6 – Comprehensive Financial Reporting &amp; Analytics</w:t>
      </w:r>
    </w:p>
    <w:p>
      <w:pPr>
        <w:pStyle w:val="Heading2"/>
        <w:spacing w:after="140" w:before="320"/>
      </w:pPr>
      <w:r>
        <w:rPr>
          <w:b/>
          <w:bCs/>
          <w:color w:val="2E74B5"/>
          <w:sz w:val="25"/>
          <w:szCs w:val="25"/>
        </w:rPr>
        <w:t xml:space="preserve">8.1 Overview</w:t>
      </w:r>
    </w:p>
    <w:p>
      <w:pPr>
        <w:spacing w:after="160" w:line="276"/>
      </w:pPr>
      <w:r>
        <w:rPr>
          <w:sz w:val="21"/>
          <w:szCs w:val="21"/>
        </w:rPr>
        <w:t xml:space="preserve">A multi-dimensional reporting suite offering historical spending analysis, performance audits, habit tracking, and yearly summaries.</w:t>
      </w:r>
    </w:p>
    <w:p>
      <w:pPr>
        <w:pStyle w:val="Heading2"/>
        <w:spacing w:after="140" w:before="320"/>
      </w:pPr>
      <w:r>
        <w:rPr>
          <w:b/>
          <w:bCs/>
          <w:color w:val="2E74B5"/>
          <w:sz w:val="25"/>
          <w:szCs w:val="25"/>
        </w:rPr>
        <w:t xml:space="preserve">8.2 Time-Series &amp; Cash Flow Reports</w:t>
      </w:r>
    </w:p>
    <w:p>
      <w:pPr>
        <w:pStyle w:val="ListParagraph"/>
        <w:numPr>
          <w:ilvl w:val="0"/>
          <w:numId w:val="2"/>
        </w:numPr>
        <w:spacing w:after="80" w:line="264"/>
      </w:pPr>
      <w:r>
        <w:rPr>
          <w:b/>
          <w:bCs/>
          <w:sz w:val="21"/>
          <w:szCs w:val="21"/>
        </w:rPr>
        <w:t xml:space="preserve">Multi-Cadence Spending Reports: </w:t>
      </w:r>
      <w:r>
        <w:rPr>
          <w:sz w:val="21"/>
          <w:szCs w:val="21"/>
        </w:rPr>
        <w:t xml:space="preserve">detailed spending breakdowns across weekly, monthly, and annual (yearly) timeframes.</w:t>
      </w:r>
    </w:p>
    <w:p>
      <w:pPr>
        <w:pStyle w:val="ListParagraph"/>
        <w:numPr>
          <w:ilvl w:val="0"/>
          <w:numId w:val="2"/>
        </w:numPr>
        <w:spacing w:after="80" w:line="264"/>
      </w:pPr>
      <w:r>
        <w:rPr>
          <w:b/>
          <w:bCs/>
          <w:sz w:val="21"/>
          <w:szCs w:val="21"/>
        </w:rPr>
        <w:t xml:space="preserve">Income vs. Expense Reports: </w:t>
      </w:r>
      <w:r>
        <w:rPr>
          <w:sz w:val="21"/>
          <w:szCs w:val="21"/>
        </w:rPr>
        <w:t xml:space="preserve">cash flow analysis comparing total income inflows against total expenses to evaluate net monthly/annual savings.</w:t>
      </w:r>
    </w:p>
    <w:p>
      <w:pPr>
        <w:pStyle w:val="Heading2"/>
        <w:spacing w:after="140" w:before="320"/>
      </w:pPr>
      <w:r>
        <w:rPr>
          <w:b/>
          <w:bCs/>
          <w:color w:val="2E74B5"/>
          <w:sz w:val="25"/>
          <w:szCs w:val="25"/>
        </w:rPr>
        <w:t xml:space="preserve">8.3 Targeted Performance Reports</w:t>
      </w:r>
    </w:p>
    <w:p>
      <w:pPr>
        <w:pStyle w:val="ListParagraph"/>
        <w:numPr>
          <w:ilvl w:val="0"/>
          <w:numId w:val="2"/>
        </w:numPr>
        <w:spacing w:after="80" w:line="264"/>
      </w:pPr>
      <w:r>
        <w:rPr>
          <w:b/>
          <w:bCs/>
          <w:sz w:val="21"/>
          <w:szCs w:val="21"/>
        </w:rPr>
        <w:t xml:space="preserve">Budget Performance Report: </w:t>
      </w:r>
      <w:r>
        <w:rPr>
          <w:sz w:val="21"/>
          <w:szCs w:val="21"/>
        </w:rPr>
        <w:t xml:space="preserve">historical evaluation of budget adherence, variance, overspend frequency, and category compliance.</w:t>
      </w:r>
    </w:p>
    <w:p>
      <w:pPr>
        <w:pStyle w:val="ListParagraph"/>
        <w:numPr>
          <w:ilvl w:val="0"/>
          <w:numId w:val="2"/>
        </w:numPr>
        <w:spacing w:after="80" w:line="264"/>
      </w:pPr>
      <w:r>
        <w:rPr>
          <w:b/>
          <w:bCs/>
          <w:sz w:val="21"/>
          <w:szCs w:val="21"/>
        </w:rPr>
        <w:t xml:space="preserve">Savings Goal Performance Report: </w:t>
      </w:r>
      <w:r>
        <w:rPr>
          <w:sz w:val="21"/>
          <w:szCs w:val="21"/>
        </w:rPr>
        <w:t xml:space="preserve">timeline analysis tracking goal contributions, completed goals, and growth rates over time.</w:t>
      </w:r>
    </w:p>
    <w:p>
      <w:pPr>
        <w:pStyle w:val="ListParagraph"/>
        <w:numPr>
          <w:ilvl w:val="0"/>
          <w:numId w:val="2"/>
        </w:numPr>
        <w:spacing w:after="80" w:line="264"/>
      </w:pPr>
      <w:r>
        <w:rPr>
          <w:b/>
          <w:bCs/>
          <w:sz w:val="21"/>
          <w:szCs w:val="21"/>
        </w:rPr>
        <w:t xml:space="preserve">Subscription Expenses Audit Report: </w:t>
      </w:r>
      <w:r>
        <w:rPr>
          <w:sz w:val="21"/>
          <w:szCs w:val="21"/>
        </w:rPr>
        <w:t xml:space="preserve">comprehensive report detailing active subscriptions, monthly/yearly subscription costs, and price-change trends.</w:t>
      </w:r>
    </w:p>
    <w:p>
      <w:pPr>
        <w:pStyle w:val="Heading2"/>
        <w:spacing w:after="140" w:before="320"/>
      </w:pPr>
      <w:r>
        <w:rPr>
          <w:b/>
          <w:bCs/>
          <w:color w:val="2E74B5"/>
          <w:sz w:val="25"/>
          <w:szCs w:val="25"/>
        </w:rPr>
        <w:t xml:space="preserve">8.4 Behavioral &amp; Habit Analytics</w:t>
      </w:r>
    </w:p>
    <w:p>
      <w:pPr>
        <w:pStyle w:val="ListParagraph"/>
        <w:numPr>
          <w:ilvl w:val="0"/>
          <w:numId w:val="2"/>
        </w:numPr>
        <w:spacing w:after="80" w:line="264"/>
      </w:pPr>
      <w:r>
        <w:rPr>
          <w:b/>
          <w:bCs/>
          <w:sz w:val="21"/>
          <w:szCs w:val="21"/>
        </w:rPr>
        <w:t xml:space="preserve">Financial Habits &amp; Patterns Report: </w:t>
      </w:r>
      <w:r>
        <w:rPr>
          <w:sz w:val="21"/>
          <w:szCs w:val="21"/>
        </w:rPr>
        <w:t xml:space="preserve">deep-dive insights into discretionary vs. non-discretionary spending ratios, frequent merchants, peak spending days/times, and behavioral trends.</w:t>
      </w:r>
    </w:p>
    <w:p>
      <w:pPr>
        <w:spacing w:after="160" w:line="276"/>
      </w:pPr>
      <w:r>
        <w:rPr>
          <w:sz w:val="21"/>
          <w:szCs w:val="21"/>
        </w:rPr>
        <w:t xml:space="preserve">Additional spending-analysis insights the platform should surface include: categories with the highest spending, changes compared with previous months, spending differences between weekdays and weekends, spending patterns after salary is received, frequently visited merchants, repeated small purchases, categories that regularly exceed their budgets, and increasing or decreasing spending trends.</w:t>
      </w:r>
    </w:p>
    <w:p>
      <w:pPr>
        <w:pStyle w:val="Heading2"/>
        <w:spacing w:after="140" w:before="320"/>
      </w:pPr>
      <w:r>
        <w:rPr>
          <w:b/>
          <w:bCs/>
          <w:color w:val="2E74B5"/>
          <w:sz w:val="25"/>
          <w:szCs w:val="25"/>
        </w:rPr>
        <w:t xml:space="preserve">8.5 Presentation &amp; Dashboard Architecture</w:t>
      </w:r>
    </w:p>
    <w:p>
      <w:pPr>
        <w:pStyle w:val="ListParagraph"/>
        <w:numPr>
          <w:ilvl w:val="0"/>
          <w:numId w:val="2"/>
        </w:numPr>
        <w:spacing w:after="80" w:line="264"/>
      </w:pPr>
      <w:r>
        <w:rPr>
          <w:b/>
          <w:bCs/>
          <w:sz w:val="21"/>
          <w:szCs w:val="21"/>
        </w:rPr>
        <w:t xml:space="preserve">In-App Visual Dashboards Only: </w:t>
      </w:r>
      <w:r>
        <w:rPr>
          <w:sz w:val="21"/>
          <w:szCs w:val="21"/>
        </w:rPr>
        <w:t xml:space="preserve">all reports and financial summaries are rendered exclusively within native, highly interactive in-app dashboards and graphical visualizations (no external file exports such as PDF/CSV are required).</w:t>
      </w:r>
    </w:p>
    <w:p>
      <w:pPr>
        <w:pStyle w:val="Heading2"/>
        <w:spacing w:after="140" w:before="320"/>
      </w:pPr>
      <w:r>
        <w:rPr>
          <w:b/>
          <w:bCs/>
          <w:color w:val="2E74B5"/>
          <w:sz w:val="25"/>
          <w:szCs w:val="25"/>
        </w:rPr>
        <w:t xml:space="preserve">8.6 Home Dashboard</w:t>
      </w:r>
    </w:p>
    <w:p>
      <w:pPr>
        <w:spacing w:after="160" w:line="276"/>
      </w:pPr>
      <w:r>
        <w:rPr>
          <w:sz w:val="21"/>
          <w:szCs w:val="21"/>
        </w:rPr>
        <w:t xml:space="preserve">The application's landing dashboard consolidates the most relevant financial information at a glance:</w:t>
      </w:r>
    </w:p>
    <w:p>
      <w:pPr>
        <w:pStyle w:val="ListParagraph"/>
        <w:numPr>
          <w:ilvl w:val="0"/>
          <w:numId w:val="2"/>
        </w:numPr>
        <w:spacing w:after="80" w:line="264"/>
      </w:pPr>
      <w:r>
        <w:rPr>
          <w:sz w:val="21"/>
          <w:szCs w:val="21"/>
        </w:rPr>
        <w:t xml:space="preserve">Total balance across connected accounts.</w:t>
      </w:r>
    </w:p>
    <w:p>
      <w:pPr>
        <w:pStyle w:val="ListParagraph"/>
        <w:numPr>
          <w:ilvl w:val="0"/>
          <w:numId w:val="2"/>
        </w:numPr>
        <w:spacing w:after="80" w:line="264"/>
      </w:pPr>
      <w:r>
        <w:rPr>
          <w:sz w:val="21"/>
          <w:szCs w:val="21"/>
        </w:rPr>
        <w:t xml:space="preserve">Monthly income and expenses, editable by filtering date range.</w:t>
      </w:r>
    </w:p>
    <w:p>
      <w:pPr>
        <w:pStyle w:val="ListParagraph"/>
        <w:numPr>
          <w:ilvl w:val="0"/>
          <w:numId w:val="2"/>
        </w:numPr>
        <w:spacing w:after="80" w:line="264"/>
      </w:pPr>
      <w:r>
        <w:rPr>
          <w:sz w:val="21"/>
          <w:szCs w:val="21"/>
        </w:rPr>
        <w:t xml:space="preserve">Spending by category, with simple charts showing spending trends.</w:t>
      </w:r>
    </w:p>
    <w:p>
      <w:pPr>
        <w:pStyle w:val="ListParagraph"/>
        <w:numPr>
          <w:ilvl w:val="0"/>
          <w:numId w:val="2"/>
        </w:numPr>
        <w:spacing w:after="80" w:line="264"/>
      </w:pPr>
      <w:r>
        <w:rPr>
          <w:sz w:val="21"/>
          <w:szCs w:val="21"/>
        </w:rPr>
        <w:t xml:space="preserve">Current budget progress and savings goal progress.</w:t>
      </w:r>
    </w:p>
    <w:p>
      <w:pPr>
        <w:pStyle w:val="ListParagraph"/>
        <w:numPr>
          <w:ilvl w:val="0"/>
          <w:numId w:val="2"/>
        </w:numPr>
        <w:spacing w:after="80" w:line="264"/>
      </w:pPr>
      <w:r>
        <w:rPr>
          <w:sz w:val="21"/>
          <w:szCs w:val="21"/>
        </w:rPr>
        <w:t xml:space="preserve">Upcoming bills and subscriptions.</w:t>
      </w:r>
    </w:p>
    <w:p>
      <w:pPr>
        <w:pStyle w:val="ListParagraph"/>
        <w:numPr>
          <w:ilvl w:val="0"/>
          <w:numId w:val="2"/>
        </w:numPr>
        <w:spacing w:after="80" w:line="264"/>
      </w:pPr>
      <w:r>
        <w:rPr>
          <w:sz w:val="21"/>
          <w:szCs w:val="21"/>
        </w:rPr>
        <w:t xml:space="preserve">Important alerts and recommendations.</w:t>
      </w:r>
    </w:p>
    <w:p>
      <w:r>
        <w:br w:type="page"/>
      </w:r>
    </w:p>
    <w:p>
      <w:pPr>
        <w:pStyle w:val="Heading1"/>
        <w:pBdr>
          <w:bottom w:val="single" w:color="1F3864" w:sz="8" w:space="4"/>
        </w:pBdr>
        <w:spacing w:after="200" w:before="480"/>
      </w:pPr>
      <w:r>
        <w:rPr>
          <w:b/>
          <w:bCs/>
          <w:color w:val="1F3864"/>
          <w:sz w:val="30"/>
          <w:szCs w:val="30"/>
        </w:rPr>
        <w:t xml:space="preserve">9. Feature 7 – Standard AI, Machine Learning &amp; Vision Suite (Single-Task Models)</w:t>
      </w:r>
    </w:p>
    <w:p>
      <w:pPr>
        <w:pStyle w:val="Heading2"/>
        <w:spacing w:after="140" w:before="320"/>
      </w:pPr>
      <w:r>
        <w:rPr>
          <w:b/>
          <w:bCs/>
          <w:color w:val="2E74B5"/>
          <w:sz w:val="25"/>
          <w:szCs w:val="25"/>
        </w:rPr>
        <w:t xml:space="preserve">9.1 Overview</w:t>
      </w:r>
    </w:p>
    <w:p>
      <w:pPr>
        <w:spacing w:after="160" w:line="276"/>
      </w:pPr>
      <w:r>
        <w:rPr>
          <w:sz w:val="21"/>
          <w:szCs w:val="21"/>
        </w:rPr>
        <w:t xml:space="preserve">Non-agentic, single-task machine learning, computer vision, and single-turn generative AI models designed to parse unstructured input data, forecast financial trends, detect statistical outliers, and summarize reporting narratives.</w:t>
      </w:r>
    </w:p>
    <w:p>
      <w:pPr>
        <w:pStyle w:val="Heading2"/>
        <w:spacing w:after="140" w:before="320"/>
      </w:pPr>
      <w:r>
        <w:rPr>
          <w:b/>
          <w:bCs/>
          <w:color w:val="2E74B5"/>
          <w:sz w:val="25"/>
          <w:szCs w:val="25"/>
        </w:rPr>
        <w:t xml:space="preserve">9.2 Multimodal Receipt Data Extraction (OCR Vision Model)</w:t>
      </w:r>
    </w:p>
    <w:p>
      <w:pPr>
        <w:pStyle w:val="ListParagraph"/>
        <w:numPr>
          <w:ilvl w:val="0"/>
          <w:numId w:val="2"/>
        </w:numPr>
        <w:spacing w:after="80" w:line="264"/>
      </w:pPr>
      <w:r>
        <w:rPr>
          <w:b/>
          <w:bCs/>
          <w:sz w:val="21"/>
          <w:szCs w:val="21"/>
        </w:rPr>
        <w:t xml:space="preserve">Computer Vision Parser: </w:t>
      </w:r>
      <w:r>
        <w:rPr>
          <w:sz w:val="21"/>
          <w:szCs w:val="21"/>
        </w:rPr>
        <w:t xml:space="preserve">uses multimodal vision models (OCR) to process unstructured photos of physical paper receipts (bilingual Arabic/English) and extract structured JSON schemas (merchant name, total amount, line items, tax, currency, timestamp).</w:t>
      </w:r>
    </w:p>
    <w:p>
      <w:pPr>
        <w:pStyle w:val="ListParagraph"/>
        <w:numPr>
          <w:ilvl w:val="0"/>
          <w:numId w:val="2"/>
        </w:numPr>
        <w:spacing w:after="80" w:line="264"/>
      </w:pPr>
      <w:r>
        <w:rPr>
          <w:b/>
          <w:bCs/>
          <w:sz w:val="21"/>
          <w:szCs w:val="21"/>
        </w:rPr>
        <w:t xml:space="preserve">Integration Point: </w:t>
      </w:r>
      <w:r>
        <w:rPr>
          <w:sz w:val="21"/>
          <w:szCs w:val="21"/>
        </w:rPr>
        <w:t xml:space="preserve">feeds the ingestion engine for Feature 2 (expense tracking and deferred receipt uploads).</w:t>
      </w:r>
    </w:p>
    <w:p>
      <w:pPr>
        <w:pStyle w:val="Heading2"/>
        <w:spacing w:after="140" w:before="320"/>
      </w:pPr>
      <w:r>
        <w:rPr>
          <w:b/>
          <w:bCs/>
          <w:color w:val="2E74B5"/>
          <w:sz w:val="25"/>
          <w:szCs w:val="25"/>
        </w:rPr>
        <w:t xml:space="preserve">9.3 Predictive Financial Analytics &amp; Time-Series Forecasting</w:t>
      </w:r>
    </w:p>
    <w:p>
      <w:pPr>
        <w:pStyle w:val="ListParagraph"/>
        <w:numPr>
          <w:ilvl w:val="0"/>
          <w:numId w:val="2"/>
        </w:numPr>
        <w:spacing w:after="80" w:line="264"/>
      </w:pPr>
      <w:r>
        <w:rPr>
          <w:b/>
          <w:bCs/>
          <w:sz w:val="21"/>
          <w:szCs w:val="21"/>
        </w:rPr>
        <w:t xml:space="preserve">Time-Series ML Models: </w:t>
      </w:r>
      <w:r>
        <w:rPr>
          <w:sz w:val="21"/>
          <w:szCs w:val="21"/>
        </w:rPr>
        <w:t xml:space="preserve">utilizes statistical and time-series algorithms (e.g. Prophet, XGBoost, Linear Regression) to compute the following.</w:t>
      </w:r>
    </w:p>
    <w:p>
      <w:pPr>
        <w:pStyle w:val="ListParagraph"/>
        <w:numPr>
          <w:ilvl w:val="1"/>
          <w:numId w:val="2"/>
        </w:numPr>
        <w:spacing w:after="80" w:line="264"/>
      </w:pPr>
      <w:r>
        <w:rPr>
          <w:sz w:val="21"/>
          <w:szCs w:val="21"/>
        </w:rPr>
        <w:t xml:space="preserve">End-of-Month Balance Projection: forecasts projected end-of-month cash balances and cumulative spending based on historical pacing.</w:t>
      </w:r>
    </w:p>
    <w:p>
      <w:pPr>
        <w:pStyle w:val="ListParagraph"/>
        <w:numPr>
          <w:ilvl w:val="1"/>
          <w:numId w:val="2"/>
        </w:numPr>
        <w:spacing w:after="80" w:line="264"/>
      </w:pPr>
      <w:r>
        <w:rPr>
          <w:sz w:val="21"/>
          <w:szCs w:val="21"/>
        </w:rPr>
        <w:t xml:space="preserve">Recurring Expense Prediction: predicts upcoming bill dates and subscription charges prior to invoice arrival.</w:t>
      </w:r>
    </w:p>
    <w:p>
      <w:pPr>
        <w:pStyle w:val="ListParagraph"/>
        <w:numPr>
          <w:ilvl w:val="1"/>
          <w:numId w:val="2"/>
        </w:numPr>
        <w:spacing w:after="80" w:line="264"/>
      </w:pPr>
      <w:r>
        <w:rPr>
          <w:sz w:val="21"/>
          <w:szCs w:val="21"/>
        </w:rPr>
        <w:t xml:space="preserve">Dynamic Safe-to-Spend Daily Limit: calculates daily spending caps adjusted automatically based on current velocity and remaining monthly disposable balance.</w:t>
      </w:r>
    </w:p>
    <w:p>
      <w:pPr>
        <w:pStyle w:val="ListParagraph"/>
        <w:numPr>
          <w:ilvl w:val="0"/>
          <w:numId w:val="2"/>
        </w:numPr>
        <w:spacing w:after="80" w:line="264"/>
      </w:pPr>
      <w:r>
        <w:rPr>
          <w:b/>
          <w:bCs/>
          <w:sz w:val="21"/>
          <w:szCs w:val="21"/>
        </w:rPr>
        <w:t xml:space="preserve">Integration Point: </w:t>
      </w:r>
      <w:r>
        <w:rPr>
          <w:sz w:val="21"/>
          <w:szCs w:val="21"/>
        </w:rPr>
        <w:t xml:space="preserve">feeds real-time forecasting into Feature 3 (Smart Budgeting) and Feature 5 (Smart Alerts).</w:t>
      </w:r>
    </w:p>
    <w:p>
      <w:pPr>
        <w:spacing w:after="160" w:line="276"/>
      </w:pPr>
      <w:r>
        <w:rPr>
          <w:sz w:val="21"/>
          <w:szCs w:val="21"/>
        </w:rPr>
        <w:t xml:space="preserve">Related predictive outputs include: predicted end-of-month balance, categories likely to exceed their budgets, expected upcoming expenses, possible future cash shortage, and estimated savings-goal completion date.</w:t>
      </w:r>
    </w:p>
    <w:p>
      <w:pPr>
        <w:pStyle w:val="Heading2"/>
        <w:spacing w:after="140" w:before="320"/>
      </w:pPr>
      <w:r>
        <w:rPr>
          <w:b/>
          <w:bCs/>
          <w:color w:val="2E74B5"/>
          <w:sz w:val="25"/>
          <w:szCs w:val="25"/>
        </w:rPr>
        <w:t xml:space="preserve">9.4 Statistical Anomaly &amp; Outlier Detection</w:t>
      </w:r>
    </w:p>
    <w:p>
      <w:pPr>
        <w:pStyle w:val="ListParagraph"/>
        <w:numPr>
          <w:ilvl w:val="0"/>
          <w:numId w:val="2"/>
        </w:numPr>
        <w:spacing w:after="80" w:line="264"/>
      </w:pPr>
      <w:r>
        <w:rPr>
          <w:b/>
          <w:bCs/>
          <w:sz w:val="21"/>
          <w:szCs w:val="21"/>
        </w:rPr>
        <w:t xml:space="preserve">Unsupervised Anomaly Models: </w:t>
      </w:r>
      <w:r>
        <w:rPr>
          <w:sz w:val="21"/>
          <w:szCs w:val="21"/>
        </w:rPr>
        <w:t xml:space="preserve">classical ML algorithms (e.g. Isolation Forest, Z-Score distribution analysis) evaluating transaction parameters.</w:t>
      </w:r>
    </w:p>
    <w:p>
      <w:pPr>
        <w:pStyle w:val="ListParagraph"/>
        <w:numPr>
          <w:ilvl w:val="1"/>
          <w:numId w:val="2"/>
        </w:numPr>
        <w:spacing w:after="80" w:line="264"/>
      </w:pPr>
      <w:r>
        <w:rPr>
          <w:sz w:val="21"/>
          <w:szCs w:val="21"/>
        </w:rPr>
        <w:t xml:space="preserve">Monetary amount deviations from category baselines.</w:t>
      </w:r>
    </w:p>
    <w:p>
      <w:pPr>
        <w:pStyle w:val="ListParagraph"/>
        <w:numPr>
          <w:ilvl w:val="1"/>
          <w:numId w:val="2"/>
        </w:numPr>
        <w:spacing w:after="80" w:line="264"/>
      </w:pPr>
      <w:r>
        <w:rPr>
          <w:sz w:val="21"/>
          <w:szCs w:val="21"/>
        </w:rPr>
        <w:t xml:space="preserve">Unusual time-of-day or day-of-week timestamps.</w:t>
      </w:r>
    </w:p>
    <w:p>
      <w:pPr>
        <w:pStyle w:val="ListParagraph"/>
        <w:numPr>
          <w:ilvl w:val="1"/>
          <w:numId w:val="2"/>
        </w:numPr>
        <w:spacing w:after="80" w:line="264"/>
      </w:pPr>
      <w:r>
        <w:rPr>
          <w:sz w:val="21"/>
          <w:szCs w:val="21"/>
        </w:rPr>
        <w:t xml:space="preserve">Unrecognized merchant text strings or location anomalies.</w:t>
      </w:r>
    </w:p>
    <w:p>
      <w:pPr>
        <w:pStyle w:val="ListParagraph"/>
        <w:numPr>
          <w:ilvl w:val="0"/>
          <w:numId w:val="2"/>
        </w:numPr>
        <w:spacing w:after="80" w:line="264"/>
      </w:pPr>
      <w:r>
        <w:rPr>
          <w:b/>
          <w:bCs/>
          <w:sz w:val="21"/>
          <w:szCs w:val="21"/>
        </w:rPr>
        <w:t xml:space="preserve">Integration Point: </w:t>
      </w:r>
      <w:r>
        <w:rPr>
          <w:sz w:val="21"/>
          <w:szCs w:val="21"/>
        </w:rPr>
        <w:t xml:space="preserve">triggers real-time security and fraud warnings in Feature 5, Section 7.3 (Unusual Transaction Alerts).</w:t>
      </w:r>
    </w:p>
    <w:p>
      <w:pPr>
        <w:spacing w:after="160" w:line="276"/>
      </w:pPr>
      <w:r>
        <w:rPr>
          <w:sz w:val="21"/>
          <w:szCs w:val="21"/>
        </w:rPr>
        <w:t xml:space="preserve">The anomaly engine should recognize patterns such as: an unusually large transaction, duplicate charges, repeated identical payments, a new or unfamiliar merchant, an unusual cash withdrawal, a sudden increase in a spending category, a transaction at an unusual time, an unexpected recurring payment, a missing expected salary, and a significant subscription-price increase.</w:t>
      </w:r>
    </w:p>
    <w:p>
      <w:pPr>
        <w:pStyle w:val="Heading2"/>
        <w:spacing w:after="140" w:before="320"/>
      </w:pPr>
      <w:r>
        <w:rPr>
          <w:b/>
          <w:bCs/>
          <w:color w:val="2E74B5"/>
          <w:sz w:val="25"/>
          <w:szCs w:val="25"/>
        </w:rPr>
        <w:t xml:space="preserve">9.5 Automated Report Narrative Summarization</w:t>
      </w:r>
    </w:p>
    <w:p>
      <w:pPr>
        <w:pStyle w:val="ListParagraph"/>
        <w:numPr>
          <w:ilvl w:val="0"/>
          <w:numId w:val="2"/>
        </w:numPr>
        <w:spacing w:after="80" w:line="264"/>
      </w:pPr>
      <w:r>
        <w:rPr>
          <w:b/>
          <w:bCs/>
          <w:sz w:val="21"/>
          <w:szCs w:val="21"/>
        </w:rPr>
        <w:t xml:space="preserve">Single-Turn LLM Summarizer: </w:t>
      </w:r>
      <w:r>
        <w:rPr>
          <w:sz w:val="21"/>
          <w:szCs w:val="21"/>
        </w:rPr>
        <w:t xml:space="preserve">prompt-engineered text generation tasks converting quantitative financial tables into concise, human-readable narrative summaries for weekly and monthly financial digests.</w:t>
      </w:r>
    </w:p>
    <w:p>
      <w:pPr>
        <w:pStyle w:val="ListParagraph"/>
        <w:numPr>
          <w:ilvl w:val="0"/>
          <w:numId w:val="2"/>
        </w:numPr>
        <w:spacing w:after="80" w:line="264"/>
      </w:pPr>
      <w:r>
        <w:rPr>
          <w:b/>
          <w:bCs/>
          <w:sz w:val="21"/>
          <w:szCs w:val="21"/>
        </w:rPr>
        <w:t xml:space="preserve">Integration Point: </w:t>
      </w:r>
      <w:r>
        <w:rPr>
          <w:sz w:val="21"/>
          <w:szCs w:val="21"/>
        </w:rPr>
        <w:t xml:space="preserve">generates summary header insights for Feature 5 (periodic digests) and Feature 6 (comprehensive financial reports).</w:t>
      </w:r>
    </w:p>
    <w:p>
      <w:pPr>
        <w:pStyle w:val="Heading2"/>
        <w:spacing w:after="140" w:before="320"/>
      </w:pPr>
      <w:r>
        <w:rPr>
          <w:b/>
          <w:bCs/>
          <w:color w:val="2E74B5"/>
          <w:sz w:val="25"/>
          <w:szCs w:val="25"/>
        </w:rPr>
        <w:t xml:space="preserve">9.6 Model Deployment &amp; Hybrid AI Execution Architecture</w:t>
      </w:r>
    </w:p>
    <w:p>
      <w:pPr>
        <w:spacing w:after="160" w:line="276"/>
      </w:pPr>
      <w:r>
        <w:rPr>
          <w:sz w:val="21"/>
          <w:szCs w:val="21"/>
        </w:rPr>
        <w:t xml:space="preserve">On-device local inference (mobile-optimized):</w:t>
      </w:r>
    </w:p>
    <w:p>
      <w:pPr>
        <w:pStyle w:val="ListParagraph"/>
        <w:numPr>
          <w:ilvl w:val="0"/>
          <w:numId w:val="2"/>
        </w:numPr>
        <w:spacing w:after="80" w:line="264"/>
      </w:pPr>
      <w:r>
        <w:rPr>
          <w:sz w:val="21"/>
          <w:szCs w:val="21"/>
        </w:rPr>
        <w:t xml:space="preserve">Vision OCR &amp; Anomaly Detection: executed directly on-device (via TFLite / ONNX / CoreML) for instant response times, low latency, and offline receipt scanning.</w:t>
      </w:r>
    </w:p>
    <w:p>
      <w:pPr>
        <w:pStyle w:val="ListParagraph"/>
        <w:numPr>
          <w:ilvl w:val="0"/>
          <w:numId w:val="2"/>
        </w:numPr>
        <w:spacing w:after="80" w:line="264"/>
      </w:pPr>
      <w:r>
        <w:rPr>
          <w:sz w:val="21"/>
          <w:szCs w:val="21"/>
        </w:rPr>
        <w:t xml:space="preserve">Statistical Time-Series Models: lightweight local algorithms computing safe-to-spend limits and baseline predictions without network dependencies.</w:t>
      </w:r>
    </w:p>
    <w:p>
      <w:pPr>
        <w:spacing w:after="160" w:line="276"/>
      </w:pPr>
      <w:r>
        <w:rPr>
          <w:sz w:val="21"/>
          <w:szCs w:val="21"/>
        </w:rPr>
        <w:t xml:space="preserve">Cloud API inference (high-capacity models):</w:t>
      </w:r>
    </w:p>
    <w:p>
      <w:pPr>
        <w:pStyle w:val="ListParagraph"/>
        <w:numPr>
          <w:ilvl w:val="0"/>
          <w:numId w:val="2"/>
        </w:numPr>
        <w:spacing w:after="80" w:line="264"/>
      </w:pPr>
      <w:r>
        <w:rPr>
          <w:sz w:val="21"/>
          <w:szCs w:val="21"/>
        </w:rPr>
        <w:t xml:space="preserve">LLM Narrative Summarization: offloaded to secure cloud LLM APIs (e.g. Gemini API) to deliver top-tier, highly nuanced Egyptian Arabic and English natural-language financial reports without inflating app binary size or consuming mobile RAM/battery resources.</w:t>
      </w:r>
    </w:p>
    <w:p>
      <w:pPr>
        <w:pStyle w:val="Heading2"/>
        <w:spacing w:after="140" w:before="320"/>
      </w:pPr>
      <w:r>
        <w:rPr>
          <w:b/>
          <w:bCs/>
          <w:color w:val="2E74B5"/>
          <w:sz w:val="25"/>
          <w:szCs w:val="25"/>
        </w:rPr>
        <w:t xml:space="preserve">9.7 AI Personal Finance Assistant (Chat Bot)</w:t>
      </w:r>
    </w:p>
    <w:p>
      <w:pPr>
        <w:spacing w:after="160" w:line="276"/>
      </w:pPr>
      <w:r>
        <w:rPr>
          <w:sz w:val="21"/>
          <w:szCs w:val="21"/>
        </w:rPr>
        <w:t xml:space="preserve">A conversational interface layered on top of the AI/ML suite and the multi-agent system, allowing users to ask free-form questions about their finances. Example trending questions include:</w:t>
      </w:r>
    </w:p>
    <w:p>
      <w:pPr>
        <w:pStyle w:val="ListParagraph"/>
        <w:numPr>
          <w:ilvl w:val="0"/>
          <w:numId w:val="2"/>
        </w:numPr>
        <w:spacing w:after="80" w:line="264"/>
      </w:pPr>
      <w:r>
        <w:rPr>
          <w:sz w:val="21"/>
          <w:szCs w:val="21"/>
        </w:rPr>
        <w:t xml:space="preserve">How much did I spend on food this month?</w:t>
      </w:r>
    </w:p>
    <w:p>
      <w:pPr>
        <w:pStyle w:val="ListParagraph"/>
        <w:numPr>
          <w:ilvl w:val="0"/>
          <w:numId w:val="2"/>
        </w:numPr>
        <w:spacing w:after="80" w:line="264"/>
      </w:pPr>
      <w:r>
        <w:rPr>
          <w:sz w:val="21"/>
          <w:szCs w:val="21"/>
        </w:rPr>
        <w:t xml:space="preserve">Why did my spending increase?</w:t>
      </w:r>
    </w:p>
    <w:p>
      <w:pPr>
        <w:pStyle w:val="ListParagraph"/>
        <w:numPr>
          <w:ilvl w:val="0"/>
          <w:numId w:val="2"/>
        </w:numPr>
        <w:spacing w:after="80" w:line="264"/>
      </w:pPr>
      <w:r>
        <w:rPr>
          <w:sz w:val="21"/>
          <w:szCs w:val="21"/>
        </w:rPr>
        <w:t xml:space="preserve">Can I afford to buy a new laptop?</w:t>
      </w:r>
    </w:p>
    <w:p>
      <w:pPr>
        <w:pStyle w:val="ListParagraph"/>
        <w:numPr>
          <w:ilvl w:val="0"/>
          <w:numId w:val="2"/>
        </w:numPr>
        <w:spacing w:after="80" w:line="264"/>
      </w:pPr>
      <w:r>
        <w:rPr>
          <w:sz w:val="21"/>
          <w:szCs w:val="21"/>
        </w:rPr>
        <w:t xml:space="preserve">How can I save more next month?</w:t>
      </w:r>
    </w:p>
    <w:p>
      <w:pPr>
        <w:pStyle w:val="ListParagraph"/>
        <w:numPr>
          <w:ilvl w:val="0"/>
          <w:numId w:val="2"/>
        </w:numPr>
        <w:spacing w:after="80" w:line="264"/>
      </w:pPr>
      <w:r>
        <w:rPr>
          <w:sz w:val="21"/>
          <w:szCs w:val="21"/>
        </w:rPr>
        <w:t xml:space="preserve">Which category am I overspending in?</w:t>
      </w:r>
    </w:p>
    <w:p>
      <w:pPr>
        <w:pStyle w:val="ListParagraph"/>
        <w:numPr>
          <w:ilvl w:val="0"/>
          <w:numId w:val="2"/>
        </w:numPr>
        <w:spacing w:after="80" w:line="264"/>
      </w:pPr>
      <w:r>
        <w:rPr>
          <w:sz w:val="21"/>
          <w:szCs w:val="21"/>
        </w:rPr>
        <w:t xml:space="preserve">What subscriptions am I currently paying for?</w:t>
      </w:r>
    </w:p>
    <w:p>
      <w:pPr>
        <w:spacing w:after="160" w:line="276"/>
      </w:pPr>
      <w:r>
        <w:rPr>
          <w:sz w:val="21"/>
          <w:szCs w:val="21"/>
        </w:rPr>
        <w:t xml:space="preserve">Output formats produced by the assistant:</w:t>
      </w:r>
    </w:p>
    <w:p>
      <w:pPr>
        <w:pStyle w:val="ListParagraph"/>
        <w:numPr>
          <w:ilvl w:val="0"/>
          <w:numId w:val="2"/>
        </w:numPr>
        <w:spacing w:after="80" w:line="264"/>
      </w:pPr>
      <w:r>
        <w:rPr>
          <w:sz w:val="21"/>
          <w:szCs w:val="21"/>
        </w:rPr>
        <w:t xml:space="preserve">Written explanations.</w:t>
      </w:r>
    </w:p>
    <w:p>
      <w:pPr>
        <w:pStyle w:val="ListParagraph"/>
        <w:numPr>
          <w:ilvl w:val="0"/>
          <w:numId w:val="2"/>
        </w:numPr>
        <w:spacing w:after="80" w:line="264"/>
      </w:pPr>
      <w:r>
        <w:rPr>
          <w:sz w:val="21"/>
          <w:szCs w:val="21"/>
        </w:rPr>
        <w:t xml:space="preserve">Charts and visualizations.</w:t>
      </w:r>
    </w:p>
    <w:p>
      <w:pPr>
        <w:pStyle w:val="ListParagraph"/>
        <w:numPr>
          <w:ilvl w:val="0"/>
          <w:numId w:val="2"/>
        </w:numPr>
        <w:spacing w:after="80" w:line="264"/>
      </w:pPr>
      <w:r>
        <w:rPr>
          <w:sz w:val="21"/>
          <w:szCs w:val="21"/>
        </w:rPr>
        <w:t xml:space="preserve">Comparisons between different periods.</w:t>
      </w:r>
    </w:p>
    <w:p>
      <w:pPr>
        <w:pStyle w:val="ListParagraph"/>
        <w:numPr>
          <w:ilvl w:val="0"/>
          <w:numId w:val="2"/>
        </w:numPr>
        <w:spacing w:after="80" w:line="264"/>
      </w:pPr>
      <w:r>
        <w:rPr>
          <w:sz w:val="21"/>
          <w:szCs w:val="21"/>
        </w:rPr>
        <w:t xml:space="preserve">Summaries of transactions.</w:t>
      </w:r>
    </w:p>
    <w:p>
      <w:pPr>
        <w:pStyle w:val="ListParagraph"/>
        <w:numPr>
          <w:ilvl w:val="0"/>
          <w:numId w:val="2"/>
        </w:numPr>
        <w:spacing w:after="80" w:line="264"/>
      </w:pPr>
      <w:r>
        <w:rPr>
          <w:sz w:val="21"/>
          <w:szCs w:val="21"/>
        </w:rPr>
        <w:t xml:space="preserve">Suggested actions.</w:t>
      </w:r>
    </w:p>
    <w:p>
      <w:r>
        <w:br w:type="page"/>
      </w:r>
    </w:p>
    <w:p>
      <w:pPr>
        <w:pStyle w:val="Heading1"/>
        <w:pBdr>
          <w:bottom w:val="single" w:color="1F3864" w:sz="8" w:space="4"/>
        </w:pBdr>
        <w:spacing w:after="200" w:before="480"/>
      </w:pPr>
      <w:r>
        <w:rPr>
          <w:b/>
          <w:bCs/>
          <w:color w:val="1F3864"/>
          <w:sz w:val="30"/>
          <w:szCs w:val="30"/>
        </w:rPr>
        <w:t xml:space="preserve">10. Feature 8 – Autonomous Multi-Agent Financial System</w:t>
      </w:r>
    </w:p>
    <w:p>
      <w:pPr>
        <w:pStyle w:val="Heading2"/>
        <w:spacing w:after="140" w:before="320"/>
      </w:pPr>
      <w:r>
        <w:rPr>
          <w:b/>
          <w:bCs/>
          <w:color w:val="2E74B5"/>
          <w:sz w:val="25"/>
          <w:szCs w:val="25"/>
        </w:rPr>
        <w:t xml:space="preserve">10.1 Overview</w:t>
      </w:r>
    </w:p>
    <w:p>
      <w:pPr>
        <w:spacing w:after="160" w:line="276"/>
      </w:pPr>
      <w:r>
        <w:rPr>
          <w:sz w:val="21"/>
          <w:szCs w:val="21"/>
        </w:rPr>
        <w:t xml:space="preserve">An agentic multi-agent orchestration architecture featuring long-term context memory, tool use, goal decomposition, and specialized domain agents coordinated by a central supervisor and guarded by a verification engine. Rather than using one general AI model for every task, the platform assigns each financial function to a specialized agent.</w:t>
      </w:r>
    </w:p>
    <w:p>
      <w:pPr>
        <w:pStyle w:val="Heading2"/>
        <w:spacing w:after="140" w:before="320"/>
      </w:pPr>
      <w:r>
        <w:rPr>
          <w:b/>
          <w:bCs/>
          <w:color w:val="2E74B5"/>
          <w:sz w:val="25"/>
          <w:szCs w:val="25"/>
        </w:rPr>
        <w:t xml:space="preserve">10.2 System Orchestration &amp; Safety Guardrails</w:t>
      </w:r>
    </w:p>
    <w:p>
      <w:pPr>
        <w:pStyle w:val="ListParagraph"/>
        <w:numPr>
          <w:ilvl w:val="0"/>
          <w:numId w:val="2"/>
        </w:numPr>
        <w:spacing w:after="80" w:line="264"/>
      </w:pPr>
      <w:r>
        <w:rPr>
          <w:b/>
          <w:bCs/>
          <w:sz w:val="21"/>
          <w:szCs w:val="21"/>
        </w:rPr>
        <w:t xml:space="preserve">Supervisor Agent (Orchestrator): </w:t>
      </w:r>
      <w:r>
        <w:rPr>
          <w:sz w:val="21"/>
          <w:szCs w:val="21"/>
        </w:rPr>
        <w:t xml:space="preserve">the central router that receives complex, multi-intent financial user queries (e.g. “Can I afford to buy a 35,000 EGP laptop this month?”), decomposes them into sub-tasks, dispatches work to specialized domain agents, aggregates findings, and synthesizes the final response.</w:t>
      </w:r>
    </w:p>
    <w:p>
      <w:pPr>
        <w:pStyle w:val="ListParagraph"/>
        <w:numPr>
          <w:ilvl w:val="0"/>
          <w:numId w:val="2"/>
        </w:numPr>
        <w:spacing w:after="80" w:line="264"/>
      </w:pPr>
      <w:r>
        <w:rPr>
          <w:b/>
          <w:bCs/>
          <w:sz w:val="21"/>
          <w:szCs w:val="21"/>
        </w:rPr>
        <w:t xml:space="preserve">Verification Agent (Guardrail Engine): </w:t>
      </w:r>
      <w:r>
        <w:rPr>
          <w:sz w:val="21"/>
          <w:szCs w:val="21"/>
        </w:rPr>
        <w:t xml:space="preserve">an independent validation layer that verifies mathematical calculations, checks generated recommendations against user-defined financial constraints (e.g. emergency fund thresholds), and prevents hallucinated numbers from reaching the UI.</w:t>
      </w:r>
    </w:p>
    <w:p>
      <w:pPr>
        <w:pStyle w:val="Heading2"/>
        <w:spacing w:after="140" w:before="320"/>
      </w:pPr>
      <w:r>
        <w:rPr>
          <w:b/>
          <w:bCs/>
          <w:color w:val="2E74B5"/>
          <w:sz w:val="25"/>
          <w:szCs w:val="25"/>
        </w:rPr>
        <w:t xml:space="preserve">10.3 Specialized Financial Domain Agents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Agent</w:t>
            </w:r>
          </w:p>
        </w:tc>
        <w:tc>
          <w:tcPr>
            <w:tcW w:type="dxa" w:w="5800"/>
            <w:shd w:fill="1F3864" w:val="clear"/>
            <w:tcMar>
              <w:top w:type="dxa" w:w="80"/>
              <w:left w:type="dxa" w:w="100"/>
              <w:bottom w:type="dxa" w:w="80"/>
              <w:right w:type="dxa" w:w="100"/>
            </w:tcMar>
            <w:vAlign w:val="center"/>
          </w:tcPr>
          <w:p>
            <w:r>
              <w:rPr>
                <w:b/>
                <w:bCs/>
                <w:color w:val="FFFFFF"/>
                <w:sz w:val="20"/>
                <w:szCs w:val="20"/>
              </w:rPr>
              <w:t xml:space="preserve">Responsibility</w:t>
            </w:r>
          </w:p>
        </w:tc>
      </w:tr>
      <w:tr>
        <w:tc>
          <w:tcPr>
            <w:tcW w:type="dxa" w:w="3200"/>
            <w:shd w:fill="FFFFFF" w:val="clear"/>
            <w:tcMar>
              <w:top w:type="dxa" w:w="70"/>
              <w:left w:type="dxa" w:w="100"/>
              <w:bottom w:type="dxa" w:w="70"/>
              <w:right w:type="dxa" w:w="100"/>
            </w:tcMar>
            <w:vAlign w:val="center"/>
          </w:tcPr>
          <w:p>
            <w:r>
              <w:rPr>
                <w:sz w:val="19"/>
                <w:szCs w:val="19"/>
              </w:rPr>
              <w:t xml:space="preserve">Transaction Categorization Agent</w:t>
            </w:r>
          </w:p>
        </w:tc>
        <w:tc>
          <w:tcPr>
            <w:tcW w:type="dxa" w:w="5800"/>
            <w:shd w:fill="FFFFFF" w:val="clear"/>
            <w:tcMar>
              <w:top w:type="dxa" w:w="70"/>
              <w:left w:type="dxa" w:w="100"/>
              <w:bottom w:type="dxa" w:w="70"/>
              <w:right w:type="dxa" w:w="100"/>
            </w:tcMar>
            <w:vAlign w:val="center"/>
          </w:tcPr>
          <w:p>
            <w:r>
              <w:rPr>
                <w:sz w:val="19"/>
                <w:szCs w:val="19"/>
              </w:rPr>
              <w:t xml:space="preserve">Maps ambiguous or cryptic merchant strings (e.g. “POS POS CAFE 0482”) to clean categories and merchant profiles when deterministic regex rules fail.</w:t>
            </w:r>
          </w:p>
        </w:tc>
      </w:tr>
      <w:tr>
        <w:tc>
          <w:tcPr>
            <w:tcW w:type="dxa" w:w="3200"/>
            <w:shd w:fill="F5F7FA" w:val="clear"/>
            <w:tcMar>
              <w:top w:type="dxa" w:w="70"/>
              <w:left w:type="dxa" w:w="100"/>
              <w:bottom w:type="dxa" w:w="70"/>
              <w:right w:type="dxa" w:w="100"/>
            </w:tcMar>
            <w:vAlign w:val="center"/>
          </w:tcPr>
          <w:p>
            <w:r>
              <w:rPr>
                <w:sz w:val="19"/>
                <w:szCs w:val="19"/>
              </w:rPr>
              <w:t xml:space="preserve">Expense Analysis Agent</w:t>
            </w:r>
          </w:p>
        </w:tc>
        <w:tc>
          <w:tcPr>
            <w:tcW w:type="dxa" w:w="5800"/>
            <w:shd w:fill="F5F7FA" w:val="clear"/>
            <w:tcMar>
              <w:top w:type="dxa" w:w="70"/>
              <w:left w:type="dxa" w:w="100"/>
              <w:bottom w:type="dxa" w:w="70"/>
              <w:right w:type="dxa" w:w="100"/>
            </w:tcMar>
            <w:vAlign w:val="center"/>
          </w:tcPr>
          <w:p>
            <w:r>
              <w:rPr>
                <w:sz w:val="19"/>
                <w:szCs w:val="19"/>
              </w:rPr>
              <w:t xml:space="preserve">Identifies subtle behavioral spending trends across variable timelines – post-payday spikes, weekend velocity, micro-friction purchases.</w:t>
            </w:r>
          </w:p>
        </w:tc>
      </w:tr>
      <w:tr>
        <w:tc>
          <w:tcPr>
            <w:tcW w:type="dxa" w:w="3200"/>
            <w:shd w:fill="FFFFFF" w:val="clear"/>
            <w:tcMar>
              <w:top w:type="dxa" w:w="70"/>
              <w:left w:type="dxa" w:w="100"/>
              <w:bottom w:type="dxa" w:w="70"/>
              <w:right w:type="dxa" w:w="100"/>
            </w:tcMar>
            <w:vAlign w:val="center"/>
          </w:tcPr>
          <w:p>
            <w:r>
              <w:rPr>
                <w:sz w:val="19"/>
                <w:szCs w:val="19"/>
              </w:rPr>
              <w:t xml:space="preserve">Budgeting Agent</w:t>
            </w:r>
          </w:p>
        </w:tc>
        <w:tc>
          <w:tcPr>
            <w:tcW w:type="dxa" w:w="5800"/>
            <w:shd w:fill="FFFFFF" w:val="clear"/>
            <w:tcMar>
              <w:top w:type="dxa" w:w="70"/>
              <w:left w:type="dxa" w:w="100"/>
              <w:bottom w:type="dxa" w:w="70"/>
              <w:right w:type="dxa" w:w="100"/>
            </w:tcMar>
            <w:vAlign w:val="center"/>
          </w:tcPr>
          <w:p>
            <w:r>
              <w:rPr>
                <w:sz w:val="19"/>
                <w:szCs w:val="19"/>
              </w:rPr>
              <w:t xml:space="preserve">Generates personalized category budgets from historical habits and proposes re-allocations during income or expense shocks.</w:t>
            </w:r>
          </w:p>
        </w:tc>
      </w:tr>
      <w:tr>
        <w:tc>
          <w:tcPr>
            <w:tcW w:type="dxa" w:w="3200"/>
            <w:shd w:fill="F5F7FA" w:val="clear"/>
            <w:tcMar>
              <w:top w:type="dxa" w:w="70"/>
              <w:left w:type="dxa" w:w="100"/>
              <w:bottom w:type="dxa" w:w="70"/>
              <w:right w:type="dxa" w:w="100"/>
            </w:tcMar>
            <w:vAlign w:val="center"/>
          </w:tcPr>
          <w:p>
            <w:r>
              <w:rPr>
                <w:sz w:val="19"/>
                <w:szCs w:val="19"/>
              </w:rPr>
              <w:t xml:space="preserve">Savings Agent</w:t>
            </w:r>
          </w:p>
        </w:tc>
        <w:tc>
          <w:tcPr>
            <w:tcW w:type="dxa" w:w="5800"/>
            <w:shd w:fill="F5F7FA" w:val="clear"/>
            <w:tcMar>
              <w:top w:type="dxa" w:w="70"/>
              <w:left w:type="dxa" w:w="100"/>
              <w:bottom w:type="dxa" w:w="70"/>
              <w:right w:type="dxa" w:w="100"/>
            </w:tcMar>
            <w:vAlign w:val="center"/>
          </w:tcPr>
          <w:p>
            <w:r>
              <w:rPr>
                <w:sz w:val="19"/>
                <w:szCs w:val="19"/>
              </w:rPr>
              <w:t xml:space="preserve">Simulates dynamic savings scenarios, adjusts contribution pacing when conditions change, and alerts users when falling behind schedule.</w:t>
            </w:r>
          </w:p>
        </w:tc>
      </w:tr>
      <w:tr>
        <w:tc>
          <w:tcPr>
            <w:tcW w:type="dxa" w:w="3200"/>
            <w:shd w:fill="FFFFFF" w:val="clear"/>
            <w:tcMar>
              <w:top w:type="dxa" w:w="70"/>
              <w:left w:type="dxa" w:w="100"/>
              <w:bottom w:type="dxa" w:w="70"/>
              <w:right w:type="dxa" w:w="100"/>
            </w:tcMar>
            <w:vAlign w:val="center"/>
          </w:tcPr>
          <w:p>
            <w:r>
              <w:rPr>
                <w:sz w:val="19"/>
                <w:szCs w:val="19"/>
              </w:rPr>
              <w:t xml:space="preserve">Cash-Flow Agent</w:t>
            </w:r>
          </w:p>
        </w:tc>
        <w:tc>
          <w:tcPr>
            <w:tcW w:type="dxa" w:w="5800"/>
            <w:shd w:fill="FFFFFF" w:val="clear"/>
            <w:tcMar>
              <w:top w:type="dxa" w:w="70"/>
              <w:left w:type="dxa" w:w="100"/>
              <w:bottom w:type="dxa" w:w="70"/>
              <w:right w:type="dxa" w:w="100"/>
            </w:tcMar>
            <w:vAlign w:val="center"/>
          </w:tcPr>
          <w:p>
            <w:r>
              <w:rPr>
                <w:sz w:val="19"/>
                <w:szCs w:val="19"/>
              </w:rPr>
              <w:t xml:space="preserve">Forecasts cash availability, identifies future liquidity shortfalls, and calculates real-time safe-to-spend daily buffers.</w:t>
            </w:r>
          </w:p>
        </w:tc>
      </w:tr>
      <w:tr>
        <w:tc>
          <w:tcPr>
            <w:tcW w:type="dxa" w:w="3200"/>
            <w:shd w:fill="F5F7FA" w:val="clear"/>
            <w:tcMar>
              <w:top w:type="dxa" w:w="70"/>
              <w:left w:type="dxa" w:w="100"/>
              <w:bottom w:type="dxa" w:w="70"/>
              <w:right w:type="dxa" w:w="100"/>
            </w:tcMar>
            <w:vAlign w:val="center"/>
          </w:tcPr>
          <w:p>
            <w:r>
              <w:rPr>
                <w:sz w:val="19"/>
                <w:szCs w:val="19"/>
              </w:rPr>
              <w:t xml:space="preserve">Subscription Agent</w:t>
            </w:r>
          </w:p>
        </w:tc>
        <w:tc>
          <w:tcPr>
            <w:tcW w:type="dxa" w:w="5800"/>
            <w:shd w:fill="F5F7FA" w:val="clear"/>
            <w:tcMar>
              <w:top w:type="dxa" w:w="70"/>
              <w:left w:type="dxa" w:w="100"/>
              <w:bottom w:type="dxa" w:w="70"/>
              <w:right w:type="dxa" w:w="100"/>
            </w:tcMar>
            <w:vAlign w:val="center"/>
          </w:tcPr>
          <w:p>
            <w:r>
              <w:rPr>
                <w:sz w:val="19"/>
                <w:szCs w:val="19"/>
              </w:rPr>
              <w:t xml:space="preserve">Identifies silent subscriptions, detects hidden price increases, flags unused services, and calculates total annual costs.</w:t>
            </w:r>
          </w:p>
        </w:tc>
      </w:tr>
      <w:tr>
        <w:tc>
          <w:tcPr>
            <w:tcW w:type="dxa" w:w="3200"/>
            <w:shd w:fill="FFFFFF" w:val="clear"/>
            <w:tcMar>
              <w:top w:type="dxa" w:w="70"/>
              <w:left w:type="dxa" w:w="100"/>
              <w:bottom w:type="dxa" w:w="70"/>
              <w:right w:type="dxa" w:w="100"/>
            </w:tcMar>
            <w:vAlign w:val="center"/>
          </w:tcPr>
          <w:p>
            <w:r>
              <w:rPr>
                <w:sz w:val="19"/>
                <w:szCs w:val="19"/>
              </w:rPr>
              <w:t xml:space="preserve">Debt &amp; Installment Risk Agent</w:t>
            </w:r>
          </w:p>
        </w:tc>
        <w:tc>
          <w:tcPr>
            <w:tcW w:type="dxa" w:w="5800"/>
            <w:shd w:fill="FFFFFF" w:val="clear"/>
            <w:tcMar>
              <w:top w:type="dxa" w:w="70"/>
              <w:left w:type="dxa" w:w="100"/>
              <w:bottom w:type="dxa" w:w="70"/>
              <w:right w:type="dxa" w:w="100"/>
            </w:tcMar>
            <w:vAlign w:val="center"/>
          </w:tcPr>
          <w:p>
            <w:r>
              <w:rPr>
                <w:sz w:val="19"/>
                <w:szCs w:val="19"/>
              </w:rPr>
              <w:t xml:space="preserve">Analyzes active credit obligations, calculates net rewards/cashback benefits, evaluates grace-period deadlines, and runs the Hybrid Risk &amp; Penalty Minimization ranking algorithm.</w:t>
            </w:r>
          </w:p>
        </w:tc>
      </w:tr>
      <w:tr>
        <w:tc>
          <w:tcPr>
            <w:tcW w:type="dxa" w:w="3200"/>
            <w:shd w:fill="F5F7FA" w:val="clear"/>
            <w:tcMar>
              <w:top w:type="dxa" w:w="70"/>
              <w:left w:type="dxa" w:w="100"/>
              <w:bottom w:type="dxa" w:w="70"/>
              <w:right w:type="dxa" w:w="100"/>
            </w:tcMar>
            <w:vAlign w:val="center"/>
          </w:tcPr>
          <w:p>
            <w:r>
              <w:rPr>
                <w:sz w:val="19"/>
                <w:szCs w:val="19"/>
              </w:rPr>
              <w:t xml:space="preserve">Recommendation Agent</w:t>
            </w:r>
          </w:p>
        </w:tc>
        <w:tc>
          <w:tcPr>
            <w:tcW w:type="dxa" w:w="5800"/>
            <w:shd w:fill="F5F7FA" w:val="clear"/>
            <w:tcMar>
              <w:top w:type="dxa" w:w="70"/>
              <w:left w:type="dxa" w:w="100"/>
              <w:bottom w:type="dxa" w:w="70"/>
              <w:right w:type="dxa" w:w="100"/>
            </w:tcMar>
            <w:vAlign w:val="center"/>
          </w:tcPr>
          <w:p>
            <w:r>
              <w:rPr>
                <w:sz w:val="19"/>
                <w:szCs w:val="19"/>
              </w:rPr>
              <w:t xml:space="preserve">Formulates customized weekly financial action plans, evaluates major purchase feasibility, and provides proactive advice (e.g. suggesting when to delay a purchase).</w:t>
            </w:r>
          </w:p>
        </w:tc>
      </w:tr>
    </w:tbl>
    <w:p>
      <w:pPr>
        <w:spacing w:after="200"/>
      </w:pPr>
    </w:p>
    <w:p>
      <w:pPr>
        <w:pBdr>
          <w:left w:val="single" w:color="2E74B5" w:sz="18" w:space="8"/>
        </w:pBdr>
        <w:shd w:fill="F2F2F2" w:val="clear"/>
        <w:spacing w:after="200" w:before="100"/>
        <w:ind w:left="200"/>
      </w:pPr>
      <w:r>
        <w:rPr>
          <w:b/>
          <w:bCs/>
          <w:i/>
          <w:iCs/>
          <w:color w:val="595959"/>
          <w:sz w:val="20"/>
          <w:szCs w:val="20"/>
        </w:rPr>
        <w:t xml:space="preserve">Note: </w:t>
      </w:r>
      <w:r>
        <w:rPr>
          <w:i/>
          <w:iCs/>
          <w:color w:val="595959"/>
          <w:sz w:val="20"/>
          <w:szCs w:val="20"/>
        </w:rPr>
        <w:t xml:space="preserve">Two additional agent responsibilities appear in the original short-form feature list – a dedicated Anomaly Detection Agent and a Transaction Categorization Agent for automatic categorization. These map onto Section 9.4 (Statistical Anomaly &amp; Outlier Detection) and the Transaction Categorization Agent above, respectively, and should be treated as the same capability rather than separate agents.</w:t>
      </w:r>
    </w:p>
    <w:p>
      <w:pPr>
        <w:pStyle w:val="Heading2"/>
        <w:spacing w:after="140" w:before="320"/>
      </w:pPr>
      <w:r>
        <w:rPr>
          <w:b/>
          <w:bCs/>
          <w:color w:val="2E74B5"/>
          <w:sz w:val="25"/>
          <w:szCs w:val="25"/>
        </w:rPr>
        <w:t xml:space="preserve">10.4 Agent Execution &amp; Human-in-the-Loop Governance</w:t>
      </w:r>
    </w:p>
    <w:p>
      <w:pPr>
        <w:pStyle w:val="ListParagraph"/>
        <w:numPr>
          <w:ilvl w:val="0"/>
          <w:numId w:val="2"/>
        </w:numPr>
        <w:spacing w:after="80" w:line="264"/>
      </w:pPr>
      <w:r>
        <w:rPr>
          <w:b/>
          <w:bCs/>
          <w:sz w:val="21"/>
          <w:szCs w:val="21"/>
        </w:rPr>
        <w:t xml:space="preserve">Human-in-the-Loop Action Cards: </w:t>
      </w:r>
      <w:r>
        <w:rPr>
          <w:sz w:val="21"/>
          <w:szCs w:val="21"/>
        </w:rPr>
        <w:t xml:space="preserve">all autonomous agent recommendations (e.g. budget limit re-allocations, savings goal pacing adjustments, subscription tracking updates) are presented to the user as interactive 1-tap Action Cards (Approve / Dismiss).</w:t>
      </w:r>
    </w:p>
    <w:p>
      <w:pPr>
        <w:pStyle w:val="ListParagraph"/>
        <w:numPr>
          <w:ilvl w:val="0"/>
          <w:numId w:val="2"/>
        </w:numPr>
        <w:spacing w:after="80" w:line="264"/>
      </w:pPr>
      <w:r>
        <w:rPr>
          <w:b/>
          <w:bCs/>
          <w:sz w:val="21"/>
          <w:szCs w:val="21"/>
        </w:rPr>
        <w:t xml:space="preserve">Strict User Authorization: </w:t>
      </w:r>
      <w:r>
        <w:rPr>
          <w:sz w:val="21"/>
          <w:szCs w:val="21"/>
        </w:rPr>
        <w:t xml:space="preserve">agents never mutate financial configurations, budgets, or goal parameters without explicit user approval.</w:t>
      </w:r>
    </w:p>
    <w:p>
      <w:pPr>
        <w:pStyle w:val="Heading2"/>
        <w:spacing w:after="140" w:before="320"/>
      </w:pPr>
      <w:r>
        <w:rPr>
          <w:b/>
          <w:bCs/>
          <w:color w:val="2E74B5"/>
          <w:sz w:val="25"/>
          <w:szCs w:val="25"/>
        </w:rPr>
        <w:t xml:space="preserve">10.5 Agent Context &amp; Long-Term Memory Architecture</w:t>
      </w:r>
    </w:p>
    <w:p>
      <w:pPr>
        <w:spacing w:after="160" w:line="276"/>
      </w:pPr>
      <w:r>
        <w:rPr>
          <w:sz w:val="21"/>
          <w:szCs w:val="21"/>
        </w:rPr>
        <w:t xml:space="preserve">Hybrid context memory engine:</w:t>
      </w:r>
    </w:p>
    <w:p>
      <w:pPr>
        <w:pStyle w:val="ListParagraph"/>
        <w:numPr>
          <w:ilvl w:val="0"/>
          <w:numId w:val="2"/>
        </w:numPr>
        <w:spacing w:after="80" w:line="264"/>
      </w:pPr>
      <w:r>
        <w:rPr>
          <w:sz w:val="21"/>
          <w:szCs w:val="21"/>
        </w:rPr>
        <w:t xml:space="preserve">Vector Database (RAG): stores semantic embeddings of long-term conversation history, voice notes, and receipt descriptions to recall context across sessions.</w:t>
      </w:r>
    </w:p>
    <w:p>
      <w:pPr>
        <w:pStyle w:val="ListParagraph"/>
        <w:numPr>
          <w:ilvl w:val="0"/>
          <w:numId w:val="2"/>
        </w:numPr>
        <w:spacing w:after="80" w:line="264"/>
      </w:pPr>
      <w:r>
        <w:rPr>
          <w:sz w:val="21"/>
          <w:szCs w:val="21"/>
        </w:rPr>
        <w:t xml:space="preserve">Structured Local SQLite Profile Store: maintains fast-indexed tables for financial constraints, user preferences, emergency fund targets, and household role policies for instant tool querying by agents.</w:t>
      </w:r>
    </w:p>
    <w:p>
      <w:r>
        <w:br w:type="page"/>
      </w:r>
    </w:p>
    <w:p>
      <w:pPr>
        <w:pStyle w:val="Heading1"/>
        <w:pBdr>
          <w:bottom w:val="single" w:color="1F3864" w:sz="8" w:space="4"/>
        </w:pBdr>
        <w:spacing w:after="200" w:before="480"/>
      </w:pPr>
      <w:r>
        <w:rPr>
          <w:b/>
          <w:bCs/>
          <w:color w:val="1F3864"/>
          <w:sz w:val="30"/>
          <w:szCs w:val="30"/>
        </w:rPr>
        <w:t xml:space="preserve">11. Feature 9 – Card Debts, Installment Tracking &amp; Risk Optimization</w:t>
      </w:r>
    </w:p>
    <w:p>
      <w:pPr>
        <w:pStyle w:val="Heading2"/>
        <w:spacing w:after="140" w:before="320"/>
      </w:pPr>
      <w:r>
        <w:rPr>
          <w:b/>
          <w:bCs/>
          <w:color w:val="2E74B5"/>
          <w:sz w:val="25"/>
          <w:szCs w:val="25"/>
        </w:rPr>
        <w:t xml:space="preserve">11.1 Overview</w:t>
      </w:r>
    </w:p>
    <w:p>
      <w:pPr>
        <w:spacing w:after="160" w:line="276"/>
      </w:pPr>
      <w:r>
        <w:rPr>
          <w:sz w:val="21"/>
          <w:szCs w:val="21"/>
        </w:rPr>
        <w:t xml:space="preserve">A dedicated debt and card-obligation ledger tracking bank card transactions, active installment plans, bank rewards/cashback point systems, intelligent debt repayment prioritization, and urgent penalty-prevention alerts.</w:t>
      </w:r>
    </w:p>
    <w:p>
      <w:pPr>
        <w:pStyle w:val="Heading2"/>
        <w:spacing w:after="140" w:before="320"/>
      </w:pPr>
      <w:r>
        <w:rPr>
          <w:b/>
          <w:bCs/>
          <w:color w:val="2E74B5"/>
          <w:sz w:val="25"/>
          <w:szCs w:val="25"/>
        </w:rPr>
        <w:t xml:space="preserve">11.2 Card Transaction &amp; Installment Management</w:t>
      </w:r>
    </w:p>
    <w:p>
      <w:pPr>
        <w:pStyle w:val="ListParagraph"/>
        <w:numPr>
          <w:ilvl w:val="0"/>
          <w:numId w:val="2"/>
        </w:numPr>
        <w:spacing w:after="80" w:line="264"/>
      </w:pPr>
      <w:r>
        <w:rPr>
          <w:b/>
          <w:bCs/>
          <w:sz w:val="21"/>
          <w:szCs w:val="21"/>
        </w:rPr>
        <w:t xml:space="preserve">Automatic &amp; Manual Ingestion: </w:t>
      </w:r>
      <w:r>
        <w:rPr>
          <w:sz w:val="21"/>
          <w:szCs w:val="21"/>
        </w:rPr>
        <w:t xml:space="preserve">captures card spending and installment setups via incoming SMS parsing or manual input, with granular parameters:</w:t>
      </w:r>
    </w:p>
    <w:p>
      <w:pPr>
        <w:pStyle w:val="ListParagraph"/>
        <w:numPr>
          <w:ilvl w:val="1"/>
          <w:numId w:val="2"/>
        </w:numPr>
        <w:spacing w:after="80" w:line="264"/>
      </w:pPr>
      <w:r>
        <w:rPr>
          <w:sz w:val="21"/>
          <w:szCs w:val="21"/>
        </w:rPr>
        <w:t xml:space="preserve">Total principal amount and monthly installment breakdown.</w:t>
      </w:r>
    </w:p>
    <w:p>
      <w:pPr>
        <w:pStyle w:val="ListParagraph"/>
        <w:numPr>
          <w:ilvl w:val="1"/>
          <w:numId w:val="2"/>
        </w:numPr>
        <w:spacing w:after="80" w:line="264"/>
      </w:pPr>
      <w:r>
        <w:rPr>
          <w:sz w:val="21"/>
          <w:szCs w:val="21"/>
        </w:rPr>
        <w:t xml:space="preserve">Duration/tenure (number of months/years).</w:t>
      </w:r>
    </w:p>
    <w:p>
      <w:pPr>
        <w:pStyle w:val="ListParagraph"/>
        <w:numPr>
          <w:ilvl w:val="1"/>
          <w:numId w:val="2"/>
        </w:numPr>
        <w:spacing w:after="80" w:line="264"/>
      </w:pPr>
      <w:r>
        <w:rPr>
          <w:sz w:val="21"/>
          <w:szCs w:val="21"/>
        </w:rPr>
        <w:t xml:space="preserve">Interest rate / profit margin / admin processing fees.</w:t>
      </w:r>
    </w:p>
    <w:p>
      <w:pPr>
        <w:pStyle w:val="ListParagraph"/>
        <w:numPr>
          <w:ilvl w:val="1"/>
          <w:numId w:val="2"/>
        </w:numPr>
        <w:spacing w:after="80" w:line="264"/>
      </w:pPr>
      <w:r>
        <w:rPr>
          <w:sz w:val="21"/>
          <w:szCs w:val="21"/>
        </w:rPr>
        <w:t xml:space="preserve">Payment due dates and grace-period deadlines.</w:t>
      </w:r>
    </w:p>
    <w:p>
      <w:pPr>
        <w:pStyle w:val="ListParagraph"/>
        <w:numPr>
          <w:ilvl w:val="0"/>
          <w:numId w:val="2"/>
        </w:numPr>
        <w:spacing w:after="80" w:line="264"/>
      </w:pPr>
      <w:r>
        <w:rPr>
          <w:b/>
          <w:bCs/>
          <w:sz w:val="21"/>
          <w:szCs w:val="21"/>
        </w:rPr>
        <w:t xml:space="preserve">Zero-Interest Installment Schemes (تقسيط بدون فوائد): </w:t>
      </w:r>
      <w:r>
        <w:rPr>
          <w:sz w:val="21"/>
          <w:szCs w:val="21"/>
        </w:rPr>
        <w:t xml:space="preserve">dedicated support for 0% interest promotional installment plans (e.g. ValU, Sympl, CIB/NBE 0% offers) with upfront or monthly admin processing fee (مصاريف إدارية) calculations.</w:t>
      </w:r>
    </w:p>
    <w:p>
      <w:pPr>
        <w:pStyle w:val="ListParagraph"/>
        <w:numPr>
          <w:ilvl w:val="0"/>
          <w:numId w:val="2"/>
        </w:numPr>
        <w:spacing w:after="80" w:line="264"/>
      </w:pPr>
      <w:r>
        <w:rPr>
          <w:b/>
          <w:bCs/>
          <w:sz w:val="21"/>
          <w:szCs w:val="21"/>
        </w:rPr>
        <w:t xml:space="preserve">Installment Ledger Dashboard: </w:t>
      </w:r>
      <w:r>
        <w:rPr>
          <w:sz w:val="21"/>
          <w:szCs w:val="21"/>
        </w:rPr>
        <w:t xml:space="preserve">dedicated UI tracking remaining balances, paid-off progress, monthly debt service obligations, and overall debt-to-income ratio.</w:t>
      </w:r>
    </w:p>
    <w:p>
      <w:pPr>
        <w:pStyle w:val="Heading2"/>
        <w:spacing w:after="140" w:before="320"/>
      </w:pPr>
      <w:r>
        <w:rPr>
          <w:b/>
          <w:bCs/>
          <w:color w:val="2E74B5"/>
          <w:sz w:val="25"/>
          <w:szCs w:val="25"/>
        </w:rPr>
        <w:t xml:space="preserve">11.3 Bank Points &amp; Cashback Rewards Calculator</w:t>
      </w:r>
    </w:p>
    <w:p>
      <w:pPr>
        <w:spacing w:after="160" w:line="276"/>
      </w:pPr>
      <w:r>
        <w:rPr>
          <w:sz w:val="21"/>
          <w:szCs w:val="21"/>
        </w:rPr>
        <w:t xml:space="preserve">Hybrid rewards engine:</w:t>
      </w:r>
    </w:p>
    <w:p>
      <w:pPr>
        <w:pStyle w:val="ListParagraph"/>
        <w:numPr>
          <w:ilvl w:val="0"/>
          <w:numId w:val="2"/>
        </w:numPr>
        <w:spacing w:after="80" w:line="264"/>
      </w:pPr>
      <w:r>
        <w:rPr>
          <w:sz w:val="21"/>
          <w:szCs w:val="21"/>
        </w:rPr>
        <w:t xml:space="preserve">Pre-Configured Bank Templates: built-in calculation rules for major Egyptian bank reward programs (e.g. CIB Bonus points, NBE Ahly Points, QNB Rewards, Banque Misr, Vodafone Cash cashback).</w:t>
      </w:r>
    </w:p>
    <w:p>
      <w:pPr>
        <w:pStyle w:val="ListParagraph"/>
        <w:numPr>
          <w:ilvl w:val="0"/>
          <w:numId w:val="2"/>
        </w:numPr>
        <w:spacing w:after="80" w:line="264"/>
      </w:pPr>
      <w:r>
        <w:rPr>
          <w:sz w:val="21"/>
          <w:szCs w:val="21"/>
        </w:rPr>
        <w:t xml:space="preserve">Customizable Point Ratios: allows users to manually define or override points-to-EGP conversion rates and cashback percentages for specialized card tiers.</w:t>
      </w:r>
    </w:p>
    <w:p>
      <w:pPr>
        <w:pStyle w:val="ListParagraph"/>
        <w:numPr>
          <w:ilvl w:val="0"/>
          <w:numId w:val="2"/>
        </w:numPr>
        <w:spacing w:after="80" w:line="264"/>
      </w:pPr>
      <w:r>
        <w:rPr>
          <w:b/>
          <w:bCs/>
          <w:sz w:val="21"/>
          <w:szCs w:val="21"/>
        </w:rPr>
        <w:t xml:space="preserve">Reward Accumulation Tracker: </w:t>
      </w:r>
      <w:r>
        <w:rPr>
          <w:sz w:val="21"/>
          <w:szCs w:val="21"/>
        </w:rPr>
        <w:t xml:space="preserve">calculates total points and monetary cashback accrued across active installment cycles.</w:t>
      </w:r>
    </w:p>
    <w:p>
      <w:pPr>
        <w:pStyle w:val="ListParagraph"/>
        <w:numPr>
          <w:ilvl w:val="0"/>
          <w:numId w:val="2"/>
        </w:numPr>
        <w:spacing w:after="80" w:line="264"/>
      </w:pPr>
      <w:r>
        <w:rPr>
          <w:b/>
          <w:bCs/>
          <w:sz w:val="21"/>
          <w:szCs w:val="21"/>
        </w:rPr>
        <w:t xml:space="preserve">Net Benefit Analysis: </w:t>
      </w:r>
      <w:r>
        <w:rPr>
          <w:sz w:val="21"/>
          <w:szCs w:val="21"/>
        </w:rPr>
        <w:t xml:space="preserve">evaluates whether reward points or cashback earned offset installment admin processing fees or interest overhead.</w:t>
      </w:r>
    </w:p>
    <w:p>
      <w:pPr>
        <w:pStyle w:val="Heading2"/>
        <w:spacing w:after="140" w:before="320"/>
      </w:pPr>
      <w:r>
        <w:rPr>
          <w:b/>
          <w:bCs/>
          <w:color w:val="2E74B5"/>
          <w:sz w:val="25"/>
          <w:szCs w:val="25"/>
        </w:rPr>
        <w:t xml:space="preserve">11.4 AI Debt Risk Optimization &amp; Payoff Strategy Engine</w:t>
      </w:r>
    </w:p>
    <w:p>
      <w:pPr>
        <w:spacing w:after="160" w:line="276"/>
      </w:pPr>
      <w:r>
        <w:rPr>
          <w:sz w:val="21"/>
          <w:szCs w:val="21"/>
        </w:rPr>
        <w:t xml:space="preserve">Hybrid Risk &amp; Penalty Minimization ranking:</w:t>
      </w:r>
    </w:p>
    <w:p>
      <w:pPr>
        <w:pStyle w:val="ListParagraph"/>
        <w:numPr>
          <w:ilvl w:val="0"/>
          <w:numId w:val="2"/>
        </w:numPr>
        <w:spacing w:after="80" w:line="264"/>
      </w:pPr>
      <w:r>
        <w:rPr>
          <w:sz w:val="21"/>
          <w:szCs w:val="21"/>
        </w:rPr>
        <w:t xml:space="preserve">Tier 1 (Urgent Penalty Prevention): ranks debts approaching strict grace-period deadlines and severe penalty fines at the top, to prevent cascading interest penalties and debt compounding.</w:t>
      </w:r>
    </w:p>
    <w:p>
      <w:pPr>
        <w:pStyle w:val="ListParagraph"/>
        <w:numPr>
          <w:ilvl w:val="0"/>
          <w:numId w:val="2"/>
        </w:numPr>
        <w:spacing w:after="80" w:line="264"/>
      </w:pPr>
      <w:r>
        <w:rPr>
          <w:sz w:val="21"/>
          <w:szCs w:val="21"/>
        </w:rPr>
        <w:t xml:space="preserve">Tier 2 (Debt Avalanche Secondary Pacing): once urgent penalty risks are addressed, orders remaining obligations by interest rate (highest first) to minimize total lifetime debt service cost.</w:t>
      </w:r>
    </w:p>
    <w:p>
      <w:pPr>
        <w:pStyle w:val="ListParagraph"/>
        <w:numPr>
          <w:ilvl w:val="0"/>
          <w:numId w:val="2"/>
        </w:numPr>
        <w:spacing w:after="80" w:line="264"/>
      </w:pPr>
      <w:r>
        <w:rPr>
          <w:b/>
          <w:bCs/>
          <w:sz w:val="21"/>
          <w:szCs w:val="21"/>
        </w:rPr>
        <w:t xml:space="preserve">Payoff Strategy Simulations: </w:t>
      </w:r>
      <w:r>
        <w:rPr>
          <w:sz w:val="21"/>
          <w:szCs w:val="21"/>
        </w:rPr>
        <w:t xml:space="preserve">compares Debt Avalanche vs. Debt Snowball scenarios tailored to real-time cash flow and available monthly disposable funds.</w:t>
      </w:r>
    </w:p>
    <w:p>
      <w:pPr>
        <w:pStyle w:val="ListParagraph"/>
        <w:numPr>
          <w:ilvl w:val="0"/>
          <w:numId w:val="2"/>
        </w:numPr>
        <w:spacing w:after="80" w:line="264"/>
      </w:pPr>
      <w:r>
        <w:rPr>
          <w:b/>
          <w:bCs/>
          <w:sz w:val="21"/>
          <w:szCs w:val="21"/>
        </w:rPr>
        <w:t xml:space="preserve">Integration Point: </w:t>
      </w:r>
      <w:r>
        <w:rPr>
          <w:sz w:val="21"/>
          <w:szCs w:val="21"/>
        </w:rPr>
        <w:t xml:space="preserve">extends the Cash-Flow Agent and Recommendation Agent in Feature 8.</w:t>
      </w:r>
    </w:p>
    <w:p>
      <w:pPr>
        <w:pStyle w:val="Heading2"/>
        <w:spacing w:after="140" w:before="320"/>
      </w:pPr>
      <w:r>
        <w:rPr>
          <w:b/>
          <w:bCs/>
          <w:color w:val="2E74B5"/>
          <w:sz w:val="25"/>
          <w:szCs w:val="25"/>
        </w:rPr>
        <w:t xml:space="preserve">11.5 High-Priority Urgent Debt Notification System</w:t>
      </w:r>
    </w:p>
    <w:p>
      <w:pPr>
        <w:pStyle w:val="ListParagraph"/>
        <w:numPr>
          <w:ilvl w:val="0"/>
          <w:numId w:val="2"/>
        </w:numPr>
        <w:spacing w:after="80" w:line="264"/>
      </w:pPr>
      <w:r>
        <w:rPr>
          <w:b/>
          <w:bCs/>
          <w:sz w:val="21"/>
          <w:szCs w:val="21"/>
        </w:rPr>
        <w:t xml:space="preserve">Escalated Due Date Reminders: </w:t>
      </w:r>
      <w:r>
        <w:rPr>
          <w:sz w:val="21"/>
          <w:szCs w:val="21"/>
        </w:rPr>
        <w:t xml:space="preserve">urgent multi-stage notifications leading up to payment deadlines (7 days, 3 days, 24 hours prior, and due day).</w:t>
      </w:r>
    </w:p>
    <w:p>
      <w:pPr>
        <w:pStyle w:val="ListParagraph"/>
        <w:numPr>
          <w:ilvl w:val="0"/>
          <w:numId w:val="2"/>
        </w:numPr>
        <w:spacing w:after="80" w:line="264"/>
      </w:pPr>
      <w:r>
        <w:rPr>
          <w:b/>
          <w:bCs/>
          <w:sz w:val="21"/>
          <w:szCs w:val="21"/>
        </w:rPr>
        <w:t xml:space="preserve">Grace Period Expiration Alerts: </w:t>
      </w:r>
      <w:r>
        <w:rPr>
          <w:sz w:val="21"/>
          <w:szCs w:val="21"/>
        </w:rPr>
        <w:t xml:space="preserve">critical alerts warning when a grace period is ending before late fees or penalties apply.</w:t>
      </w:r>
    </w:p>
    <w:p>
      <w:pPr>
        <w:pStyle w:val="ListParagraph"/>
        <w:numPr>
          <w:ilvl w:val="0"/>
          <w:numId w:val="2"/>
        </w:numPr>
        <w:spacing w:after="80" w:line="264"/>
      </w:pPr>
      <w:r>
        <w:rPr>
          <w:b/>
          <w:bCs/>
          <w:sz w:val="21"/>
          <w:szCs w:val="21"/>
        </w:rPr>
        <w:t xml:space="preserve">Integration Point: </w:t>
      </w:r>
      <w:r>
        <w:rPr>
          <w:sz w:val="21"/>
          <w:szCs w:val="21"/>
        </w:rPr>
        <w:t xml:space="preserve">escalated priority pipeline connected to Feature 5 (Smart Notifications).</w:t>
      </w:r>
    </w:p>
    <w:p>
      <w:r>
        <w:br w:type="page"/>
      </w:r>
    </w:p>
    <w:p>
      <w:pPr>
        <w:pStyle w:val="Heading1"/>
        <w:pBdr>
          <w:bottom w:val="single" w:color="1F3864" w:sz="8" w:space="4"/>
        </w:pBdr>
        <w:spacing w:after="200" w:before="480"/>
      </w:pPr>
      <w:r>
        <w:rPr>
          <w:b/>
          <w:bCs/>
          <w:color w:val="1F3864"/>
          <w:sz w:val="30"/>
          <w:szCs w:val="30"/>
        </w:rPr>
        <w:t xml:space="preserve">12. Feature Summary</w:t>
      </w:r>
    </w:p>
    <w:p>
      <w:pPr>
        <w:spacing w:after="160" w:line="276"/>
      </w:pPr>
      <w:r>
        <w:rPr>
          <w:sz w:val="21"/>
          <w:szCs w:val="21"/>
        </w:rPr>
        <w:t xml:space="preserve">The table below summarizes all nine feature areas and the global localization requirement for quick reference.</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1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w:t>
            </w:r>
          </w:p>
        </w:tc>
        <w:tc>
          <w:tcPr>
            <w:tcW w:type="dxa" w:w="3200"/>
            <w:shd w:fill="1F3864" w:val="clear"/>
            <w:tcMar>
              <w:top w:type="dxa" w:w="80"/>
              <w:left w:type="dxa" w:w="100"/>
              <w:bottom w:type="dxa" w:w="80"/>
              <w:right w:type="dxa" w:w="100"/>
            </w:tcMar>
            <w:vAlign w:val="center"/>
          </w:tcPr>
          <w:p>
            <w:r>
              <w:rPr>
                <w:b/>
                <w:bCs/>
                <w:color w:val="FFFFFF"/>
                <w:sz w:val="20"/>
                <w:szCs w:val="20"/>
              </w:rPr>
              <w:t xml:space="preserve">Feature Area</w:t>
            </w:r>
          </w:p>
        </w:tc>
        <w:tc>
          <w:tcPr>
            <w:tcW w:type="dxa" w:w="5100"/>
            <w:shd w:fill="1F3864" w:val="clear"/>
            <w:tcMar>
              <w:top w:type="dxa" w:w="80"/>
              <w:left w:type="dxa" w:w="100"/>
              <w:bottom w:type="dxa" w:w="80"/>
              <w:right w:type="dxa" w:w="100"/>
            </w:tcMar>
            <w:vAlign w:val="center"/>
          </w:tcPr>
          <w:p>
            <w:r>
              <w:rPr>
                <w:b/>
                <w:bCs/>
                <w:color w:val="FFFFFF"/>
                <w:sz w:val="20"/>
                <w:szCs w:val="20"/>
              </w:rPr>
              <w:t xml:space="preserve">Core Purpose</w:t>
            </w:r>
          </w:p>
        </w:tc>
      </w:tr>
      <w:tr>
        <w:tc>
          <w:tcPr>
            <w:tcW w:type="dxa" w:w="700"/>
            <w:shd w:fill="FFFFFF" w:val="clear"/>
            <w:tcMar>
              <w:top w:type="dxa" w:w="70"/>
              <w:left w:type="dxa" w:w="100"/>
              <w:bottom w:type="dxa" w:w="70"/>
              <w:right w:type="dxa" w:w="100"/>
            </w:tcMar>
            <w:vAlign w:val="center"/>
          </w:tcPr>
          <w:p>
            <w:r>
              <w:rPr>
                <w:sz w:val="19"/>
                <w:szCs w:val="19"/>
              </w:rPr>
              <w:t xml:space="preserve">–</w:t>
            </w:r>
          </w:p>
        </w:tc>
        <w:tc>
          <w:tcPr>
            <w:tcW w:type="dxa" w:w="3200"/>
            <w:shd w:fill="FFFFFF" w:val="clear"/>
            <w:tcMar>
              <w:top w:type="dxa" w:w="70"/>
              <w:left w:type="dxa" w:w="100"/>
              <w:bottom w:type="dxa" w:w="70"/>
              <w:right w:type="dxa" w:w="100"/>
            </w:tcMar>
            <w:vAlign w:val="center"/>
          </w:tcPr>
          <w:p>
            <w:r>
              <w:rPr>
                <w:sz w:val="19"/>
                <w:szCs w:val="19"/>
              </w:rPr>
              <w:t xml:space="preserve">Egyptian Market &amp; Arabic Support</w:t>
            </w:r>
          </w:p>
        </w:tc>
        <w:tc>
          <w:tcPr>
            <w:tcW w:type="dxa" w:w="5100"/>
            <w:shd w:fill="FFFFFF" w:val="clear"/>
            <w:tcMar>
              <w:top w:type="dxa" w:w="70"/>
              <w:left w:type="dxa" w:w="100"/>
              <w:bottom w:type="dxa" w:w="70"/>
              <w:right w:type="dxa" w:w="100"/>
            </w:tcMar>
            <w:vAlign w:val="center"/>
          </w:tcPr>
          <w:p>
            <w:r>
              <w:rPr>
                <w:sz w:val="19"/>
                <w:szCs w:val="19"/>
              </w:rPr>
              <w:t xml:space="preserve">Cross-cutting localization: EGP currency, Arabic/English bilingual UI, Egyptian bank SMS templates, dialect-aware voice, bilingual OCR.</w:t>
            </w:r>
          </w:p>
        </w:tc>
      </w:tr>
      <w:tr>
        <w:tc>
          <w:tcPr>
            <w:tcW w:type="dxa" w:w="700"/>
            <w:shd w:fill="F5F7FA" w:val="clear"/>
            <w:tcMar>
              <w:top w:type="dxa" w:w="70"/>
              <w:left w:type="dxa" w:w="100"/>
              <w:bottom w:type="dxa" w:w="70"/>
              <w:right w:type="dxa" w:w="100"/>
            </w:tcMar>
            <w:vAlign w:val="center"/>
          </w:tcPr>
          <w:p>
            <w:r>
              <w:rPr>
                <w:sz w:val="19"/>
                <w:szCs w:val="19"/>
              </w:rPr>
              <w:t xml:space="preserve">1</w:t>
            </w:r>
          </w:p>
        </w:tc>
        <w:tc>
          <w:tcPr>
            <w:tcW w:type="dxa" w:w="3200"/>
            <w:shd w:fill="F5F7FA" w:val="clear"/>
            <w:tcMar>
              <w:top w:type="dxa" w:w="70"/>
              <w:left w:type="dxa" w:w="100"/>
              <w:bottom w:type="dxa" w:w="70"/>
              <w:right w:type="dxa" w:w="100"/>
            </w:tcMar>
            <w:vAlign w:val="center"/>
          </w:tcPr>
          <w:p>
            <w:r>
              <w:rPr>
                <w:sz w:val="19"/>
                <w:szCs w:val="19"/>
              </w:rPr>
              <w:t xml:space="preserve">Account Creation &amp; User Hierarchy</w:t>
            </w:r>
          </w:p>
        </w:tc>
        <w:tc>
          <w:tcPr>
            <w:tcW w:type="dxa" w:w="5100"/>
            <w:shd w:fill="F5F7FA" w:val="clear"/>
            <w:tcMar>
              <w:top w:type="dxa" w:w="70"/>
              <w:left w:type="dxa" w:w="100"/>
              <w:bottom w:type="dxa" w:w="70"/>
              <w:right w:type="dxa" w:w="100"/>
            </w:tcMar>
            <w:vAlign w:val="center"/>
          </w:tcPr>
          <w:p>
            <w:r>
              <w:rPr>
                <w:sz w:val="19"/>
                <w:szCs w:val="19"/>
              </w:rPr>
              <w:t xml:space="preserve">Primary/Parent, Kid, and Partner account roles with invitation, monitoring, and detachment workflows.</w:t>
            </w:r>
          </w:p>
        </w:tc>
      </w:tr>
      <w:tr>
        <w:tc>
          <w:tcPr>
            <w:tcW w:type="dxa" w:w="700"/>
            <w:shd w:fill="FFFFFF" w:val="clear"/>
            <w:tcMar>
              <w:top w:type="dxa" w:w="70"/>
              <w:left w:type="dxa" w:w="100"/>
              <w:bottom w:type="dxa" w:w="70"/>
              <w:right w:type="dxa" w:w="100"/>
            </w:tcMar>
            <w:vAlign w:val="center"/>
          </w:tcPr>
          <w:p>
            <w:r>
              <w:rPr>
                <w:sz w:val="19"/>
                <w:szCs w:val="19"/>
              </w:rPr>
              <w:t xml:space="preserve">2</w:t>
            </w:r>
          </w:p>
        </w:tc>
        <w:tc>
          <w:tcPr>
            <w:tcW w:type="dxa" w:w="3200"/>
            <w:shd w:fill="FFFFFF" w:val="clear"/>
            <w:tcMar>
              <w:top w:type="dxa" w:w="70"/>
              <w:left w:type="dxa" w:w="100"/>
              <w:bottom w:type="dxa" w:w="70"/>
              <w:right w:type="dxa" w:w="100"/>
            </w:tcMar>
            <w:vAlign w:val="center"/>
          </w:tcPr>
          <w:p>
            <w:r>
              <w:rPr>
                <w:sz w:val="19"/>
                <w:szCs w:val="19"/>
              </w:rPr>
              <w:t xml:space="preserve">Multi-Channel Expense Tracking</w:t>
            </w:r>
          </w:p>
        </w:tc>
        <w:tc>
          <w:tcPr>
            <w:tcW w:type="dxa" w:w="5100"/>
            <w:shd w:fill="FFFFFF" w:val="clear"/>
            <w:tcMar>
              <w:top w:type="dxa" w:w="70"/>
              <w:left w:type="dxa" w:w="100"/>
              <w:bottom w:type="dxa" w:w="70"/>
              <w:right w:type="dxa" w:w="100"/>
            </w:tcMar>
            <w:vAlign w:val="center"/>
          </w:tcPr>
          <w:p>
            <w:r>
              <w:rPr>
                <w:sz w:val="19"/>
                <w:szCs w:val="19"/>
              </w:rPr>
              <w:t xml:space="preserve">SMS parsing, voice input, OCR receipts, manual entry, cash wallet sync, and GPS tagging.</w:t>
            </w:r>
          </w:p>
        </w:tc>
      </w:tr>
      <w:tr>
        <w:tc>
          <w:tcPr>
            <w:tcW w:type="dxa" w:w="700"/>
            <w:shd w:fill="F5F7FA" w:val="clear"/>
            <w:tcMar>
              <w:top w:type="dxa" w:w="70"/>
              <w:left w:type="dxa" w:w="100"/>
              <w:bottom w:type="dxa" w:w="70"/>
              <w:right w:type="dxa" w:w="100"/>
            </w:tcMar>
            <w:vAlign w:val="center"/>
          </w:tcPr>
          <w:p>
            <w:r>
              <w:rPr>
                <w:sz w:val="19"/>
                <w:szCs w:val="19"/>
              </w:rPr>
              <w:t xml:space="preserve">3</w:t>
            </w:r>
          </w:p>
        </w:tc>
        <w:tc>
          <w:tcPr>
            <w:tcW w:type="dxa" w:w="3200"/>
            <w:shd w:fill="F5F7FA" w:val="clear"/>
            <w:tcMar>
              <w:top w:type="dxa" w:w="70"/>
              <w:left w:type="dxa" w:w="100"/>
              <w:bottom w:type="dxa" w:w="70"/>
              <w:right w:type="dxa" w:w="100"/>
            </w:tcMar>
            <w:vAlign w:val="center"/>
          </w:tcPr>
          <w:p>
            <w:r>
              <w:rPr>
                <w:sz w:val="19"/>
                <w:szCs w:val="19"/>
              </w:rPr>
              <w:t xml:space="preserve">Smart Budgeting &amp; Subscriptions</w:t>
            </w:r>
          </w:p>
        </w:tc>
        <w:tc>
          <w:tcPr>
            <w:tcW w:type="dxa" w:w="5100"/>
            <w:shd w:fill="F5F7FA" w:val="clear"/>
            <w:tcMar>
              <w:top w:type="dxa" w:w="70"/>
              <w:left w:type="dxa" w:w="100"/>
              <w:bottom w:type="dxa" w:w="70"/>
              <w:right w:type="dxa" w:w="100"/>
            </w:tcMar>
            <w:vAlign w:val="center"/>
          </w:tcPr>
          <w:p>
            <w:r>
              <w:rPr>
                <w:sz w:val="19"/>
                <w:szCs w:val="19"/>
              </w:rPr>
              <w:t xml:space="preserve">Category budgets, salary-cycle pacing, utilization tracking, and subscription detection.</w:t>
            </w:r>
          </w:p>
        </w:tc>
      </w:tr>
      <w:tr>
        <w:tc>
          <w:tcPr>
            <w:tcW w:type="dxa" w:w="700"/>
            <w:shd w:fill="FFFFFF" w:val="clear"/>
            <w:tcMar>
              <w:top w:type="dxa" w:w="70"/>
              <w:left w:type="dxa" w:w="100"/>
              <w:bottom w:type="dxa" w:w="70"/>
              <w:right w:type="dxa" w:w="100"/>
            </w:tcMar>
            <w:vAlign w:val="center"/>
          </w:tcPr>
          <w:p>
            <w:r>
              <w:rPr>
                <w:sz w:val="19"/>
                <w:szCs w:val="19"/>
              </w:rPr>
              <w:t xml:space="preserve">4</w:t>
            </w:r>
          </w:p>
        </w:tc>
        <w:tc>
          <w:tcPr>
            <w:tcW w:type="dxa" w:w="3200"/>
            <w:shd w:fill="FFFFFF" w:val="clear"/>
            <w:tcMar>
              <w:top w:type="dxa" w:w="70"/>
              <w:left w:type="dxa" w:w="100"/>
              <w:bottom w:type="dxa" w:w="70"/>
              <w:right w:type="dxa" w:w="100"/>
            </w:tcMar>
            <w:vAlign w:val="center"/>
          </w:tcPr>
          <w:p>
            <w:r>
              <w:rPr>
                <w:sz w:val="19"/>
                <w:szCs w:val="19"/>
              </w:rPr>
              <w:t xml:space="preserve">Financial Goal Planning &amp; Savings</w:t>
            </w:r>
          </w:p>
        </w:tc>
        <w:tc>
          <w:tcPr>
            <w:tcW w:type="dxa" w:w="5100"/>
            <w:shd w:fill="FFFFFF" w:val="clear"/>
            <w:tcMar>
              <w:top w:type="dxa" w:w="70"/>
              <w:left w:type="dxa" w:w="100"/>
              <w:bottom w:type="dxa" w:w="70"/>
              <w:right w:type="dxa" w:w="100"/>
            </w:tcMar>
            <w:vAlign w:val="center"/>
          </w:tcPr>
          <w:p>
            <w:r>
              <w:rPr>
                <w:sz w:val="19"/>
                <w:szCs w:val="19"/>
              </w:rPr>
              <w:t xml:space="preserve">Goal setup, progress tracking, scenario simulation, and dynamic plan adjustment.</w:t>
            </w:r>
          </w:p>
        </w:tc>
      </w:tr>
      <w:tr>
        <w:tc>
          <w:tcPr>
            <w:tcW w:type="dxa" w:w="700"/>
            <w:shd w:fill="F5F7FA" w:val="clear"/>
            <w:tcMar>
              <w:top w:type="dxa" w:w="70"/>
              <w:left w:type="dxa" w:w="100"/>
              <w:bottom w:type="dxa" w:w="70"/>
              <w:right w:type="dxa" w:w="100"/>
            </w:tcMar>
            <w:vAlign w:val="center"/>
          </w:tcPr>
          <w:p>
            <w:r>
              <w:rPr>
                <w:sz w:val="19"/>
                <w:szCs w:val="19"/>
              </w:rPr>
              <w:t xml:space="preserve">5</w:t>
            </w:r>
          </w:p>
        </w:tc>
        <w:tc>
          <w:tcPr>
            <w:tcW w:type="dxa" w:w="3200"/>
            <w:shd w:fill="F5F7FA" w:val="clear"/>
            <w:tcMar>
              <w:top w:type="dxa" w:w="70"/>
              <w:left w:type="dxa" w:w="100"/>
              <w:bottom w:type="dxa" w:w="70"/>
              <w:right w:type="dxa" w:w="100"/>
            </w:tcMar>
            <w:vAlign w:val="center"/>
          </w:tcPr>
          <w:p>
            <w:r>
              <w:rPr>
                <w:sz w:val="19"/>
                <w:szCs w:val="19"/>
              </w:rPr>
              <w:t xml:space="preserve">Smart Notifications &amp; Alerts</w:t>
            </w:r>
          </w:p>
        </w:tc>
        <w:tc>
          <w:tcPr>
            <w:tcW w:type="dxa" w:w="5100"/>
            <w:shd w:fill="F5F7FA" w:val="clear"/>
            <w:tcMar>
              <w:top w:type="dxa" w:w="70"/>
              <w:left w:type="dxa" w:w="100"/>
              <w:bottom w:type="dxa" w:w="70"/>
              <w:right w:type="dxa" w:w="100"/>
            </w:tcMar>
            <w:vAlign w:val="center"/>
          </w:tcPr>
          <w:p>
            <w:r>
              <w:rPr>
                <w:sz w:val="19"/>
                <w:szCs w:val="19"/>
              </w:rPr>
              <w:t xml:space="preserve">Budget, cash-flow, debt, and goal alerts with DND and granular controls.</w:t>
            </w:r>
          </w:p>
        </w:tc>
      </w:tr>
      <w:tr>
        <w:tc>
          <w:tcPr>
            <w:tcW w:type="dxa" w:w="700"/>
            <w:shd w:fill="FFFFFF" w:val="clear"/>
            <w:tcMar>
              <w:top w:type="dxa" w:w="70"/>
              <w:left w:type="dxa" w:w="100"/>
              <w:bottom w:type="dxa" w:w="70"/>
              <w:right w:type="dxa" w:w="100"/>
            </w:tcMar>
            <w:vAlign w:val="center"/>
          </w:tcPr>
          <w:p>
            <w:r>
              <w:rPr>
                <w:sz w:val="19"/>
                <w:szCs w:val="19"/>
              </w:rPr>
              <w:t xml:space="preserve">6</w:t>
            </w:r>
          </w:p>
        </w:tc>
        <w:tc>
          <w:tcPr>
            <w:tcW w:type="dxa" w:w="3200"/>
            <w:shd w:fill="FFFFFF" w:val="clear"/>
            <w:tcMar>
              <w:top w:type="dxa" w:w="70"/>
              <w:left w:type="dxa" w:w="100"/>
              <w:bottom w:type="dxa" w:w="70"/>
              <w:right w:type="dxa" w:w="100"/>
            </w:tcMar>
            <w:vAlign w:val="center"/>
          </w:tcPr>
          <w:p>
            <w:r>
              <w:rPr>
                <w:sz w:val="19"/>
                <w:szCs w:val="19"/>
              </w:rPr>
              <w:t xml:space="preserve">Financial Reporting &amp; Analytics</w:t>
            </w:r>
          </w:p>
        </w:tc>
        <w:tc>
          <w:tcPr>
            <w:tcW w:type="dxa" w:w="5100"/>
            <w:shd w:fill="FFFFFF" w:val="clear"/>
            <w:tcMar>
              <w:top w:type="dxa" w:w="70"/>
              <w:left w:type="dxa" w:w="100"/>
              <w:bottom w:type="dxa" w:w="70"/>
              <w:right w:type="dxa" w:w="100"/>
            </w:tcMar>
            <w:vAlign w:val="center"/>
          </w:tcPr>
          <w:p>
            <w:r>
              <w:rPr>
                <w:sz w:val="19"/>
                <w:szCs w:val="19"/>
              </w:rPr>
              <w:t xml:space="preserve">Time-series, performance, and behavioral reports plus the home dashboard.</w:t>
            </w:r>
          </w:p>
        </w:tc>
      </w:tr>
      <w:tr>
        <w:tc>
          <w:tcPr>
            <w:tcW w:type="dxa" w:w="700"/>
            <w:shd w:fill="F5F7FA" w:val="clear"/>
            <w:tcMar>
              <w:top w:type="dxa" w:w="70"/>
              <w:left w:type="dxa" w:w="100"/>
              <w:bottom w:type="dxa" w:w="70"/>
              <w:right w:type="dxa" w:w="100"/>
            </w:tcMar>
            <w:vAlign w:val="center"/>
          </w:tcPr>
          <w:p>
            <w:r>
              <w:rPr>
                <w:sz w:val="19"/>
                <w:szCs w:val="19"/>
              </w:rPr>
              <w:t xml:space="preserve">7</w:t>
            </w:r>
          </w:p>
        </w:tc>
        <w:tc>
          <w:tcPr>
            <w:tcW w:type="dxa" w:w="3200"/>
            <w:shd w:fill="F5F7FA" w:val="clear"/>
            <w:tcMar>
              <w:top w:type="dxa" w:w="70"/>
              <w:left w:type="dxa" w:w="100"/>
              <w:bottom w:type="dxa" w:w="70"/>
              <w:right w:type="dxa" w:w="100"/>
            </w:tcMar>
            <w:vAlign w:val="center"/>
          </w:tcPr>
          <w:p>
            <w:r>
              <w:rPr>
                <w:sz w:val="19"/>
                <w:szCs w:val="19"/>
              </w:rPr>
              <w:t xml:space="preserve">AI/ML/Vision Suite</w:t>
            </w:r>
          </w:p>
        </w:tc>
        <w:tc>
          <w:tcPr>
            <w:tcW w:type="dxa" w:w="5100"/>
            <w:shd w:fill="F5F7FA" w:val="clear"/>
            <w:tcMar>
              <w:top w:type="dxa" w:w="70"/>
              <w:left w:type="dxa" w:w="100"/>
              <w:bottom w:type="dxa" w:w="70"/>
              <w:right w:type="dxa" w:w="100"/>
            </w:tcMar>
            <w:vAlign w:val="center"/>
          </w:tcPr>
          <w:p>
            <w:r>
              <w:rPr>
                <w:sz w:val="19"/>
                <w:szCs w:val="19"/>
              </w:rPr>
              <w:t xml:space="preserve">OCR extraction, forecasting, anomaly detection, narrative summarization, and the chat assistant.</w:t>
            </w:r>
          </w:p>
        </w:tc>
      </w:tr>
      <w:tr>
        <w:tc>
          <w:tcPr>
            <w:tcW w:type="dxa" w:w="700"/>
            <w:shd w:fill="FFFFFF" w:val="clear"/>
            <w:tcMar>
              <w:top w:type="dxa" w:w="70"/>
              <w:left w:type="dxa" w:w="100"/>
              <w:bottom w:type="dxa" w:w="70"/>
              <w:right w:type="dxa" w:w="100"/>
            </w:tcMar>
            <w:vAlign w:val="center"/>
          </w:tcPr>
          <w:p>
            <w:r>
              <w:rPr>
                <w:sz w:val="19"/>
                <w:szCs w:val="19"/>
              </w:rPr>
              <w:t xml:space="preserve">8</w:t>
            </w:r>
          </w:p>
        </w:tc>
        <w:tc>
          <w:tcPr>
            <w:tcW w:type="dxa" w:w="3200"/>
            <w:shd w:fill="FFFFFF" w:val="clear"/>
            <w:tcMar>
              <w:top w:type="dxa" w:w="70"/>
              <w:left w:type="dxa" w:w="100"/>
              <w:bottom w:type="dxa" w:w="70"/>
              <w:right w:type="dxa" w:w="100"/>
            </w:tcMar>
            <w:vAlign w:val="center"/>
          </w:tcPr>
          <w:p>
            <w:r>
              <w:rPr>
                <w:sz w:val="19"/>
                <w:szCs w:val="19"/>
              </w:rPr>
              <w:t xml:space="preserve">Autonomous Multi-Agent System</w:t>
            </w:r>
          </w:p>
        </w:tc>
        <w:tc>
          <w:tcPr>
            <w:tcW w:type="dxa" w:w="5100"/>
            <w:shd w:fill="FFFFFF" w:val="clear"/>
            <w:tcMar>
              <w:top w:type="dxa" w:w="70"/>
              <w:left w:type="dxa" w:w="100"/>
              <w:bottom w:type="dxa" w:w="70"/>
              <w:right w:type="dxa" w:w="100"/>
            </w:tcMar>
            <w:vAlign w:val="center"/>
          </w:tcPr>
          <w:p>
            <w:r>
              <w:rPr>
                <w:sz w:val="19"/>
                <w:szCs w:val="19"/>
              </w:rPr>
              <w:t xml:space="preserve">Supervisor and Verification agents coordinating eight specialized domain agents.</w:t>
            </w:r>
          </w:p>
        </w:tc>
      </w:tr>
      <w:tr>
        <w:tc>
          <w:tcPr>
            <w:tcW w:type="dxa" w:w="700"/>
            <w:shd w:fill="F5F7FA" w:val="clear"/>
            <w:tcMar>
              <w:top w:type="dxa" w:w="70"/>
              <w:left w:type="dxa" w:w="100"/>
              <w:bottom w:type="dxa" w:w="70"/>
              <w:right w:type="dxa" w:w="100"/>
            </w:tcMar>
            <w:vAlign w:val="center"/>
          </w:tcPr>
          <w:p>
            <w:r>
              <w:rPr>
                <w:sz w:val="19"/>
                <w:szCs w:val="19"/>
              </w:rPr>
              <w:t xml:space="preserve">9</w:t>
            </w:r>
          </w:p>
        </w:tc>
        <w:tc>
          <w:tcPr>
            <w:tcW w:type="dxa" w:w="3200"/>
            <w:shd w:fill="F5F7FA" w:val="clear"/>
            <w:tcMar>
              <w:top w:type="dxa" w:w="70"/>
              <w:left w:type="dxa" w:w="100"/>
              <w:bottom w:type="dxa" w:w="70"/>
              <w:right w:type="dxa" w:w="100"/>
            </w:tcMar>
            <w:vAlign w:val="center"/>
          </w:tcPr>
          <w:p>
            <w:r>
              <w:rPr>
                <w:sz w:val="19"/>
                <w:szCs w:val="19"/>
              </w:rPr>
              <w:t xml:space="preserve">Card Debts &amp; Installment Tracking</w:t>
            </w:r>
          </w:p>
        </w:tc>
        <w:tc>
          <w:tcPr>
            <w:tcW w:type="dxa" w:w="5100"/>
            <w:shd w:fill="F5F7FA" w:val="clear"/>
            <w:tcMar>
              <w:top w:type="dxa" w:w="70"/>
              <w:left w:type="dxa" w:w="100"/>
              <w:bottom w:type="dxa" w:w="70"/>
              <w:right w:type="dxa" w:w="100"/>
            </w:tcMar>
            <w:vAlign w:val="center"/>
          </w:tcPr>
          <w:p>
            <w:r>
              <w:rPr>
                <w:sz w:val="19"/>
                <w:szCs w:val="19"/>
              </w:rPr>
              <w:t xml:space="preserve">Installment ledger, rewards calculator, and AI-driven debt payoff optimization.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lvl w:ilvl="2" w15:tentative="1">
      <w:start w:val="1"/>
      <w:numFmt w:val="bullet"/>
      <w:lvlText w:val="◦"/>
      <w:lvlJc w:val="left"/>
      <w:pPr>
        <w:ind w:left="11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2026-09-02T00:33:14.025Z</dcterms:created>
  <dcterms:modified xsi:type="dcterms:W3CDTF">2026-09-02T00:33:14.025Z</dcterms:modified>
</cp:coreProperties>
</file>

<file path=docProps/custom.xml><?xml version="1.0" encoding="utf-8"?>
<Properties xmlns="http://schemas.openxmlformats.org/officeDocument/2006/custom-properties" xmlns:vt="http://schemas.openxmlformats.org/officeDocument/2006/docPropsVTypes"/>
</file>