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500"/>
        <w:jc w:val="center"/>
      </w:pPr>
      <w:r>
        <w:drawing>
          <wp:inline distT="0" distB="0" distL="0" distR="0">
            <wp:extent cx="1905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495300"/>
                    </a:xfrm>
                    <a:prstGeom prst="rect">
                      <a:avLst/>
                    </a:prstGeom>
                  </pic:spPr>
                </pic:pic>
              </a:graphicData>
            </a:graphic>
          </wp:inline>
        </w:drawing>
      </w:r>
    </w:p>
    <w:p>
      <w:pPr>
        <w:pBdr>
          <w:bottom w:val="single" w:color="2EA44F" w:sz="3" w:space="8"/>
        </w:pBdr>
        <w:jc w:val="center"/>
      </w:pPr>
    </w:p>
    <w:p>
      <w:pPr>
        <w:spacing w:before="400" w:after="60"/>
        <w:jc w:val="center"/>
      </w:pPr>
      <w:r>
        <w:rPr>
          <w:rFonts w:ascii="Arial" w:cs="Arial" w:eastAsia="Arial" w:hAnsi="Arial"/>
          <w:b/>
          <w:bCs/>
          <w:color w:val="2D2D2D"/>
          <w:sz w:val="44"/>
          <w:szCs w:val="44"/>
        </w:rPr>
        <w:t xml:space="preserve">TTX Operator Playbook</w:t>
      </w:r>
    </w:p>
    <w:p>
      <w:pPr>
        <w:spacing w:after="80"/>
        <w:jc w:val="center"/>
      </w:pPr>
      <w:r>
        <w:rPr>
          <w:rFonts w:ascii="Arial" w:cs="Arial" w:eastAsia="Arial" w:hAnsi="Arial"/>
          <w:color w:val="555555"/>
          <w:sz w:val="28"/>
          <w:szCs w:val="28"/>
        </w:rPr>
        <w:t xml:space="preserve">How to Run a Tabletop Exercise End-to-End</w:t>
      </w:r>
    </w:p>
    <w:p>
      <w:pPr>
        <w:spacing w:after="600"/>
        <w:jc w:val="center"/>
      </w:pPr>
      <w:r>
        <w:rPr>
          <w:rFonts w:ascii="Arial" w:cs="Arial" w:eastAsia="Arial" w:hAnsi="Arial"/>
          <w:i/>
          <w:iCs/>
          <w:color w:val="555555"/>
          <w:sz w:val="22"/>
          <w:szCs w:val="22"/>
        </w:rPr>
        <w:t xml:space="preserve">Internal SOP  —  All Scenarios  —  All Engagements</w:t>
      </w:r>
    </w:p>
    <w:p>
      <w:pPr>
        <w:pBdr>
          <w:bottom w:val="single" w:color="CCCCCC" w:sz="1" w:space="8"/>
        </w:pBdr>
        <w:jc w:val="center"/>
      </w:pPr>
    </w:p>
    <w:p>
      <w:pPr>
        <w:spacing w:before="3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Classification</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D2D2D"/>
                <w:sz w:val="20"/>
                <w:szCs w:val="20"/>
              </w:rPr>
              <w:t xml:space="preserve">Internal Use Only</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D2D2D"/>
                <w:sz w:val="20"/>
                <w:szCs w:val="20"/>
              </w:rPr>
              <w:t xml:space="preserve">4.0</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Owner</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D2D2D"/>
                <w:sz w:val="20"/>
                <w:szCs w:val="20"/>
              </w:rPr>
              <w:t xml:space="preserve">DFIR Service Lead</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3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D2D2D"/>
                <w:sz w:val="20"/>
                <w:szCs w:val="20"/>
              </w:rPr>
              <w:t xml:space="preserve">March 2026</w:t>
            </w:r>
          </w:p>
        </w:tc>
      </w:tr>
    </w:tbl>
    <w:p>
      <w:pPr>
        <w:sectPr>
          <w:pgSz w:w="12240" w:h="15840" w:orient="portrait"/>
          <w:pgMar w:top="1440" w:right="1440" w:bottom="1440" w:left="1440" w:header="708" w:footer="708" w:gutter="0"/>
          <w:pgNumType/>
          <w:docGrid w:linePitch="360"/>
        </w:sectPr>
      </w:pPr>
    </w:p>
    <w:p>
      <w:pPr>
        <w:pBdr>
          <w:bottom w:val="single" w:color="2EA44F" w:sz="2" w:space="4"/>
        </w:pBdr>
        <w:spacing w:before="420" w:after="160"/>
      </w:pPr>
      <w:r>
        <w:rPr>
          <w:rFonts w:ascii="Arial" w:cs="Arial" w:eastAsia="Arial" w:hAnsi="Arial"/>
          <w:b/>
          <w:bCs/>
          <w:color w:val="2D2D2D"/>
          <w:sz w:val="28"/>
          <w:szCs w:val="28"/>
        </w:rPr>
        <w:t xml:space="preserve">1. What This Is</w:t>
      </w:r>
    </w:p>
    <w:p>
      <w:pPr>
        <w:spacing w:after="120"/>
      </w:pPr>
      <w:r>
        <w:rPr>
          <w:rFonts w:ascii="Arial" w:cs="Arial" w:eastAsia="Arial" w:hAnsi="Arial"/>
          <w:color w:val="2D2D2D"/>
          <w:sz w:val="21"/>
          <w:szCs w:val="21"/>
        </w:rPr>
        <w:t xml:space="preserve">This is Gruve’s internal SOP for running tabletop exercises. It defines what an operator does from intake through close-out — regardless of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Component</w:t>
            </w:r>
          </w:p>
        </w:tc>
        <w:tc>
          <w:tcPr>
            <w:tcW w:type="dxa" w:w="62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Role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This Playbook</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Defines the delivery workflow, standards, and quality gates. Same for every engagement.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Facilitation UI</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Generates scenario content (injects, decision points, pacing) deterministically from scenario modules + client data. This is the scenario runbook.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Scenario Modules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YAML configs per scenario type (ransomware, BEC, insider threat, etc.). Plug into the UI. Operators configure, not build.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Output Templates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AAR, Decision Log, Compliance Certificate. Standardized formats for consistent deliverables.</w:t>
            </w:r>
          </w:p>
        </w:tc>
      </w:tr>
    </w:tbl>
    <w:p>
      <w:pPr>
        <w:shd w:fill="EBF5FB" w:val="clear"/>
        <w:spacing w:before="160" w:after="160"/>
        <w:ind w:left="200" w:right="200"/>
      </w:pPr>
      <w:r>
        <w:rPr>
          <w:rFonts w:ascii="Arial" w:cs="Arial" w:eastAsia="Arial" w:hAnsi="Arial"/>
          <w:b/>
          <w:bCs/>
          <w:color w:val="2471A3"/>
          <w:sz w:val="21"/>
          <w:szCs w:val="21"/>
        </w:rPr>
        <w:t xml:space="preserve">The UI generates the WHAT. This playbook defines the HOW. A new scenario module changes what’s on screen — nothing in this document changes.</w:t>
      </w:r>
    </w:p>
    <w:p>
      <w:pPr>
        <w:pBdr>
          <w:bottom w:val="single" w:color="2EA44F" w:sz="2" w:space="4"/>
        </w:pBdr>
        <w:spacing w:before="420" w:after="160"/>
      </w:pPr>
      <w:r>
        <w:rPr>
          <w:rFonts w:ascii="Arial" w:cs="Arial" w:eastAsia="Arial" w:hAnsi="Arial"/>
          <w:b/>
          <w:bCs/>
          <w:color w:val="2D2D2D"/>
          <w:sz w:val="28"/>
          <w:szCs w:val="28"/>
        </w:rPr>
        <w:t xml:space="preserve">2. What Good Looks Like</w:t>
      </w:r>
    </w:p>
    <w:p>
      <w:pPr>
        <w:spacing w:after="120"/>
      </w:pPr>
      <w:r>
        <w:rPr>
          <w:rFonts w:ascii="Arial" w:cs="Arial" w:eastAsia="Arial" w:hAnsi="Arial"/>
          <w:color w:val="2D2D2D"/>
          <w:sz w:val="21"/>
          <w:szCs w:val="21"/>
        </w:rPr>
        <w:t xml:space="preserve">Before running a session, every operator should know what a successful tabletop produces. If the session hits these five outcomes, it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Success Marker</w:t>
            </w:r>
          </w:p>
        </w:tc>
        <w:tc>
          <w:tcPr>
            <w:tcW w:type="dxa" w:w="62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What It Means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Clear decision ownership</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At every inject, someone stated a decision, owned it by name, and the room knew who was accountable. No drifting consensus or unspoken assumptions.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Timely escalation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team escalated to executive leadership and legal within the expected window — or the gap was clearly surfaced and documented.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Cross-functional engagement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Legal, HR, Comms, and Exec participated actively — not just Security and IT. Non-technical functions made decisions, not just observed.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Meaningful gaps surfaced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exercise exposed 3–5 real gaps in process, authority, or coordination — specific breakdowns observed in the room, not generic weaknesses.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Actionable AAR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After Action Report contains specific findings tied to observed behavior, with recommendations that have owners and timeframes. A client can act on it immediately.</w:t>
            </w:r>
          </w:p>
        </w:tc>
      </w:tr>
    </w:tbl>
    <w:p>
      <w:pPr>
        <w:spacing w:after="120"/>
      </w:pPr>
      <w:r>
        <w:rPr>
          <w:rFonts w:ascii="Arial" w:cs="Arial" w:eastAsia="Arial" w:hAnsi="Arial"/>
          <w:color w:val="2D2D2D"/>
          <w:sz w:val="21"/>
          <w:szCs w:val="21"/>
        </w:rPr>
        <w:t xml:space="preserve">A session where everyone agreed and nothing broke is a session where we didn’t push hard enough.</w:t>
      </w:r>
    </w:p>
    <w:p>
      <w:pPr>
        <w:pBdr>
          <w:bottom w:val="single" w:color="2EA44F" w:sz="2" w:space="4"/>
        </w:pBdr>
        <w:spacing w:before="420" w:after="160"/>
      </w:pPr>
      <w:r>
        <w:rPr>
          <w:rFonts w:ascii="Arial" w:cs="Arial" w:eastAsia="Arial" w:hAnsi="Arial"/>
          <w:b/>
          <w:bCs/>
          <w:color w:val="2D2D2D"/>
          <w:sz w:val="28"/>
          <w:szCs w:val="28"/>
        </w:rPr>
        <w:t xml:space="preserve">3. Service Tiers</w:t>
      </w:r>
    </w:p>
    <w:p>
      <w:pPr>
        <w:spacing w:after="120"/>
      </w:pPr>
      <w:r>
        <w:rPr>
          <w:rFonts w:ascii="Arial" w:cs="Arial" w:eastAsia="Arial" w:hAnsi="Arial"/>
          <w:color w:val="2D2D2D"/>
          <w:sz w:val="21"/>
          <w:szCs w:val="21"/>
        </w:rPr>
        <w:t xml:space="preserve">Three tiers, three outcomes. The delivery workflow (Section 4) is the same for all three. What changes is audience, depth, and deliverable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IRP Readiness</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Executive Readiness</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Continuous Validation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Who it’s for</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Security, IT, Legal, HR, Comms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C-suite, Board, GC, CISO</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Rotating teams across quarters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What it proves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Your IR plan works under pressure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Leadership can lead through crisis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Readiness is sustained and improving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Focus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Tactical: escalation, containment, coordination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Strategic: disclosure, messaging, governance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Progressive: builds on prior gaps each session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Duration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2–4 hours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2–3 hours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Quarterly or semi-annual sessions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Primary deliverable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AAR with gap analysis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AAR with board-ready executive summary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Maturity trend report + AAR per session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Client outcome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Documented evidence of IR plan testing for insurance, audit, and board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Proof that leadership has rehearsed crisis decisions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Year-over-year readiness improvement data</w:t>
            </w:r>
          </w:p>
        </w:tc>
      </w:tr>
    </w:tbl>
    <w:p>
      <w:pPr>
        <w:pBdr>
          <w:bottom w:val="single" w:color="2EA44F" w:sz="2" w:space="4"/>
        </w:pBdr>
        <w:spacing w:before="420" w:after="160"/>
      </w:pPr>
      <w:r>
        <w:rPr>
          <w:rFonts w:ascii="Arial" w:cs="Arial" w:eastAsia="Arial" w:hAnsi="Arial"/>
          <w:b/>
          <w:bCs/>
          <w:color w:val="2D2D2D"/>
          <w:sz w:val="28"/>
          <w:szCs w:val="28"/>
        </w:rPr>
        <w:t xml:space="preserve">4. Delivery Workflow</w:t>
      </w:r>
    </w:p>
    <w:p>
      <w:pPr>
        <w:spacing w:after="120"/>
      </w:pPr>
      <w:r>
        <w:rPr>
          <w:rFonts w:ascii="Arial" w:cs="Arial" w:eastAsia="Arial" w:hAnsi="Arial"/>
          <w:color w:val="2D2D2D"/>
          <w:sz w:val="21"/>
          <w:szCs w:val="21"/>
        </w:rPr>
        <w:t xml:space="preserve">Seven steps. Same order every time. Each step has a quality gate — a standard that should be met before moving on. Gates are standards, not hard blocks: use judgment, document exceptions, keep moving.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730"/>
        <w:gridCol w:w="1560"/>
        <w:gridCol w:w="1950"/>
      </w:tblGrid>
      <w:tr>
        <w:tc>
          <w:tcPr>
            <w:tcW w:type="dxa" w:w="7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Step</w:t>
            </w:r>
          </w:p>
        </w:tc>
        <w:tc>
          <w:tcPr>
            <w:tcW w:type="dxa" w:w="273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What Happens</w:t>
            </w:r>
          </w:p>
        </w:tc>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Owner</w:t>
            </w:r>
          </w:p>
        </w:tc>
        <w:tc>
          <w:tcPr>
            <w:tcW w:type="dxa" w:w="195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Timeline</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Intake &amp; Scoping</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Gather objectives, environment, participants, decision authority</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Engagement Lead</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1–2 weeks</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Scenario Configuration</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Configure scenario in UI from module + client data</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1 week</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Session Prep</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Build materials, test platform, align participants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Facilitator + Analyst</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1 week</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Facilitation</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Run the live session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2–4 hours</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Scoring &amp; Notes</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Document decisions, evaluate performance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Facilitator + Analyst</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During + 24 hrs</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AAR &amp; Gap Analysis</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Draft the client-facing report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Analyst + Facilitator</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3–5 biz days</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7</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Readout &amp; Close</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Present findings, close engagement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Engagement Lead</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1–2 weeks</w:t>
            </w:r>
          </w:p>
        </w:tc>
      </w:tr>
    </w:tbl>
    <w:p>
      <w:pPr>
        <w:shd w:fill="E8F5E9" w:val="clear"/>
        <w:spacing w:before="320" w:after="100"/>
        <w:ind w:left="100" w:right="100"/>
      </w:pPr>
      <w:r>
        <w:rPr>
          <w:rFonts w:ascii="Arial" w:cs="Arial" w:eastAsia="Arial" w:hAnsi="Arial"/>
          <w:b/>
          <w:bCs/>
          <w:color w:val="2EA44F"/>
          <w:sz w:val="24"/>
          <w:szCs w:val="24"/>
        </w:rPr>
        <w:t xml:space="preserve">STEP 1  </w:t>
      </w:r>
      <w:r>
        <w:rPr>
          <w:rFonts w:ascii="Arial" w:cs="Arial" w:eastAsia="Arial" w:hAnsi="Arial"/>
          <w:b/>
          <w:bCs/>
          <w:color w:val="2D2D2D"/>
          <w:sz w:val="24"/>
          <w:szCs w:val="24"/>
        </w:rPr>
        <w:t xml:space="preserve">Intake &amp; Scoping</w:t>
      </w:r>
    </w:p>
    <w:p>
      <w:pPr>
        <w:spacing w:after="120"/>
      </w:pPr>
      <w:r>
        <w:rPr>
          <w:rFonts w:ascii="Arial" w:cs="Arial" w:eastAsia="Arial" w:hAnsi="Arial"/>
          <w:color w:val="2D2D2D"/>
          <w:sz w:val="21"/>
          <w:szCs w:val="21"/>
        </w:rPr>
        <w:t xml:space="preserve">Intake quality determines exercise quality. Incomplete intake is the #1 cause of a generic, low-impact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Gather</w:t>
            </w:r>
          </w:p>
        </w:tc>
        <w:tc>
          <w:tcPr>
            <w:tcW w:type="dxa" w:w="62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Client objectives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What they want to validate — IR plan, executive decision-making, regulatory readiness, coordination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Engagement tier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IRP Readiness, Executive Readiness, or Continuous Validation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Industry &amp; regulatory exposure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Shapes scenario and compliance injects (SEC, HIPAA, GDPR, state laws)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IT environment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Cloud providers, EDR/SIEM, identity provider — feeds scenario configuration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IR plan status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Exists? Tested? Owner? Determines whether we’re validating a plan or exposing its absence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Participants &amp; decision authority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Maps people to roles. Critical for inject targeting.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Insurance requirements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Notification timelines, documentation standards, evidence expectations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TTX history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First exercise or repeat? Prior gaps? Calibrates difficulty.</w:t>
            </w:r>
          </w:p>
        </w:tc>
      </w:tr>
    </w:tbl>
    <w:p>
      <w:pPr>
        <w:spacing w:before="220" w:after="80"/>
      </w:pPr>
      <w:r>
        <w:rPr>
          <w:rFonts w:ascii="Arial" w:cs="Arial" w:eastAsia="Arial" w:hAnsi="Arial"/>
          <w:b/>
          <w:bCs/>
          <w:color w:val="2D2D2D"/>
          <w:sz w:val="22"/>
          <w:szCs w:val="22"/>
        </w:rPr>
        <w:t xml:space="preserve">Decision Authority Map (Required)</w:t>
      </w:r>
    </w:p>
    <w:p>
      <w:pPr>
        <w:spacing w:after="120"/>
      </w:pPr>
      <w:r>
        <w:rPr>
          <w:rFonts w:ascii="Arial" w:cs="Arial" w:eastAsia="Arial" w:hAnsi="Arial"/>
          <w:color w:val="2D2D2D"/>
          <w:sz w:val="21"/>
          <w:szCs w:val="21"/>
        </w:rPr>
        <w:t xml:space="preserve">Collect this during intake. It directly impacts inject targeting, scoring accuracy, and AAR quality. Without it, the facilitator cannot assess whether the right person made the right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Decision</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Primary Owner</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Backup Owner</w:t>
            </w:r>
          </w:p>
        </w:tc>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Constraints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SEV-1 declaration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[Time, authority]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Legal / privilege assertion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[Regulatory]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Executive notification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[Board policy]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External communication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[Legal approval]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Insurance carrier notification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[Policy terms]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Ransom / payment governance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[OFAC, insurance]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Regulatory notification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[From intake]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555555"/>
                <w:sz w:val="20"/>
                <w:szCs w:val="20"/>
              </w:rPr>
              <w:t xml:space="preserve">[Jurisdiction]</w:t>
            </w:r>
          </w:p>
        </w:tc>
      </w:tr>
    </w:tbl>
    <w:p>
      <w:pPr>
        <w:spacing w:after="120"/>
      </w:pPr>
      <w:r>
        <w:rPr>
          <w:rFonts w:ascii="Arial" w:cs="Arial" w:eastAsia="Arial" w:hAnsi="Arial"/>
          <w:color w:val="2D2D2D"/>
          <w:sz w:val="21"/>
          <w:szCs w:val="21"/>
        </w:rPr>
        <w:t xml:space="preserve">If the client cannot provide this during intake, the exercise itself becomes the discovery mechanism. Flag this in the AAR as a foundational gap.</w:t>
      </w:r>
    </w:p>
    <w:p>
      <w:pPr>
        <w:shd w:fill="E8F5E9" w:val="clear"/>
        <w:spacing w:before="160" w:after="160"/>
        <w:ind w:left="200" w:right="200"/>
      </w:pPr>
      <w:r>
        <w:rPr>
          <w:rFonts w:ascii="Arial" w:cs="Arial" w:eastAsia="Arial" w:hAnsi="Arial"/>
          <w:b/>
          <w:bCs/>
          <w:color w:val="2EA44F"/>
          <w:sz w:val="21"/>
          <w:szCs w:val="21"/>
        </w:rPr>
        <w:t xml:space="preserve">✓  GATE: Objectives documented. Tier agreed. Participants confirmed. Decision authority map collected (or gap documented). Environment context sufficient to configure the scenario.</w:t>
      </w:r>
    </w:p>
    <w:p>
      <w:pPr>
        <w:shd w:fill="E8F5E9" w:val="clear"/>
        <w:spacing w:before="320" w:after="100"/>
        <w:ind w:left="100" w:right="100"/>
      </w:pPr>
      <w:r>
        <w:rPr>
          <w:rFonts w:ascii="Arial" w:cs="Arial" w:eastAsia="Arial" w:hAnsi="Arial"/>
          <w:b/>
          <w:bCs/>
          <w:color w:val="2EA44F"/>
          <w:sz w:val="24"/>
          <w:szCs w:val="24"/>
        </w:rPr>
        <w:t xml:space="preserve">STEP 2  </w:t>
      </w:r>
      <w:r>
        <w:rPr>
          <w:rFonts w:ascii="Arial" w:cs="Arial" w:eastAsia="Arial" w:hAnsi="Arial"/>
          <w:b/>
          <w:bCs/>
          <w:color w:val="2D2D2D"/>
          <w:sz w:val="24"/>
          <w:szCs w:val="24"/>
        </w:rPr>
        <w:t xml:space="preserve">Scenario Configuration via Facilitation UI</w:t>
      </w:r>
    </w:p>
    <w:p>
      <w:pPr>
        <w:spacing w:after="120"/>
      </w:pPr>
      <w:r>
        <w:rPr>
          <w:rFonts w:ascii="Arial" w:cs="Arial" w:eastAsia="Arial" w:hAnsi="Arial"/>
          <w:color w:val="2D2D2D"/>
          <w:sz w:val="21"/>
          <w:szCs w:val="21"/>
        </w:rPr>
        <w:t xml:space="preserve">Operators configure scenarios in the UI — they don’t build them. The UI generates session content deterministically from scenario modules and client intake data.</w:t>
      </w:r>
    </w:p>
    <w:p>
      <w:pPr>
        <w:spacing w:before="220" w:after="80"/>
      </w:pPr>
      <w:r>
        <w:rPr>
          <w:rFonts w:ascii="Arial" w:cs="Arial" w:eastAsia="Arial" w:hAnsi="Arial"/>
          <w:b/>
          <w:bCs/>
          <w:color w:val="2D2D2D"/>
          <w:sz w:val="22"/>
          <w:szCs w:val="22"/>
        </w:rPr>
        <w:t xml:space="preserve">Configuration Process</w:t>
      </w:r>
    </w:p>
    <w:p>
      <w:pPr>
        <w:pStyle w:val="ListParagraph"/>
        <w:numPr>
          <w:ilvl w:val="0"/>
          <w:numId w:val="2"/>
        </w:numPr>
        <w:spacing w:after="80"/>
      </w:pPr>
      <w:r>
        <w:rPr>
          <w:rFonts w:ascii="Arial" w:cs="Arial" w:eastAsia="Arial" w:hAnsi="Arial"/>
          <w:b/>
          <w:bCs/>
          <w:color w:val="2D2D2D"/>
          <w:sz w:val="21"/>
          <w:szCs w:val="21"/>
        </w:rPr>
        <w:t xml:space="preserve">1. Select scenario module </w:t>
      </w:r>
      <w:r>
        <w:rPr>
          <w:rFonts w:ascii="Arial" w:cs="Arial" w:eastAsia="Arial" w:hAnsi="Arial"/>
          <w:color w:val="2D2D2D"/>
          <w:sz w:val="21"/>
          <w:szCs w:val="21"/>
        </w:rPr>
        <w:t xml:space="preserve">(ransomware, BEC, insider threat, cloud compromise, supply chain) based on client objectives and industry.</w:t>
      </w:r>
    </w:p>
    <w:p>
      <w:pPr>
        <w:pStyle w:val="ListParagraph"/>
        <w:numPr>
          <w:ilvl w:val="0"/>
          <w:numId w:val="2"/>
        </w:numPr>
        <w:spacing w:after="80"/>
      </w:pPr>
      <w:r>
        <w:rPr>
          <w:rFonts w:ascii="Arial" w:cs="Arial" w:eastAsia="Arial" w:hAnsi="Arial"/>
          <w:b/>
          <w:bCs/>
          <w:color w:val="2D2D2D"/>
          <w:sz w:val="21"/>
          <w:szCs w:val="21"/>
        </w:rPr>
        <w:t xml:space="preserve">2. Input client data </w:t>
      </w:r>
      <w:r>
        <w:rPr>
          <w:rFonts w:ascii="Arial" w:cs="Arial" w:eastAsia="Arial" w:hAnsi="Arial"/>
          <w:color w:val="2D2D2D"/>
          <w:sz w:val="21"/>
          <w:szCs w:val="21"/>
        </w:rPr>
        <w:t xml:space="preserve">from intake: company name, systems, roles, regulatory frameworks. This resolves all placeholders.</w:t>
      </w:r>
    </w:p>
    <w:p>
      <w:pPr>
        <w:pStyle w:val="ListParagraph"/>
        <w:numPr>
          <w:ilvl w:val="0"/>
          <w:numId w:val="2"/>
        </w:numPr>
        <w:spacing w:after="80"/>
      </w:pPr>
      <w:r>
        <w:rPr>
          <w:rFonts w:ascii="Arial" w:cs="Arial" w:eastAsia="Arial" w:hAnsi="Arial"/>
          <w:b/>
          <w:bCs/>
          <w:color w:val="2D2D2D"/>
          <w:sz w:val="21"/>
          <w:szCs w:val="21"/>
        </w:rPr>
        <w:t xml:space="preserve">3. Generate </w:t>
      </w:r>
      <w:r>
        <w:rPr>
          <w:rFonts w:ascii="Arial" w:cs="Arial" w:eastAsia="Arial" w:hAnsi="Arial"/>
          <w:color w:val="2D2D2D"/>
          <w:sz w:val="21"/>
          <w:szCs w:val="21"/>
        </w:rPr>
        <w:t xml:space="preserve">— UI produces: scenario narrative, inject library, decision points, scoring rubric, pacing plan.</w:t>
      </w:r>
    </w:p>
    <w:p>
      <w:pPr>
        <w:pStyle w:val="ListParagraph"/>
        <w:numPr>
          <w:ilvl w:val="0"/>
          <w:numId w:val="2"/>
        </w:numPr>
        <w:spacing w:after="80"/>
      </w:pPr>
      <w:r>
        <w:rPr>
          <w:rFonts w:ascii="Arial" w:cs="Arial" w:eastAsia="Arial" w:hAnsi="Arial"/>
          <w:b/>
          <w:bCs/>
          <w:color w:val="2D2D2D"/>
          <w:sz w:val="21"/>
          <w:szCs w:val="21"/>
        </w:rPr>
        <w:t xml:space="preserve">4. Review </w:t>
      </w:r>
      <w:r>
        <w:rPr>
          <w:rFonts w:ascii="Arial" w:cs="Arial" w:eastAsia="Arial" w:hAnsi="Arial"/>
          <w:color w:val="2D2D2D"/>
          <w:sz w:val="21"/>
          <w:szCs w:val="21"/>
        </w:rPr>
        <w:t xml:space="preserve">— Lead facilitator checks all generated content. Zero unresolved placeholders.</w:t>
      </w:r>
    </w:p>
    <w:p>
      <w:pPr>
        <w:pStyle w:val="ListParagraph"/>
        <w:numPr>
          <w:ilvl w:val="0"/>
          <w:numId w:val="2"/>
        </w:numPr>
        <w:spacing w:after="80"/>
      </w:pPr>
      <w:r>
        <w:rPr>
          <w:rFonts w:ascii="Arial" w:cs="Arial" w:eastAsia="Arial" w:hAnsi="Arial"/>
          <w:b/>
          <w:bCs/>
          <w:color w:val="2D2D2D"/>
          <w:sz w:val="21"/>
          <w:szCs w:val="21"/>
        </w:rPr>
        <w:t xml:space="preserve">5. Export </w:t>
      </w:r>
      <w:r>
        <w:rPr>
          <w:rFonts w:ascii="Arial" w:cs="Arial" w:eastAsia="Arial" w:hAnsi="Arial"/>
          <w:color w:val="2D2D2D"/>
          <w:sz w:val="21"/>
          <w:szCs w:val="21"/>
        </w:rPr>
        <w:t xml:space="preserve">— facilitator view (full), participant handout (no spoilers), decision log template.</w:t>
      </w:r>
    </w:p>
    <w:p>
      <w:pPr>
        <w:spacing w:before="220" w:after="80"/>
      </w:pPr>
      <w:r>
        <w:rPr>
          <w:rFonts w:ascii="Arial" w:cs="Arial" w:eastAsia="Arial" w:hAnsi="Arial"/>
          <w:b/>
          <w:bCs/>
          <w:color w:val="2D2D2D"/>
          <w:sz w:val="22"/>
          <w:szCs w:val="22"/>
        </w:rPr>
        <w:t xml:space="preserve">Inject Requirements</w:t>
      </w:r>
    </w:p>
    <w:p>
      <w:pPr>
        <w:shd w:fill="FDEAEA" w:val="clear"/>
        <w:spacing w:before="160" w:after="160"/>
        <w:ind w:left="200" w:right="200"/>
      </w:pPr>
      <w:r>
        <w:rPr>
          <w:rFonts w:ascii="Arial" w:cs="Arial" w:eastAsia="Arial" w:hAnsi="Arial"/>
          <w:b/>
          <w:bCs/>
          <w:color w:val="C0392B"/>
          <w:sz w:val="21"/>
          <w:szCs w:val="21"/>
        </w:rPr>
        <w:t xml:space="preserve">⚠  MANDATORY: Core decision points must always be exercised. Removing a required inject requires written approval from the service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Session Duration</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Required Injects</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Optional Injects</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Total Range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2 hours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3–4</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1–3</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4–6</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3 hours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4–5</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2–3</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6–8</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4 hours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4–5</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3–4</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7–9</w:t>
            </w:r>
          </w:p>
        </w:tc>
      </w:tr>
    </w:tbl>
    <w:p>
      <w:pPr>
        <w:spacing w:before="220" w:after="80"/>
      </w:pPr>
      <w:r>
        <w:rPr>
          <w:rFonts w:ascii="Arial" w:cs="Arial" w:eastAsia="Arial" w:hAnsi="Arial"/>
          <w:b/>
          <w:bCs/>
          <w:color w:val="2D2D2D"/>
          <w:sz w:val="22"/>
          <w:szCs w:val="22"/>
        </w:rPr>
        <w:t xml:space="preserve">Required vs. Optional Injects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Required (Cannot Remove)</w:t>
            </w:r>
          </w:p>
        </w:tc>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Optional (Adjust to Fit)</w:t>
            </w:r>
          </w:p>
        </w:tc>
      </w:tr>
      <w:tr>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First escalation event (severity classification + notification)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Additional lateral movement or persistence injects</w:t>
            </w:r>
          </w:p>
        </w:tc>
      </w:tr>
      <w:tr>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Executive / legal involvement trigger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Technical deep-dive injects (forensic detail, IOC analysis)</w:t>
            </w:r>
          </w:p>
        </w:tc>
      </w:tr>
      <w:tr>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External communication decision (media, customer, or public)</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Secondary stakeholder pressure (board, investor, vendor)</w:t>
            </w:r>
          </w:p>
        </w:tc>
      </w:tr>
      <w:tr>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Core containment decision with business impact tradeoff</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Recovery sequencing and business continuity planning</w:t>
            </w:r>
          </w:p>
        </w:tc>
      </w:tr>
    </w:tbl>
    <w:p>
      <w:pPr>
        <w:spacing w:after="120"/>
      </w:pPr>
      <w:r>
        <w:rPr>
          <w:rFonts w:ascii="Arial" w:cs="Arial" w:eastAsia="Arial" w:hAnsi="Arial"/>
          <w:color w:val="2D2D2D"/>
          <w:sz w:val="21"/>
          <w:szCs w:val="21"/>
        </w:rPr>
        <w:t xml:space="preserve">Optional injects can be skipped, reordered, or replaced based on session dynamics. Required injects must be delivered unless the session is terminated early.</w:t>
      </w:r>
    </w:p>
    <w:p>
      <w:pPr>
        <w:spacing w:before="220" w:after="80"/>
      </w:pPr>
      <w:r>
        <w:rPr>
          <w:rFonts w:ascii="Arial" w:cs="Arial" w:eastAsia="Arial" w:hAnsi="Arial"/>
          <w:b/>
          <w:bCs/>
          <w:color w:val="2D2D2D"/>
          <w:sz w:val="22"/>
          <w:szCs w:val="22"/>
        </w:rPr>
        <w:t xml:space="preserve">Inject Sequencing Rules (Mandatory)</w:t>
      </w:r>
    </w:p>
    <w:p>
      <w:pPr>
        <w:shd w:fill="FDEAEA" w:val="clear"/>
        <w:spacing w:before="160" w:after="160"/>
        <w:ind w:left="200" w:right="200"/>
      </w:pPr>
      <w:r>
        <w:rPr>
          <w:rFonts w:ascii="Arial" w:cs="Arial" w:eastAsia="Arial" w:hAnsi="Arial"/>
          <w:b/>
          <w:bCs/>
          <w:color w:val="C0392B"/>
          <w:sz w:val="21"/>
          <w:szCs w:val="21"/>
        </w:rPr>
        <w:t xml:space="preserve">⚠  MANDATORY: Required injects must follow the core escalation sequence below. Facilitators may compress but never reorder this flow.</w:t>
      </w:r>
    </w:p>
    <w:p>
      <w:pPr>
        <w:spacing w:after="80"/>
      </w:pPr>
      <w:r>
        <w:rPr>
          <w:rFonts w:ascii="Arial" w:cs="Arial" w:eastAsia="Arial" w:hAnsi="Arial"/>
          <w:color w:val="2D2D2D"/>
          <w:sz w:val="21"/>
          <w:szCs w:val="21"/>
        </w:rPr>
        <w:t xml:space="preserve">Required narrative flow:</w:t>
      </w:r>
    </w:p>
    <w:p>
      <w:pPr>
        <w:pStyle w:val="ListParagraph"/>
        <w:numPr>
          <w:ilvl w:val="0"/>
          <w:numId w:val="3"/>
        </w:numPr>
        <w:spacing w:after="80"/>
      </w:pPr>
      <w:r>
        <w:rPr>
          <w:rFonts w:ascii="Arial" w:cs="Arial" w:eastAsia="Arial" w:hAnsi="Arial"/>
          <w:color w:val="2D2D2D"/>
          <w:sz w:val="21"/>
          <w:szCs w:val="21"/>
        </w:rPr>
        <w:t xml:space="preserve">Initial signal / detection</w:t>
      </w:r>
    </w:p>
    <w:p>
      <w:pPr>
        <w:pStyle w:val="ListParagraph"/>
        <w:numPr>
          <w:ilvl w:val="0"/>
          <w:numId w:val="3"/>
        </w:numPr>
        <w:spacing w:after="80"/>
      </w:pPr>
      <w:r>
        <w:rPr>
          <w:rFonts w:ascii="Arial" w:cs="Arial" w:eastAsia="Arial" w:hAnsi="Arial"/>
          <w:color w:val="2D2D2D"/>
          <w:sz w:val="21"/>
          <w:szCs w:val="21"/>
        </w:rPr>
        <w:t xml:space="preserve">Severity classification + escalation</w:t>
      </w:r>
    </w:p>
    <w:p>
      <w:pPr>
        <w:pStyle w:val="ListParagraph"/>
        <w:numPr>
          <w:ilvl w:val="0"/>
          <w:numId w:val="3"/>
        </w:numPr>
        <w:spacing w:after="80"/>
      </w:pPr>
      <w:r>
        <w:rPr>
          <w:rFonts w:ascii="Arial" w:cs="Arial" w:eastAsia="Arial" w:hAnsi="Arial"/>
          <w:color w:val="2D2D2D"/>
          <w:sz w:val="21"/>
          <w:szCs w:val="21"/>
        </w:rPr>
        <w:t xml:space="preserve">Executive / legal involvement</w:t>
      </w:r>
    </w:p>
    <w:p>
      <w:pPr>
        <w:pStyle w:val="ListParagraph"/>
        <w:numPr>
          <w:ilvl w:val="0"/>
          <w:numId w:val="3"/>
        </w:numPr>
        <w:spacing w:after="80"/>
      </w:pPr>
      <w:r>
        <w:rPr>
          <w:rFonts w:ascii="Arial" w:cs="Arial" w:eastAsia="Arial" w:hAnsi="Arial"/>
          <w:color w:val="2D2D2D"/>
          <w:sz w:val="21"/>
          <w:szCs w:val="21"/>
        </w:rPr>
        <w:t xml:space="preserve">External communication decision</w:t>
      </w:r>
    </w:p>
    <w:p>
      <w:pPr>
        <w:pStyle w:val="ListParagraph"/>
        <w:numPr>
          <w:ilvl w:val="0"/>
          <w:numId w:val="3"/>
        </w:numPr>
        <w:spacing w:after="80"/>
      </w:pPr>
      <w:r>
        <w:rPr>
          <w:rFonts w:ascii="Arial" w:cs="Arial" w:eastAsia="Arial" w:hAnsi="Arial"/>
          <w:color w:val="2D2D2D"/>
          <w:sz w:val="21"/>
          <w:szCs w:val="21"/>
        </w:rPr>
        <w:t xml:space="preserve">Containment or business impact decision</w:t>
      </w:r>
    </w:p>
    <w:p>
      <w:pPr>
        <w:spacing w:after="80"/>
      </w:pPr>
      <w:r>
        <w:rPr>
          <w:rFonts w:ascii="Arial" w:cs="Arial" w:eastAsia="Arial" w:hAnsi="Arial"/>
          <w:color w:val="2D2D2D"/>
          <w:sz w:val="21"/>
          <w:szCs w:val="21"/>
        </w:rPr>
        <w:t xml:space="preserve">Rules:</w:t>
      </w:r>
    </w:p>
    <w:p>
      <w:pPr>
        <w:pStyle w:val="ListParagraph"/>
        <w:numPr>
          <w:ilvl w:val="0"/>
          <w:numId w:val="2"/>
        </w:numPr>
        <w:spacing w:after="80"/>
      </w:pPr>
      <w:r>
        <w:rPr>
          <w:rFonts w:ascii="Arial" w:cs="Arial" w:eastAsia="Arial" w:hAnsi="Arial"/>
          <w:color w:val="2D2D2D"/>
          <w:sz w:val="21"/>
          <w:szCs w:val="21"/>
        </w:rPr>
        <w:t xml:space="preserve">Required injects must follow this order.</w:t>
      </w:r>
    </w:p>
    <w:p>
      <w:pPr>
        <w:pStyle w:val="ListParagraph"/>
        <w:numPr>
          <w:ilvl w:val="0"/>
          <w:numId w:val="2"/>
        </w:numPr>
        <w:spacing w:after="80"/>
      </w:pPr>
      <w:r>
        <w:rPr>
          <w:rFonts w:ascii="Arial" w:cs="Arial" w:eastAsia="Arial" w:hAnsi="Arial"/>
          <w:color w:val="2D2D2D"/>
          <w:sz w:val="21"/>
          <w:szCs w:val="21"/>
        </w:rPr>
        <w:t xml:space="preserve">Optional injects may be inserted between required injects but cannot break or reorder the core sequence.</w:t>
      </w:r>
    </w:p>
    <w:p>
      <w:pPr>
        <w:pStyle w:val="ListParagraph"/>
        <w:numPr>
          <w:ilvl w:val="0"/>
          <w:numId w:val="2"/>
        </w:numPr>
        <w:spacing w:after="80"/>
      </w:pPr>
      <w:r>
        <w:rPr>
          <w:rFonts w:ascii="Arial" w:cs="Arial" w:eastAsia="Arial" w:hAnsi="Arial"/>
          <w:color w:val="2D2D2D"/>
          <w:sz w:val="21"/>
          <w:szCs w:val="21"/>
        </w:rPr>
        <w:t xml:space="preserve">Facilitators may compress steps (e.g., combine severity classification with escalation) but may not deliver a downstream required inject before its upstream predecessor.</w:t>
      </w:r>
    </w:p>
    <w:p>
      <w:pPr>
        <w:shd w:fill="E8F5E9" w:val="clear"/>
        <w:spacing w:before="160" w:after="160"/>
        <w:ind w:left="200" w:right="200"/>
      </w:pPr>
      <w:r>
        <w:rPr>
          <w:rFonts w:ascii="Arial" w:cs="Arial" w:eastAsia="Arial" w:hAnsi="Arial"/>
          <w:b/>
          <w:bCs/>
          <w:color w:val="2EA44F"/>
          <w:sz w:val="21"/>
          <w:szCs w:val="21"/>
        </w:rPr>
        <w:t xml:space="preserve">✓  GATE: All placeholders resolved. Required injects confirmed present. Inject count within range for session duration. Lead facilitator signed off.</w:t>
      </w:r>
    </w:p>
    <w:p>
      <w:pPr>
        <w:shd w:fill="E8F5E9" w:val="clear"/>
        <w:spacing w:before="320" w:after="100"/>
        <w:ind w:left="100" w:right="100"/>
      </w:pPr>
      <w:r>
        <w:rPr>
          <w:rFonts w:ascii="Arial" w:cs="Arial" w:eastAsia="Arial" w:hAnsi="Arial"/>
          <w:b/>
          <w:bCs/>
          <w:color w:val="2EA44F"/>
          <w:sz w:val="24"/>
          <w:szCs w:val="24"/>
        </w:rPr>
        <w:t xml:space="preserve">STEP 3  </w:t>
      </w:r>
      <w:r>
        <w:rPr>
          <w:rFonts w:ascii="Arial" w:cs="Arial" w:eastAsia="Arial" w:hAnsi="Arial"/>
          <w:b/>
          <w:bCs/>
          <w:color w:val="2D2D2D"/>
          <w:sz w:val="24"/>
          <w:szCs w:val="24"/>
        </w:rPr>
        <w:t xml:space="preserve">Session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580"/>
        <w:gridCol w:w="3000"/>
      </w:tblGrid>
      <w:tr>
        <w:tc>
          <w:tcPr>
            <w:tcW w:type="dxa" w:w="7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t>
            </w:r>
          </w:p>
        </w:tc>
        <w:tc>
          <w:tcPr>
            <w:tcW w:type="dxa" w:w="55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Item</w:t>
            </w:r>
          </w:p>
        </w:tc>
        <w:tc>
          <w:tcPr>
            <w:tcW w:type="dxa" w:w="300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Owner</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Scenario configured and reviewed in UI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Required injects confirmed; optional injects selected and sequenced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Materials exported: facilitator view, participant handout, decision log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Analyst</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Manual fallback materials ready (printed injects, scoring sheet)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Analyst</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Platform tested; if issues exist, manual path confirmed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Analyst</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Participants confirmed; calendar invites + pre-read sent (3–5 days out)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Engagement Lead</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 authority map populated from intake (or gap flagged)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Engagement Lead</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AAR template pre-loaded with client info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Analyst</w:t>
            </w:r>
          </w:p>
        </w:tc>
      </w:tr>
      <w:tr>
        <w:tc>
          <w:tcPr>
            <w:tcW w:type="dxa" w:w="7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t>
            </w:r>
          </w:p>
        </w:tc>
        <w:tc>
          <w:tcPr>
            <w:tcW w:type="dxa" w:w="5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Dry run completed (new facilitators or high-profile engagements)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r>
    </w:tbl>
    <w:p>
      <w:pPr>
        <w:shd w:fill="E8F5E9" w:val="clear"/>
        <w:spacing w:before="160" w:after="160"/>
        <w:ind w:left="200" w:right="200"/>
      </w:pPr>
      <w:r>
        <w:rPr>
          <w:rFonts w:ascii="Arial" w:cs="Arial" w:eastAsia="Arial" w:hAnsi="Arial"/>
          <w:b/>
          <w:bCs/>
          <w:color w:val="2EA44F"/>
          <w:sz w:val="21"/>
          <w:szCs w:val="21"/>
        </w:rPr>
        <w:t xml:space="preserve">✓  GATE: Checklist complete. Required injects confirmed. Fallback prepared. Attendance confirmed.</w:t>
      </w:r>
    </w:p>
    <w:p>
      <w:pPr>
        <w:shd w:fill="E8F5E9" w:val="clear"/>
        <w:spacing w:before="320" w:after="100"/>
        <w:ind w:left="100" w:right="100"/>
      </w:pPr>
      <w:r>
        <w:rPr>
          <w:rFonts w:ascii="Arial" w:cs="Arial" w:eastAsia="Arial" w:hAnsi="Arial"/>
          <w:b/>
          <w:bCs/>
          <w:color w:val="2EA44F"/>
          <w:sz w:val="24"/>
          <w:szCs w:val="24"/>
        </w:rPr>
        <w:t xml:space="preserve">STEP 4  </w:t>
      </w:r>
      <w:r>
        <w:rPr>
          <w:rFonts w:ascii="Arial" w:cs="Arial" w:eastAsia="Arial" w:hAnsi="Arial"/>
          <w:b/>
          <w:bCs/>
          <w:color w:val="2D2D2D"/>
          <w:sz w:val="24"/>
          <w:szCs w:val="24"/>
        </w:rPr>
        <w:t xml:space="preserve">Facilitation</w:t>
      </w:r>
    </w:p>
    <w:p>
      <w:pPr>
        <w:spacing w:after="120"/>
      </w:pPr>
      <w:r>
        <w:rPr>
          <w:rFonts w:ascii="Arial" w:cs="Arial" w:eastAsia="Arial" w:hAnsi="Arial"/>
          <w:color w:val="2D2D2D"/>
          <w:sz w:val="21"/>
          <w:szCs w:val="21"/>
        </w:rPr>
        <w:t xml:space="preserve">The UI drives the scenario. The operator drives the discussion. Value is created in the room, not on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Segment</w:t>
            </w:r>
          </w:p>
        </w:tc>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Time</w:t>
            </w:r>
          </w:p>
        </w:tc>
        <w:tc>
          <w:tcPr>
            <w:tcW w:type="dxa" w:w="62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Operator Focus</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Opening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10 min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Frame (“simulation, not a test”). Define roles. Explain inject model. Set safety.</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Scenario</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90–150 min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Deliver injects from UI. Force decisions. Document. Adapt pacing to the room.</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Hot Debrief</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15–20 min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Raw reactions: What was hardest? Where did we stall? #1 thing to fix?</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Close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5 min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Thank participants. Confirm AAR timeline (5 business days). Preview readout.</w:t>
            </w:r>
          </w:p>
        </w:tc>
      </w:tr>
    </w:tbl>
    <w:p>
      <w:pPr>
        <w:spacing w:before="220" w:after="80"/>
      </w:pPr>
      <w:r>
        <w:rPr>
          <w:rFonts w:ascii="Arial" w:cs="Arial" w:eastAsia="Arial" w:hAnsi="Arial"/>
          <w:b/>
          <w:bCs/>
          <w:color w:val="2D2D2D"/>
          <w:sz w:val="22"/>
          <w:szCs w:val="22"/>
        </w:rPr>
        <w:t xml:space="preserve">Decision Completion Standard (Mandatory)</w:t>
      </w:r>
    </w:p>
    <w:p>
      <w:pPr>
        <w:shd w:fill="FDEAEA" w:val="clear"/>
        <w:spacing w:before="160" w:after="160"/>
        <w:ind w:left="200" w:right="200"/>
      </w:pPr>
      <w:r>
        <w:rPr>
          <w:rFonts w:ascii="Arial" w:cs="Arial" w:eastAsia="Arial" w:hAnsi="Arial"/>
          <w:b/>
          <w:bCs/>
          <w:color w:val="C0392B"/>
          <w:sz w:val="21"/>
          <w:szCs w:val="21"/>
        </w:rPr>
        <w:t xml:space="preserve">⚠  MANDATORY: No inject is complete until all four elements are stated aloud and captured. The facilitator does not advance to the next inject until this standard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Element</w:t>
            </w:r>
          </w:p>
        </w:tc>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What the Facilitator Confirms</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If Missing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Decision stated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 specific action or choice has been explicitly articulated — not implied, not assumed.</w:t>
            </w:r>
          </w:p>
        </w:tc>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Ask: “What is the decision?”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Owner named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 specific person or role has claimed ownership of that decision.</w:t>
            </w:r>
          </w:p>
        </w:tc>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Ask: “Who owns this?”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Timeframe defined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team has stated when this action happens — immediately, within an hour, within 24 hours.</w:t>
            </w:r>
          </w:p>
        </w:tc>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Ask: “When does this happen?”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Communication path identified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team has stated who gets told about this decision and through what channel.</w:t>
            </w:r>
          </w:p>
        </w:tc>
        <w:tc>
          <w:tcPr>
            <w:tcW w:type="dxa" w:w="234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Ask: “Who needs to know?”</w:t>
            </w:r>
          </w:p>
        </w:tc>
      </w:tr>
    </w:tbl>
    <w:p>
      <w:pPr>
        <w:spacing w:after="120"/>
      </w:pPr>
      <w:r>
        <w:rPr>
          <w:rFonts w:ascii="Arial" w:cs="Arial" w:eastAsia="Arial" w:hAnsi="Arial"/>
          <w:color w:val="2D2D2D"/>
          <w:sz w:val="21"/>
          <w:szCs w:val="21"/>
        </w:rPr>
        <w:t xml:space="preserve">If the team cannot produce all four elements, that itself is a finding. Document the gap and note which element was missing. Then advance.</w:t>
      </w:r>
    </w:p>
    <w:p>
      <w:pPr>
        <w:spacing w:before="220" w:after="80"/>
      </w:pPr>
      <w:r>
        <w:rPr>
          <w:rFonts w:ascii="Arial" w:cs="Arial" w:eastAsia="Arial" w:hAnsi="Arial"/>
          <w:b/>
          <w:bCs/>
          <w:color w:val="2D2D2D"/>
          <w:sz w:val="22"/>
          <w:szCs w:val="22"/>
        </w:rPr>
        <w:t xml:space="preserve">Decision Enforcement Escalation (Mandatory)</w:t>
      </w:r>
    </w:p>
    <w:p>
      <w:pPr>
        <w:spacing w:after="120"/>
      </w:pPr>
      <w:r>
        <w:rPr>
          <w:rFonts w:ascii="Arial" w:cs="Arial" w:eastAsia="Arial" w:hAnsi="Arial"/>
          <w:color w:val="2D2D2D"/>
          <w:sz w:val="21"/>
          <w:szCs w:val="21"/>
        </w:rPr>
        <w:t xml:space="preserve">If the team cannot produce all four required elements (decision, owner, timeframe, communication path) after two facilitator prompts:</w:t>
      </w:r>
    </w:p>
    <w:p>
      <w:pPr>
        <w:pStyle w:val="ListParagraph"/>
        <w:numPr>
          <w:ilvl w:val="0"/>
          <w:numId w:val="4"/>
        </w:numPr>
        <w:spacing w:after="80"/>
      </w:pPr>
      <w:r>
        <w:rPr>
          <w:rFonts w:ascii="Arial" w:cs="Arial" w:eastAsia="Arial" w:hAnsi="Arial"/>
          <w:color w:val="2D2D2D"/>
          <w:sz w:val="21"/>
          <w:szCs w:val="21"/>
        </w:rPr>
        <w:t xml:space="preserve">The facilitator must explicitly state: “This is a gap.”</w:t>
      </w:r>
    </w:p>
    <w:p>
      <w:pPr>
        <w:pStyle w:val="ListParagraph"/>
        <w:numPr>
          <w:ilvl w:val="0"/>
          <w:numId w:val="4"/>
        </w:numPr>
        <w:spacing w:after="80"/>
      </w:pPr>
      <w:r>
        <w:rPr>
          <w:rFonts w:ascii="Arial" w:cs="Arial" w:eastAsia="Arial" w:hAnsi="Arial"/>
          <w:color w:val="2D2D2D"/>
          <w:sz w:val="21"/>
          <w:szCs w:val="21"/>
        </w:rPr>
        <w:t xml:space="preserve">The gap must be logged immediately in the Decision Log.</w:t>
      </w:r>
    </w:p>
    <w:p>
      <w:pPr>
        <w:pStyle w:val="ListParagraph"/>
        <w:numPr>
          <w:ilvl w:val="0"/>
          <w:numId w:val="4"/>
        </w:numPr>
        <w:spacing w:after="80"/>
      </w:pPr>
      <w:r>
        <w:rPr>
          <w:rFonts w:ascii="Arial" w:cs="Arial" w:eastAsia="Arial" w:hAnsi="Arial"/>
          <w:color w:val="2D2D2D"/>
          <w:sz w:val="21"/>
          <w:szCs w:val="21"/>
        </w:rPr>
        <w:t xml:space="preserve">The facilitator must advance to the next inject without further discussion.</w:t>
      </w:r>
    </w:p>
    <w:p>
      <w:pPr>
        <w:pStyle w:val="ListParagraph"/>
        <w:numPr>
          <w:ilvl w:val="0"/>
          <w:numId w:val="2"/>
        </w:numPr>
        <w:spacing w:after="80"/>
      </w:pPr>
      <w:r>
        <w:rPr>
          <w:rFonts w:ascii="Arial" w:cs="Arial" w:eastAsia="Arial" w:hAnsi="Arial"/>
          <w:color w:val="2D2D2D"/>
          <w:sz w:val="21"/>
          <w:szCs w:val="21"/>
        </w:rPr>
        <w:t xml:space="preserve">Do not continue prompting beyond two attempts</w:t>
      </w:r>
    </w:p>
    <w:p>
      <w:pPr>
        <w:pStyle w:val="ListParagraph"/>
        <w:numPr>
          <w:ilvl w:val="0"/>
          <w:numId w:val="2"/>
        </w:numPr>
        <w:spacing w:after="80"/>
      </w:pPr>
      <w:r>
        <w:rPr>
          <w:rFonts w:ascii="Arial" w:cs="Arial" w:eastAsia="Arial" w:hAnsi="Arial"/>
          <w:color w:val="2D2D2D"/>
          <w:sz w:val="21"/>
          <w:szCs w:val="21"/>
        </w:rPr>
        <w:t xml:space="preserve">Do not coach the team to the answer</w:t>
      </w:r>
    </w:p>
    <w:p>
      <w:pPr>
        <w:pStyle w:val="ListParagraph"/>
        <w:numPr>
          <w:ilvl w:val="0"/>
          <w:numId w:val="2"/>
        </w:numPr>
        <w:spacing w:after="80"/>
      </w:pPr>
      <w:r>
        <w:rPr>
          <w:rFonts w:ascii="Arial" w:cs="Arial" w:eastAsia="Arial" w:hAnsi="Arial"/>
          <w:color w:val="2D2D2D"/>
          <w:sz w:val="21"/>
          <w:szCs w:val="21"/>
        </w:rPr>
        <w:t xml:space="preserve">The absence of a decision is the finding</w:t>
      </w:r>
    </w:p>
    <w:p>
      <w:pPr>
        <w:spacing w:before="220" w:after="80"/>
      </w:pPr>
      <w:r>
        <w:rPr>
          <w:rFonts w:ascii="Arial" w:cs="Arial" w:eastAsia="Arial" w:hAnsi="Arial"/>
          <w:b/>
          <w:bCs/>
          <w:color w:val="2D2D2D"/>
          <w:sz w:val="22"/>
          <w:szCs w:val="22"/>
        </w:rPr>
        <w:t xml:space="preserve">Using the UI in Session</w:t>
      </w:r>
    </w:p>
    <w:p>
      <w:pPr>
        <w:pStyle w:val="ListParagraph"/>
        <w:numPr>
          <w:ilvl w:val="0"/>
          <w:numId w:val="2"/>
        </w:numPr>
        <w:spacing w:after="80"/>
      </w:pPr>
      <w:r>
        <w:rPr>
          <w:rFonts w:ascii="Arial" w:cs="Arial" w:eastAsia="Arial" w:hAnsi="Arial"/>
          <w:b/>
          <w:bCs/>
          <w:color w:val="2D2D2D"/>
          <w:sz w:val="21"/>
          <w:szCs w:val="21"/>
        </w:rPr>
        <w:t xml:space="preserve">Deliver incrementally: </w:t>
      </w:r>
      <w:r>
        <w:rPr>
          <w:rFonts w:ascii="Arial" w:cs="Arial" w:eastAsia="Arial" w:hAnsi="Arial"/>
          <w:color w:val="2D2D2D"/>
          <w:sz w:val="21"/>
          <w:szCs w:val="21"/>
        </w:rPr>
        <w:t xml:space="preserve">Read “What happened” aloud. Hold “What you know” and “What you don’t know” for when participants ask.</w:t>
      </w:r>
    </w:p>
    <w:p>
      <w:pPr>
        <w:pStyle w:val="ListParagraph"/>
        <w:numPr>
          <w:ilvl w:val="0"/>
          <w:numId w:val="2"/>
        </w:numPr>
        <w:spacing w:after="80"/>
      </w:pPr>
      <w:r>
        <w:rPr>
          <w:rFonts w:ascii="Arial" w:cs="Arial" w:eastAsia="Arial" w:hAnsi="Arial"/>
          <w:b/>
          <w:bCs/>
          <w:color w:val="2D2D2D"/>
          <w:sz w:val="21"/>
          <w:szCs w:val="21"/>
        </w:rPr>
        <w:t xml:space="preserve">Pacing: </w:t>
      </w:r>
      <w:r>
        <w:rPr>
          <w:rFonts w:ascii="Arial" w:cs="Arial" w:eastAsia="Arial" w:hAnsi="Arial"/>
          <w:color w:val="2D2D2D"/>
          <w:sz w:val="21"/>
          <w:szCs w:val="21"/>
        </w:rPr>
        <w:t xml:space="preserve">UI suggests 15–20 min per inject. Override freely based on discussion quality.</w:t>
      </w:r>
    </w:p>
    <w:p>
      <w:pPr>
        <w:pStyle w:val="ListParagraph"/>
        <w:numPr>
          <w:ilvl w:val="0"/>
          <w:numId w:val="2"/>
        </w:numPr>
        <w:spacing w:after="80"/>
      </w:pPr>
      <w:r>
        <w:rPr>
          <w:rFonts w:ascii="Arial" w:cs="Arial" w:eastAsia="Arial" w:hAnsi="Arial"/>
          <w:b/>
          <w:bCs/>
          <w:color w:val="2D2D2D"/>
          <w:sz w:val="21"/>
          <w:szCs w:val="21"/>
        </w:rPr>
        <w:t xml:space="preserve">Skip and reorder: </w:t>
      </w:r>
      <w:r>
        <w:rPr>
          <w:rFonts w:ascii="Arial" w:cs="Arial" w:eastAsia="Arial" w:hAnsi="Arial"/>
          <w:color w:val="2D2D2D"/>
          <w:sz w:val="21"/>
          <w:szCs w:val="21"/>
        </w:rPr>
        <w:t xml:space="preserve">Optional injects can be skipped or reordered. Required injects must be delivered.</w:t>
      </w:r>
    </w:p>
    <w:p>
      <w:pPr>
        <w:pStyle w:val="ListParagraph"/>
        <w:numPr>
          <w:ilvl w:val="0"/>
          <w:numId w:val="2"/>
        </w:numPr>
        <w:spacing w:after="80"/>
      </w:pPr>
      <w:r>
        <w:rPr>
          <w:rFonts w:ascii="Arial" w:cs="Arial" w:eastAsia="Arial" w:hAnsi="Arial"/>
          <w:b/>
          <w:bCs/>
          <w:color w:val="2D2D2D"/>
          <w:sz w:val="21"/>
          <w:szCs w:val="21"/>
        </w:rPr>
        <w:t xml:space="preserve">Decision capture: </w:t>
      </w:r>
      <w:r>
        <w:rPr>
          <w:rFonts w:ascii="Arial" w:cs="Arial" w:eastAsia="Arial" w:hAnsi="Arial"/>
          <w:color w:val="2D2D2D"/>
          <w:sz w:val="21"/>
          <w:szCs w:val="21"/>
        </w:rPr>
        <w:t xml:space="preserve">UI has logging fields. If laggy, analyst captures in parallel. Sync after.</w:t>
      </w:r>
    </w:p>
    <w:p>
      <w:pPr>
        <w:spacing w:before="220" w:after="80"/>
      </w:pPr>
      <w:r>
        <w:rPr>
          <w:rFonts w:ascii="Arial" w:cs="Arial" w:eastAsia="Arial" w:hAnsi="Arial"/>
          <w:b/>
          <w:bCs/>
          <w:color w:val="2D2D2D"/>
          <w:sz w:val="22"/>
          <w:szCs w:val="22"/>
        </w:rPr>
        <w:t xml:space="preserve">Facilitator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Do</w:t>
            </w:r>
          </w:p>
        </w:tc>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Don’t</w:t>
            </w:r>
          </w:p>
        </w:tc>
      </w:tr>
      <w:tr>
        <w:tc>
          <w:tcPr>
            <w:tcW w:type="dxa" w:w="46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Ask: “What would you do? Who decides? What’s next?”</w:t>
            </w:r>
          </w:p>
        </w:tc>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C0392B"/>
                <w:sz w:val="20"/>
                <w:szCs w:val="20"/>
              </w:rPr>
              <w:t xml:space="preserve">Give answers or validate with “correct” / “wrong”</w:t>
            </w:r>
          </w:p>
        </w:tc>
      </w:tr>
      <w:tr>
        <w:tc>
          <w:tcPr>
            <w:tcW w:type="dxa" w:w="46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Push for specifics: “To whom? What channel? What timeframe?”</w:t>
            </w:r>
          </w:p>
        </w:tc>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C0392B"/>
                <w:sz w:val="20"/>
                <w:szCs w:val="20"/>
              </w:rPr>
              <w:t xml:space="preserve">Rescue a struggling team — the struggle is the gap</w:t>
            </w:r>
          </w:p>
        </w:tc>
      </w:tr>
      <w:tr>
        <w:tc>
          <w:tcPr>
            <w:tcW w:type="dxa" w:w="46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Let silence sit 15–20 seconds after an inject</w:t>
            </w:r>
          </w:p>
        </w:tc>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C0392B"/>
                <w:sz w:val="20"/>
                <w:szCs w:val="20"/>
              </w:rPr>
              <w:t xml:space="preserve">Fill silence — it’s the most productive pressure tool you have</w:t>
            </w:r>
          </w:p>
        </w:tc>
      </w:tr>
      <w:tr>
        <w:tc>
          <w:tcPr>
            <w:tcW w:type="dxa" w:w="46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Document disagreements between teams</w:t>
            </w:r>
          </w:p>
        </w:tc>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C0392B"/>
                <w:sz w:val="20"/>
                <w:szCs w:val="20"/>
              </w:rPr>
              <w:t xml:space="preserve">Resolve conflicts — that IS the finding</w:t>
            </w:r>
          </w:p>
        </w:tc>
      </w:tr>
      <w:tr>
        <w:tc>
          <w:tcPr>
            <w:tcW w:type="dxa" w:w="46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Redirect to quiet functions: “Legal, your read?”</w:t>
            </w:r>
          </w:p>
        </w:tc>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C0392B"/>
                <w:sz w:val="20"/>
                <w:szCs w:val="20"/>
              </w:rPr>
              <w:t xml:space="preserve">Let one person run the entire session</w:t>
            </w:r>
          </w:p>
        </w:tc>
      </w:tr>
      <w:tr>
        <w:tc>
          <w:tcPr>
            <w:tcW w:type="dxa" w:w="468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Enforce the Decision Completion Standard on every inject</w:t>
            </w:r>
          </w:p>
        </w:tc>
        <w:tc>
          <w:tcPr>
            <w:tcW w:type="dxa" w:w="468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C0392B"/>
                <w:sz w:val="20"/>
                <w:szCs w:val="20"/>
              </w:rPr>
              <w:t xml:space="preserve">Advance without a stated decision, owner, timeframe, and comms path</w:t>
            </w:r>
          </w:p>
        </w:tc>
      </w:tr>
    </w:tbl>
    <w:p>
      <w:pPr>
        <w:spacing w:before="220" w:after="80"/>
      </w:pPr>
      <w:r>
        <w:rPr>
          <w:rFonts w:ascii="Arial" w:cs="Arial" w:eastAsia="Arial" w:hAnsi="Arial"/>
          <w:b/>
          <w:bCs/>
          <w:color w:val="2D2D2D"/>
          <w:sz w:val="22"/>
          <w:szCs w:val="22"/>
        </w:rPr>
        <w:t xml:space="preserve">Authority Validation Rule</w:t>
      </w:r>
    </w:p>
    <w:p>
      <w:pPr>
        <w:spacing w:after="80"/>
      </w:pPr>
      <w:r>
        <w:rPr>
          <w:rFonts w:ascii="Arial" w:cs="Arial" w:eastAsia="Arial" w:hAnsi="Arial"/>
          <w:color w:val="2D2D2D"/>
          <w:sz w:val="21"/>
          <w:szCs w:val="21"/>
        </w:rPr>
        <w:t xml:space="preserve">When a participant makes or claims a decision, the facilitator must validate it against the Decision Authority Map collected during intake.</w:t>
      </w:r>
    </w:p>
    <w:p>
      <w:pPr>
        <w:spacing w:after="80"/>
      </w:pPr>
      <w:r>
        <w:rPr>
          <w:rFonts w:ascii="Arial" w:cs="Arial" w:eastAsia="Arial" w:hAnsi="Arial"/>
          <w:color w:val="2D2D2D"/>
          <w:sz w:val="21"/>
          <w:szCs w:val="21"/>
        </w:rPr>
        <w:t xml:space="preserve">If the person making the decision is not the designated authority:</w:t>
      </w:r>
    </w:p>
    <w:p>
      <w:pPr>
        <w:pStyle w:val="ListParagraph"/>
        <w:numPr>
          <w:ilvl w:val="0"/>
          <w:numId w:val="2"/>
        </w:numPr>
        <w:spacing w:after="80"/>
      </w:pPr>
      <w:r>
        <w:rPr>
          <w:rFonts w:ascii="Arial" w:cs="Arial" w:eastAsia="Arial" w:hAnsi="Arial"/>
          <w:color w:val="2D2D2D"/>
          <w:sz w:val="21"/>
          <w:szCs w:val="21"/>
        </w:rPr>
        <w:t xml:space="preserve">Challenge in real time: “Do you have authority to make that call?”</w:t>
      </w:r>
    </w:p>
    <w:p>
      <w:pPr>
        <w:pStyle w:val="ListParagraph"/>
        <w:numPr>
          <w:ilvl w:val="0"/>
          <w:numId w:val="2"/>
        </w:numPr>
        <w:spacing w:after="80"/>
      </w:pPr>
      <w:r>
        <w:rPr>
          <w:rFonts w:ascii="Arial" w:cs="Arial" w:eastAsia="Arial" w:hAnsi="Arial"/>
          <w:color w:val="2D2D2D"/>
          <w:sz w:val="21"/>
          <w:szCs w:val="21"/>
        </w:rPr>
        <w:t xml:space="preserve">Redirect: “Who owns this decision in your organization?”</w:t>
      </w:r>
    </w:p>
    <w:p>
      <w:pPr>
        <w:spacing w:after="80"/>
      </w:pPr>
      <w:r>
        <w:rPr>
          <w:rFonts w:ascii="Arial" w:cs="Arial" w:eastAsia="Arial" w:hAnsi="Arial"/>
          <w:color w:val="2D2D2D"/>
          <w:sz w:val="21"/>
          <w:szCs w:val="21"/>
        </w:rPr>
        <w:t xml:space="preserve">Misaligned authority is a finding. Document it in the Decision Log and flag it in the AAR. Do not silently accept a decision made by the wrong role.</w:t>
      </w:r>
    </w:p>
    <w:p>
      <w:pPr>
        <w:shd w:fill="E8F5E9" w:val="clear"/>
        <w:spacing w:before="160" w:after="160"/>
        <w:ind w:left="200" w:right="200"/>
      </w:pPr>
      <w:r>
        <w:rPr>
          <w:rFonts w:ascii="Arial" w:cs="Arial" w:eastAsia="Arial" w:hAnsi="Arial"/>
          <w:b/>
          <w:bCs/>
          <w:color w:val="2EA44F"/>
          <w:sz w:val="21"/>
          <w:szCs w:val="21"/>
        </w:rPr>
        <w:t xml:space="preserve">✓  GATE: All required injects delivered. Decision Completion Standard enforced on every inject. Decisions captured. All functions engaged. Hot debrief completed.</w:t>
      </w:r>
    </w:p>
    <w:p>
      <w:pPr>
        <w:shd w:fill="E8F5E9" w:val="clear"/>
        <w:spacing w:before="320" w:after="100"/>
        <w:ind w:left="100" w:right="100"/>
      </w:pPr>
      <w:r>
        <w:rPr>
          <w:rFonts w:ascii="Arial" w:cs="Arial" w:eastAsia="Arial" w:hAnsi="Arial"/>
          <w:b/>
          <w:bCs/>
          <w:color w:val="2EA44F"/>
          <w:sz w:val="24"/>
          <w:szCs w:val="24"/>
        </w:rPr>
        <w:t xml:space="preserve">STEP 5  </w:t>
      </w:r>
      <w:r>
        <w:rPr>
          <w:rFonts w:ascii="Arial" w:cs="Arial" w:eastAsia="Arial" w:hAnsi="Arial"/>
          <w:b/>
          <w:bCs/>
          <w:color w:val="2D2D2D"/>
          <w:sz w:val="24"/>
          <w:szCs w:val="24"/>
        </w:rPr>
        <w:t xml:space="preserve">Scoring &amp; Notes</w:t>
      </w:r>
    </w:p>
    <w:p>
      <w:pPr>
        <w:spacing w:after="120"/>
      </w:pPr>
      <w:r>
        <w:rPr>
          <w:rFonts w:ascii="Arial" w:cs="Arial" w:eastAsia="Arial" w:hAnsi="Arial"/>
          <w:color w:val="2D2D2D"/>
          <w:sz w:val="21"/>
          <w:szCs w:val="21"/>
        </w:rPr>
        <w:t xml:space="preserve">Capture during session. Finalize within 24 hours. This is the raw material for the AAR.</w:t>
      </w:r>
    </w:p>
    <w:p>
      <w:pPr>
        <w:spacing w:before="220" w:after="80"/>
      </w:pPr>
      <w:r>
        <w:rPr>
          <w:rFonts w:ascii="Arial" w:cs="Arial" w:eastAsia="Arial" w:hAnsi="Arial"/>
          <w:b/>
          <w:bCs/>
          <w:color w:val="2D2D2D"/>
          <w:sz w:val="22"/>
          <w:szCs w:val="22"/>
        </w:rPr>
        <w:t xml:space="preserve">What to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Capture</w:t>
            </w:r>
          </w:p>
        </w:tc>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What</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Where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Decisions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Action or choice stated (or not stated). Who owned it. All 4 completion elements.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 Log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Behavioral rating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Immediate / Delayed / Missed (see below)</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 Log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Decision quality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Strong / Acceptable / Weak (see below)</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 Log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Quotes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Verbatim statements that illustrate gaps or strengths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Notes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Dynamics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Who dominated. Who was silent. Where handoffs broke.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Notes</w:t>
            </w:r>
          </w:p>
        </w:tc>
      </w:tr>
    </w:tbl>
    <w:p>
      <w:pPr>
        <w:spacing w:before="220" w:after="80"/>
      </w:pPr>
      <w:r>
        <w:rPr>
          <w:rFonts w:ascii="Arial" w:cs="Arial" w:eastAsia="Arial" w:hAnsi="Arial"/>
          <w:b/>
          <w:bCs/>
          <w:color w:val="2D2D2D"/>
          <w:sz w:val="22"/>
          <w:szCs w:val="22"/>
        </w:rPr>
        <w:t xml:space="preserve">Behavioral Evaluation (Replaces Time-Based Metrics)</w:t>
      </w:r>
    </w:p>
    <w:p>
      <w:pPr>
        <w:spacing w:after="120"/>
      </w:pPr>
      <w:r>
        <w:rPr>
          <w:rFonts w:ascii="Arial" w:cs="Arial" w:eastAsia="Arial" w:hAnsi="Arial"/>
          <w:color w:val="2D2D2D"/>
          <w:sz w:val="21"/>
          <w:szCs w:val="21"/>
        </w:rPr>
        <w:t xml:space="preserve">Tabletop timing is simulated. Do not treat exercise timestamps as precise SOC metrics. Evaluate the behavior, not the stopwatch.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Rating</w:t>
            </w:r>
          </w:p>
        </w:tc>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Definition</w:t>
            </w:r>
          </w:p>
        </w:tc>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Scoring Guidance</w:t>
            </w:r>
          </w:p>
        </w:tc>
      </w:tr>
      <w:tr>
        <w:tc>
          <w:tcPr>
            <w:tcW w:type="dxa" w:w="15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bCs/>
                <w:i w:val="false"/>
                <w:iCs w:val="false"/>
                <w:color w:val="2EA44F"/>
                <w:sz w:val="20"/>
                <w:szCs w:val="20"/>
              </w:rPr>
              <w:t xml:space="preserve">Immediate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team recognized the trigger and acted within the current discussion cycle. No prompting required. Decision was proactive.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team moved on their own. This is the target.</w:t>
            </w:r>
          </w:p>
        </w:tc>
      </w:tr>
      <w:tr>
        <w:tc>
          <w:tcPr>
            <w:tcW w:type="dxa" w:w="15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Delayed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team eventually took the right action, but only after facilitator prompting, extended discussion, or visible hesitation. The behavior was reactive.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Document what caused the delay: confusion, disagreement, no clear owner, waiting for permission.</w:t>
            </w:r>
          </w:p>
        </w:tc>
      </w:tr>
      <w:tr>
        <w:tc>
          <w:tcPr>
            <w:tcW w:type="dxa" w:w="156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Missed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The team did not take the action at all during the inject — even after prompting. The behavior did not occur.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This is a critical gap. Note whether the team was unaware, chose not to act, or could not agree.</w:t>
            </w:r>
          </w:p>
        </w:tc>
      </w:tr>
    </w:tbl>
    <w:p>
      <w:pPr>
        <w:spacing w:before="220" w:after="80"/>
      </w:pPr>
      <w:r>
        <w:rPr>
          <w:rFonts w:ascii="Arial" w:cs="Arial" w:eastAsia="Arial" w:hAnsi="Arial"/>
          <w:b/>
          <w:bCs/>
          <w:color w:val="2D2D2D"/>
          <w:sz w:val="22"/>
          <w:szCs w:val="22"/>
        </w:rPr>
        <w:t xml:space="preserve">Behaviors to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Behavior</w:t>
            </w:r>
          </w:p>
        </w:tc>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Immediate</w:t>
            </w:r>
          </w:p>
        </w:tc>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Delayed</w:t>
            </w:r>
          </w:p>
        </w:tc>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Missed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Recognized incident severity and classified appropriately</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Escalated to executive leadership and legal</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Stated a containment decision with named owner</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Identified regulatory / insurance notification obligations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Activated external communication response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Engaged all cross-functional teams proactively</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
            </w:r>
          </w:p>
        </w:tc>
      </w:tr>
    </w:tbl>
    <w:p>
      <w:pPr>
        <w:spacing w:before="220" w:after="80"/>
      </w:pPr>
      <w:r>
        <w:rPr>
          <w:rFonts w:ascii="Arial" w:cs="Arial" w:eastAsia="Arial" w:hAnsi="Arial"/>
          <w:b/>
          <w:bCs/>
          <w:color w:val="2D2D2D"/>
          <w:sz w:val="22"/>
          <w:szCs w:val="22"/>
        </w:rPr>
        <w:t xml:space="preserve">Decision Quality Standards</w:t>
      </w:r>
    </w:p>
    <w:p>
      <w:pPr>
        <w:spacing w:after="120"/>
      </w:pPr>
      <w:r>
        <w:rPr>
          <w:rFonts w:ascii="Arial" w:cs="Arial" w:eastAsia="Arial" w:hAnsi="Arial"/>
          <w:color w:val="2D2D2D"/>
          <w:sz w:val="21"/>
          <w:szCs w:val="21"/>
        </w:rPr>
        <w:t xml:space="preserve">Use these criteria to evaluate the quality of each decision captured. This reduces scoring subjectivity across facilitators.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Rating</w:t>
            </w:r>
          </w:p>
        </w:tc>
        <w:tc>
          <w:tcPr>
            <w:tcW w:type="dxa" w:w="780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Criteria</w:t>
            </w:r>
          </w:p>
        </w:tc>
      </w:tr>
      <w:tr>
        <w:tc>
          <w:tcPr>
            <w:tcW w:type="dxa" w:w="15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spacing w:after="0"/>
            </w:pPr>
            <w:r>
              <w:rPr>
                <w:rFonts w:ascii="Arial" w:cs="Arial" w:eastAsia="Arial" w:hAnsi="Arial"/>
                <w:b/>
                <w:bCs/>
                <w:i w:val="false"/>
                <w:iCs w:val="false"/>
                <w:color w:val="2EA44F"/>
                <w:sz w:val="20"/>
                <w:szCs w:val="20"/>
              </w:rPr>
              <w:t xml:space="preserve">Strong</w:t>
            </w:r>
          </w:p>
        </w:tc>
        <w:tc>
          <w:tcPr>
            <w:tcW w:type="dxa" w:w="7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 was clearly stated. Owner was named and had appropriate authority. Action was aligned with IR plan or established best practice. Timeframe was specific. Communication path was defined. The decision could be executed as stated.</w:t>
            </w:r>
          </w:p>
        </w:tc>
      </w:tr>
      <w:tr>
        <w:tc>
          <w:tcPr>
            <w:tcW w:type="dxa" w:w="15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Acceptable</w:t>
            </w:r>
          </w:p>
        </w:tc>
        <w:tc>
          <w:tcPr>
            <w:tcW w:type="dxa" w:w="7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 was stated but lacked one element (e.g., no specific timeframe, or owner was named but authority was unclear). Directionally correct but would need refinement in a real incident. Functional but not crisp.</w:t>
            </w:r>
          </w:p>
        </w:tc>
      </w:tr>
      <w:tr>
        <w:tc>
          <w:tcPr>
            <w:tcW w:type="dxa" w:w="156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Weak</w:t>
            </w:r>
          </w:p>
        </w:tc>
        <w:tc>
          <w:tcPr>
            <w:tcW w:type="dxa" w:w="7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 was vague, implied, or never formally stated. No clear owner, or ownership was disputed. Action was misaligned with the situation or contradicted by other team members. Would fail under real-world execution pressure.</w:t>
            </w:r>
          </w:p>
        </w:tc>
      </w:tr>
    </w:tbl>
    <w:p>
      <w:pPr>
        <w:spacing w:before="220" w:after="80"/>
      </w:pPr>
      <w:r>
        <w:rPr>
          <w:rFonts w:ascii="Arial" w:cs="Arial" w:eastAsia="Arial" w:hAnsi="Arial"/>
          <w:b/>
          <w:bCs/>
          <w:color w:val="2D2D2D"/>
          <w:sz w:val="22"/>
          <w:szCs w:val="22"/>
        </w:rPr>
        <w:t xml:space="preserve">Scoring Calibration Rules</w:t>
      </w:r>
    </w:p>
    <w:p>
      <w:pPr>
        <w:shd w:fill="FDEAEA" w:val="clear"/>
        <w:spacing w:before="160" w:after="160"/>
        <w:ind w:left="200" w:right="200"/>
      </w:pPr>
      <w:r>
        <w:rPr>
          <w:rFonts w:ascii="Arial" w:cs="Arial" w:eastAsia="Arial" w:hAnsi="Arial"/>
          <w:b/>
          <w:bCs/>
          <w:color w:val="C0392B"/>
          <w:sz w:val="21"/>
          <w:szCs w:val="21"/>
        </w:rPr>
        <w:t xml:space="preserve">⚠  MANDATORY: Apply these defaults to reduce scoring subjectivity across facilitators. Do not override without documented justification.</w:t>
      </w:r>
    </w:p>
    <w:p>
      <w:pPr>
        <w:pStyle w:val="ListParagraph"/>
        <w:numPr>
          <w:ilvl w:val="0"/>
          <w:numId w:val="2"/>
        </w:numPr>
        <w:spacing w:after="80"/>
      </w:pPr>
      <w:r>
        <w:rPr>
          <w:rFonts w:ascii="Arial" w:cs="Arial" w:eastAsia="Arial" w:hAnsi="Arial"/>
          <w:color w:val="2D2D2D"/>
          <w:sz w:val="21"/>
          <w:szCs w:val="21"/>
        </w:rPr>
        <w:t xml:space="preserve">If behavioral classification is unclear → score “Delayed,” not “Immediate.”</w:t>
      </w:r>
    </w:p>
    <w:p>
      <w:pPr>
        <w:pStyle w:val="ListParagraph"/>
        <w:numPr>
          <w:ilvl w:val="0"/>
          <w:numId w:val="2"/>
        </w:numPr>
        <w:spacing w:after="80"/>
      </w:pPr>
      <w:r>
        <w:rPr>
          <w:rFonts w:ascii="Arial" w:cs="Arial" w:eastAsia="Arial" w:hAnsi="Arial"/>
          <w:color w:val="2D2D2D"/>
          <w:sz w:val="21"/>
          <w:szCs w:val="21"/>
        </w:rPr>
        <w:t xml:space="preserve">If any Decision Completion Standard element is missing → decision quality cannot be rated “Strong.”</w:t>
      </w:r>
    </w:p>
    <w:p>
      <w:pPr>
        <w:pStyle w:val="ListParagraph"/>
        <w:numPr>
          <w:ilvl w:val="0"/>
          <w:numId w:val="2"/>
        </w:numPr>
        <w:spacing w:after="80"/>
      </w:pPr>
      <w:r>
        <w:rPr>
          <w:rFonts w:ascii="Arial" w:cs="Arial" w:eastAsia="Arial" w:hAnsi="Arial"/>
          <w:color w:val="2D2D2D"/>
          <w:sz w:val="21"/>
          <w:szCs w:val="21"/>
        </w:rPr>
        <w:t xml:space="preserve">If ownership is unclear, disputed, or unresolved → automatically rate “Weak.”</w:t>
      </w:r>
    </w:p>
    <w:p>
      <w:pPr>
        <w:pStyle w:val="ListParagraph"/>
        <w:numPr>
          <w:ilvl w:val="0"/>
          <w:numId w:val="2"/>
        </w:numPr>
        <w:spacing w:after="80"/>
      </w:pPr>
      <w:r>
        <w:rPr>
          <w:rFonts w:ascii="Arial" w:cs="Arial" w:eastAsia="Arial" w:hAnsi="Arial"/>
          <w:color w:val="2D2D2D"/>
          <w:sz w:val="21"/>
          <w:szCs w:val="21"/>
        </w:rPr>
        <w:t xml:space="preserve">If facilitator prompting was required to elicit the decision → behavioral rating cannot be “Immediate.”</w:t>
      </w:r>
    </w:p>
    <w:p>
      <w:pPr>
        <w:shd w:fill="E8F5E9" w:val="clear"/>
        <w:spacing w:before="160" w:after="160"/>
        <w:ind w:left="200" w:right="200"/>
      </w:pPr>
      <w:r>
        <w:rPr>
          <w:rFonts w:ascii="Arial" w:cs="Arial" w:eastAsia="Arial" w:hAnsi="Arial"/>
          <w:b/>
          <w:bCs/>
          <w:color w:val="2EA44F"/>
          <w:sz w:val="21"/>
          <w:szCs w:val="21"/>
        </w:rPr>
        <w:t xml:space="preserve">✓  GATE: All decisions documented with owners, behavioral ratings, and quality ratings. Notes finalized within 24 hours.</w:t>
      </w:r>
    </w:p>
    <w:p>
      <w:pPr>
        <w:shd w:fill="E8F5E9" w:val="clear"/>
        <w:spacing w:before="320" w:after="100"/>
        <w:ind w:left="100" w:right="100"/>
      </w:pPr>
      <w:r>
        <w:rPr>
          <w:rFonts w:ascii="Arial" w:cs="Arial" w:eastAsia="Arial" w:hAnsi="Arial"/>
          <w:b/>
          <w:bCs/>
          <w:color w:val="2EA44F"/>
          <w:sz w:val="24"/>
          <w:szCs w:val="24"/>
        </w:rPr>
        <w:t xml:space="preserve">STEP 6  </w:t>
      </w:r>
      <w:r>
        <w:rPr>
          <w:rFonts w:ascii="Arial" w:cs="Arial" w:eastAsia="Arial" w:hAnsi="Arial"/>
          <w:b/>
          <w:bCs/>
          <w:color w:val="2D2D2D"/>
          <w:sz w:val="24"/>
          <w:szCs w:val="24"/>
        </w:rPr>
        <w:t xml:space="preserve">AAR &amp; Gap Analysis</w:t>
      </w:r>
    </w:p>
    <w:p>
      <w:pPr>
        <w:spacing w:after="120"/>
      </w:pPr>
      <w:r>
        <w:rPr>
          <w:rFonts w:ascii="Arial" w:cs="Arial" w:eastAsia="Arial" w:hAnsi="Arial"/>
          <w:color w:val="2D2D2D"/>
          <w:sz w:val="21"/>
          <w:szCs w:val="21"/>
        </w:rPr>
        <w:t xml:space="preserve">Primary client deliverable. Deadline: 5 business days. Start drafting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Section</w:t>
            </w:r>
          </w:p>
        </w:tc>
        <w:tc>
          <w:tcPr>
            <w:tcW w:type="dxa" w:w="70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Standard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Executive Summary</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2–3 paragraphs. Readiness rating (Strong / Moderate / Weak). Plain language for a non-technical exec. Under 2 minutes to read.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Top Gaps (3–5)</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Each: title, what happened (specific), impact, root cause, recommendation with owner + timeframe. Ordered by severity. Must meet evidence linkage standard (see below).</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Key Observations</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What worked (2–3). What didn’t (2–3 not already in gaps). Brief.</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Readiness Scoring</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Domain scores (1–5) with narrative: Detection, Escalation, Containment, Comms, Recovery, Legal, Insurance.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Behavioral Evaluation</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Immediate / Delayed / Missed table from scoring. Shows patterns, not just individual ratings.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Recommendations</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Immediate (0–30 days), Short-term (30–90), Long-term (90+). Each: action, owner, timeline.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Next Steps</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Follow-up TTX, Executive TTX, or Continuous Validation pathway.</w:t>
            </w:r>
          </w:p>
        </w:tc>
      </w:tr>
    </w:tbl>
    <w:p>
      <w:pPr>
        <w:spacing w:before="220" w:after="80"/>
      </w:pPr>
      <w:r>
        <w:rPr>
          <w:rFonts w:ascii="Arial" w:cs="Arial" w:eastAsia="Arial" w:hAnsi="Arial"/>
          <w:b/>
          <w:bCs/>
          <w:color w:val="2D2D2D"/>
          <w:sz w:val="22"/>
          <w:szCs w:val="22"/>
        </w:rPr>
        <w:t xml:space="preserve">Gap Evidence Linkage (Mandatory)</w:t>
      </w:r>
    </w:p>
    <w:p>
      <w:pPr>
        <w:shd w:fill="FDEAEA" w:val="clear"/>
        <w:spacing w:before="160" w:after="160"/>
        <w:ind w:left="200" w:right="200"/>
      </w:pPr>
      <w:r>
        <w:rPr>
          <w:rFonts w:ascii="Arial" w:cs="Arial" w:eastAsia="Arial" w:hAnsi="Arial"/>
          <w:b/>
          <w:bCs/>
          <w:color w:val="C0392B"/>
          <w:sz w:val="21"/>
          <w:szCs w:val="21"/>
        </w:rPr>
        <w:t xml:space="preserve">⚠  MANDATORY: Every gap in the AAR must be traceable to a specific moment in the exercise. No vague or generalized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Evidence Element</w:t>
            </w:r>
          </w:p>
        </w:tc>
        <w:tc>
          <w:tcPr>
            <w:tcW w:type="dxa" w:w="70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Requirement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Inject reference</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Which inject triggered or exposed this gap (e.g., “Inject 3: DC compromise and containment decision”)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Observed behavior</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What specifically happened in the room — a quote, a delay, a disagreement, or an absence of action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Decision linkage</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Which decision (or non-decision) from the Decision Log this gap connects to, including the behavioral and quality ratings</w:t>
            </w:r>
          </w:p>
        </w:tc>
      </w:tr>
    </w:tbl>
    <w:p>
      <w:pPr>
        <w:spacing w:after="120"/>
      </w:pPr>
      <w:r>
        <w:rPr>
          <w:rFonts w:ascii="Arial" w:cs="Arial" w:eastAsia="Arial" w:hAnsi="Arial"/>
          <w:color w:val="2D2D2D"/>
          <w:sz w:val="21"/>
          <w:szCs w:val="21"/>
        </w:rPr>
        <w:t xml:space="preserve">If a gap cannot be linked to all three evidence elements, it does not belong in the AAR. Rewrite it until it can, or remove it.</w:t>
      </w:r>
    </w:p>
    <w:p>
      <w:pPr>
        <w:spacing w:before="220" w:after="80"/>
      </w:pPr>
      <w:r>
        <w:rPr>
          <w:rFonts w:ascii="Arial" w:cs="Arial" w:eastAsia="Arial" w:hAnsi="Arial"/>
          <w:b/>
          <w:bCs/>
          <w:color w:val="2D2D2D"/>
          <w:sz w:val="22"/>
          <w:szCs w:val="22"/>
        </w:rPr>
        <w:t xml:space="preserve">Quality Rules</w:t>
      </w:r>
    </w:p>
    <w:p>
      <w:pPr>
        <w:pStyle w:val="ListParagraph"/>
        <w:numPr>
          <w:ilvl w:val="0"/>
          <w:numId w:val="2"/>
        </w:numPr>
        <w:spacing w:after="80"/>
      </w:pPr>
      <w:r>
        <w:rPr>
          <w:rFonts w:ascii="Arial" w:cs="Arial" w:eastAsia="Arial" w:hAnsi="Arial"/>
          <w:b/>
          <w:bCs/>
          <w:color w:val="2D2D2D"/>
          <w:sz w:val="21"/>
          <w:szCs w:val="21"/>
        </w:rPr>
        <w:t xml:space="preserve">Specific: </w:t>
      </w:r>
      <w:r>
        <w:rPr>
          <w:rFonts w:ascii="Arial" w:cs="Arial" w:eastAsia="Arial" w:hAnsi="Arial"/>
          <w:color w:val="2D2D2D"/>
          <w:sz w:val="21"/>
          <w:szCs w:val="21"/>
        </w:rPr>
        <w:t xml:space="preserve">“CISO waited 40 minutes before escalating” — not “Escalation was slow.”</w:t>
      </w:r>
    </w:p>
    <w:p>
      <w:pPr>
        <w:pStyle w:val="ListParagraph"/>
        <w:numPr>
          <w:ilvl w:val="0"/>
          <w:numId w:val="2"/>
        </w:numPr>
        <w:spacing w:after="80"/>
      </w:pPr>
      <w:r>
        <w:rPr>
          <w:rFonts w:ascii="Arial" w:cs="Arial" w:eastAsia="Arial" w:hAnsi="Arial"/>
          <w:b/>
          <w:bCs/>
          <w:color w:val="2D2D2D"/>
          <w:sz w:val="21"/>
          <w:szCs w:val="21"/>
        </w:rPr>
        <w:t xml:space="preserve">Evidence-linked: </w:t>
      </w:r>
      <w:r>
        <w:rPr>
          <w:rFonts w:ascii="Arial" w:cs="Arial" w:eastAsia="Arial" w:hAnsi="Arial"/>
          <w:color w:val="2D2D2D"/>
          <w:sz w:val="21"/>
          <w:szCs w:val="21"/>
        </w:rPr>
        <w:t xml:space="preserve">Every gap traces to an inject, a behavior, and a decision.</w:t>
      </w:r>
    </w:p>
    <w:p>
      <w:pPr>
        <w:pStyle w:val="ListParagraph"/>
        <w:numPr>
          <w:ilvl w:val="0"/>
          <w:numId w:val="2"/>
        </w:numPr>
        <w:spacing w:after="80"/>
      </w:pPr>
      <w:r>
        <w:rPr>
          <w:rFonts w:ascii="Arial" w:cs="Arial" w:eastAsia="Arial" w:hAnsi="Arial"/>
          <w:b/>
          <w:bCs/>
          <w:color w:val="2D2D2D"/>
          <w:sz w:val="21"/>
          <w:szCs w:val="21"/>
        </w:rPr>
        <w:t xml:space="preserve">Actionable: </w:t>
      </w:r>
      <w:r>
        <w:rPr>
          <w:rFonts w:ascii="Arial" w:cs="Arial" w:eastAsia="Arial" w:hAnsi="Arial"/>
          <w:color w:val="2D2D2D"/>
          <w:sz w:val="21"/>
          <w:szCs w:val="21"/>
        </w:rPr>
        <w:t xml:space="preserve">Every recommendation has an action, an owner, and a timeframe.</w:t>
      </w:r>
    </w:p>
    <w:p>
      <w:pPr>
        <w:pStyle w:val="ListParagraph"/>
        <w:numPr>
          <w:ilvl w:val="0"/>
          <w:numId w:val="2"/>
        </w:numPr>
        <w:spacing w:after="80"/>
      </w:pPr>
      <w:r>
        <w:rPr>
          <w:rFonts w:ascii="Arial" w:cs="Arial" w:eastAsia="Arial" w:hAnsi="Arial"/>
          <w:b/>
          <w:bCs/>
          <w:color w:val="2D2D2D"/>
          <w:sz w:val="21"/>
          <w:szCs w:val="21"/>
        </w:rPr>
        <w:t xml:space="preserve">Client-ready: </w:t>
      </w:r>
      <w:r>
        <w:rPr>
          <w:rFonts w:ascii="Arial" w:cs="Arial" w:eastAsia="Arial" w:hAnsi="Arial"/>
          <w:color w:val="2D2D2D"/>
          <w:sz w:val="21"/>
          <w:szCs w:val="21"/>
        </w:rPr>
        <w:t xml:space="preserve">Could go to a board or insurance carrier without editing.</w:t>
      </w:r>
    </w:p>
    <w:p>
      <w:pPr>
        <w:pStyle w:val="ListParagraph"/>
        <w:numPr>
          <w:ilvl w:val="0"/>
          <w:numId w:val="2"/>
        </w:numPr>
        <w:spacing w:after="80"/>
      </w:pPr>
      <w:r>
        <w:rPr>
          <w:rFonts w:ascii="Arial" w:cs="Arial" w:eastAsia="Arial" w:hAnsi="Arial"/>
          <w:b/>
          <w:bCs/>
          <w:color w:val="2D2D2D"/>
          <w:sz w:val="21"/>
          <w:szCs w:val="21"/>
        </w:rPr>
        <w:t xml:space="preserve">Peer-reviewed: </w:t>
      </w:r>
      <w:r>
        <w:rPr>
          <w:rFonts w:ascii="Arial" w:cs="Arial" w:eastAsia="Arial" w:hAnsi="Arial"/>
          <w:color w:val="2D2D2D"/>
          <w:sz w:val="21"/>
          <w:szCs w:val="21"/>
        </w:rPr>
        <w:t xml:space="preserve">Second Gruve team member reviews before delivery.</w:t>
      </w:r>
    </w:p>
    <w:p>
      <w:pPr>
        <w:shd w:fill="E8F5E9" w:val="clear"/>
        <w:spacing w:before="160" w:after="160"/>
        <w:ind w:left="200" w:right="200"/>
      </w:pPr>
      <w:r>
        <w:rPr>
          <w:rFonts w:ascii="Arial" w:cs="Arial" w:eastAsia="Arial" w:hAnsi="Arial"/>
          <w:b/>
          <w:bCs/>
          <w:color w:val="2EA44F"/>
          <w:sz w:val="21"/>
          <w:szCs w:val="21"/>
        </w:rPr>
        <w:t xml:space="preserve">✓  GATE: All sections complete. Every gap linked to inject + behavior + decision. Peer review done.</w:t>
      </w:r>
    </w:p>
    <w:p>
      <w:pPr>
        <w:shd w:fill="E8F5E9" w:val="clear"/>
        <w:spacing w:before="320" w:after="100"/>
        <w:ind w:left="100" w:right="100"/>
      </w:pPr>
      <w:r>
        <w:rPr>
          <w:rFonts w:ascii="Arial" w:cs="Arial" w:eastAsia="Arial" w:hAnsi="Arial"/>
          <w:b/>
          <w:bCs/>
          <w:color w:val="2EA44F"/>
          <w:sz w:val="24"/>
          <w:szCs w:val="24"/>
        </w:rPr>
        <w:t xml:space="preserve">STEP 7  </w:t>
      </w:r>
      <w:r>
        <w:rPr>
          <w:rFonts w:ascii="Arial" w:cs="Arial" w:eastAsia="Arial" w:hAnsi="Arial"/>
          <w:b/>
          <w:bCs/>
          <w:color w:val="2D2D2D"/>
          <w:sz w:val="24"/>
          <w:szCs w:val="24"/>
        </w:rPr>
        <w:t xml:space="preserve">Readout &amp; Close</w:t>
      </w:r>
    </w:p>
    <w:p>
      <w:pPr>
        <w:spacing w:before="220" w:after="80"/>
      </w:pPr>
      <w:r>
        <w:rPr>
          <w:rFonts w:ascii="Arial" w:cs="Arial" w:eastAsia="Arial" w:hAnsi="Arial"/>
          <w:b/>
          <w:bCs/>
          <w:color w:val="2D2D2D"/>
          <w:sz w:val="22"/>
          <w:szCs w:val="22"/>
        </w:rPr>
        <w:t xml:space="preserve">Readout</w:t>
      </w:r>
    </w:p>
    <w:p>
      <w:pPr>
        <w:pStyle w:val="ListParagraph"/>
        <w:numPr>
          <w:ilvl w:val="0"/>
          <w:numId w:val="2"/>
        </w:numPr>
        <w:spacing w:after="80"/>
      </w:pPr>
      <w:r>
        <w:rPr>
          <w:rFonts w:ascii="Arial" w:cs="Arial" w:eastAsia="Arial" w:hAnsi="Arial"/>
          <w:b/>
          <w:bCs/>
          <w:color w:val="2D2D2D"/>
          <w:sz w:val="21"/>
          <w:szCs w:val="21"/>
        </w:rPr>
        <w:t xml:space="preserve">Audience: </w:t>
      </w:r>
      <w:r>
        <w:rPr>
          <w:rFonts w:ascii="Arial" w:cs="Arial" w:eastAsia="Arial" w:hAnsi="Arial"/>
          <w:color w:val="2D2D2D"/>
          <w:sz w:val="21"/>
          <w:szCs w:val="21"/>
        </w:rPr>
        <w:t xml:space="preserve">CISO + key stakeholders. Optionally executive sponsor.</w:t>
      </w:r>
    </w:p>
    <w:p>
      <w:pPr>
        <w:pStyle w:val="ListParagraph"/>
        <w:numPr>
          <w:ilvl w:val="0"/>
          <w:numId w:val="2"/>
        </w:numPr>
        <w:spacing w:after="80"/>
      </w:pPr>
      <w:r>
        <w:rPr>
          <w:rFonts w:ascii="Arial" w:cs="Arial" w:eastAsia="Arial" w:hAnsi="Arial"/>
          <w:b/>
          <w:bCs/>
          <w:color w:val="2D2D2D"/>
          <w:sz w:val="21"/>
          <w:szCs w:val="21"/>
        </w:rPr>
        <w:t xml:space="preserve">Duration: </w:t>
      </w:r>
      <w:r>
        <w:rPr>
          <w:rFonts w:ascii="Arial" w:cs="Arial" w:eastAsia="Arial" w:hAnsi="Arial"/>
          <w:color w:val="2D2D2D"/>
          <w:sz w:val="21"/>
          <w:szCs w:val="21"/>
        </w:rPr>
        <w:t xml:space="preserve">30–45 min. Don’t read the AAR page by page.</w:t>
      </w:r>
    </w:p>
    <w:p>
      <w:pPr>
        <w:pStyle w:val="ListParagraph"/>
        <w:numPr>
          <w:ilvl w:val="0"/>
          <w:numId w:val="2"/>
        </w:numPr>
        <w:spacing w:after="80"/>
      </w:pPr>
      <w:r>
        <w:rPr>
          <w:rFonts w:ascii="Arial" w:cs="Arial" w:eastAsia="Arial" w:hAnsi="Arial"/>
          <w:b/>
          <w:bCs/>
          <w:color w:val="2D2D2D"/>
          <w:sz w:val="21"/>
          <w:szCs w:val="21"/>
        </w:rPr>
        <w:t xml:space="preserve">Structure: </w:t>
      </w:r>
      <w:r>
        <w:rPr>
          <w:rFonts w:ascii="Arial" w:cs="Arial" w:eastAsia="Arial" w:hAnsi="Arial"/>
          <w:color w:val="2D2D2D"/>
          <w:sz w:val="21"/>
          <w:szCs w:val="21"/>
        </w:rPr>
        <w:t xml:space="preserve">5 min context → 15 min top gaps → 10 min recommendations + next steps → Q&amp;A.</w:t>
      </w:r>
    </w:p>
    <w:p>
      <w:pPr>
        <w:pStyle w:val="ListParagraph"/>
        <w:numPr>
          <w:ilvl w:val="0"/>
          <w:numId w:val="2"/>
        </w:numPr>
        <w:spacing w:after="80"/>
      </w:pPr>
      <w:r>
        <w:rPr>
          <w:rFonts w:ascii="Arial" w:cs="Arial" w:eastAsia="Arial" w:hAnsi="Arial"/>
          <w:b/>
          <w:bCs/>
          <w:color w:val="2D2D2D"/>
          <w:sz w:val="21"/>
          <w:szCs w:val="21"/>
        </w:rPr>
        <w:t xml:space="preserve">Tone: </w:t>
      </w:r>
      <w:r>
        <w:rPr>
          <w:rFonts w:ascii="Arial" w:cs="Arial" w:eastAsia="Arial" w:hAnsi="Arial"/>
          <w:color w:val="2D2D2D"/>
          <w:sz w:val="21"/>
          <w:szCs w:val="21"/>
        </w:rPr>
        <w:t xml:space="preserve">Direct, constructive, honest. The client pays for truth.</w:t>
      </w:r>
    </w:p>
    <w:p>
      <w:pPr>
        <w:spacing w:before="220" w:after="80"/>
      </w:pPr>
      <w:r>
        <w:rPr>
          <w:rFonts w:ascii="Arial" w:cs="Arial" w:eastAsia="Arial" w:hAnsi="Arial"/>
          <w:b/>
          <w:bCs/>
          <w:color w:val="2D2D2D"/>
          <w:sz w:val="22"/>
          <w:szCs w:val="22"/>
        </w:rPr>
        <w:t xml:space="preserve">Deliverables</w:t>
      </w:r>
    </w:p>
    <w:p>
      <w:pPr>
        <w:pStyle w:val="ListParagraph"/>
        <w:numPr>
          <w:ilvl w:val="0"/>
          <w:numId w:val="2"/>
        </w:numPr>
        <w:spacing w:after="80"/>
      </w:pPr>
      <w:r>
        <w:rPr>
          <w:rFonts w:ascii="Arial" w:cs="Arial" w:eastAsia="Arial" w:hAnsi="Arial"/>
          <w:color w:val="2D2D2D"/>
          <w:sz w:val="21"/>
          <w:szCs w:val="21"/>
        </w:rPr>
        <w:t xml:space="preserve">After Action Report (full findings with evidence linkage)</w:t>
      </w:r>
    </w:p>
    <w:p>
      <w:pPr>
        <w:pStyle w:val="ListParagraph"/>
        <w:numPr>
          <w:ilvl w:val="0"/>
          <w:numId w:val="2"/>
        </w:numPr>
        <w:spacing w:after="80"/>
      </w:pPr>
      <w:r>
        <w:rPr>
          <w:rFonts w:ascii="Arial" w:cs="Arial" w:eastAsia="Arial" w:hAnsi="Arial"/>
          <w:color w:val="2D2D2D"/>
          <w:sz w:val="21"/>
          <w:szCs w:val="21"/>
        </w:rPr>
        <w:t xml:space="preserve">Compliance Certificate (exercise completion attestation for insurance/audit/board)</w:t>
      </w:r>
    </w:p>
    <w:p>
      <w:pPr>
        <w:pStyle w:val="ListParagraph"/>
        <w:numPr>
          <w:ilvl w:val="0"/>
          <w:numId w:val="2"/>
        </w:numPr>
        <w:spacing w:after="80"/>
      </w:pPr>
      <w:r>
        <w:rPr>
          <w:rFonts w:ascii="Arial" w:cs="Arial" w:eastAsia="Arial" w:hAnsi="Arial"/>
          <w:color w:val="2D2D2D"/>
          <w:sz w:val="21"/>
          <w:szCs w:val="21"/>
        </w:rPr>
        <w:t xml:space="preserve">Executive Summary (if requested — 1–2 page board-ready standalone)</w:t>
      </w:r>
    </w:p>
    <w:p>
      <w:pPr>
        <w:spacing w:before="220" w:after="80"/>
      </w:pPr>
      <w:r>
        <w:rPr>
          <w:rFonts w:ascii="Arial" w:cs="Arial" w:eastAsia="Arial" w:hAnsi="Arial"/>
          <w:b/>
          <w:bCs/>
          <w:color w:val="2D2D2D"/>
          <w:sz w:val="22"/>
          <w:szCs w:val="22"/>
        </w:rPr>
        <w:t xml:space="preserve">Internal Close-Out</w:t>
      </w:r>
    </w:p>
    <w:p>
      <w:pPr>
        <w:pStyle w:val="ListParagraph"/>
        <w:numPr>
          <w:ilvl w:val="0"/>
          <w:numId w:val="2"/>
        </w:numPr>
        <w:spacing w:after="80"/>
      </w:pPr>
      <w:r>
        <w:rPr>
          <w:rFonts w:ascii="Arial" w:cs="Arial" w:eastAsia="Arial" w:hAnsi="Arial"/>
          <w:color w:val="2D2D2D"/>
          <w:sz w:val="21"/>
          <w:szCs w:val="21"/>
        </w:rPr>
        <w:t xml:space="preserve">Document lessons learned for service improvement</w:t>
      </w:r>
    </w:p>
    <w:p>
      <w:pPr>
        <w:pStyle w:val="ListParagraph"/>
        <w:numPr>
          <w:ilvl w:val="0"/>
          <w:numId w:val="2"/>
        </w:numPr>
        <w:spacing w:after="80"/>
      </w:pPr>
      <w:r>
        <w:rPr>
          <w:rFonts w:ascii="Arial" w:cs="Arial" w:eastAsia="Arial" w:hAnsi="Arial"/>
          <w:color w:val="2D2D2D"/>
          <w:sz w:val="21"/>
          <w:szCs w:val="21"/>
        </w:rPr>
        <w:t xml:space="preserve">Update client maturity baseline for trend tracking</w:t>
      </w:r>
    </w:p>
    <w:p>
      <w:pPr>
        <w:pStyle w:val="ListParagraph"/>
        <w:numPr>
          <w:ilvl w:val="0"/>
          <w:numId w:val="2"/>
        </w:numPr>
        <w:spacing w:after="80"/>
      </w:pPr>
      <w:r>
        <w:rPr>
          <w:rFonts w:ascii="Arial" w:cs="Arial" w:eastAsia="Arial" w:hAnsi="Arial"/>
          <w:color w:val="2D2D2D"/>
          <w:sz w:val="21"/>
          <w:szCs w:val="21"/>
        </w:rPr>
        <w:t xml:space="preserve">Confirm follow-up pathway with client</w:t>
      </w:r>
    </w:p>
    <w:p>
      <w:pPr>
        <w:pStyle w:val="ListParagraph"/>
        <w:numPr>
          <w:ilvl w:val="0"/>
          <w:numId w:val="2"/>
        </w:numPr>
        <w:spacing w:after="80"/>
      </w:pPr>
      <w:r>
        <w:rPr>
          <w:rFonts w:ascii="Arial" w:cs="Arial" w:eastAsia="Arial" w:hAnsi="Arial"/>
          <w:color w:val="2D2D2D"/>
          <w:sz w:val="21"/>
          <w:szCs w:val="21"/>
        </w:rPr>
        <w:t xml:space="preserve">Flag platform or process friction for ops review</w:t>
      </w:r>
    </w:p>
    <w:p>
      <w:pPr>
        <w:shd w:fill="E8F5E9" w:val="clear"/>
        <w:spacing w:before="160" w:after="160"/>
        <w:ind w:left="200" w:right="200"/>
      </w:pPr>
      <w:r>
        <w:rPr>
          <w:rFonts w:ascii="Arial" w:cs="Arial" w:eastAsia="Arial" w:hAnsi="Arial"/>
          <w:b/>
          <w:bCs/>
          <w:color w:val="2EA44F"/>
          <w:sz w:val="21"/>
          <w:szCs w:val="21"/>
        </w:rPr>
        <w:t xml:space="preserve">✓  GATE: AAR delivered. Certificate issued. Readout done. Next steps confirmed. Internal debrief filed.</w:t>
      </w:r>
    </w:p>
    <w:p>
      <w:pPr>
        <w:pBdr>
          <w:bottom w:val="single" w:color="2EA44F" w:sz="2" w:space="4"/>
        </w:pBdr>
        <w:spacing w:before="420" w:after="160"/>
      </w:pPr>
      <w:r>
        <w:rPr>
          <w:rFonts w:ascii="Arial" w:cs="Arial" w:eastAsia="Arial" w:hAnsi="Arial"/>
          <w:b/>
          <w:bCs/>
          <w:color w:val="2D2D2D"/>
          <w:sz w:val="28"/>
          <w:szCs w:val="28"/>
        </w:rPr>
        <w:t xml:space="preserve">5. Operator Judgment</w:t>
      </w:r>
    </w:p>
    <w:p>
      <w:pPr>
        <w:spacing w:after="120"/>
      </w:pPr>
      <w:r>
        <w:rPr>
          <w:rFonts w:ascii="Arial" w:cs="Arial" w:eastAsia="Arial" w:hAnsi="Arial"/>
          <w:color w:val="2D2D2D"/>
          <w:sz w:val="21"/>
          <w:szCs w:val="21"/>
        </w:rPr>
        <w:t xml:space="preserve">Standards create consistency. Judgment makes delivery effective. Optimize for discussion quality and gap discovery — not inject completion.</w:t>
      </w:r>
    </w:p>
    <w:p>
      <w:pPr>
        <w:spacing w:before="300" w:after="120"/>
      </w:pPr>
      <w:r>
        <w:rPr>
          <w:rFonts w:ascii="Arial" w:cs="Arial" w:eastAsia="Arial" w:hAnsi="Arial"/>
          <w:b/>
          <w:bCs/>
          <w:color w:val="2EA44F"/>
          <w:sz w:val="24"/>
          <w:szCs w:val="24"/>
        </w:rPr>
        <w:t xml:space="preserve">Non-Skippable Inject Categories</w:t>
      </w:r>
    </w:p>
    <w:p>
      <w:pPr>
        <w:shd w:fill="FDEAEA" w:val="clear"/>
        <w:spacing w:before="160" w:after="160"/>
        <w:ind w:left="200" w:right="200"/>
      </w:pPr>
      <w:r>
        <w:rPr>
          <w:rFonts w:ascii="Arial" w:cs="Arial" w:eastAsia="Arial" w:hAnsi="Arial"/>
          <w:b/>
          <w:bCs/>
          <w:color w:val="C0392B"/>
          <w:sz w:val="21"/>
          <w:szCs w:val="21"/>
        </w:rPr>
        <w:t xml:space="preserve">⚠  MANDATORY: These inject categories must always be exercised regardless of session dynamics, time pressure, or operator judgment. They correspond to the Required Injects defined in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Category</w:t>
            </w:r>
          </w:p>
        </w:tc>
        <w:tc>
          <w:tcPr>
            <w:tcW w:type="dxa" w:w="62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Why It Cannot Be Skipped</w:t>
            </w:r>
          </w:p>
        </w:tc>
      </w:tr>
      <w:tr>
        <w:tc>
          <w:tcPr>
            <w:tcW w:type="dxa" w:w="312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First escalation event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Tests severity classification, notification discipline, and whether the team shifts from investigation mode to incident response mode. Skipping this removes the foundational gap discovery moment.</w:t>
            </w:r>
          </w:p>
        </w:tc>
      </w:tr>
      <w:tr>
        <w:tc>
          <w:tcPr>
            <w:tcW w:type="dxa" w:w="312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Executive / legal involvement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Tests decision authority, privilege assertion, regulatory awareness, and insurance notification. These are the highest-value findings for the client and the AAR.</w:t>
            </w:r>
          </w:p>
        </w:tc>
      </w:tr>
      <w:tr>
        <w:tc>
          <w:tcPr>
            <w:tcW w:type="dxa" w:w="312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External communication decision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Tests whether a crisis communications capability exists. This is the inject most likely to expose a total gap — and the one facilitators are most tempted to skip when time runs short.</w:t>
            </w:r>
          </w:p>
        </w:tc>
      </w:tr>
    </w:tbl>
    <w:p>
      <w:pPr>
        <w:spacing w:before="300" w:after="120"/>
      </w:pPr>
      <w:r>
        <w:rPr>
          <w:rFonts w:ascii="Arial" w:cs="Arial" w:eastAsia="Arial" w:hAnsi="Arial"/>
          <w:b/>
          <w:bCs/>
          <w:color w:val="2EA44F"/>
          <w:sz w:val="24"/>
          <w:szCs w:val="24"/>
        </w:rPr>
        <w:t xml:space="preserve">When to Skip an Optional Inject</w:t>
      </w:r>
    </w:p>
    <w:p>
      <w:pPr>
        <w:pStyle w:val="ListParagraph"/>
        <w:numPr>
          <w:ilvl w:val="0"/>
          <w:numId w:val="2"/>
        </w:numPr>
        <w:spacing w:after="80"/>
      </w:pPr>
      <w:r>
        <w:rPr>
          <w:rFonts w:ascii="Arial" w:cs="Arial" w:eastAsia="Arial" w:hAnsi="Arial"/>
          <w:color w:val="2D2D2D"/>
          <w:sz w:val="21"/>
          <w:szCs w:val="21"/>
        </w:rPr>
        <w:t xml:space="preserve">Current discussion is surfacing real gaps — more valuable than the next inject</w:t>
      </w:r>
    </w:p>
    <w:p>
      <w:pPr>
        <w:pStyle w:val="ListParagraph"/>
        <w:numPr>
          <w:ilvl w:val="0"/>
          <w:numId w:val="2"/>
        </w:numPr>
        <w:spacing w:after="80"/>
      </w:pPr>
      <w:r>
        <w:rPr>
          <w:rFonts w:ascii="Arial" w:cs="Arial" w:eastAsia="Arial" w:hAnsi="Arial"/>
          <w:color w:val="2D2D2D"/>
          <w:sz w:val="21"/>
          <w:szCs w:val="21"/>
        </w:rPr>
        <w:t xml:space="preserve">The inject won’t land with this audience (too technical for execs, too strategic for ops)</w:t>
      </w:r>
    </w:p>
    <w:p>
      <w:pPr>
        <w:pStyle w:val="ListParagraph"/>
        <w:numPr>
          <w:ilvl w:val="0"/>
          <w:numId w:val="2"/>
        </w:numPr>
        <w:spacing w:after="80"/>
      </w:pPr>
      <w:r>
        <w:rPr>
          <w:rFonts w:ascii="Arial" w:cs="Arial" w:eastAsia="Arial" w:hAnsi="Arial"/>
          <w:color w:val="2D2D2D"/>
          <w:sz w:val="21"/>
          <w:szCs w:val="21"/>
        </w:rPr>
        <w:t xml:space="preserve">Time is running short and you need to protect the hot debrief</w:t>
      </w:r>
    </w:p>
    <w:p>
      <w:pPr>
        <w:pStyle w:val="ListParagraph"/>
        <w:numPr>
          <w:ilvl w:val="0"/>
          <w:numId w:val="2"/>
        </w:numPr>
        <w:spacing w:after="80"/>
      </w:pPr>
      <w:r>
        <w:rPr>
          <w:rFonts w:ascii="Arial" w:cs="Arial" w:eastAsia="Arial" w:hAnsi="Arial"/>
          <w:color w:val="2D2D2D"/>
          <w:sz w:val="21"/>
          <w:szCs w:val="21"/>
        </w:rPr>
        <w:t xml:space="preserve">The team already demonstrated the behavior this inject was designed to test</w:t>
      </w:r>
    </w:p>
    <w:p>
      <w:pPr>
        <w:spacing w:before="300" w:after="120"/>
      </w:pPr>
      <w:r>
        <w:rPr>
          <w:rFonts w:ascii="Arial" w:cs="Arial" w:eastAsia="Arial" w:hAnsi="Arial"/>
          <w:b/>
          <w:bCs/>
          <w:color w:val="2EA44F"/>
          <w:sz w:val="24"/>
          <w:szCs w:val="24"/>
        </w:rPr>
        <w:t xml:space="preserve">When to Push Deeper</w:t>
      </w:r>
    </w:p>
    <w:p>
      <w:pPr>
        <w:pStyle w:val="ListParagraph"/>
        <w:numPr>
          <w:ilvl w:val="0"/>
          <w:numId w:val="2"/>
        </w:numPr>
        <w:spacing w:after="80"/>
      </w:pPr>
      <w:r>
        <w:rPr>
          <w:rFonts w:ascii="Arial" w:cs="Arial" w:eastAsia="Arial" w:hAnsi="Arial"/>
          <w:color w:val="2D2D2D"/>
          <w:sz w:val="21"/>
          <w:szCs w:val="21"/>
        </w:rPr>
        <w:t xml:space="preserve">The team reaches consensus too quickly — pressure-test assumptions</w:t>
      </w:r>
    </w:p>
    <w:p>
      <w:pPr>
        <w:pStyle w:val="ListParagraph"/>
        <w:numPr>
          <w:ilvl w:val="0"/>
          <w:numId w:val="2"/>
        </w:numPr>
        <w:spacing w:after="80"/>
      </w:pPr>
      <w:r>
        <w:rPr>
          <w:rFonts w:ascii="Arial" w:cs="Arial" w:eastAsia="Arial" w:hAnsi="Arial"/>
          <w:color w:val="2D2D2D"/>
          <w:sz w:val="21"/>
          <w:szCs w:val="21"/>
        </w:rPr>
        <w:t xml:space="preserve">A key function (Legal, Comms, HR) hasn’t spoken — redirect to them</w:t>
      </w:r>
    </w:p>
    <w:p>
      <w:pPr>
        <w:pStyle w:val="ListParagraph"/>
        <w:numPr>
          <w:ilvl w:val="0"/>
          <w:numId w:val="2"/>
        </w:numPr>
        <w:spacing w:after="80"/>
      </w:pPr>
      <w:r>
        <w:rPr>
          <w:rFonts w:ascii="Arial" w:cs="Arial" w:eastAsia="Arial" w:hAnsi="Arial"/>
          <w:color w:val="2D2D2D"/>
          <w:sz w:val="21"/>
          <w:szCs w:val="21"/>
        </w:rPr>
        <w:t xml:space="preserve">A decision was made but the Decision Completion Standard wasn’t fully met</w:t>
      </w:r>
    </w:p>
    <w:p>
      <w:pPr>
        <w:pStyle w:val="ListParagraph"/>
        <w:numPr>
          <w:ilvl w:val="0"/>
          <w:numId w:val="2"/>
        </w:numPr>
        <w:spacing w:after="80"/>
      </w:pPr>
      <w:r>
        <w:rPr>
          <w:rFonts w:ascii="Arial" w:cs="Arial" w:eastAsia="Arial" w:hAnsi="Arial"/>
          <w:color w:val="2D2D2D"/>
          <w:sz w:val="21"/>
          <w:szCs w:val="21"/>
        </w:rPr>
        <w:t xml:space="preserve">The team is comfortable — raise the stakes with an ad hoc complication</w:t>
      </w:r>
    </w:p>
    <w:p>
      <w:pPr>
        <w:spacing w:before="300" w:after="120"/>
      </w:pPr>
      <w:r>
        <w:rPr>
          <w:rFonts w:ascii="Arial" w:cs="Arial" w:eastAsia="Arial" w:hAnsi="Arial"/>
          <w:b/>
          <w:bCs/>
          <w:color w:val="2EA44F"/>
          <w:sz w:val="24"/>
          <w:szCs w:val="24"/>
        </w:rPr>
        <w:t xml:space="preserve">Pacing Adaptation</w:t>
      </w:r>
    </w:p>
    <w:p>
      <w:pPr>
        <w:pStyle w:val="ListParagraph"/>
        <w:numPr>
          <w:ilvl w:val="0"/>
          <w:numId w:val="2"/>
        </w:numPr>
        <w:spacing w:after="80"/>
      </w:pPr>
      <w:r>
        <w:rPr>
          <w:rFonts w:ascii="Arial" w:cs="Arial" w:eastAsia="Arial" w:hAnsi="Arial"/>
          <w:b/>
          <w:bCs/>
          <w:color w:val="2D2D2D"/>
          <w:sz w:val="21"/>
          <w:szCs w:val="21"/>
        </w:rPr>
        <w:t xml:space="preserve">Discussion is deep: </w:t>
      </w:r>
      <w:r>
        <w:rPr>
          <w:rFonts w:ascii="Arial" w:cs="Arial" w:eastAsia="Arial" w:hAnsi="Arial"/>
          <w:color w:val="2D2D2D"/>
          <w:sz w:val="21"/>
          <w:szCs w:val="21"/>
        </w:rPr>
        <w:t xml:space="preserve">Let it run. Skip an optional inject. Depth surfaces gaps; speed hides them.</w:t>
      </w:r>
    </w:p>
    <w:p>
      <w:pPr>
        <w:pStyle w:val="ListParagraph"/>
        <w:numPr>
          <w:ilvl w:val="0"/>
          <w:numId w:val="2"/>
        </w:numPr>
        <w:spacing w:after="80"/>
      </w:pPr>
      <w:r>
        <w:rPr>
          <w:rFonts w:ascii="Arial" w:cs="Arial" w:eastAsia="Arial" w:hAnsi="Arial"/>
          <w:b/>
          <w:bCs/>
          <w:color w:val="2D2D2D"/>
          <w:sz w:val="21"/>
          <w:szCs w:val="21"/>
        </w:rPr>
        <w:t xml:space="preserve">Discussion stalls: </w:t>
      </w:r>
      <w:r>
        <w:rPr>
          <w:rFonts w:ascii="Arial" w:cs="Arial" w:eastAsia="Arial" w:hAnsi="Arial"/>
          <w:color w:val="2D2D2D"/>
          <w:sz w:val="21"/>
          <w:szCs w:val="21"/>
        </w:rPr>
        <w:t xml:space="preserve">Add pressure: time compression, stakeholder injection, direct challenge.</w:t>
      </w:r>
    </w:p>
    <w:p>
      <w:pPr>
        <w:pStyle w:val="ListParagraph"/>
        <w:numPr>
          <w:ilvl w:val="0"/>
          <w:numId w:val="2"/>
        </w:numPr>
        <w:spacing w:after="80"/>
      </w:pPr>
      <w:r>
        <w:rPr>
          <w:rFonts w:ascii="Arial" w:cs="Arial" w:eastAsia="Arial" w:hAnsi="Arial"/>
          <w:b/>
          <w:bCs/>
          <w:color w:val="2D2D2D"/>
          <w:sz w:val="21"/>
          <w:szCs w:val="21"/>
        </w:rPr>
        <w:t xml:space="preserve">Running behind: </w:t>
      </w:r>
      <w:r>
        <w:rPr>
          <w:rFonts w:ascii="Arial" w:cs="Arial" w:eastAsia="Arial" w:hAnsi="Arial"/>
          <w:color w:val="2D2D2D"/>
          <w:sz w:val="21"/>
          <w:szCs w:val="21"/>
        </w:rPr>
        <w:t xml:space="preserve">Drop optional injects from the middle. Never sacrifice the opening framing or the closing debrief. Never drop required injects.</w:t>
      </w:r>
    </w:p>
    <w:p>
      <w:pPr>
        <w:pStyle w:val="ListParagraph"/>
        <w:numPr>
          <w:ilvl w:val="0"/>
          <w:numId w:val="2"/>
        </w:numPr>
        <w:spacing w:after="80"/>
      </w:pPr>
      <w:r>
        <w:rPr>
          <w:rFonts w:ascii="Arial" w:cs="Arial" w:eastAsia="Arial" w:hAnsi="Arial"/>
          <w:b/>
          <w:bCs/>
          <w:color w:val="2D2D2D"/>
          <w:sz w:val="21"/>
          <w:szCs w:val="21"/>
        </w:rPr>
        <w:t xml:space="preserve">Running ahead: </w:t>
      </w:r>
      <w:r>
        <w:rPr>
          <w:rFonts w:ascii="Arial" w:cs="Arial" w:eastAsia="Arial" w:hAnsi="Arial"/>
          <w:color w:val="2D2D2D"/>
          <w:sz w:val="21"/>
          <w:szCs w:val="21"/>
        </w:rPr>
        <w:t xml:space="preserve">Slow down. Add follow-up prompts. Explore implications. Shift to a less-prepared domain.</w:t>
      </w:r>
    </w:p>
    <w:p>
      <w:pPr>
        <w:spacing w:before="220" w:after="80"/>
      </w:pPr>
      <w:r>
        <w:rPr>
          <w:rFonts w:ascii="Arial" w:cs="Arial" w:eastAsia="Arial" w:hAnsi="Arial"/>
          <w:b/>
          <w:bCs/>
          <w:color w:val="2D2D2D"/>
          <w:sz w:val="22"/>
          <w:szCs w:val="22"/>
        </w:rPr>
        <w:t xml:space="preserve">Discussion Cut Rule</w:t>
      </w:r>
    </w:p>
    <w:p>
      <w:pPr>
        <w:spacing w:after="80"/>
      </w:pPr>
      <w:r>
        <w:rPr>
          <w:rFonts w:ascii="Arial" w:cs="Arial" w:eastAsia="Arial" w:hAnsi="Arial"/>
          <w:color w:val="2D2D2D"/>
          <w:sz w:val="21"/>
          <w:szCs w:val="21"/>
        </w:rPr>
        <w:t xml:space="preserve">If discussion on any inject produces no new decisions, no new information, and repetitive debate for approximately 5 minutes, the facilitator must intervene.</w:t>
      </w:r>
    </w:p>
    <w:p>
      <w:pPr>
        <w:spacing w:after="80"/>
      </w:pPr>
      <w:r>
        <w:rPr>
          <w:rFonts w:ascii="Arial" w:cs="Arial" w:eastAsia="Arial" w:hAnsi="Arial"/>
          <w:color w:val="2D2D2D"/>
          <w:sz w:val="21"/>
          <w:szCs w:val="21"/>
        </w:rPr>
        <w:t xml:space="preserve">Required action:</w:t>
      </w:r>
    </w:p>
    <w:p>
      <w:pPr>
        <w:pStyle w:val="ListParagraph"/>
        <w:numPr>
          <w:ilvl w:val="0"/>
          <w:numId w:val="2"/>
        </w:numPr>
        <w:spacing w:after="80"/>
      </w:pPr>
      <w:r>
        <w:rPr>
          <w:rFonts w:ascii="Arial" w:cs="Arial" w:eastAsia="Arial" w:hAnsi="Arial"/>
          <w:color w:val="2D2D2D"/>
          <w:sz w:val="21"/>
          <w:szCs w:val="21"/>
        </w:rPr>
        <w:t xml:space="preserve">Summarize the current state and any decisions made.</w:t>
      </w:r>
    </w:p>
    <w:p>
      <w:pPr>
        <w:pStyle w:val="ListParagraph"/>
        <w:numPr>
          <w:ilvl w:val="0"/>
          <w:numId w:val="2"/>
        </w:numPr>
        <w:spacing w:after="80"/>
      </w:pPr>
      <w:r>
        <w:rPr>
          <w:rFonts w:ascii="Arial" w:cs="Arial" w:eastAsia="Arial" w:hAnsi="Arial"/>
          <w:color w:val="2D2D2D"/>
          <w:sz w:val="21"/>
          <w:szCs w:val="21"/>
        </w:rPr>
        <w:t xml:space="preserve">Capture any unresolved gap in the Decision Log.</w:t>
      </w:r>
    </w:p>
    <w:p>
      <w:pPr>
        <w:pStyle w:val="ListParagraph"/>
        <w:numPr>
          <w:ilvl w:val="0"/>
          <w:numId w:val="2"/>
        </w:numPr>
        <w:spacing w:after="80"/>
      </w:pPr>
      <w:r>
        <w:rPr>
          <w:rFonts w:ascii="Arial" w:cs="Arial" w:eastAsia="Arial" w:hAnsi="Arial"/>
          <w:color w:val="2D2D2D"/>
          <w:sz w:val="21"/>
          <w:szCs w:val="21"/>
        </w:rPr>
        <w:t xml:space="preserve">Move to the next inject.</w:t>
      </w:r>
    </w:p>
    <w:p>
      <w:pPr>
        <w:shd w:fill="FDEAEA" w:val="clear"/>
        <w:spacing w:before="160" w:after="160"/>
        <w:ind w:left="200" w:right="200"/>
      </w:pPr>
      <w:r>
        <w:rPr>
          <w:rFonts w:ascii="Arial" w:cs="Arial" w:eastAsia="Arial" w:hAnsi="Arial"/>
          <w:b/>
          <w:bCs/>
          <w:color w:val="C0392B"/>
          <w:sz w:val="21"/>
          <w:szCs w:val="21"/>
        </w:rPr>
        <w:t xml:space="preserve">⚠  Depth is valuable, but circular discussion destroys pacing. The facilitator owns the clock. Cut and move.</w:t>
      </w:r>
    </w:p>
    <w:p>
      <w:pPr>
        <w:shd w:fill="FFF8E1" w:val="clear"/>
        <w:spacing w:before="160" w:after="160"/>
        <w:ind w:left="200" w:right="200"/>
      </w:pPr>
      <w:r>
        <w:rPr>
          <w:rFonts w:ascii="Arial" w:cs="Arial" w:eastAsia="Arial" w:hAnsi="Arial"/>
          <w:b/>
          <w:bCs/>
          <w:color w:val="E67E22"/>
          <w:sz w:val="21"/>
          <w:szCs w:val="21"/>
        </w:rPr>
        <w:t xml:space="preserve">A session with 5 deep injects that surface 4 real gaps is more valuable than a session with 8 injects that produces a clean run.</w:t>
      </w:r>
    </w:p>
    <w:p>
      <w:pPr>
        <w:pBdr>
          <w:bottom w:val="single" w:color="2EA44F" w:sz="2" w:space="4"/>
        </w:pBdr>
        <w:spacing w:before="420" w:after="160"/>
      </w:pPr>
      <w:r>
        <w:rPr>
          <w:rFonts w:ascii="Arial" w:cs="Arial" w:eastAsia="Arial" w:hAnsi="Arial"/>
          <w:b/>
          <w:bCs/>
          <w:color w:val="2D2D2D"/>
          <w:sz w:val="28"/>
          <w:szCs w:val="28"/>
        </w:rPr>
        <w:t xml:space="preserve">6. Facilitation UI</w:t>
      </w:r>
    </w:p>
    <w:p>
      <w:pPr>
        <w:spacing w:after="120"/>
      </w:pPr>
      <w:r>
        <w:rPr>
          <w:rFonts w:ascii="Arial" w:cs="Arial" w:eastAsia="Arial" w:hAnsi="Arial"/>
          <w:color w:val="2D2D2D"/>
          <w:sz w:val="21"/>
          <w:szCs w:val="21"/>
        </w:rPr>
        <w:t xml:space="preserve">The platform generates scenario content so operators can focus on facilitation. Operators should be fluent with the UI but never dependent on it.</w:t>
      </w:r>
    </w:p>
    <w:p>
      <w:pPr>
        <w:spacing w:before="300" w:after="120"/>
      </w:pPr>
      <w:r>
        <w:rPr>
          <w:rFonts w:ascii="Arial" w:cs="Arial" w:eastAsia="Arial" w:hAnsi="Arial"/>
          <w:b/>
          <w:bCs/>
          <w:color w:val="2EA44F"/>
          <w:sz w:val="24"/>
          <w:szCs w:val="24"/>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Feature</w:t>
            </w:r>
          </w:p>
        </w:tc>
        <w:tc>
          <w:tcPr>
            <w:tcW w:type="dxa" w:w="62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How Operators Use It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Scenario generation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Input client data + select module → UI produces full scenario, injects, and scoring rubric deterministically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Inject delivery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Displays injects in structured format. Supports skip, reorder, and ad hoc escalation. Flags required vs. optional.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Pacing guidance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Suggests time per inject and flags remaining time. Operator overrides freely.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Decision logging</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Real-time capture fields for decisions, owners, timestamps, behavioral and quality ratings.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Material export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Generates facilitator view, participant handout, and decision log for print or screen.</w:t>
            </w:r>
          </w:p>
        </w:tc>
      </w:tr>
    </w:tbl>
    <w:p>
      <w:pPr>
        <w:spacing w:before="300" w:after="120"/>
      </w:pPr>
      <w:r>
        <w:rPr>
          <w:rFonts w:ascii="Arial" w:cs="Arial" w:eastAsia="Arial" w:hAnsi="Arial"/>
          <w:b/>
          <w:bCs/>
          <w:color w:val="2EA44F"/>
          <w:sz w:val="24"/>
          <w:szCs w:val="24"/>
        </w:rPr>
        <w:t xml:space="preserve">Where Operators Compensate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Area</w:t>
            </w:r>
          </w:p>
        </w:tc>
        <w:tc>
          <w:tcPr>
            <w:tcW w:type="dxa" w:w="62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Operator Action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Placeholder review</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Review all generated content before delivery. Fix any unresolved placeholders.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Scoring</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Currently manual. Enter behavioral and quality ratings within 24 hours post-session.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Latency</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If UI is slow during session, analyst captures in parallel doc and syncs later.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Downtime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Manual fallback materials prepared for every engagement. Switch seamlessly.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AAR drafting</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Not automated. Analyst drafts from template using decision log and notes.</w:t>
            </w:r>
          </w:p>
        </w:tc>
      </w:tr>
    </w:tbl>
    <w:p>
      <w:pPr>
        <w:spacing w:after="120"/>
      </w:pPr>
      <w:r>
        <w:rPr>
          <w:rFonts w:ascii="Arial" w:cs="Arial" w:eastAsia="Arial" w:hAnsi="Arial"/>
          <w:color w:val="2D2D2D"/>
          <w:sz w:val="21"/>
          <w:szCs w:val="21"/>
        </w:rPr>
        <w:t xml:space="preserve">The platform will continue to improve. Operators maintain delivery continuity regardless of platform state.</w:t>
      </w:r>
    </w:p>
    <w:p>
      <w:pPr>
        <w:pBdr>
          <w:bottom w:val="single" w:color="2EA44F" w:sz="2" w:space="4"/>
        </w:pBdr>
        <w:spacing w:before="420" w:after="160"/>
      </w:pPr>
      <w:r>
        <w:rPr>
          <w:rFonts w:ascii="Arial" w:cs="Arial" w:eastAsia="Arial" w:hAnsi="Arial"/>
          <w:b/>
          <w:bCs/>
          <w:color w:val="2D2D2D"/>
          <w:sz w:val="28"/>
          <w:szCs w:val="28"/>
        </w:rPr>
        <w:t xml:space="preserve">7. Quality Gates</w:t>
      </w:r>
    </w:p>
    <w:p>
      <w:pPr>
        <w:spacing w:after="120"/>
      </w:pPr>
      <w:r>
        <w:rPr>
          <w:rFonts w:ascii="Arial" w:cs="Arial" w:eastAsia="Arial" w:hAnsi="Arial"/>
          <w:color w:val="2D2D2D"/>
          <w:sz w:val="21"/>
          <w:szCs w:val="21"/>
        </w:rPr>
        <w:t xml:space="preserve">Gates are standards, not hard stops. Meet them. If you can’t, document why and keep moving.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3900"/>
        <w:gridCol w:w="1950"/>
      </w:tblGrid>
      <w:tr>
        <w:tc>
          <w:tcPr>
            <w:tcW w:type="dxa" w:w="117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Step</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Gate</w:t>
            </w:r>
          </w:p>
        </w:tc>
        <w:tc>
          <w:tcPr>
            <w:tcW w:type="dxa" w:w="390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Standard</w:t>
            </w:r>
          </w:p>
        </w:tc>
        <w:tc>
          <w:tcPr>
            <w:tcW w:type="dxa" w:w="195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Accountable</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Intake Complete</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Objectives, tier, participants, decision authority map documented</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Engagement Lead</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Scenario Ready</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Configured in UI, placeholders resolved, required injects confirmed, facilitator signed off</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Session Ready</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Checklist complete, fallback prepared, attendance confirmed</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Session Complete</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Required injects delivered, Decision Completion Standard enforced, all functions engaged, debrief done</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Scoring Complete</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Decisions documented with behavioral and quality ratings within 24 hours</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Analyst</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AAR Approved</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All gaps linked to inject + behavior + decision. Peer reviewed.</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Engagement Lead</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7</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Engagement Closed</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AAR delivered, certificate issued, readout done, debrief filed</w:t>
            </w:r>
          </w:p>
        </w:tc>
        <w:tc>
          <w:tcPr>
            <w:tcW w:type="dxa" w:w="195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Engagement Lead</w:t>
            </w:r>
          </w:p>
        </w:tc>
      </w:tr>
    </w:tbl>
    <w:p>
      <w:pPr>
        <w:spacing w:before="220" w:after="80"/>
      </w:pPr>
      <w:r>
        <w:rPr>
          <w:rFonts w:ascii="Arial" w:cs="Arial" w:eastAsia="Arial" w:hAnsi="Arial"/>
          <w:b/>
          <w:bCs/>
          <w:color w:val="2D2D2D"/>
          <w:sz w:val="22"/>
          <w:szCs w:val="22"/>
        </w:rPr>
        <w:t xml:space="preserve">Operator Quality Assurance (Internal)</w:t>
      </w:r>
    </w:p>
    <w:p>
      <w:pPr>
        <w:spacing w:after="80"/>
      </w:pPr>
      <w:r>
        <w:rPr>
          <w:rFonts w:ascii="Arial" w:cs="Arial" w:eastAsia="Arial" w:hAnsi="Arial"/>
          <w:color w:val="2D2D2D"/>
          <w:sz w:val="21"/>
          <w:szCs w:val="21"/>
        </w:rPr>
        <w:t xml:space="preserve">First 3 engagements per new facilitator must be reviewed by a senior operator or service lead.</w:t>
      </w:r>
    </w:p>
    <w:p>
      <w:pPr>
        <w:spacing w:after="80"/>
      </w:pPr>
      <w:r>
        <w:rPr>
          <w:rFonts w:ascii="Arial" w:cs="Arial" w:eastAsia="Arial" w:hAnsi="Arial"/>
          <w:color w:val="2D2D2D"/>
          <w:sz w:val="21"/>
          <w:szCs w:val="21"/>
        </w:rPr>
        <w:t xml:space="preserve">Review focuses on:</w:t>
      </w:r>
    </w:p>
    <w:p>
      <w:pPr>
        <w:pStyle w:val="ListParagraph"/>
        <w:numPr>
          <w:ilvl w:val="0"/>
          <w:numId w:val="2"/>
        </w:numPr>
        <w:spacing w:after="80"/>
      </w:pPr>
      <w:r>
        <w:rPr>
          <w:rFonts w:ascii="Arial" w:cs="Arial" w:eastAsia="Arial" w:hAnsi="Arial"/>
          <w:color w:val="2D2D2D"/>
          <w:sz w:val="21"/>
          <w:szCs w:val="21"/>
        </w:rPr>
        <w:t xml:space="preserve">Decision Completion Standard enforcement on every inject.</w:t>
      </w:r>
    </w:p>
    <w:p>
      <w:pPr>
        <w:pStyle w:val="ListParagraph"/>
        <w:numPr>
          <w:ilvl w:val="0"/>
          <w:numId w:val="2"/>
        </w:numPr>
        <w:spacing w:after="80"/>
      </w:pPr>
      <w:r>
        <w:rPr>
          <w:rFonts w:ascii="Arial" w:cs="Arial" w:eastAsia="Arial" w:hAnsi="Arial"/>
          <w:color w:val="2D2D2D"/>
          <w:sz w:val="21"/>
          <w:szCs w:val="21"/>
        </w:rPr>
        <w:t xml:space="preserve">Required inject coverage — all delivered, correct sequence.</w:t>
      </w:r>
    </w:p>
    <w:p>
      <w:pPr>
        <w:pStyle w:val="ListParagraph"/>
        <w:numPr>
          <w:ilvl w:val="0"/>
          <w:numId w:val="2"/>
        </w:numPr>
        <w:spacing w:after="80"/>
      </w:pPr>
      <w:r>
        <w:rPr>
          <w:rFonts w:ascii="Arial" w:cs="Arial" w:eastAsia="Arial" w:hAnsi="Arial"/>
          <w:color w:val="2D2D2D"/>
          <w:sz w:val="21"/>
          <w:szCs w:val="21"/>
        </w:rPr>
        <w:t xml:space="preserve">AAR evidence linkage quality — every gap linked to inject + behavior + decision.</w:t>
      </w:r>
    </w:p>
    <w:p>
      <w:pPr>
        <w:shd w:fill="FDEAEA" w:val="clear"/>
        <w:spacing w:before="160" w:after="160"/>
        <w:ind w:left="200" w:right="200"/>
      </w:pPr>
      <w:r>
        <w:rPr>
          <w:rFonts w:ascii="Arial" w:cs="Arial" w:eastAsia="Arial" w:hAnsi="Arial"/>
          <w:b/>
          <w:bCs/>
          <w:color w:val="C0392B"/>
          <w:sz w:val="21"/>
          <w:szCs w:val="21"/>
        </w:rPr>
        <w:t xml:space="preserve">⚠  If standards are not met, the facilitator must be retrained before the next independent session. No exceptions.</w:t>
      </w:r>
    </w:p>
    <w:p>
      <w:pPr>
        <w:pBdr>
          <w:bottom w:val="single" w:color="2EA44F" w:sz="2" w:space="4"/>
        </w:pBdr>
        <w:spacing w:before="420" w:after="160"/>
      </w:pPr>
      <w:r>
        <w:rPr>
          <w:rFonts w:ascii="Arial" w:cs="Arial" w:eastAsia="Arial" w:hAnsi="Arial"/>
          <w:b/>
          <w:bCs/>
          <w:color w:val="2D2D2D"/>
          <w:sz w:val="28"/>
          <w:szCs w:val="28"/>
        </w:rPr>
        <w:t xml:space="preserve">8. When the Room Breaks</w:t>
      </w:r>
    </w:p>
    <w:p>
      <w:pPr>
        <w:spacing w:after="120"/>
      </w:pPr>
      <w:r>
        <w:rPr>
          <w:rFonts w:ascii="Arial" w:cs="Arial" w:eastAsia="Arial" w:hAnsi="Arial"/>
          <w:color w:val="2D2D2D"/>
          <w:sz w:val="21"/>
          <w:szCs w:val="21"/>
        </w:rPr>
        <w:t xml:space="preserve">These are the situations where a session goes sideways. Every operator will face them. Know the pattern, know the response, execute without hesitation.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810"/>
        <w:gridCol w:w="2340"/>
        <w:gridCol w:w="2340"/>
      </w:tblGrid>
      <w:tr>
        <w:tc>
          <w:tcPr>
            <w:tcW w:type="dxa" w:w="187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Situation</w:t>
            </w:r>
          </w:p>
        </w:tc>
        <w:tc>
          <w:tcPr>
            <w:tcW w:type="dxa" w:w="281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What’s Happening</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Facilitator Action</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Exact Phrase</w:t>
            </w:r>
          </w:p>
        </w:tc>
      </w:tr>
      <w:tr>
        <w:tc>
          <w:tcPr>
            <w:tcW w:type="dxa" w:w="187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Participants disengaged</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Checking phones, side conversations, minimal responses. The room has decided this isn’t worth their time.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Direct-address by name. Assign a specific in-scenario role. Make the inject personal to their function.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2471A3"/>
                <w:sz w:val="20"/>
                <w:szCs w:val="20"/>
              </w:rPr>
              <w:t xml:space="preserve">“[Name], your team just received a call from the board chair. What do you tell them — right now?”</w:t>
            </w:r>
          </w:p>
        </w:tc>
      </w:tr>
      <w:tr>
        <w:tc>
          <w:tcPr>
            <w:tcW w:type="dxa" w:w="187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One person dominating</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CISO or IT lead answers every question. Other functions defer or stay silent. Session becomes a one-person show.</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Physically redirect. Thank the speaker, then explicitly call on the quiet function. Do this early and consistently.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2471A3"/>
                <w:sz w:val="20"/>
                <w:szCs w:val="20"/>
              </w:rPr>
              <w:t xml:space="preserve">“That’s helpful. Legal — from your perspective, what’s the exposure here? What are you tracking right now?”</w:t>
            </w:r>
          </w:p>
        </w:tc>
      </w:tr>
      <w:tr>
        <w:tc>
          <w:tcPr>
            <w:tcW w:type="dxa" w:w="187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Silence after inject</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Nobody responds. Room is frozen. Could be confusion, fear of being wrong, or nobody knows the answer.</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Hold for 15–20 seconds. If still silent, lower the stakes with a specific, narrow question directed at one person.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2471A3"/>
                <w:sz w:val="20"/>
                <w:szCs w:val="20"/>
              </w:rPr>
              <w:t xml:space="preserve">“Let’s start simple. [CISO], based on what you just heard — is this a SEV-1? Yes or no.”</w:t>
            </w:r>
          </w:p>
        </w:tc>
      </w:tr>
      <w:tr>
        <w:tc>
          <w:tcPr>
            <w:tcW w:type="dxa" w:w="187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Executive derailing</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 senior leader redirects to unrelated topics, challenges the scenario premise, or makes the exercise about themselves.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Acknowledge briefly, then redirect firmly. Do not debate. Reassert the scenario frame and move forward.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2471A3"/>
                <w:sz w:val="20"/>
                <w:szCs w:val="20"/>
              </w:rPr>
              <w:t xml:space="preserve">“That’s a valid concern outside this scenario. Right now, encryption is spreading. What’s your call on containment?”</w:t>
            </w:r>
          </w:p>
        </w:tc>
      </w:tr>
      <w:tr>
        <w:tc>
          <w:tcPr>
            <w:tcW w:type="dxa" w:w="187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Team argues without deciding</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IT and Security disagree on containment. Legal pushes back on notification. Discussion circles with no resolution.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Name the impasse. State what you’re observing. Force a resolution mechanism or document as a gap and advance.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2471A3"/>
                <w:sz w:val="20"/>
                <w:szCs w:val="20"/>
              </w:rPr>
              <w:t xml:space="preserve">“We’ve been on this for 10 minutes with no decision. In a real incident, the attacker isn’t waiting. Who makes the final call?”</w:t>
            </w:r>
          </w:p>
        </w:tc>
      </w:tr>
      <w:tr>
        <w:tc>
          <w:tcPr>
            <w:tcW w:type="dxa" w:w="187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Participants gaming the exercise</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Team gives “perfect” answers. Citing policy but not demonstrating actual capability. Everything sounds rehearsed.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Strip the safety net. Introduce an unexpected complication. Ask what happens when the plan doesn’t work.</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2471A3"/>
                <w:sz w:val="20"/>
                <w:szCs w:val="20"/>
              </w:rPr>
              <w:t xml:space="preserve">“Your IR plan says notify legal within 30 minutes. It’s been 45 minutes and counsel is unreachable. Now what?”</w:t>
            </w:r>
          </w:p>
        </w:tc>
      </w:tr>
      <w:tr>
        <w:tc>
          <w:tcPr>
            <w:tcW w:type="dxa" w:w="187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spacing w:after="0"/>
            </w:pPr>
            <w:r>
              <w:rPr>
                <w:rFonts w:ascii="Arial" w:cs="Arial" w:eastAsia="Arial" w:hAnsi="Arial"/>
                <w:b/>
                <w:bCs/>
                <w:i w:val="false"/>
                <w:iCs w:val="false"/>
                <w:color w:val="E67E22"/>
                <w:sz w:val="20"/>
                <w:szCs w:val="20"/>
              </w:rPr>
              <w:t xml:space="preserve">Participants challenge realism</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“This wouldn’t happen here.” Team pushes back on scenario plausibility instead of engaging with the decision. Energy shifts from problem-solving to debating the premise.</w:t>
            </w:r>
          </w:p>
        </w:tc>
        <w:tc>
          <w:tcPr>
            <w:tcW w:type="dxa" w:w="28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Do not debate realism. Acknowledge briefly, then re-anchor to the decision point. The scenario is the scenario. Redirect to what they would do if the control failed.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2471A3"/>
                <w:sz w:val="20"/>
                <w:szCs w:val="20"/>
              </w:rPr>
              <w:t xml:space="preserve">“Assume the control failed. That’s the scenario. What do you do next?”</w:t>
            </w:r>
          </w:p>
        </w:tc>
      </w:tr>
    </w:tbl>
    <w:p>
      <w:pPr>
        <w:spacing w:after="120"/>
      </w:pPr>
      <w:r>
        <w:rPr>
          <w:rFonts w:ascii="Arial" w:cs="Arial" w:eastAsia="Arial" w:hAnsi="Arial"/>
          <w:color w:val="2D2D2D"/>
          <w:sz w:val="21"/>
          <w:szCs w:val="21"/>
        </w:rPr>
        <w:t xml:space="preserve">These are not edge cases. Expect at least two of these per session. The facilitator who handles them smoothly is the one who practiced them before the room.</w:t>
      </w:r>
    </w:p>
    <w:p>
      <w:pPr>
        <w:pBdr>
          <w:bottom w:val="single" w:color="2EA44F" w:sz="2" w:space="4"/>
        </w:pBdr>
        <w:spacing w:before="420" w:after="160"/>
      </w:pPr>
      <w:r>
        <w:rPr>
          <w:rFonts w:ascii="Arial" w:cs="Arial" w:eastAsia="Arial" w:hAnsi="Arial"/>
          <w:b/>
          <w:bCs/>
          <w:color w:val="2D2D2D"/>
          <w:sz w:val="28"/>
          <w:szCs w:val="28"/>
        </w:rPr>
        <w:t xml:space="preserve">9. Common Failure Modes</w:t>
      </w:r>
    </w:p>
    <w:p>
      <w:pPr>
        <w:spacing w:after="120"/>
      </w:pPr>
      <w:r>
        <w:rPr>
          <w:rFonts w:ascii="Arial" w:cs="Arial" w:eastAsia="Arial" w:hAnsi="Arial"/>
          <w:color w:val="2D2D2D"/>
          <w:sz w:val="21"/>
          <w:szCs w:val="21"/>
        </w:rPr>
        <w:t xml:space="preserve">Delivery-side failures — things that go wrong on our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Failure</w:t>
            </w:r>
          </w:p>
        </w:tc>
        <w:tc>
          <w:tcPr>
            <w:tcW w:type="dxa" w:w="351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What Happens</w:t>
            </w:r>
          </w:p>
        </w:tc>
        <w:tc>
          <w:tcPr>
            <w:tcW w:type="dxa" w:w="351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Prevention</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Weak intake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Exercise feels generic. Client disengages.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Never shortcut intake. Collect the decision authority map. Incomplete intake = incomplete exercise.</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Facilitator lectures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Becomes a training session, not a decision exercise.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If you’ve spoken 60 seconds without a question, stop.</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Inject overload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Shallow discussion. Rushed.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Stay within inject ranges. 5 deep &gt; 8 rushed.</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No decision capture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Great session, thin AAR.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Enforce Decision Completion Standard. Dedicated scribe.</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One-dimensional</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Only Security/IT engaged.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Target non-technical functions early and deliberately.</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Skipped debrief</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Raw reactions lost.</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Protect last 20 min. Drop an optional inject before dropping the debrief.</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Late AAR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Client momentum lost.</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5 business day deadline. Begin draft within 24 hours.</w:t>
            </w:r>
          </w:p>
        </w:tc>
      </w:tr>
      <w:tr>
        <w:tc>
          <w:tcPr>
            <w:tcW w:type="dxa" w:w="2340"/>
            <w:tcBorders>
              <w:top w:val="single" w:color="DDDDDD" w:sz="1"/>
              <w:left w:val="single" w:color="DDDDDD" w:sz="1"/>
              <w:bottom w:val="single" w:color="DDDDDD" w:sz="1"/>
              <w:right w:val="single" w:color="DDDDDD" w:sz="1"/>
            </w:tcBorders>
            <w:shd w:fill="FDEAEA" w:val="clear"/>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20"/>
                <w:szCs w:val="20"/>
              </w:rPr>
              <w:t xml:space="preserve">Vague AAR gaps</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Findings aren’t tied to evidence.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Enforce evidence linkage: inject + behavior + decision for every gap.</w:t>
            </w:r>
          </w:p>
        </w:tc>
      </w:tr>
    </w:tbl>
    <w:p>
      <w:pPr>
        <w:pBdr>
          <w:bottom w:val="single" w:color="2EA44F" w:sz="2" w:space="4"/>
        </w:pBdr>
        <w:spacing w:before="420" w:after="160"/>
      </w:pPr>
      <w:r>
        <w:rPr>
          <w:rFonts w:ascii="Arial" w:cs="Arial" w:eastAsia="Arial" w:hAnsi="Arial"/>
          <w:b/>
          <w:bCs/>
          <w:color w:val="2D2D2D"/>
          <w:sz w:val="28"/>
          <w:szCs w:val="28"/>
        </w:rPr>
        <w:t xml:space="preserve">10. Onboarding New Operators</w:t>
      </w:r>
    </w:p>
    <w:p>
      <w:pPr>
        <w:spacing w:after="120"/>
      </w:pPr>
      <w:r>
        <w:rPr>
          <w:rFonts w:ascii="Arial" w:cs="Arial" w:eastAsia="Arial" w:hAnsi="Arial"/>
          <w:color w:val="2D2D2D"/>
          <w:sz w:val="21"/>
          <w:szCs w:val="21"/>
        </w:rPr>
        <w:t xml:space="preserve">New operator → independent delivery in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3510"/>
      </w:tblGrid>
      <w:tr>
        <w:tc>
          <w:tcPr>
            <w:tcW w:type="dxa" w:w="117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Week</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Activity</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Role</w:t>
            </w:r>
          </w:p>
        </w:tc>
        <w:tc>
          <w:tcPr>
            <w:tcW w:type="dxa" w:w="351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Must Demonstrate</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Study playbook + shadow prep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Observer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Can walk through the 7-step workflow, quality gates, and Decision Completion Standard</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Shadow a live session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Observer + Scribe</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Can accurately capture decisions with behavioral and quality ratings</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Co-facilitate 2–3 injects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Co-Facilitator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Can deliver injects, enforce decision completion, and handle silence</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Lead full session (supervised)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(supervised)</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Can run end-to-end including required injects and room recovery; senior reviews AAR</w:t>
            </w:r>
          </w:p>
        </w:tc>
      </w:tr>
      <w:tr>
        <w:tc>
          <w:tcPr>
            <w:tcW w:type="dxa" w:w="117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Independent delivery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Lead Facilitator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Cleared after first independent engagement review</w:t>
            </w:r>
          </w:p>
        </w:tc>
      </w:tr>
    </w:tbl>
    <w:p>
      <w:pPr>
        <w:spacing w:before="300" w:after="120"/>
      </w:pPr>
      <w:r>
        <w:rPr>
          <w:rFonts w:ascii="Arial" w:cs="Arial" w:eastAsia="Arial" w:hAnsi="Arial"/>
          <w:b/>
          <w:bCs/>
          <w:color w:val="2EA44F"/>
          <w:sz w:val="24"/>
          <w:szCs w:val="24"/>
        </w:rPr>
        <w:t xml:space="preserve">Scenario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Scenario Module</w:t>
            </w:r>
          </w:p>
        </w:tc>
        <w:tc>
          <w:tcPr>
            <w:tcW w:type="dxa" w:w="234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c>
          <w:tcPr>
            <w:tcW w:type="dxa" w:w="3900"/>
            <w:tcBorders>
              <w:top w:val="single" w:color="DDDDDD" w:sz="1"/>
              <w:left w:val="single" w:color="DDDDDD" w:sz="1"/>
              <w:bottom w:val="single" w:color="DDDDDD" w:sz="1"/>
              <w:right w:val="single" w:color="DDDDDD" w:sz="1"/>
            </w:tcBorders>
            <w:shd w:fill="2EA44F"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Service Tiers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Ransomware / Double Extortion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Live — Flagship</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IRP Readiness, Executive Readiness, Continuous Validation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Business Email Compromise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Planned</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IRP Readiness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Cloud / SaaS Identity Compromise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Planned</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IRP Readiness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Insider Threat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Planned</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IRP Readiness, Executive Readiness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pPr>
            <w:r>
              <w:rPr>
                <w:rFonts w:ascii="Arial" w:cs="Arial" w:eastAsia="Arial" w:hAnsi="Arial"/>
                <w:b/>
                <w:bCs/>
                <w:i w:val="false"/>
                <w:iCs w:val="false"/>
                <w:color w:val="2D2D2D"/>
                <w:sz w:val="20"/>
                <w:szCs w:val="20"/>
              </w:rPr>
              <w:t xml:space="preserve">Supply Chain Compromise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Planned</w:t>
            </w:r>
          </w:p>
        </w:tc>
        <w:tc>
          <w:tcPr>
            <w:tcW w:type="dxa" w:w="39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2D2D"/>
                <w:sz w:val="20"/>
                <w:szCs w:val="20"/>
              </w:rPr>
              <w:t xml:space="preserve">Executive Readiness</w:t>
            </w:r>
          </w:p>
        </w:tc>
      </w:tr>
    </w:tbl>
    <w:p>
      <w:pPr>
        <w:spacing w:after="120"/>
      </w:pPr>
      <w:r>
        <w:rPr>
          <w:rFonts w:ascii="Arial" w:cs="Arial" w:eastAsia="Arial" w:hAnsi="Arial"/>
          <w:color w:val="2D2D2D"/>
          <w:sz w:val="21"/>
          <w:szCs w:val="21"/>
        </w:rPr>
        <w:t xml:space="preserve">New modules plug into the UI. The workflow doesn’t change. The gates don’t change. The output standards don’t change. Only the scenario content changes.</w:t>
      </w:r>
    </w:p>
    <w:p>
      <w:pPr>
        <w:spacing w:before="500"/>
      </w:pPr>
    </w:p>
    <w:p>
      <w:pPr>
        <w:pBdr>
          <w:top w:val="single" w:color="2EA44F" w:sz="2" w:space="8"/>
          <w:bottom w:val="single" w:color="2EA44F" w:sz="2" w:space="8"/>
        </w:pBdr>
        <w:spacing w:before="200" w:after="200"/>
        <w:jc w:val="center"/>
      </w:pPr>
      <w:r>
        <w:rPr>
          <w:rFonts w:ascii="Arial" w:cs="Arial" w:eastAsia="Arial" w:hAnsi="Arial"/>
          <w:i/>
          <w:iCs/>
          <w:color w:val="555555"/>
          <w:sz w:val="18"/>
          <w:szCs w:val="18"/>
        </w:rPr>
        <w:t xml:space="preserve">Internal Use Only — Gruve DFIR</w:t>
      </w:r>
    </w:p>
    <w:p>
      <w:pPr>
        <w:spacing w:before="200"/>
        <w:jc w:val="center"/>
      </w:pPr>
      <w:r>
        <w:rPr>
          <w:rFonts w:ascii="Arial" w:cs="Arial" w:eastAsia="Arial" w:hAnsi="Arial"/>
          <w:color w:val="555555"/>
          <w:sz w:val="18"/>
          <w:szCs w:val="18"/>
        </w:rPr>
        <w:t xml:space="preserve">Gruve DFIR  |  </w:t>
      </w:r>
      <w:r>
        <w:rPr>
          <w:rFonts w:ascii="Arial" w:cs="Arial" w:eastAsia="Arial" w:hAnsi="Arial"/>
          <w:b/>
          <w:bCs/>
          <w:color w:val="2EA44F"/>
          <w:sz w:val="18"/>
          <w:szCs w:val="18"/>
        </w:rPr>
        <w:t xml:space="preserve">Prepare. Respond. Investigate. Resilience.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360"/>
      </w:tabs>
    </w:pPr>
    <w:r>
      <w:rPr>
        <w:rFonts w:ascii="Arial" w:cs="Arial" w:eastAsia="Arial" w:hAnsi="Arial"/>
        <w:color w:val="555555"/>
        <w:sz w:val="16"/>
        <w:szCs w:val="16"/>
      </w:rPr>
      <w:t xml:space="preserve">Gruve DFIR — Internal</w:t>
    </w:r>
    <w:r>
      <w:rPr>
        <w:rFonts w:ascii="Arial" w:cs="Arial" w:eastAsia="Arial" w:hAnsi="Arial"/>
        <w:color w:val="555555"/>
        <w:sz w:val="16"/>
        <w:szCs w:val="16"/>
      </w:rPr>
      <w:ptab w:alignment="right" w:relativeTo="margin" w:leader="none"/>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555555"/>
        <w:sz w:val="16"/>
        <w:szCs w:val="16"/>
      </w:rPr>
      <w:t xml:space="preserve">Gruve DFIR  |  TTX Operator Playbook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977b0e4c843281864e2d8d33f1a7a2e4c0cbae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2026-03-21T07:02:21.608Z</dcterms:created>
  <dcterms:modified xsi:type="dcterms:W3CDTF">2026-03-21T07:02:21.609Z</dcterms:modified>
</cp:coreProperties>
</file>

<file path=docProps/custom.xml><?xml version="1.0" encoding="utf-8"?>
<Properties xmlns="http://schemas.openxmlformats.org/officeDocument/2006/custom-properties" xmlns:vt="http://schemas.openxmlformats.org/officeDocument/2006/docPropsVTypes"/>
</file>