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40" w:lineRule="auto"/>
        <w:contextualSpacing w:val="0"/>
        <w:rPr/>
      </w:pPr>
      <w:r w:rsidDel="00000000" w:rsidR="00000000" w:rsidRPr="00000000">
        <w:drawing>
          <wp:inline distB="114300" distT="114300" distL="114300" distR="114300">
            <wp:extent cx="5943600" cy="63500"/>
            <wp:effectExtent b="0" l="0" r="0" t="0"/>
            <wp:docPr id="2" name="image4.png" title="horizontal line"/>
            <a:graphic>
              <a:graphicData uri="http://schemas.openxmlformats.org/drawingml/2006/picture">
                <pic:pic>
                  <pic:nvPicPr>
                    <pic:cNvPr id="0" name="image4.png" title="horizontal line"/>
                    <pic:cNvPicPr preferRelativeResize="0"/>
                  </pic:nvPicPr>
                  <pic:blipFill>
                    <a:blip r:embed="rId5"/>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240" w:lineRule="auto"/>
        <w:contextualSpacing w:val="0"/>
        <w:rPr>
          <w:color w:val="666666"/>
          <w:sz w:val="20"/>
          <w:szCs w:val="20"/>
        </w:rPr>
      </w:pPr>
      <w:r w:rsidDel="00000000" w:rsidR="00000000" w:rsidRPr="00000000">
        <w:rPr>
          <w:b w:val="1"/>
          <w:color w:val="00ab44"/>
          <w:sz w:val="28"/>
          <w:szCs w:val="28"/>
          <w:rtl w:val="0"/>
        </w:rPr>
        <w:t xml:space="preserve">BileMo</w:t>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contextualSpacing w:val="0"/>
        <w:rPr>
          <w:rFonts w:ascii="Proxima Nova" w:cs="Proxima Nova" w:eastAsia="Proxima Nova" w:hAnsi="Proxima Nova"/>
          <w:color w:val="353744"/>
          <w:sz w:val="60"/>
          <w:szCs w:val="60"/>
        </w:rPr>
      </w:pPr>
      <w:bookmarkStart w:colFirst="0" w:colLast="0" w:name="_5x0d5h95i329" w:id="0"/>
      <w:bookmarkEnd w:id="0"/>
      <w:r w:rsidDel="00000000" w:rsidR="00000000" w:rsidRPr="00000000">
        <w:rPr>
          <w:sz w:val="60"/>
          <w:szCs w:val="60"/>
          <w:rtl w:val="0"/>
        </w:rPr>
        <w:t xml:space="preserve">Documentation d’accès à l’API</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contextualSpacing w:val="0"/>
        <w:rPr>
          <w:b w:val="1"/>
          <w:sz w:val="28"/>
          <w:szCs w:val="28"/>
        </w:rPr>
      </w:pPr>
      <w:bookmarkStart w:colFirst="0" w:colLast="0" w:name="_yubnug425fkb" w:id="1"/>
      <w:bookmarkEnd w:id="1"/>
      <w:r w:rsidDel="00000000" w:rsidR="00000000" w:rsidRPr="00000000">
        <w:rPr>
          <w:b w:val="1"/>
          <w:sz w:val="28"/>
          <w:szCs w:val="28"/>
          <w:rtl w:val="0"/>
        </w:rPr>
        <w:t xml:space="preserve">v 1.0</w:t>
      </w:r>
    </w:p>
    <w:p w:rsidR="00000000" w:rsidDel="00000000" w:rsidP="00000000" w:rsidRDefault="00000000" w:rsidRPr="00000000">
      <w:pPr>
        <w:pBdr/>
        <w:contextualSpacing w:val="0"/>
        <w:rPr/>
      </w:pPr>
      <w:r w:rsidDel="00000000" w:rsidR="00000000" w:rsidRPr="00000000">
        <w:rPr>
          <w:rtl w:val="0"/>
        </w:rPr>
        <w:t xml:space="preserve">Dernière mise à jour le Jeudi 13 Juillet 2017</w:t>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rFonts w:ascii="Proxima Nova" w:cs="Proxima Nova" w:eastAsia="Proxima Nova" w:hAnsi="Proxima Nova"/>
        </w:rPr>
      </w:pPr>
      <w:bookmarkStart w:colFirst="0" w:colLast="0" w:name="_14mpx6a8znb7" w:id="2"/>
      <w:bookmarkEnd w:id="2"/>
      <w:r w:rsidDel="00000000" w:rsidR="00000000" w:rsidRPr="00000000">
        <w:rPr>
          <w:rtl w:val="0"/>
        </w:rPr>
        <w:t xml:space="preserve">MODE D’AUTHENTIFICATION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L’authentification à l’api de BileMo utilise la technologie JWT dont le principe consiste à demander à l’api un jeton d’authentification en lui fournissant un nom d’utilisateur et un mot de passe.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 ce faire, envoyez une requête POST à l’url de l’api, puis à cette route :  /api/login_check, avec les paramètres suivants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_username : votre nom d’utilisateur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_password: votre mot de passe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Si l’utilisateur existe bien en base de données, un code 200 vous sera retourné ainsi qu’un tableau contenant votre jeton (de clé “token”). Sinon, un code 401 vous sera retourné ainsi que le message “Bad Credentials”.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pouvez ensuite utilisez l’API pour aussi longtemps que le jeton sera valide. Pour ce faire, il vous sera demandé d’ajouter à vos requêtes le header HTTP “Authorization”, de valeur “Bearer votre_jeton”.</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rFonts w:ascii="Proxima Nova" w:cs="Proxima Nova" w:eastAsia="Proxima Nova" w:hAnsi="Proxima Nova"/>
        </w:rPr>
      </w:pPr>
      <w:bookmarkStart w:colFirst="0" w:colLast="0" w:name="_oymnw3nlvwib" w:id="3"/>
      <w:bookmarkEnd w:id="3"/>
      <w:r w:rsidDel="00000000" w:rsidR="00000000" w:rsidRPr="00000000">
        <w:rPr>
          <w:rtl w:val="0"/>
        </w:rPr>
        <w:t xml:space="preserve">QUI PEUT S’AUTHENTIFIER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Proxima Nova" w:cs="Proxima Nova" w:eastAsia="Proxima Nova" w:hAnsi="Proxima Nova"/>
        </w:rPr>
      </w:pPr>
      <w:r w:rsidDel="00000000" w:rsidR="00000000" w:rsidRPr="00000000">
        <w:rPr>
          <w:rtl w:val="0"/>
        </w:rPr>
        <w:t xml:space="preserve">Tout utilisateur présent en base de données peut s’authentifier.</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rFonts w:ascii="Proxima Nova" w:cs="Proxima Nova" w:eastAsia="Proxima Nova" w:hAnsi="Proxima Nova"/>
        </w:rPr>
      </w:pPr>
      <w:bookmarkStart w:colFirst="0" w:colLast="0" w:name="_c5rpsdy8g2ak" w:id="4"/>
      <w:bookmarkEnd w:id="4"/>
      <w:r w:rsidDel="00000000" w:rsidR="00000000" w:rsidRPr="00000000">
        <w:rPr>
          <w:rtl w:val="0"/>
        </w:rPr>
        <w:t xml:space="preserve">LES ROLES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L’api est gérée par ses utilisateurs. Un utilisateur peut avoir deux rôles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ROLE_USER : peut accéder à la section des Customer et des Product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ROLE_ADMIN : a les mêmes avantages que ROLE_USER mais peut aussi accéder à la section User, et ainsi consulter, ajouter ou supprimer des utilisateurs.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1mwdoyuu9a" w:id="5"/>
      <w:bookmarkEnd w:id="5"/>
      <w:r w:rsidDel="00000000" w:rsidR="00000000" w:rsidRPr="00000000">
        <w:rPr>
          <w:rtl w:val="0"/>
        </w:rPr>
        <w:t xml:space="preserve">LA DUREE D’AUTHENTIFICATION</w:t>
      </w:r>
    </w:p>
    <w:p w:rsidR="00000000" w:rsidDel="00000000" w:rsidP="00000000" w:rsidRDefault="00000000" w:rsidRPr="00000000">
      <w:pPr>
        <w:pBdr/>
        <w:contextualSpacing w:val="0"/>
        <w:rPr/>
      </w:pPr>
      <w:r w:rsidDel="00000000" w:rsidR="00000000" w:rsidRPr="00000000">
        <w:rPr>
          <w:rtl w:val="0"/>
        </w:rPr>
        <w:t xml:space="preserve">L’authentification est valable pour une durée de 30 minutes par défaut. Au delà, un message d’erreur explicite sera retourné ainsi qu’un code d’erreur 401.</w:t>
      </w:r>
    </w:p>
    <w:p w:rsidR="00000000" w:rsidDel="00000000" w:rsidP="00000000" w:rsidRDefault="00000000" w:rsidRPr="00000000">
      <w:pPr>
        <w:pBdr/>
        <w:contextualSpacing w:val="0"/>
        <w:rPr>
          <w:sz w:val="26"/>
          <w:szCs w:val="26"/>
        </w:rPr>
      </w:pPr>
      <w:r w:rsidDel="00000000" w:rsidR="00000000" w:rsidRPr="00000000">
        <w:rPr>
          <w:rtl w:val="0"/>
        </w:rPr>
        <w:t xml:space="preserve">Pour modifier cette durée pour tous les utilisateurs, il est nécessaire de modifier les paramètres de l’API situés dans le fichier app/config/parameters.yml, sous la clé jwt_token_ttl (en secondes).</w:t>
      </w:r>
      <w:r w:rsidDel="00000000" w:rsidR="00000000" w:rsidRPr="00000000">
        <w:rPr>
          <w:rtl w:val="0"/>
        </w:rPr>
      </w:r>
    </w:p>
    <w:sectPr>
      <w:headerReference r:id="rId6" w:type="default"/>
      <w:headerReference r:id="rId7" w:type="first"/>
      <w:footerReference r:id="rId8" w:type="firs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pacing w:before="4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contextualSpacing w:val="0"/>
      <w:rPr/>
    </w:pPr>
    <w:r w:rsidDel="00000000" w:rsidR="00000000" w:rsidRPr="00000000">
      <w:drawing>
        <wp:inline distB="114300" distT="114300" distL="114300" distR="114300">
          <wp:extent cx="5943600" cy="38100"/>
          <wp:effectExtent b="0" l="0" r="0" t="0"/>
          <wp:docPr id="1" name="image2.png" title="horizontal line"/>
          <a:graphic>
            <a:graphicData uri="http://schemas.openxmlformats.org/drawingml/2006/picture">
              <pic:pic>
                <pic:nvPicPr>
                  <pic:cNvPr id="0" name="image2.png" title="horizontal line"/>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before="480" w:line="240" w:lineRule="auto"/>
      <w:contextualSpacing w:val="1"/>
    </w:pPr>
    <w:rPr>
      <w:rFonts w:ascii="Proxima Nova" w:cs="Proxima Nova" w:eastAsia="Proxima Nova" w:hAnsi="Proxima Nova"/>
      <w:b w:val="1"/>
      <w:color w:val="353744"/>
      <w:sz w:val="28"/>
      <w:szCs w:val="28"/>
    </w:rPr>
  </w:style>
  <w:style w:type="paragraph" w:styleId="Heading2">
    <w:name w:val="heading 2"/>
    <w:basedOn w:val="Normal"/>
    <w:next w:val="Normal"/>
    <w:pPr>
      <w:pBdr/>
      <w:spacing w:before="320" w:line="240" w:lineRule="auto"/>
      <w:contextualSpacing w:val="1"/>
    </w:pPr>
    <w:rPr>
      <w:b w:val="1"/>
      <w:color w:val="00ab44"/>
      <w:sz w:val="28"/>
      <w:szCs w:val="28"/>
    </w:rPr>
  </w:style>
  <w:style w:type="paragraph" w:styleId="Heading3">
    <w:name w:val="heading 3"/>
    <w:basedOn w:val="Normal"/>
    <w:next w:val="Normal"/>
    <w:pPr>
      <w:pBdr/>
      <w:spacing w:line="240" w:lineRule="auto"/>
      <w:contextualSpacing w:val="1"/>
    </w:pPr>
    <w:rPr>
      <w:sz w:val="26"/>
      <w:szCs w:val="26"/>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before="320" w:line="240" w:lineRule="auto"/>
      <w:contextualSpacing w:val="1"/>
    </w:pPr>
    <w:rPr>
      <w:color w:val="353744"/>
      <w:sz w:val="72"/>
      <w:szCs w:val="72"/>
    </w:rPr>
  </w:style>
  <w:style w:type="paragraph" w:styleId="Subtitle">
    <w:name w:val="Subtitle"/>
    <w:basedOn w:val="Normal"/>
    <w:next w:val="Normal"/>
    <w:pPr>
      <w:pBdr/>
      <w:spacing w:before="0" w:line="240" w:lineRule="auto"/>
      <w:contextualSpacing w:val="1"/>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