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350E25" w14:textId="77777777" w:rsidR="00B338A3" w:rsidRDefault="00B338A3">
      <w:pPr>
        <w:spacing w:after="1400"/>
      </w:pPr>
    </w:p>
    <w:p w14:paraId="736C6613" w14:textId="77777777" w:rsidR="00B338A3" w:rsidRDefault="00000000">
      <w:pPr>
        <w:spacing w:after="700"/>
        <w:jc w:val="center"/>
      </w:pPr>
      <w:r>
        <w:rPr>
          <w:b/>
          <w:bCs/>
          <w:color w:val="2E6DA4"/>
          <w:sz w:val="20"/>
          <w:szCs w:val="20"/>
        </w:rPr>
        <w:t>MAGÍSTER EN DATA SCIENCE · Universidad del Desarrollo · 2026</w:t>
      </w:r>
    </w:p>
    <w:p w14:paraId="2094CF6E" w14:textId="77777777" w:rsidR="00B338A3" w:rsidRDefault="00000000">
      <w:pPr>
        <w:spacing w:after="200"/>
        <w:jc w:val="center"/>
      </w:pPr>
      <w:r>
        <w:rPr>
          <w:b/>
          <w:bCs/>
          <w:color w:val="1B3A6B"/>
          <w:sz w:val="52"/>
          <w:szCs w:val="52"/>
        </w:rPr>
        <w:t xml:space="preserve">Plataforma Big Data para Analítica </w:t>
      </w:r>
      <w:proofErr w:type="spellStart"/>
      <w:r>
        <w:rPr>
          <w:b/>
          <w:bCs/>
          <w:color w:val="1B3A6B"/>
          <w:sz w:val="52"/>
          <w:szCs w:val="52"/>
        </w:rPr>
        <w:t>Omnicanal</w:t>
      </w:r>
      <w:proofErr w:type="spellEnd"/>
      <w:r>
        <w:rPr>
          <w:b/>
          <w:bCs/>
          <w:color w:val="1B3A6B"/>
          <w:sz w:val="52"/>
          <w:szCs w:val="52"/>
        </w:rPr>
        <w:t xml:space="preserve"> de Ventas </w:t>
      </w:r>
      <w:proofErr w:type="spellStart"/>
      <w:r>
        <w:rPr>
          <w:b/>
          <w:bCs/>
          <w:color w:val="1B3A6B"/>
          <w:sz w:val="52"/>
          <w:szCs w:val="52"/>
        </w:rPr>
        <w:t>Retail</w:t>
      </w:r>
      <w:proofErr w:type="spellEnd"/>
    </w:p>
    <w:p w14:paraId="07E6716D" w14:textId="77777777" w:rsidR="00B338A3" w:rsidRDefault="00000000">
      <w:pPr>
        <w:spacing w:after="60"/>
        <w:jc w:val="center"/>
      </w:pPr>
      <w:r>
        <w:rPr>
          <w:b/>
          <w:bCs/>
          <w:color w:val="2E6DA4"/>
          <w:sz w:val="28"/>
          <w:szCs w:val="28"/>
        </w:rPr>
        <w:t>Informe Técnico — Fase 3</w:t>
      </w:r>
    </w:p>
    <w:p w14:paraId="2E9A1A7F" w14:textId="77777777" w:rsidR="00B338A3" w:rsidRDefault="00000000">
      <w:pPr>
        <w:spacing w:after="900"/>
        <w:jc w:val="center"/>
      </w:pPr>
      <w:r>
        <w:rPr>
          <w:color w:val="666666"/>
          <w:sz w:val="20"/>
          <w:szCs w:val="20"/>
        </w:rPr>
        <w:t>Big Data y Cloud Computing — Proyecto Integrador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B338A3" w14:paraId="78ADFDE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40F1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5057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B338A3" w14:paraId="52BF32F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9C0E" w14:textId="77777777" w:rsidR="00B338A3" w:rsidRDefault="00000000">
            <w:r>
              <w:rPr>
                <w:sz w:val="20"/>
                <w:szCs w:val="20"/>
              </w:rPr>
              <w:t>Claudio Ballerini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A406" w14:textId="77777777" w:rsidR="00B338A3" w:rsidRDefault="00000000">
            <w:r>
              <w:rPr>
                <w:sz w:val="20"/>
                <w:szCs w:val="20"/>
              </w:rPr>
              <w:t>Arquitectura y Pipeline Bronze</w:t>
            </w:r>
          </w:p>
        </w:tc>
      </w:tr>
      <w:tr w:rsidR="00B338A3" w14:paraId="3B369E4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6E86" w14:textId="77777777" w:rsidR="00B338A3" w:rsidRDefault="00000000">
            <w:r>
              <w:rPr>
                <w:sz w:val="20"/>
                <w:szCs w:val="20"/>
              </w:rPr>
              <w:t>Juan José Torres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CC04" w14:textId="77777777" w:rsidR="00B338A3" w:rsidRDefault="00000000">
            <w:r>
              <w:rPr>
                <w:sz w:val="20"/>
                <w:szCs w:val="20"/>
              </w:rPr>
              <w:t>Pipeline Silver y Optimización</w:t>
            </w:r>
          </w:p>
        </w:tc>
      </w:tr>
      <w:tr w:rsidR="00B338A3" w14:paraId="50A048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E80E" w14:textId="77777777" w:rsidR="00B338A3" w:rsidRDefault="00000000">
            <w:r>
              <w:rPr>
                <w:sz w:val="20"/>
                <w:szCs w:val="20"/>
              </w:rPr>
              <w:t>Cristian Vargas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27E5" w14:textId="77777777" w:rsidR="00B338A3" w:rsidRDefault="00000000">
            <w:r>
              <w:rPr>
                <w:sz w:val="20"/>
                <w:szCs w:val="20"/>
              </w:rPr>
              <w:t>Pipeline Gold y Data Marts</w:t>
            </w:r>
          </w:p>
        </w:tc>
      </w:tr>
      <w:tr w:rsidR="00B338A3" w14:paraId="26C115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B9BB" w14:textId="77777777" w:rsidR="00B338A3" w:rsidRDefault="00000000">
            <w:r>
              <w:rPr>
                <w:sz w:val="20"/>
                <w:szCs w:val="20"/>
              </w:rPr>
              <w:t>Christian Vásquez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F6BA" w14:textId="77777777" w:rsidR="00B338A3" w:rsidRDefault="00000000">
            <w:r>
              <w:rPr>
                <w:sz w:val="20"/>
                <w:szCs w:val="20"/>
              </w:rPr>
              <w:t>Gobernabilidad y Seguridad</w:t>
            </w:r>
          </w:p>
        </w:tc>
      </w:tr>
    </w:tbl>
    <w:p w14:paraId="58612C2D" w14:textId="77777777" w:rsidR="00B338A3" w:rsidRDefault="00B338A3">
      <w:pPr>
        <w:spacing w:after="360"/>
      </w:pPr>
    </w:p>
    <w:p w14:paraId="22E8B229" w14:textId="77777777" w:rsidR="00B338A3" w:rsidRDefault="00000000">
      <w:pPr>
        <w:spacing w:after="400"/>
        <w:jc w:val="center"/>
      </w:pPr>
      <w:r>
        <w:rPr>
          <w:color w:val="555555"/>
          <w:sz w:val="20"/>
          <w:szCs w:val="20"/>
        </w:rPr>
        <w:t>Docente: Prof. Luis Castillo Faune  ·  Entrega: 26 de junio de 2026</w:t>
      </w:r>
    </w:p>
    <w:p w14:paraId="54079361" w14:textId="77777777" w:rsidR="00B338A3" w:rsidRDefault="00000000">
      <w:pPr>
        <w:pBdr>
          <w:top w:val="single" w:sz="2" w:space="4" w:color="CCCCCC"/>
        </w:pBdr>
      </w:pPr>
      <w:r>
        <w:rPr>
          <w:b/>
          <w:bCs/>
          <w:color w:val="555555"/>
          <w:sz w:val="18"/>
          <w:szCs w:val="18"/>
        </w:rPr>
        <w:t xml:space="preserve">Declaración de uso de IA: </w:t>
      </w:r>
      <w:r>
        <w:rPr>
          <w:i/>
          <w:iCs/>
          <w:color w:val="555555"/>
          <w:sz w:val="18"/>
          <w:szCs w:val="18"/>
        </w:rPr>
        <w:t xml:space="preserve">Este informe fue redactado con asistencia de Claude y Google Gemini para estructuración y edición. Las decisiones arquitectónicas, el análisis de </w:t>
      </w:r>
      <w:proofErr w:type="spellStart"/>
      <w:r>
        <w:rPr>
          <w:i/>
          <w:iCs/>
          <w:color w:val="555555"/>
          <w:sz w:val="18"/>
          <w:szCs w:val="18"/>
        </w:rPr>
        <w:t>trade-offs</w:t>
      </w:r>
      <w:proofErr w:type="spellEnd"/>
      <w:r>
        <w:rPr>
          <w:i/>
          <w:iCs/>
          <w:color w:val="555555"/>
          <w:sz w:val="18"/>
          <w:szCs w:val="18"/>
        </w:rPr>
        <w:t xml:space="preserve"> y todos los resultados de implementación son propios del equipo.</w:t>
      </w:r>
    </w:p>
    <w:p w14:paraId="41ADCAD4" w14:textId="77777777" w:rsidR="00B338A3" w:rsidRDefault="00B338A3">
      <w:pPr>
        <w:pageBreakBefore/>
      </w:pPr>
    </w:p>
    <w:p w14:paraId="434AF1A5" w14:textId="77777777" w:rsidR="00B338A3" w:rsidRDefault="00000000">
      <w:pPr>
        <w:pStyle w:val="Ttulo1"/>
        <w:pBdr>
          <w:bottom w:val="single" w:sz="6" w:space="1" w:color="2E6DA4"/>
        </w:pBdr>
      </w:pPr>
      <w:r>
        <w:t>1. Descripción del Problema</w:t>
      </w:r>
    </w:p>
    <w:p w14:paraId="2D251D7C" w14:textId="77777777" w:rsidR="00B338A3" w:rsidRDefault="00000000">
      <w:pPr>
        <w:spacing w:after="110"/>
        <w:jc w:val="both"/>
      </w:pPr>
      <w:r>
        <w:t xml:space="preserve">Una empresa chilena de </w:t>
      </w:r>
      <w:proofErr w:type="spellStart"/>
      <w:r>
        <w:t>retail</w:t>
      </w:r>
      <w:proofErr w:type="spellEnd"/>
      <w:r>
        <w:t xml:space="preserve"> opera un ecosistema </w:t>
      </w:r>
      <w:proofErr w:type="spellStart"/>
      <w:r>
        <w:t>omnicanal</w:t>
      </w:r>
      <w:proofErr w:type="spellEnd"/>
      <w:r>
        <w:t xml:space="preserve"> compuesto por tiendas físicas con terminales POS y un canal de comercio electrónico. Con más de diez años de historia transaccional, su información comercial estaba dispersa en múltiples sistemas operacionales sin integración analítica: el ERP generaba archivos CSV de ventas POS de forma nocturna, la plataforma de e-</w:t>
      </w:r>
      <w:proofErr w:type="spellStart"/>
      <w:r>
        <w:t>commerce</w:t>
      </w:r>
      <w:proofErr w:type="spellEnd"/>
      <w:r>
        <w:t xml:space="preserve"> mantenía su propia base de datos relacional, y los catálogos de productos y tiendas residían en hojas de cálculo sin versionado ni control de cambios.</w:t>
      </w:r>
    </w:p>
    <w:p w14:paraId="03E8F006" w14:textId="77777777" w:rsidR="00B338A3" w:rsidRDefault="00000000">
      <w:pPr>
        <w:spacing w:after="110"/>
        <w:jc w:val="both"/>
      </w:pPr>
      <w:r>
        <w:t>Esta fragmentación impedía que los equipos de Gerencia Comercial, Operaciones y Marketing respondieran preguntas críticas de forma oportuna. ¿Cuáles son los productos con mayor rotación esta semana por canal? ¿Qué tiendas están bajo presupuesto y en riesgo de quiebre de stock? ¿Cómo se compara el margen del canal físico frente al e-</w:t>
      </w:r>
      <w:proofErr w:type="spellStart"/>
      <w:r>
        <w:t>commerce</w:t>
      </w:r>
      <w:proofErr w:type="spellEnd"/>
      <w:r>
        <w:t xml:space="preserve"> en el mismo período? Con la infraestructura anterior, responder cualquiera de estas preguntas tomaba días de trabajo manual en hojas de cálculo, sin garantía de consistencia entre fuentes.</w:t>
      </w:r>
    </w:p>
    <w:p w14:paraId="1A4CBEB8" w14:textId="77777777" w:rsidR="00B338A3" w:rsidRDefault="00000000">
      <w:pPr>
        <w:spacing w:after="110"/>
        <w:jc w:val="both"/>
      </w:pPr>
      <w:r>
        <w:t xml:space="preserve">El objetivo del proyecto es diseñar e implementar una plataforma Big Data que integre, procese y exponga estos datos como data </w:t>
      </w:r>
      <w:proofErr w:type="spellStart"/>
      <w:r>
        <w:t>marts</w:t>
      </w:r>
      <w:proofErr w:type="spellEnd"/>
      <w:r>
        <w:t xml:space="preserve"> analíticos actualizados diariamente, permitiendo a los </w:t>
      </w:r>
      <w:proofErr w:type="spellStart"/>
      <w:r>
        <w:t>stakeholders</w:t>
      </w:r>
      <w:proofErr w:type="spellEnd"/>
      <w:r>
        <w:t xml:space="preserve"> consumir </w:t>
      </w:r>
      <w:proofErr w:type="spellStart"/>
      <w:r>
        <w:t>KPIs</w:t>
      </w:r>
      <w:proofErr w:type="spellEnd"/>
      <w:r>
        <w:t xml:space="preserve"> comerciales desde un </w:t>
      </w:r>
      <w:proofErr w:type="spellStart"/>
      <w:r>
        <w:t>dashboard</w:t>
      </w:r>
      <w:proofErr w:type="spellEnd"/>
      <w:r>
        <w:t xml:space="preserve"> unificado en Looker Studio conectado a </w:t>
      </w:r>
      <w:proofErr w:type="spellStart"/>
      <w:r>
        <w:t>BigQuery</w:t>
      </w:r>
      <w:proofErr w:type="spellEnd"/>
      <w:r>
        <w:t>.</w:t>
      </w:r>
    </w:p>
    <w:p w14:paraId="0D3D5697" w14:textId="3F35A71E" w:rsidR="00B338A3" w:rsidRDefault="00000000">
      <w:pPr>
        <w:spacing w:after="110"/>
        <w:jc w:val="both"/>
      </w:pPr>
      <w:r>
        <w:t xml:space="preserve">El pipeline procesó 2.249.970 registros transaccionales del sistema POS de </w:t>
      </w:r>
      <w:r w:rsidR="00031DAD">
        <w:t>la empresa</w:t>
      </w:r>
      <w:r>
        <w:t>, distribuidos en 99 períodos mensuales entre 2015 y 2023. Este volumen supera la capacidad de procesamiento en memoria de un entorno pandas estándar — la carga del CSV completo consumiría más de 8 GB de RAM — y requiere procesamiento distribuido con Apache Spark para aplicar transformaciones, agregaciones y escritura particionada dentro de la ventana operacional de 30 minutos disponible.</w:t>
      </w:r>
    </w:p>
    <w:p w14:paraId="052F85BF" w14:textId="77777777" w:rsidR="00B338A3" w:rsidRDefault="00B338A3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2708"/>
        <w:gridCol w:w="1565"/>
        <w:gridCol w:w="1297"/>
      </w:tblGrid>
      <w:tr w:rsidR="00B338A3" w14:paraId="2186F1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AE48" w14:textId="77777777" w:rsidR="00B338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B4FA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DD33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Volumen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A31B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</w:tr>
      <w:tr w:rsidR="00B338A3" w14:paraId="10D575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4899" w14:textId="77777777" w:rsidR="00B338A3" w:rsidRDefault="00000000">
            <w:r>
              <w:rPr>
                <w:sz w:val="20"/>
                <w:szCs w:val="20"/>
              </w:rPr>
              <w:t>venta_tiendas.csv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EE4B" w14:textId="77777777" w:rsidR="00B338A3" w:rsidRDefault="00000000">
            <w:r>
              <w:rPr>
                <w:sz w:val="20"/>
                <w:szCs w:val="20"/>
              </w:rPr>
              <w:t>Transacciones POS tiendas físicas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B5DA" w14:textId="77777777" w:rsidR="00B338A3" w:rsidRDefault="00000000">
            <w:r>
              <w:rPr>
                <w:sz w:val="20"/>
                <w:szCs w:val="20"/>
              </w:rPr>
              <w:t>2.249.970 (Silver)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1062" w14:textId="77777777" w:rsidR="00B338A3" w:rsidRDefault="00000000">
            <w:r>
              <w:rPr>
                <w:sz w:val="20"/>
                <w:szCs w:val="20"/>
              </w:rPr>
              <w:t>Diaria</w:t>
            </w:r>
          </w:p>
        </w:tc>
      </w:tr>
      <w:tr w:rsidR="00B338A3" w14:paraId="1D0B06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1C3A" w14:textId="77777777" w:rsidR="00B338A3" w:rsidRDefault="00000000">
            <w:r>
              <w:rPr>
                <w:sz w:val="20"/>
                <w:szCs w:val="20"/>
              </w:rPr>
              <w:t>venta_ecom.csv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C8E5" w14:textId="77777777" w:rsidR="00B338A3" w:rsidRDefault="00000000">
            <w:r>
              <w:rPr>
                <w:sz w:val="20"/>
                <w:szCs w:val="20"/>
              </w:rPr>
              <w:t>Transacciones canal e-</w:t>
            </w:r>
            <w:proofErr w:type="spellStart"/>
            <w:r>
              <w:rPr>
                <w:sz w:val="20"/>
                <w:szCs w:val="20"/>
              </w:rPr>
              <w:t>commerce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BB47" w14:textId="77777777" w:rsidR="00B338A3" w:rsidRDefault="00000000">
            <w:r>
              <w:rPr>
                <w:sz w:val="20"/>
                <w:szCs w:val="20"/>
              </w:rPr>
              <w:t>~285.992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7493" w14:textId="77777777" w:rsidR="00B338A3" w:rsidRDefault="00000000">
            <w:r>
              <w:rPr>
                <w:sz w:val="20"/>
                <w:szCs w:val="20"/>
              </w:rPr>
              <w:t>Diaria (pendiente)</w:t>
            </w:r>
          </w:p>
        </w:tc>
      </w:tr>
      <w:tr w:rsidR="00B338A3" w14:paraId="5F5717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2A5A" w14:textId="77777777" w:rsidR="00B338A3" w:rsidRDefault="00000000">
            <w:r>
              <w:rPr>
                <w:sz w:val="20"/>
                <w:szCs w:val="20"/>
              </w:rPr>
              <w:t>Maestro_Producto.csv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8A26" w14:textId="77777777" w:rsidR="00B338A3" w:rsidRDefault="00000000">
            <w:r>
              <w:rPr>
                <w:sz w:val="20"/>
                <w:szCs w:val="20"/>
              </w:rPr>
              <w:t xml:space="preserve">Catálogo de </w:t>
            </w:r>
            <w:proofErr w:type="spellStart"/>
            <w:r>
              <w:rPr>
                <w:sz w:val="20"/>
                <w:szCs w:val="20"/>
              </w:rPr>
              <w:t>SKUs</w:t>
            </w:r>
            <w:proofErr w:type="spellEnd"/>
            <w:r>
              <w:rPr>
                <w:sz w:val="20"/>
                <w:szCs w:val="20"/>
              </w:rPr>
              <w:t xml:space="preserve"> con jerarquía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AA47" w14:textId="77777777" w:rsidR="00B338A3" w:rsidRDefault="00000000">
            <w:r>
              <w:rPr>
                <w:sz w:val="20"/>
                <w:szCs w:val="20"/>
              </w:rPr>
              <w:t>~451.000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0A6E" w14:textId="77777777" w:rsidR="00B338A3" w:rsidRDefault="00000000">
            <w:r>
              <w:rPr>
                <w:sz w:val="20"/>
                <w:szCs w:val="20"/>
              </w:rPr>
              <w:t>Mensual</w:t>
            </w:r>
          </w:p>
        </w:tc>
      </w:tr>
      <w:tr w:rsidR="00B338A3" w14:paraId="095BF1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6EB3" w14:textId="77777777" w:rsidR="00B338A3" w:rsidRDefault="00000000">
            <w:r>
              <w:rPr>
                <w:sz w:val="20"/>
                <w:szCs w:val="20"/>
              </w:rPr>
              <w:t>Maestro_Tienda.csv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99CD" w14:textId="77777777" w:rsidR="00B338A3" w:rsidRDefault="00000000">
            <w:r>
              <w:rPr>
                <w:sz w:val="20"/>
                <w:szCs w:val="20"/>
              </w:rPr>
              <w:t>Catálogo de tiendas y cadenas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1FF7" w14:textId="77777777" w:rsidR="00B338A3" w:rsidRDefault="00000000">
            <w:r>
              <w:rPr>
                <w:sz w:val="20"/>
                <w:szCs w:val="20"/>
              </w:rPr>
              <w:t>~475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4668" w14:textId="77777777" w:rsidR="00B338A3" w:rsidRDefault="00000000">
            <w:r>
              <w:rPr>
                <w:sz w:val="20"/>
                <w:szCs w:val="20"/>
              </w:rPr>
              <w:t>Esporádica</w:t>
            </w:r>
          </w:p>
        </w:tc>
      </w:tr>
    </w:tbl>
    <w:p w14:paraId="2748CC5E" w14:textId="77777777" w:rsidR="00B338A3" w:rsidRDefault="00B338A3">
      <w:pPr>
        <w:spacing w:after="120"/>
      </w:pPr>
    </w:p>
    <w:p w14:paraId="2ED504B9" w14:textId="77777777" w:rsidR="00B338A3" w:rsidRDefault="00000000">
      <w:pPr>
        <w:pStyle w:val="Ttulo1"/>
        <w:pBdr>
          <w:bottom w:val="single" w:sz="6" w:space="1" w:color="2E6DA4"/>
        </w:pBdr>
      </w:pPr>
      <w:r>
        <w:t>2. Arquitectura Implementada</w:t>
      </w:r>
    </w:p>
    <w:p w14:paraId="3D22E721" w14:textId="77777777" w:rsidR="00B338A3" w:rsidRDefault="00000000">
      <w:pPr>
        <w:spacing w:after="110"/>
        <w:jc w:val="both"/>
      </w:pPr>
      <w:r>
        <w:t xml:space="preserve">La solución implementa el patrón </w:t>
      </w:r>
      <w:proofErr w:type="spellStart"/>
      <w:r>
        <w:t>Medallion</w:t>
      </w:r>
      <w:proofErr w:type="spellEnd"/>
      <w:r>
        <w:t xml:space="preserve"> (Bronze → Silver → Gold) sobre Google Cloud </w:t>
      </w:r>
      <w:proofErr w:type="spellStart"/>
      <w:r>
        <w:t>Platform</w:t>
      </w:r>
      <w:proofErr w:type="spellEnd"/>
      <w:r>
        <w:t xml:space="preserve"> con procesamiento Batch Incremental Diario ejecutado en un clúster efímero de Google </w:t>
      </w:r>
      <w:proofErr w:type="spellStart"/>
      <w:r>
        <w:t>Dataproc</w:t>
      </w:r>
      <w:proofErr w:type="spellEnd"/>
      <w:r>
        <w:t>. El patrón fue elegido por su separación clara de responsabilidades: cada capa tiene un contrato de datos bien definido y cualquier error en capas superiores puede subsanarse releyendo desde la capa inmediatamente anterior sin necesidad de re-ingesta desde los sistemas fuente.</w:t>
      </w:r>
    </w:p>
    <w:p w14:paraId="7F09A01F" w14:textId="77777777" w:rsidR="00B338A3" w:rsidRDefault="00B338A3">
      <w:pPr>
        <w:spacing w:after="120"/>
      </w:pPr>
    </w:p>
    <w:p w14:paraId="2F50BBE0" w14:textId="77777777" w:rsidR="00B338A3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F6FB22E" wp14:editId="4B135B10">
            <wp:extent cx="5772150" cy="3971925"/>
            <wp:effectExtent l="0" t="0" r="0" b="0"/>
            <wp:docPr id="1" name="img" descr="Diagrama técnico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4888" w14:textId="77777777" w:rsidR="00B338A3" w:rsidRDefault="00000000"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Figura 1 — Diagrama C4 Nivel 2 · Plataforma Big Data </w:t>
      </w:r>
      <w:proofErr w:type="spellStart"/>
      <w:r>
        <w:rPr>
          <w:i/>
          <w:iCs/>
          <w:color w:val="666666"/>
          <w:sz w:val="17"/>
          <w:szCs w:val="17"/>
        </w:rPr>
        <w:t>Retail</w:t>
      </w:r>
      <w:proofErr w:type="spellEnd"/>
      <w:r>
        <w:rPr>
          <w:i/>
          <w:iCs/>
          <w:color w:val="666666"/>
          <w:sz w:val="17"/>
          <w:szCs w:val="17"/>
        </w:rPr>
        <w:t xml:space="preserve"> · GCP</w:t>
      </w:r>
    </w:p>
    <w:p w14:paraId="219F602D" w14:textId="77777777" w:rsidR="00B338A3" w:rsidRDefault="00B338A3">
      <w:pPr>
        <w:spacing w:after="120"/>
      </w:pPr>
    </w:p>
    <w:p w14:paraId="7A395EDC" w14:textId="77777777" w:rsidR="00B338A3" w:rsidRDefault="00000000">
      <w:pPr>
        <w:spacing w:after="110"/>
        <w:jc w:val="both"/>
      </w:pPr>
      <w:r>
        <w:t xml:space="preserve">La capa Bronze almacena los datos tal como llegan desde la fuente, con todos los tipos como STRING y el formato original de fechas. Delta Lake habilita Time Travel: ante un bug en Silver, basta con </w:t>
      </w:r>
      <w:proofErr w:type="spellStart"/>
      <w:r>
        <w:t>dt.restoreToVersion</w:t>
      </w:r>
      <w:proofErr w:type="spellEnd"/>
      <w:r>
        <w:t>(N) para volver a cualquier estado anterior sin re-ingesta.</w:t>
      </w:r>
    </w:p>
    <w:p w14:paraId="05F906D3" w14:textId="77777777" w:rsidR="00B338A3" w:rsidRDefault="00000000">
      <w:pPr>
        <w:spacing w:after="110"/>
        <w:jc w:val="both"/>
      </w:pPr>
      <w:r>
        <w:t>La capa Silver aplica las siete transformaciones que convierten el dato crudo en información confiable: casting de columnas numéricas, eliminación del sufijo regional " CL" en fechas, conversión a tipo date, derivación de columnas temporales (</w:t>
      </w:r>
      <w:proofErr w:type="spellStart"/>
      <w:r>
        <w:t>anio</w:t>
      </w:r>
      <w:proofErr w:type="spellEnd"/>
      <w:r>
        <w:t xml:space="preserve">, mes, </w:t>
      </w:r>
      <w:proofErr w:type="spellStart"/>
      <w:r>
        <w:t>dia</w:t>
      </w:r>
      <w:proofErr w:type="spellEnd"/>
      <w:r>
        <w:t xml:space="preserve">), cálculo de margen y </w:t>
      </w:r>
      <w:proofErr w:type="spellStart"/>
      <w:r>
        <w:t>margen_porcentaje</w:t>
      </w:r>
      <w:proofErr w:type="spellEnd"/>
      <w:r>
        <w:t xml:space="preserve">, </w:t>
      </w:r>
      <w:proofErr w:type="spellStart"/>
      <w:r>
        <w:t>deduplicación</w:t>
      </w:r>
      <w:proofErr w:type="spellEnd"/>
      <w:r>
        <w:t xml:space="preserve"> por clave natural, y filtros de calidad que eliminan registros con fecha inválida, producto nulo o venta nula. Las devoluciones (venta negativa) se conservan como hechos de negocio válidos. La tabla resultante se particiona físicamente por (</w:t>
      </w:r>
      <w:proofErr w:type="spellStart"/>
      <w:r>
        <w:t>anio</w:t>
      </w:r>
      <w:proofErr w:type="spellEnd"/>
      <w:r>
        <w:t xml:space="preserve">, mes), generando 99 directorios que permiten a Spark aplicar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pruning</w:t>
      </w:r>
      <w:proofErr w:type="spellEnd"/>
      <w:r>
        <w:t xml:space="preserve"> en consultas con filtros temporales.</w:t>
      </w:r>
    </w:p>
    <w:p w14:paraId="3D878B85" w14:textId="77777777" w:rsidR="00B338A3" w:rsidRDefault="00000000">
      <w:pPr>
        <w:spacing w:after="110"/>
        <w:jc w:val="both"/>
      </w:pPr>
      <w:r>
        <w:t xml:space="preserve">La capa Gold construye cuatro data </w:t>
      </w:r>
      <w:proofErr w:type="spellStart"/>
      <w:r>
        <w:t>marts</w:t>
      </w:r>
      <w:proofErr w:type="spellEnd"/>
      <w:r>
        <w:t xml:space="preserve"> mediante agregaciones </w:t>
      </w:r>
      <w:proofErr w:type="spellStart"/>
      <w:r>
        <w:t>PySpark</w:t>
      </w:r>
      <w:proofErr w:type="spellEnd"/>
      <w:r>
        <w:t xml:space="preserve"> (</w:t>
      </w:r>
      <w:proofErr w:type="spellStart"/>
      <w:r>
        <w:t>ventas_mensuales</w:t>
      </w:r>
      <w:proofErr w:type="spellEnd"/>
      <w:r>
        <w:t xml:space="preserve">, </w:t>
      </w:r>
      <w:proofErr w:type="spellStart"/>
      <w:r>
        <w:t>ventas_por_tienda</w:t>
      </w:r>
      <w:proofErr w:type="spellEnd"/>
      <w:r>
        <w:t xml:space="preserve">, </w:t>
      </w:r>
      <w:proofErr w:type="spellStart"/>
      <w:r>
        <w:t>ventas_por_producto</w:t>
      </w:r>
      <w:proofErr w:type="spellEnd"/>
      <w:r>
        <w:t xml:space="preserve">, </w:t>
      </w:r>
      <w:proofErr w:type="spellStart"/>
      <w:r>
        <w:t>ventas_canal_documento</w:t>
      </w:r>
      <w:proofErr w:type="spellEnd"/>
      <w:r>
        <w:t xml:space="preserve">) y los expone como </w:t>
      </w:r>
      <w:proofErr w:type="spellStart"/>
      <w:r>
        <w:t>External</w:t>
      </w:r>
      <w:proofErr w:type="spellEnd"/>
      <w:r>
        <w:t xml:space="preserve"> Tables en </w:t>
      </w:r>
      <w:proofErr w:type="spellStart"/>
      <w:r>
        <w:t>BigQuery</w:t>
      </w:r>
      <w:proofErr w:type="spellEnd"/>
      <w:r>
        <w:t xml:space="preserve"> — </w:t>
      </w:r>
      <w:proofErr w:type="spellStart"/>
      <w:r>
        <w:t>BigQuery</w:t>
      </w:r>
      <w:proofErr w:type="spellEnd"/>
      <w:r>
        <w:t xml:space="preserve"> lee directamente desde GCS sin duplicar datos, lo que elimina costos de carga y mantiene Delta Lake como fuente de verdad única.</w:t>
      </w:r>
    </w:p>
    <w:p w14:paraId="14003001" w14:textId="77777777" w:rsidR="00B338A3" w:rsidRDefault="00B338A3">
      <w:pPr>
        <w:spacing w:after="12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2352"/>
        <w:gridCol w:w="4418"/>
      </w:tblGrid>
      <w:tr w:rsidR="00B338A3" w14:paraId="4A0B89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632A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2312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10B9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</w:tr>
      <w:tr w:rsidR="00B338A3" w14:paraId="5C3FC31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89E0" w14:textId="77777777" w:rsidR="00B338A3" w:rsidRDefault="00000000">
            <w:r>
              <w:rPr>
                <w:sz w:val="20"/>
                <w:szCs w:val="20"/>
              </w:rPr>
              <w:t>Bronze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23DA" w14:textId="77777777" w:rsidR="00B338A3" w:rsidRDefault="00000000">
            <w:r>
              <w:rPr>
                <w:sz w:val="20"/>
                <w:szCs w:val="20"/>
              </w:rPr>
              <w:t>Delta Lake sobre GCS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34FE" w14:textId="77777777" w:rsidR="00B338A3" w:rsidRDefault="00000000">
            <w:r>
              <w:rPr>
                <w:sz w:val="20"/>
                <w:szCs w:val="20"/>
              </w:rPr>
              <w:t xml:space="preserve">Ingesta sin transformaciones. </w:t>
            </w:r>
            <w:proofErr w:type="spellStart"/>
            <w:r>
              <w:rPr>
                <w:sz w:val="20"/>
                <w:szCs w:val="20"/>
              </w:rPr>
              <w:t>inferSchema</w:t>
            </w:r>
            <w:proofErr w:type="spellEnd"/>
            <w:r>
              <w:rPr>
                <w:sz w:val="20"/>
                <w:szCs w:val="20"/>
              </w:rPr>
              <w:t>=False. Time Travel habilitado.</w:t>
            </w:r>
          </w:p>
        </w:tc>
      </w:tr>
      <w:tr w:rsidR="00B338A3" w14:paraId="581D942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7339" w14:textId="77777777" w:rsidR="00B338A3" w:rsidRDefault="00000000">
            <w:r>
              <w:rPr>
                <w:sz w:val="20"/>
                <w:szCs w:val="20"/>
              </w:rPr>
              <w:t>Silver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FCB7" w14:textId="77777777" w:rsidR="00B338A3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3.4.1 + Delta Lake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DC5C" w14:textId="77777777" w:rsidR="00B338A3" w:rsidRDefault="00000000">
            <w:r>
              <w:rPr>
                <w:sz w:val="20"/>
                <w:szCs w:val="20"/>
              </w:rPr>
              <w:t>7 transformaciones. 20 atributos. Particionado por (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  <w:r>
              <w:rPr>
                <w:sz w:val="20"/>
                <w:szCs w:val="20"/>
              </w:rPr>
              <w:t>, mes). 2.249.970 registros.</w:t>
            </w:r>
          </w:p>
        </w:tc>
      </w:tr>
      <w:tr w:rsidR="00B338A3" w14:paraId="75D0FF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A69C" w14:textId="77777777" w:rsidR="00B338A3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6260" w14:textId="77777777" w:rsidR="00B338A3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Tables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BD18" w14:textId="77777777" w:rsidR="00B338A3" w:rsidRDefault="00000000">
            <w:r>
              <w:rPr>
                <w:sz w:val="20"/>
                <w:szCs w:val="20"/>
              </w:rPr>
              <w:t xml:space="preserve">4 data </w:t>
            </w:r>
            <w:proofErr w:type="spellStart"/>
            <w:r>
              <w:rPr>
                <w:sz w:val="20"/>
                <w:szCs w:val="20"/>
              </w:rPr>
              <w:t>marts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comerciales. Cache sobre Silver previo a los </w:t>
            </w:r>
            <w:proofErr w:type="spellStart"/>
            <w:r>
              <w:rPr>
                <w:sz w:val="20"/>
                <w:szCs w:val="20"/>
              </w:rPr>
              <w:t>jobs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338A3" w14:paraId="0FBB1EB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E345" w14:textId="77777777" w:rsidR="00B338A3" w:rsidRDefault="00000000">
            <w:r>
              <w:rPr>
                <w:sz w:val="20"/>
                <w:szCs w:val="20"/>
              </w:rPr>
              <w:lastRenderedPageBreak/>
              <w:t>Gobierno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CAFA" w14:textId="77777777" w:rsidR="00B338A3" w:rsidRDefault="00000000"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retail_governance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8481" w14:textId="77777777" w:rsidR="00B338A3" w:rsidRDefault="00000000">
            <w:r>
              <w:rPr>
                <w:sz w:val="20"/>
                <w:szCs w:val="20"/>
              </w:rPr>
              <w:t xml:space="preserve">Linaje campo a campo, auditoría por ejecución, Great </w:t>
            </w:r>
            <w:proofErr w:type="spellStart"/>
            <w:r>
              <w:rPr>
                <w:sz w:val="20"/>
                <w:szCs w:val="20"/>
              </w:rPr>
              <w:t>Expectations</w:t>
            </w:r>
            <w:proofErr w:type="spellEnd"/>
            <w:r>
              <w:rPr>
                <w:sz w:val="20"/>
                <w:szCs w:val="20"/>
              </w:rPr>
              <w:t xml:space="preserve"> sobre Silver.</w:t>
            </w:r>
          </w:p>
        </w:tc>
      </w:tr>
      <w:tr w:rsidR="00B338A3" w14:paraId="7445792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CBEB" w14:textId="77777777" w:rsidR="00B338A3" w:rsidRDefault="00000000">
            <w:r>
              <w:rPr>
                <w:sz w:val="20"/>
                <w:szCs w:val="20"/>
              </w:rPr>
              <w:t>Orquestación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C3FF" w14:textId="77777777" w:rsidR="00B338A3" w:rsidRDefault="00000000"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DAG (diseñado)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EE5F" w14:textId="77777777" w:rsidR="00B338A3" w:rsidRDefault="00000000">
            <w:r>
              <w:rPr>
                <w:sz w:val="20"/>
                <w:szCs w:val="20"/>
              </w:rPr>
              <w:t xml:space="preserve">Clúster efímero: se crea al inicio y se destruye al finalizar con </w:t>
            </w:r>
            <w:proofErr w:type="spellStart"/>
            <w:r>
              <w:rPr>
                <w:sz w:val="20"/>
                <w:szCs w:val="20"/>
              </w:rPr>
              <w:t>TriggerRule.ALL_DONE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8464B7A" w14:textId="77777777" w:rsidR="00B338A3" w:rsidRDefault="00B338A3">
      <w:pPr>
        <w:spacing w:after="120"/>
      </w:pPr>
    </w:p>
    <w:p w14:paraId="2BCA4D88" w14:textId="77777777" w:rsidR="00B338A3" w:rsidRDefault="00000000">
      <w:pPr>
        <w:pStyle w:val="Ttulo2"/>
      </w:pPr>
      <w:r>
        <w:t>2.1 Flujo del Pipeline</w:t>
      </w:r>
    </w:p>
    <w:p w14:paraId="0B0D1574" w14:textId="77777777" w:rsidR="00B338A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099522C" wp14:editId="54F24843">
            <wp:extent cx="5772150" cy="2181225"/>
            <wp:effectExtent l="0" t="0" r="0" b="0"/>
            <wp:docPr id="162089499" name="img" descr="Diagrama técnico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BBB7" w14:textId="77777777" w:rsidR="00B338A3" w:rsidRDefault="00000000"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Figura 2 — Flujo de 4 etapas · 2.249.970 registros · tiempos reales del notebook </w:t>
      </w:r>
      <w:proofErr w:type="spellStart"/>
      <w:r>
        <w:rPr>
          <w:i/>
          <w:iCs/>
          <w:color w:val="666666"/>
          <w:sz w:val="17"/>
          <w:szCs w:val="17"/>
        </w:rPr>
        <w:t>Optimizacion_y_FinOps_Claudio.ipynb</w:t>
      </w:r>
      <w:proofErr w:type="spellEnd"/>
    </w:p>
    <w:p w14:paraId="6DBA1446" w14:textId="77777777" w:rsidR="00B338A3" w:rsidRDefault="00000000">
      <w:pPr>
        <w:spacing w:after="110"/>
        <w:jc w:val="both"/>
      </w:pPr>
      <w:r>
        <w:t xml:space="preserve">La ventana nocturna 00:00–02:00 CLT. Bronze lee los CSV con </w:t>
      </w:r>
      <w:proofErr w:type="spellStart"/>
      <w:r>
        <w:t>schema</w:t>
      </w:r>
      <w:proofErr w:type="spellEnd"/>
      <w:r>
        <w:t xml:space="preserve"> explícito y escribe en Delta sin modificación, añadiendo metadatos de ingesta. Silver aplica las siete transformaciones y escribe particionado por (</w:t>
      </w:r>
      <w:proofErr w:type="spellStart"/>
      <w:r>
        <w:t>anio</w:t>
      </w:r>
      <w:proofErr w:type="spellEnd"/>
      <w:r>
        <w:t xml:space="preserve">, mes). Gold carga Silver en cache, ejecuta las cuatro agregaciones y persiste los data </w:t>
      </w:r>
      <w:proofErr w:type="spellStart"/>
      <w:r>
        <w:t>marts</w:t>
      </w:r>
      <w:proofErr w:type="spellEnd"/>
      <w:r>
        <w:t xml:space="preserve">. El módulo de Gobernabilidad registra cada etapa en </w:t>
      </w:r>
      <w:proofErr w:type="spellStart"/>
      <w:r>
        <w:t>retail_governance.pipeline_audit_log</w:t>
      </w:r>
      <w:proofErr w:type="spellEnd"/>
      <w:r>
        <w:t>.</w:t>
      </w:r>
    </w:p>
    <w:p w14:paraId="16A8B57F" w14:textId="77777777" w:rsidR="00B338A3" w:rsidRDefault="00B338A3">
      <w:pPr>
        <w:spacing w:after="120"/>
      </w:pPr>
    </w:p>
    <w:p w14:paraId="61478A8C" w14:textId="77777777" w:rsidR="00B338A3" w:rsidRDefault="00000000">
      <w:pPr>
        <w:pStyle w:val="Ttulo1"/>
        <w:pBdr>
          <w:bottom w:val="single" w:sz="6" w:space="1" w:color="2E6DA4"/>
        </w:pBdr>
      </w:pPr>
      <w:r>
        <w:t>3. Decisiones de Optimización y Resultados Medibles</w:t>
      </w:r>
    </w:p>
    <w:p w14:paraId="109B0CA8" w14:textId="77777777" w:rsidR="00B338A3" w:rsidRDefault="00000000">
      <w:pPr>
        <w:spacing w:after="110"/>
        <w:jc w:val="both"/>
      </w:pPr>
      <w:r>
        <w:t xml:space="preserve">Se cuantificaron tres optimizaciones sobre los 2.249.970 registros en Google </w:t>
      </w:r>
      <w:proofErr w:type="spellStart"/>
      <w:r>
        <w:t>Colab</w:t>
      </w:r>
      <w:proofErr w:type="spellEnd"/>
      <w:r>
        <w:t xml:space="preserve"> + GCS, usando el mismo </w:t>
      </w:r>
      <w:proofErr w:type="spellStart"/>
      <w:r>
        <w:t>dataset</w:t>
      </w:r>
      <w:proofErr w:type="spellEnd"/>
      <w:r>
        <w:t xml:space="preserve"> antes y después de cada técnica. Tiempos medidos con </w:t>
      </w:r>
      <w:proofErr w:type="spellStart"/>
      <w:r>
        <w:t>time.time</w:t>
      </w:r>
      <w:proofErr w:type="spellEnd"/>
      <w:r>
        <w:t>() en ejecución real; evidencia persistida en Gold/</w:t>
      </w:r>
      <w:proofErr w:type="spellStart"/>
      <w:r>
        <w:t>evidencia_resumen_optimizacion</w:t>
      </w:r>
      <w:proofErr w:type="spellEnd"/>
      <w:r>
        <w:t>.</w:t>
      </w:r>
    </w:p>
    <w:p w14:paraId="27413CCF" w14:textId="77777777" w:rsidR="00B338A3" w:rsidRDefault="00B338A3">
      <w:pPr>
        <w:spacing w:after="120"/>
      </w:pPr>
    </w:p>
    <w:p w14:paraId="0CC69862" w14:textId="77777777" w:rsidR="00B338A3" w:rsidRDefault="00000000">
      <w:pPr>
        <w:pStyle w:val="Ttulo2"/>
      </w:pPr>
      <w:r>
        <w:t xml:space="preserve">3.1 </w:t>
      </w:r>
      <w:proofErr w:type="spellStart"/>
      <w:r>
        <w:t>Caching</w:t>
      </w:r>
      <w:proofErr w:type="spellEnd"/>
      <w:r>
        <w:t xml:space="preserve"> de la Capa Silver</w:t>
      </w:r>
    </w:p>
    <w:p w14:paraId="39D0B082" w14:textId="77777777" w:rsidR="00B338A3" w:rsidRDefault="00000000">
      <w:pPr>
        <w:spacing w:after="110"/>
        <w:jc w:val="both"/>
      </w:pPr>
      <w:r>
        <w:t xml:space="preserve">Los cuatro data </w:t>
      </w:r>
      <w:proofErr w:type="spellStart"/>
      <w:r>
        <w:t>marts</w:t>
      </w:r>
      <w:proofErr w:type="spellEnd"/>
      <w:r>
        <w:t xml:space="preserve"> Gold leen el mismo </w:t>
      </w:r>
      <w:proofErr w:type="spellStart"/>
      <w:r>
        <w:t>DataFrame</w:t>
      </w:r>
      <w:proofErr w:type="spellEnd"/>
      <w:r>
        <w:t xml:space="preserve"> Silver. Sin cache, Spark reconstruye el plan completo — lectura GCS, </w:t>
      </w:r>
      <w:proofErr w:type="spellStart"/>
      <w:r>
        <w:t>parsing</w:t>
      </w:r>
      <w:proofErr w:type="spellEnd"/>
      <w:r>
        <w:t xml:space="preserve"> Delta y transformaciones — en cada </w:t>
      </w:r>
      <w:proofErr w:type="spellStart"/>
      <w:r>
        <w:t>job</w:t>
      </w:r>
      <w:proofErr w:type="spellEnd"/>
      <w:r>
        <w:t xml:space="preserve">: cuatro re-lecturas completas desde almacenamiento remoto. Con </w:t>
      </w:r>
      <w:proofErr w:type="spellStart"/>
      <w:r>
        <w:t>df_silver.cache</w:t>
      </w:r>
      <w:proofErr w:type="spellEnd"/>
      <w:r>
        <w:t xml:space="preserve">(), la primera lectura materializa Silver en RAM y los tres data </w:t>
      </w:r>
      <w:proofErr w:type="spellStart"/>
      <w:r>
        <w:t>marts</w:t>
      </w:r>
      <w:proofErr w:type="spellEnd"/>
      <w:r>
        <w:t xml:space="preserve"> restantes operan en memoria local.</w:t>
      </w:r>
    </w:p>
    <w:p w14:paraId="16103AF4" w14:textId="77777777" w:rsidR="00B338A3" w:rsidRDefault="00B338A3">
      <w:pPr>
        <w:spacing w:after="12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400"/>
        <w:gridCol w:w="1200"/>
      </w:tblGrid>
      <w:tr w:rsidR="00B338A3" w14:paraId="51C519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604F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7CFB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Consulta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918E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F5C2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</w:tr>
      <w:tr w:rsidR="00B338A3" w14:paraId="5E83A95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4222" w14:textId="77777777" w:rsidR="00B338A3" w:rsidRDefault="00000000">
            <w:r>
              <w:rPr>
                <w:sz w:val="20"/>
                <w:szCs w:val="20"/>
              </w:rPr>
              <w:t>Sin 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C60D" w14:textId="77777777" w:rsidR="00B338A3" w:rsidRDefault="00000000">
            <w:r>
              <w:rPr>
                <w:sz w:val="20"/>
                <w:szCs w:val="20"/>
              </w:rPr>
              <w:t>Ventas por año/mes (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  <w:r>
              <w:rPr>
                <w:sz w:val="20"/>
                <w:szCs w:val="20"/>
              </w:rPr>
              <w:t>, mes)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C74D" w14:textId="77777777" w:rsidR="00B338A3" w:rsidRDefault="00000000">
            <w:r>
              <w:rPr>
                <w:sz w:val="20"/>
                <w:szCs w:val="20"/>
              </w:rPr>
              <w:t>487,06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A200" w14:textId="77777777" w:rsidR="00B338A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338A3" w14:paraId="3ED72A0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A2E1" w14:textId="77777777" w:rsidR="00B338A3" w:rsidRDefault="00000000">
            <w:r>
              <w:rPr>
                <w:sz w:val="20"/>
                <w:szCs w:val="20"/>
              </w:rPr>
              <w:t>Con 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92FD" w14:textId="77777777" w:rsidR="00B338A3" w:rsidRDefault="00000000">
            <w:r>
              <w:rPr>
                <w:sz w:val="20"/>
                <w:szCs w:val="20"/>
              </w:rPr>
              <w:t>Ventas por año/mes (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  <w:r>
              <w:rPr>
                <w:sz w:val="20"/>
                <w:szCs w:val="20"/>
              </w:rPr>
              <w:t>, mes)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DA7D" w14:textId="77777777" w:rsidR="00B338A3" w:rsidRDefault="00000000">
            <w:r>
              <w:rPr>
                <w:sz w:val="20"/>
                <w:szCs w:val="20"/>
              </w:rPr>
              <w:t>1,50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BA70" w14:textId="77777777" w:rsidR="00B338A3" w:rsidRDefault="00000000">
            <w:r>
              <w:rPr>
                <w:sz w:val="20"/>
                <w:szCs w:val="20"/>
              </w:rPr>
              <w:t>−99,7%</w:t>
            </w:r>
          </w:p>
        </w:tc>
      </w:tr>
      <w:tr w:rsidR="00B338A3" w14:paraId="780023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82D2" w14:textId="77777777" w:rsidR="00B338A3" w:rsidRDefault="00000000">
            <w:r>
              <w:rPr>
                <w:sz w:val="20"/>
                <w:szCs w:val="20"/>
              </w:rPr>
              <w:t>Sin 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8D2E" w14:textId="77777777" w:rsidR="00B338A3" w:rsidRDefault="00000000">
            <w:r>
              <w:rPr>
                <w:sz w:val="20"/>
                <w:szCs w:val="20"/>
              </w:rPr>
              <w:t>Ventas por tienda, filtro marzo 2016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DDDB" w14:textId="77777777" w:rsidR="00B338A3" w:rsidRDefault="00000000">
            <w:r>
              <w:rPr>
                <w:sz w:val="20"/>
                <w:szCs w:val="20"/>
              </w:rPr>
              <w:t>0,77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BA40" w14:textId="77777777" w:rsidR="00B338A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338A3" w14:paraId="1DB994A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DACF" w14:textId="77777777" w:rsidR="00B338A3" w:rsidRDefault="00000000">
            <w:r>
              <w:rPr>
                <w:sz w:val="20"/>
                <w:szCs w:val="20"/>
              </w:rPr>
              <w:lastRenderedPageBreak/>
              <w:t>Con 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0C8B" w14:textId="77777777" w:rsidR="00B338A3" w:rsidRDefault="00000000">
            <w:r>
              <w:rPr>
                <w:sz w:val="20"/>
                <w:szCs w:val="20"/>
              </w:rPr>
              <w:t>Ventas por tienda, filtro marzo 2016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0611" w14:textId="77777777" w:rsidR="00B338A3" w:rsidRDefault="00000000">
            <w:r>
              <w:rPr>
                <w:sz w:val="20"/>
                <w:szCs w:val="20"/>
              </w:rPr>
              <w:t>0,53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7E49" w14:textId="77777777" w:rsidR="00B338A3" w:rsidRDefault="00000000">
            <w:r>
              <w:rPr>
                <w:sz w:val="20"/>
                <w:szCs w:val="20"/>
              </w:rPr>
              <w:t>−31,3%</w:t>
            </w:r>
          </w:p>
        </w:tc>
      </w:tr>
    </w:tbl>
    <w:p w14:paraId="7387C3B8" w14:textId="77777777" w:rsidR="00B338A3" w:rsidRDefault="00B338A3">
      <w:pPr>
        <w:spacing w:after="120"/>
      </w:pPr>
    </w:p>
    <w:p w14:paraId="3A6C64E0" w14:textId="77777777" w:rsidR="00B338A3" w:rsidRDefault="00000000">
      <w:pPr>
        <w:spacing w:after="110"/>
        <w:jc w:val="both"/>
      </w:pPr>
      <w:r>
        <w:t>La consulta agregada pasó de 487,06 s a 1,50 s (−99,7%): la mayor parte del tiempo sin cache corresponde a la lectura y deserialización desde GCS, no al cómputo. La consulta filtrada mostró una mejora menor (−31,3%) porque el volumen involucrado es menor — 35.391 registros vs 2.249.970. El beneficio del cache es proporcional al volumen reutilizado.</w:t>
      </w:r>
    </w:p>
    <w:p w14:paraId="6B66C8F4" w14:textId="77777777" w:rsidR="00B338A3" w:rsidRDefault="00B338A3">
      <w:pPr>
        <w:spacing w:after="120"/>
      </w:pPr>
    </w:p>
    <w:p w14:paraId="613821D7" w14:textId="77777777" w:rsidR="00B338A3" w:rsidRDefault="00000000">
      <w:pPr>
        <w:pStyle w:val="Ttulo2"/>
      </w:pPr>
      <w:r>
        <w:t>3.2 Particionamiento de Silver por (</w:t>
      </w:r>
      <w:proofErr w:type="spellStart"/>
      <w:r>
        <w:t>anio</w:t>
      </w:r>
      <w:proofErr w:type="spellEnd"/>
      <w:r>
        <w:t>, mes)</w:t>
      </w:r>
    </w:p>
    <w:p w14:paraId="41770FD8" w14:textId="77777777" w:rsidR="00B338A3" w:rsidRDefault="00000000">
      <w:pPr>
        <w:spacing w:after="110"/>
        <w:jc w:val="both"/>
      </w:pPr>
      <w:r>
        <w:t>Silver se escribe con .</w:t>
      </w:r>
      <w:proofErr w:type="spellStart"/>
      <w:r>
        <w:t>partitionBy</w:t>
      </w:r>
      <w:proofErr w:type="spellEnd"/>
      <w:r>
        <w:t>("</w:t>
      </w:r>
      <w:proofErr w:type="spellStart"/>
      <w:r>
        <w:t>anio</w:t>
      </w:r>
      <w:proofErr w:type="spellEnd"/>
      <w:r>
        <w:t xml:space="preserve">", "mes"), creando 99 subdirectorios físicos. Cuando una consulta incluye predicados temporales, Spark aplica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pruning</w:t>
      </w:r>
      <w:proofErr w:type="spellEnd"/>
      <w:r>
        <w:t>: abre solo el directorio correspondiente y transfiere desde GCS únicamente la fracción necesaria de datos.</w:t>
      </w:r>
    </w:p>
    <w:p w14:paraId="0FA7AA0A" w14:textId="77777777" w:rsidR="00B338A3" w:rsidRDefault="00B338A3">
      <w:pPr>
        <w:spacing w:after="1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1986"/>
        <w:gridCol w:w="1387"/>
        <w:gridCol w:w="1252"/>
      </w:tblGrid>
      <w:tr w:rsidR="00B338A3" w14:paraId="2D4DFF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E992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58C2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Registros procesados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F8B2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% del 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A5FE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observado</w:t>
            </w:r>
          </w:p>
        </w:tc>
      </w:tr>
      <w:tr w:rsidR="00B338A3" w14:paraId="009862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9A3A" w14:textId="77777777" w:rsidR="00B338A3" w:rsidRDefault="00000000">
            <w:r>
              <w:rPr>
                <w:sz w:val="20"/>
                <w:szCs w:val="20"/>
              </w:rPr>
              <w:t xml:space="preserve">Scan completo (sin </w:t>
            </w:r>
            <w:proofErr w:type="spellStart"/>
            <w:r>
              <w:rPr>
                <w:sz w:val="20"/>
                <w:szCs w:val="20"/>
              </w:rPr>
              <w:t>pruning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7066" w14:textId="77777777" w:rsidR="00B338A3" w:rsidRDefault="00000000">
            <w:r>
              <w:rPr>
                <w:sz w:val="20"/>
                <w:szCs w:val="20"/>
              </w:rPr>
              <w:t>2.249.970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BDEA" w14:textId="77777777" w:rsidR="00B338A3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9113" w14:textId="77777777" w:rsidR="00B338A3" w:rsidRDefault="00000000">
            <w:r>
              <w:rPr>
                <w:sz w:val="20"/>
                <w:szCs w:val="20"/>
              </w:rPr>
              <w:t>0,24 s</w:t>
            </w:r>
          </w:p>
        </w:tc>
      </w:tr>
      <w:tr w:rsidR="00B338A3" w14:paraId="278A4B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894C" w14:textId="77777777" w:rsidR="00B338A3" w:rsidRDefault="00000000">
            <w:proofErr w:type="spellStart"/>
            <w:r>
              <w:rPr>
                <w:sz w:val="20"/>
                <w:szCs w:val="20"/>
              </w:rPr>
              <w:t>Partition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pruning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  <w:r>
              <w:rPr>
                <w:sz w:val="20"/>
                <w:szCs w:val="20"/>
              </w:rPr>
              <w:t>=2016, mes=3)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0F57" w14:textId="77777777" w:rsidR="00B338A3" w:rsidRDefault="00000000">
            <w:r>
              <w:rPr>
                <w:sz w:val="20"/>
                <w:szCs w:val="20"/>
              </w:rPr>
              <w:t>35.391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3CAC" w14:textId="77777777" w:rsidR="00B338A3" w:rsidRDefault="00000000">
            <w:r>
              <w:rPr>
                <w:sz w:val="20"/>
                <w:szCs w:val="20"/>
              </w:rPr>
              <w:t>~1,0%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5192" w14:textId="77777777" w:rsidR="00B338A3" w:rsidRDefault="00000000">
            <w:r>
              <w:rPr>
                <w:sz w:val="20"/>
                <w:szCs w:val="20"/>
              </w:rPr>
              <w:t>0,42 s</w:t>
            </w:r>
          </w:p>
        </w:tc>
      </w:tr>
    </w:tbl>
    <w:p w14:paraId="7F923625" w14:textId="77777777" w:rsidR="00B338A3" w:rsidRDefault="00B338A3">
      <w:pPr>
        <w:spacing w:after="120"/>
      </w:pPr>
    </w:p>
    <w:p w14:paraId="273438B5" w14:textId="77777777" w:rsidR="00B338A3" w:rsidRDefault="00000000">
      <w:pPr>
        <w:spacing w:after="110"/>
        <w:jc w:val="both"/>
      </w:pPr>
      <w:r>
        <w:t xml:space="preserve">El tiempo fue ligeramente mayor con </w:t>
      </w:r>
      <w:proofErr w:type="spellStart"/>
      <w:r>
        <w:t>pruning</w:t>
      </w:r>
      <w:proofErr w:type="spellEnd"/>
      <w:r>
        <w:t xml:space="preserve"> (0,42 s vs 0,24 s) porque Silver ya estaba en cache, haciendo irrelevante el ahorro en lectura desde disco. El beneficio real se manifiesta en </w:t>
      </w:r>
      <w:proofErr w:type="spellStart"/>
      <w:r>
        <w:t>Dataproc</w:t>
      </w:r>
      <w:proofErr w:type="spellEnd"/>
      <w:r>
        <w:t xml:space="preserve"> sobre GCS: transferir 35.391 registros en lugar de 2.249.970 equivale a un 99% menos de datos transferidos desde almacenamiento remoto, con impacto proporcional en latencia y en costo de </w:t>
      </w:r>
      <w:proofErr w:type="spellStart"/>
      <w:r>
        <w:t>BigQuery</w:t>
      </w:r>
      <w:proofErr w:type="spellEnd"/>
      <w:r>
        <w:t xml:space="preserve"> </w:t>
      </w:r>
      <w:proofErr w:type="spellStart"/>
      <w:r>
        <w:t>on-demand</w:t>
      </w:r>
      <w:proofErr w:type="spellEnd"/>
      <w:r>
        <w:t xml:space="preserve"> (USD 5/TB).</w:t>
      </w:r>
    </w:p>
    <w:p w14:paraId="1970369F" w14:textId="77777777" w:rsidR="00B338A3" w:rsidRDefault="00B338A3">
      <w:pPr>
        <w:spacing w:after="120"/>
      </w:pPr>
    </w:p>
    <w:p w14:paraId="00EC3474" w14:textId="77777777" w:rsidR="00B338A3" w:rsidRDefault="00000000">
      <w:pPr>
        <w:pStyle w:val="Ttulo2"/>
      </w:pPr>
      <w:r>
        <w:t xml:space="preserve">3.3 Tuning de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Partitions</w:t>
      </w:r>
      <w:proofErr w:type="spellEnd"/>
    </w:p>
    <w:p w14:paraId="00A4EC95" w14:textId="77777777" w:rsidR="00B338A3" w:rsidRDefault="00000000">
      <w:pPr>
        <w:spacing w:after="110"/>
        <w:jc w:val="both"/>
      </w:pPr>
      <w:r>
        <w:t>Las operaciones de agrupación y combinación en Spark (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join</w:t>
      </w:r>
      <w:proofErr w:type="spellEnd"/>
      <w:r>
        <w:t xml:space="preserve">) generan una fase de </w:t>
      </w:r>
      <w:proofErr w:type="spellStart"/>
      <w:r>
        <w:t>shuffle</w:t>
      </w:r>
      <w:proofErr w:type="spellEnd"/>
      <w:r>
        <w:t xml:space="preserve"> donde los datos se redistribuyen entre los ejecutores según la clave de agrupación. El parámetro </w:t>
      </w:r>
      <w:proofErr w:type="spellStart"/>
      <w:r>
        <w:t>spark.sql.shuffle.partitions</w:t>
      </w:r>
      <w:proofErr w:type="spellEnd"/>
      <w:r>
        <w:t xml:space="preserve"> controla el número de tareas paralelas que Spark crea para gestionar esta redistribución. El valor por defecto es 200, pensado para </w:t>
      </w:r>
      <w:proofErr w:type="spellStart"/>
      <w:r>
        <w:t>clusters</w:t>
      </w:r>
      <w:proofErr w:type="spellEnd"/>
      <w:r>
        <w:t xml:space="preserve"> de producción con decenas de nodos; en un entorno de 4 </w:t>
      </w:r>
      <w:proofErr w:type="spellStart"/>
      <w:r>
        <w:t>vCPU</w:t>
      </w:r>
      <w:proofErr w:type="spellEnd"/>
      <w:r>
        <w:t xml:space="preserve"> como Google </w:t>
      </w:r>
      <w:proofErr w:type="spellStart"/>
      <w:r>
        <w:t>Colab</w:t>
      </w:r>
      <w:proofErr w:type="spellEnd"/>
      <w:r>
        <w:t xml:space="preserve">, genera 196 tareas casi vacías que consumen </w:t>
      </w:r>
      <w:proofErr w:type="spellStart"/>
      <w:r>
        <w:t>overhead</w:t>
      </w:r>
      <w:proofErr w:type="spellEnd"/>
      <w:r>
        <w:t xml:space="preserve"> de planificación sin aportar paralelismo real.</w:t>
      </w:r>
    </w:p>
    <w:p w14:paraId="5214CA93" w14:textId="77777777" w:rsidR="00B338A3" w:rsidRDefault="00B338A3">
      <w:pPr>
        <w:spacing w:after="12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400"/>
        <w:gridCol w:w="1200"/>
      </w:tblGrid>
      <w:tr w:rsidR="00B338A3" w14:paraId="7FC0C3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4275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2D97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Consulta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BE57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0132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</w:tr>
      <w:tr w:rsidR="00B338A3" w14:paraId="1A7765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20B9" w14:textId="77777777" w:rsidR="00B338A3" w:rsidRDefault="00000000">
            <w:r>
              <w:rPr>
                <w:sz w:val="20"/>
                <w:szCs w:val="20"/>
              </w:rPr>
              <w:t xml:space="preserve">200 </w:t>
            </w:r>
            <w:proofErr w:type="spellStart"/>
            <w:r>
              <w:rPr>
                <w:sz w:val="20"/>
                <w:szCs w:val="20"/>
              </w:rPr>
              <w:t>partitions</w:t>
            </w:r>
            <w:proofErr w:type="spellEnd"/>
            <w:r>
              <w:rPr>
                <w:sz w:val="20"/>
                <w:szCs w:val="20"/>
              </w:rPr>
              <w:t xml:space="preserve"> (default)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2B1A" w14:textId="77777777" w:rsidR="00B338A3" w:rsidRDefault="00000000"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tienda / 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  <w:r>
              <w:rPr>
                <w:sz w:val="20"/>
                <w:szCs w:val="20"/>
              </w:rPr>
              <w:t xml:space="preserve"> / 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72BE" w14:textId="77777777" w:rsidR="00B338A3" w:rsidRDefault="00000000">
            <w:r>
              <w:rPr>
                <w:sz w:val="20"/>
                <w:szCs w:val="20"/>
              </w:rPr>
              <w:t>1,48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A4E4" w14:textId="77777777" w:rsidR="00B338A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338A3" w14:paraId="27CAD8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A261" w14:textId="77777777" w:rsidR="00B338A3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partitions</w:t>
            </w:r>
            <w:proofErr w:type="spellEnd"/>
            <w:r>
              <w:rPr>
                <w:sz w:val="20"/>
                <w:szCs w:val="20"/>
              </w:rPr>
              <w:t xml:space="preserve"> (optimizado)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5309" w14:textId="77777777" w:rsidR="00B338A3" w:rsidRDefault="00000000"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tienda / 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  <w:r>
              <w:rPr>
                <w:sz w:val="20"/>
                <w:szCs w:val="20"/>
              </w:rPr>
              <w:t xml:space="preserve"> / 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340B" w14:textId="77777777" w:rsidR="00B338A3" w:rsidRDefault="00000000">
            <w:r>
              <w:rPr>
                <w:sz w:val="20"/>
                <w:szCs w:val="20"/>
              </w:rPr>
              <w:t>0,87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778B" w14:textId="77777777" w:rsidR="00B338A3" w:rsidRDefault="00000000">
            <w:r>
              <w:rPr>
                <w:sz w:val="20"/>
                <w:szCs w:val="20"/>
              </w:rPr>
              <w:t>−41,6%</w:t>
            </w:r>
          </w:p>
        </w:tc>
      </w:tr>
    </w:tbl>
    <w:p w14:paraId="2BDCB725" w14:textId="77777777" w:rsidR="00B338A3" w:rsidRDefault="00B338A3">
      <w:pPr>
        <w:spacing w:after="120"/>
      </w:pPr>
    </w:p>
    <w:p w14:paraId="4D6AC41B" w14:textId="77777777" w:rsidR="00B338A3" w:rsidRDefault="00000000">
      <w:pPr>
        <w:spacing w:after="110"/>
        <w:jc w:val="both"/>
      </w:pPr>
      <w:r>
        <w:t xml:space="preserve">Reducir a 8 — alineado con los 4 </w:t>
      </w:r>
      <w:proofErr w:type="spellStart"/>
      <w:r>
        <w:t>vCPU</w:t>
      </w:r>
      <w:proofErr w:type="spellEnd"/>
      <w:r>
        <w:t xml:space="preserve"> de </w:t>
      </w:r>
      <w:proofErr w:type="spellStart"/>
      <w:r>
        <w:t>Colab</w:t>
      </w:r>
      <w:proofErr w:type="spellEnd"/>
      <w:r>
        <w:t xml:space="preserve"> — eliminó el </w:t>
      </w:r>
      <w:proofErr w:type="spellStart"/>
      <w:r>
        <w:t>overhead</w:t>
      </w:r>
      <w:proofErr w:type="spellEnd"/>
      <w:r>
        <w:t xml:space="preserve"> de 192 tareas vacías y produjo una mejora del 41,6%. Es la optimización con mejor ratio coste-beneficio: una línea en </w:t>
      </w:r>
      <w:proofErr w:type="spellStart"/>
      <w:r>
        <w:t>SparkSession.builder</w:t>
      </w:r>
      <w:proofErr w:type="spellEnd"/>
      <w:r>
        <w:t xml:space="preserve">, sin tocar el código del pipeline. En </w:t>
      </w:r>
      <w:proofErr w:type="spellStart"/>
      <w:r>
        <w:t>Dataproc</w:t>
      </w:r>
      <w:proofErr w:type="spellEnd"/>
      <w:r>
        <w:t xml:space="preserve"> con 3 nodos n2-standard-4 (12 </w:t>
      </w:r>
      <w:proofErr w:type="spellStart"/>
      <w:r>
        <w:t>vCPU</w:t>
      </w:r>
      <w:proofErr w:type="spellEnd"/>
      <w:r>
        <w:t>), el valor recomendado es 16.</w:t>
      </w:r>
    </w:p>
    <w:p w14:paraId="13F22C75" w14:textId="77777777" w:rsidR="00B338A3" w:rsidRDefault="00B338A3">
      <w:pPr>
        <w:spacing w:after="120"/>
      </w:pPr>
    </w:p>
    <w:p w14:paraId="4CA04684" w14:textId="77777777" w:rsidR="00B338A3" w:rsidRDefault="00000000">
      <w:pPr>
        <w:pStyle w:val="Ttulo1"/>
        <w:pBdr>
          <w:bottom w:val="single" w:sz="6" w:space="1" w:color="2E6DA4"/>
        </w:pBdr>
      </w:pPr>
      <w:r>
        <w:lastRenderedPageBreak/>
        <w:t>4. Análisis de Costos (</w:t>
      </w:r>
      <w:proofErr w:type="spellStart"/>
      <w:r>
        <w:t>FinOps</w:t>
      </w:r>
      <w:proofErr w:type="spellEnd"/>
      <w:r>
        <w:t>)</w:t>
      </w:r>
    </w:p>
    <w:p w14:paraId="3BBE10C4" w14:textId="77777777" w:rsidR="00B338A3" w:rsidRDefault="00000000">
      <w:pPr>
        <w:spacing w:after="110"/>
        <w:jc w:val="both"/>
      </w:pPr>
      <w:r>
        <w:t xml:space="preserve">La arquitectura fue diseñada desde la Fase 1 bajo el principio de clúster efímero: </w:t>
      </w:r>
      <w:proofErr w:type="spellStart"/>
      <w:r>
        <w:t>Dataproc</w:t>
      </w:r>
      <w:proofErr w:type="spellEnd"/>
      <w:r>
        <w:t xml:space="preserve"> se crea únicamente durante la ventana de procesamiento nocturna y se destruye al finalizar, pagando solo las 7,5 horas de cómputo efectivo al mes (0,25 h/día × 30 días). El DAG de </w:t>
      </w:r>
      <w:proofErr w:type="spellStart"/>
      <w:r>
        <w:t>Airflow</w:t>
      </w:r>
      <w:proofErr w:type="spellEnd"/>
      <w:r>
        <w:t xml:space="preserve"> incluye </w:t>
      </w:r>
      <w:proofErr w:type="spellStart"/>
      <w:r>
        <w:t>TriggerRule.ALL_DONE</w:t>
      </w:r>
      <w:proofErr w:type="spellEnd"/>
      <w:r>
        <w:t xml:space="preserve"> en la tarea de destrucción del clúster, garantizando que este se elimina incluso si alguna etapa del pipeline falla — evitando costos de cómputo no deseados ante errores inesperados.</w:t>
      </w:r>
    </w:p>
    <w:p w14:paraId="05960EBE" w14:textId="77777777" w:rsidR="00B338A3" w:rsidRDefault="00B338A3">
      <w:pPr>
        <w:spacing w:after="120"/>
      </w:pPr>
    </w:p>
    <w:p w14:paraId="68C032D6" w14:textId="77777777" w:rsidR="00B338A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DCB09DB" wp14:editId="2145F665">
            <wp:extent cx="5772150" cy="1924050"/>
            <wp:effectExtent l="0" t="0" r="0" b="0"/>
            <wp:docPr id="143980838" name="img" descr="Diagrama técnico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3534" w14:textId="77777777" w:rsidR="00B338A3" w:rsidRDefault="00000000">
      <w:pPr>
        <w:spacing w:after="200"/>
        <w:jc w:val="center"/>
      </w:pPr>
      <w:r>
        <w:rPr>
          <w:i/>
          <w:iCs/>
          <w:color w:val="666666"/>
          <w:sz w:val="17"/>
          <w:szCs w:val="17"/>
        </w:rPr>
        <w:t xml:space="preserve">Figura 3 — Desglose de costos mensuales · Cloud </w:t>
      </w:r>
      <w:proofErr w:type="spellStart"/>
      <w:r>
        <w:rPr>
          <w:i/>
          <w:iCs/>
          <w:color w:val="666666"/>
          <w:sz w:val="17"/>
          <w:szCs w:val="17"/>
        </w:rPr>
        <w:t>Composer</w:t>
      </w:r>
      <w:proofErr w:type="spellEnd"/>
      <w:r>
        <w:rPr>
          <w:i/>
          <w:iCs/>
          <w:color w:val="666666"/>
          <w:sz w:val="17"/>
          <w:szCs w:val="17"/>
        </w:rPr>
        <w:t xml:space="preserve"> vs Cloud Workflows</w:t>
      </w:r>
    </w:p>
    <w:p w14:paraId="1BE4D03A" w14:textId="77777777" w:rsidR="00B338A3" w:rsidRDefault="00B338A3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600"/>
        <w:gridCol w:w="2000"/>
      </w:tblGrid>
      <w:tr w:rsidR="00B338A3" w14:paraId="3E6EF4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0DB9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4514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E610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Costo / mes (USD)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A677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Supuesto</w:t>
            </w:r>
          </w:p>
        </w:tc>
      </w:tr>
      <w:tr w:rsidR="00B338A3" w14:paraId="350D3C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FB2E" w14:textId="77777777" w:rsidR="00B338A3" w:rsidRDefault="00000000">
            <w:proofErr w:type="spellStart"/>
            <w:r>
              <w:rPr>
                <w:sz w:val="20"/>
                <w:szCs w:val="20"/>
              </w:rPr>
              <w:t>Dataproc</w:t>
            </w:r>
            <w:proofErr w:type="spellEnd"/>
            <w:r>
              <w:rPr>
                <w:sz w:val="20"/>
                <w:szCs w:val="20"/>
              </w:rPr>
              <w:t xml:space="preserve"> n2-standard-4 (1M + 2W)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DDD0" w14:textId="77777777" w:rsidR="00B338A3" w:rsidRDefault="00000000">
            <w:r>
              <w:rPr>
                <w:sz w:val="20"/>
                <w:szCs w:val="20"/>
              </w:rPr>
              <w:t>Efímero: 0,25 h/día × 30 días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670D" w14:textId="77777777" w:rsidR="00B338A3" w:rsidRDefault="00000000">
            <w:r>
              <w:rPr>
                <w:sz w:val="20"/>
                <w:szCs w:val="20"/>
              </w:rPr>
              <w:t>9,00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4C8A" w14:textId="77777777" w:rsidR="00B338A3" w:rsidRDefault="00000000">
            <w:r>
              <w:rPr>
                <w:sz w:val="20"/>
                <w:szCs w:val="20"/>
              </w:rPr>
              <w:t>USD 1,20/h × 7,5 h/mes</w:t>
            </w:r>
          </w:p>
        </w:tc>
      </w:tr>
      <w:tr w:rsidR="00B338A3" w14:paraId="696A80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4E52" w14:textId="77777777" w:rsidR="00B338A3" w:rsidRDefault="00000000">
            <w:r>
              <w:rPr>
                <w:sz w:val="20"/>
                <w:szCs w:val="20"/>
              </w:rPr>
              <w:t>Google Cloud Storage (~50 GB)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8A2F" w14:textId="77777777" w:rsidR="00B338A3" w:rsidRDefault="00000000">
            <w:r>
              <w:rPr>
                <w:sz w:val="20"/>
                <w:szCs w:val="20"/>
              </w:rPr>
              <w:t>Almacenamiento persistente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2A94" w14:textId="77777777" w:rsidR="00B338A3" w:rsidRDefault="00000000">
            <w:r>
              <w:rPr>
                <w:sz w:val="20"/>
                <w:szCs w:val="20"/>
              </w:rPr>
              <w:t>1,00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5333" w14:textId="77777777" w:rsidR="00B338A3" w:rsidRDefault="00000000">
            <w:r>
              <w:rPr>
                <w:sz w:val="20"/>
                <w:szCs w:val="20"/>
              </w:rPr>
              <w:t>USD 0,02/GB/mes</w:t>
            </w:r>
          </w:p>
        </w:tc>
      </w:tr>
      <w:tr w:rsidR="00B338A3" w14:paraId="1D7D3C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B894" w14:textId="77777777" w:rsidR="00B338A3" w:rsidRDefault="00000000"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 xml:space="preserve"> — Gold + </w:t>
            </w:r>
            <w:proofErr w:type="spellStart"/>
            <w:r>
              <w:rPr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DD95" w14:textId="77777777" w:rsidR="00B338A3" w:rsidRDefault="00000000">
            <w:proofErr w:type="spellStart"/>
            <w:r>
              <w:rPr>
                <w:sz w:val="20"/>
                <w:szCs w:val="20"/>
              </w:rPr>
              <w:t>On-demand</w:t>
            </w:r>
            <w:proofErr w:type="spellEnd"/>
            <w:r>
              <w:rPr>
                <w:sz w:val="20"/>
                <w:szCs w:val="20"/>
              </w:rPr>
              <w:t xml:space="preserve"> ~100 GB/mes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727A" w14:textId="77777777" w:rsidR="00B338A3" w:rsidRDefault="00000000">
            <w:r>
              <w:rPr>
                <w:sz w:val="20"/>
                <w:szCs w:val="20"/>
              </w:rPr>
              <w:t>0,50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6186" w14:textId="77777777" w:rsidR="00B338A3" w:rsidRDefault="00000000">
            <w:r>
              <w:rPr>
                <w:sz w:val="20"/>
                <w:szCs w:val="20"/>
              </w:rPr>
              <w:t>USD 0,005/GB</w:t>
            </w:r>
          </w:p>
        </w:tc>
      </w:tr>
      <w:tr w:rsidR="00B338A3" w14:paraId="3EE7C7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825A" w14:textId="77777777" w:rsidR="00B338A3" w:rsidRDefault="00000000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Composer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9CE6" w14:textId="77777777" w:rsidR="00B338A3" w:rsidRDefault="00000000">
            <w:r>
              <w:rPr>
                <w:sz w:val="20"/>
                <w:szCs w:val="20"/>
              </w:rPr>
              <w:t xml:space="preserve">Orquestación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F41B" w14:textId="77777777" w:rsidR="00B338A3" w:rsidRDefault="00000000">
            <w:r>
              <w:rPr>
                <w:sz w:val="20"/>
                <w:szCs w:val="20"/>
              </w:rPr>
              <w:t>31,00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6D65" w14:textId="77777777" w:rsidR="00B338A3" w:rsidRDefault="00000000">
            <w:r>
              <w:rPr>
                <w:sz w:val="20"/>
                <w:szCs w:val="20"/>
              </w:rPr>
              <w:t xml:space="preserve">Small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</w:p>
        </w:tc>
      </w:tr>
      <w:tr w:rsidR="00B338A3" w14:paraId="584536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3D81" w14:textId="77777777" w:rsidR="00B338A3" w:rsidRDefault="00000000">
            <w:r>
              <w:rPr>
                <w:sz w:val="20"/>
                <w:szCs w:val="20"/>
              </w:rPr>
              <w:t>Cloud Workflows (alternativa)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5F46" w14:textId="77777777" w:rsidR="00B338A3" w:rsidRDefault="00000000">
            <w:r>
              <w:rPr>
                <w:sz w:val="20"/>
                <w:szCs w:val="20"/>
              </w:rPr>
              <w:t xml:space="preserve">Orquestación </w:t>
            </w:r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B901" w14:textId="77777777" w:rsidR="00B338A3" w:rsidRDefault="00000000">
            <w:r>
              <w:rPr>
                <w:sz w:val="20"/>
                <w:szCs w:val="20"/>
              </w:rPr>
              <w:t>0,01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1429" w14:textId="77777777" w:rsidR="00B338A3" w:rsidRDefault="00000000">
            <w:r>
              <w:rPr>
                <w:sz w:val="20"/>
                <w:szCs w:val="20"/>
              </w:rPr>
              <w:t>USD 0,01/1.000 pasos</w:t>
            </w:r>
          </w:p>
        </w:tc>
      </w:tr>
      <w:tr w:rsidR="00B338A3" w14:paraId="27D7BF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4CEB" w14:textId="77777777" w:rsidR="00B338A3" w:rsidRDefault="00000000">
            <w:r>
              <w:rPr>
                <w:sz w:val="20"/>
                <w:szCs w:val="20"/>
              </w:rPr>
              <w:t xml:space="preserve">Total con Cloud </w:t>
            </w:r>
            <w:proofErr w:type="spellStart"/>
            <w:r>
              <w:rPr>
                <w:sz w:val="20"/>
                <w:szCs w:val="20"/>
              </w:rPr>
              <w:t>Composer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BC31" w14:textId="77777777" w:rsidR="00B338A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A87F" w14:textId="77777777" w:rsidR="00B338A3" w:rsidRDefault="00000000">
            <w:r>
              <w:rPr>
                <w:sz w:val="20"/>
                <w:szCs w:val="20"/>
              </w:rPr>
              <w:t>41,50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045A" w14:textId="77777777" w:rsidR="00B338A3" w:rsidRDefault="00000000">
            <w:r>
              <w:rPr>
                <w:sz w:val="20"/>
                <w:szCs w:val="20"/>
              </w:rPr>
              <w:t>Escenario actual</w:t>
            </w:r>
          </w:p>
        </w:tc>
      </w:tr>
      <w:tr w:rsidR="00B338A3" w14:paraId="4AAD17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6DAE" w14:textId="77777777" w:rsidR="00B338A3" w:rsidRDefault="00000000">
            <w:r>
              <w:rPr>
                <w:sz w:val="20"/>
                <w:szCs w:val="20"/>
              </w:rPr>
              <w:t>Total con Cloud Workflows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64DA" w14:textId="77777777" w:rsidR="00B338A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0BB0" w14:textId="77777777" w:rsidR="00B338A3" w:rsidRDefault="00000000">
            <w:r>
              <w:rPr>
                <w:sz w:val="20"/>
                <w:szCs w:val="20"/>
              </w:rPr>
              <w:t>10,51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2898" w14:textId="77777777" w:rsidR="00B338A3" w:rsidRDefault="00000000">
            <w:r>
              <w:rPr>
                <w:sz w:val="20"/>
                <w:szCs w:val="20"/>
              </w:rPr>
              <w:t>Recomendado en etapa temprana</w:t>
            </w:r>
          </w:p>
        </w:tc>
      </w:tr>
    </w:tbl>
    <w:p w14:paraId="6D7AB3BC" w14:textId="77777777" w:rsidR="00B338A3" w:rsidRDefault="00B338A3">
      <w:pPr>
        <w:spacing w:after="120"/>
      </w:pPr>
    </w:p>
    <w:p w14:paraId="174E23B1" w14:textId="77777777" w:rsidR="00B338A3" w:rsidRDefault="00000000">
      <w:pPr>
        <w:spacing w:after="110"/>
        <w:jc w:val="both"/>
      </w:pPr>
      <w:r>
        <w:t xml:space="preserve">El principal driver de costo es el orquestador. Con un único DAG de seis tareas, Cloud Workflows reduce el total de USD 41,50 a USD 10,51 sin sacrificar funcionalidad crítica. Cloud </w:t>
      </w:r>
      <w:proofErr w:type="spellStart"/>
      <w:r>
        <w:t>Composer</w:t>
      </w:r>
      <w:proofErr w:type="spellEnd"/>
      <w:r>
        <w:t xml:space="preserve"> se justifica cuando el número de </w:t>
      </w:r>
      <w:proofErr w:type="spellStart"/>
      <w:r>
        <w:t>DAGs</w:t>
      </w:r>
      <w:proofErr w:type="spellEnd"/>
      <w:r>
        <w:t xml:space="preserve"> supere diez o se requieran dependencias cruzadas complejas.</w:t>
      </w:r>
    </w:p>
    <w:p w14:paraId="2BBC0276" w14:textId="77777777" w:rsidR="00B338A3" w:rsidRDefault="00000000">
      <w:pPr>
        <w:spacing w:after="110"/>
        <w:jc w:val="both"/>
      </w:pPr>
      <w:r>
        <w:t xml:space="preserve">Frente a un clúster permanente (720 h/mes × USD 1,20/h = USD 864/mes), el patrón efímero reduce el costo de cómputo en un 99% (ahorro de USD 855/mes), validando la arquitectura </w:t>
      </w:r>
      <w:proofErr w:type="spellStart"/>
      <w:r>
        <w:t>batch</w:t>
      </w:r>
      <w:proofErr w:type="spellEnd"/>
      <w:r>
        <w:t xml:space="preserve"> sobre alternativas de </w:t>
      </w:r>
      <w:proofErr w:type="spellStart"/>
      <w:r>
        <w:t>streaming</w:t>
      </w:r>
      <w:proofErr w:type="spellEnd"/>
      <w:r>
        <w:t xml:space="preserve"> cuyo costo mínimo supera el beneficio de reducir latencia cuando 24 horas es aceptable.</w:t>
      </w:r>
    </w:p>
    <w:p w14:paraId="66B73571" w14:textId="77777777" w:rsidR="00B338A3" w:rsidRDefault="00B338A3">
      <w:pPr>
        <w:spacing w:after="120"/>
      </w:pPr>
    </w:p>
    <w:p w14:paraId="1D8A2252" w14:textId="77777777" w:rsidR="00B338A3" w:rsidRDefault="00000000">
      <w:pPr>
        <w:pStyle w:val="Ttulo1"/>
        <w:pBdr>
          <w:bottom w:val="single" w:sz="6" w:space="1" w:color="2E6DA4"/>
        </w:pBdr>
      </w:pPr>
      <w:r>
        <w:lastRenderedPageBreak/>
        <w:t>5. Gobernabilidad y Seguridad</w:t>
      </w:r>
    </w:p>
    <w:p w14:paraId="57535757" w14:textId="77777777" w:rsidR="00B338A3" w:rsidRDefault="00000000">
      <w:pPr>
        <w:spacing w:after="110"/>
        <w:jc w:val="both"/>
      </w:pPr>
      <w:r>
        <w:t xml:space="preserve">El módulo de gobernabilidad implementa cuatro controles de trazabilidad, seguridad y calidad. El </w:t>
      </w:r>
      <w:proofErr w:type="spellStart"/>
      <w:r>
        <w:t>dataset</w:t>
      </w:r>
      <w:proofErr w:type="spellEnd"/>
      <w:r>
        <w:t xml:space="preserve"> actual no contiene PII, pero los controles están diseñados de forma preventiva para incorporar datos de clientes sin refactorización.</w:t>
      </w:r>
    </w:p>
    <w:p w14:paraId="334A7D3F" w14:textId="77777777" w:rsidR="00B338A3" w:rsidRDefault="00B338A3">
      <w:pPr>
        <w:spacing w:after="120"/>
      </w:pPr>
    </w:p>
    <w:p w14:paraId="4BB3AF28" w14:textId="77777777" w:rsidR="00B338A3" w:rsidRDefault="00000000">
      <w:pPr>
        <w:pStyle w:val="Ttulo2"/>
      </w:pPr>
      <w:r>
        <w:t>5.1 Control de Acceso — IAM</w:t>
      </w:r>
    </w:p>
    <w:p w14:paraId="47536022" w14:textId="77777777" w:rsidR="00B338A3" w:rsidRDefault="00000000">
      <w:pPr>
        <w:spacing w:after="110"/>
        <w:jc w:val="both"/>
      </w:pPr>
      <w:r>
        <w:t xml:space="preserve">Se aplica el principio de mínimo privilegio mediante cuatro cuentas de servicio diferenciadas por rol de negocio. Los permisos se asignan a nivel de </w:t>
      </w:r>
      <w:proofErr w:type="spellStart"/>
      <w:r>
        <w:t>dataset</w:t>
      </w:r>
      <w:proofErr w:type="spellEnd"/>
      <w:r>
        <w:t xml:space="preserve"> en </w:t>
      </w:r>
      <w:proofErr w:type="spellStart"/>
      <w:r>
        <w:t>BigQuery</w:t>
      </w:r>
      <w:proofErr w:type="spellEnd"/>
      <w:r>
        <w:t xml:space="preserve"> — no a nivel de proyecto — para garantizar que una cuenta comprometida no pueda acceder a capas fuera de su ámbito.</w:t>
      </w:r>
    </w:p>
    <w:p w14:paraId="649BC095" w14:textId="77777777" w:rsidR="00B338A3" w:rsidRDefault="00B338A3">
      <w:pPr>
        <w:spacing w:after="12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2600"/>
      </w:tblGrid>
      <w:tr w:rsidR="00B338A3" w14:paraId="486AFD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F1DD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8E0A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Service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FEE9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Permiso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BigQuery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EC10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Capas accesibles</w:t>
            </w:r>
          </w:p>
        </w:tc>
      </w:tr>
      <w:tr w:rsidR="00B338A3" w14:paraId="5C1B0F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64A0" w14:textId="77777777" w:rsidR="00B338A3" w:rsidRDefault="00000000">
            <w:r>
              <w:rPr>
                <w:sz w:val="20"/>
                <w:szCs w:val="20"/>
              </w:rPr>
              <w:t>Data Engineer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1DB3" w14:textId="77777777" w:rsidR="00B338A3" w:rsidRDefault="00000000">
            <w:proofErr w:type="spellStart"/>
            <w:r>
              <w:rPr>
                <w:sz w:val="20"/>
                <w:szCs w:val="20"/>
              </w:rPr>
              <w:t>svc-dataeng</w:t>
            </w:r>
            <w:proofErr w:type="spellEnd"/>
            <w:r>
              <w:rPr>
                <w:sz w:val="20"/>
                <w:szCs w:val="20"/>
              </w:rPr>
              <w:t>@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321E" w14:textId="77777777" w:rsidR="00B338A3" w:rsidRDefault="00000000">
            <w:r>
              <w:rPr>
                <w:sz w:val="20"/>
                <w:szCs w:val="20"/>
              </w:rPr>
              <w:t>WRITER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9DC9" w14:textId="77777777" w:rsidR="00B338A3" w:rsidRDefault="00000000">
            <w:r>
              <w:rPr>
                <w:sz w:val="20"/>
                <w:szCs w:val="20"/>
              </w:rPr>
              <w:t>Todas (RAW → Gold)</w:t>
            </w:r>
          </w:p>
        </w:tc>
      </w:tr>
      <w:tr w:rsidR="00B338A3" w14:paraId="20C254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0ECD" w14:textId="77777777" w:rsidR="00B338A3" w:rsidRDefault="00000000">
            <w:r>
              <w:rPr>
                <w:sz w:val="20"/>
                <w:szCs w:val="20"/>
              </w:rPr>
              <w:t>Analista Comercial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8A7E" w14:textId="77777777" w:rsidR="00B338A3" w:rsidRDefault="00000000">
            <w:proofErr w:type="spellStart"/>
            <w:r>
              <w:rPr>
                <w:sz w:val="20"/>
                <w:szCs w:val="20"/>
              </w:rPr>
              <w:t>svc-analyst</w:t>
            </w:r>
            <w:proofErr w:type="spellEnd"/>
            <w:r>
              <w:rPr>
                <w:sz w:val="20"/>
                <w:szCs w:val="20"/>
              </w:rPr>
              <w:t>@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CA34" w14:textId="77777777" w:rsidR="00B338A3" w:rsidRDefault="00000000">
            <w:r>
              <w:rPr>
                <w:sz w:val="20"/>
                <w:szCs w:val="20"/>
              </w:rPr>
              <w:t>READER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2334" w14:textId="77777777" w:rsidR="00B338A3" w:rsidRDefault="00000000">
            <w:r>
              <w:rPr>
                <w:sz w:val="20"/>
                <w:szCs w:val="20"/>
              </w:rPr>
              <w:t>Solo Gold</w:t>
            </w:r>
          </w:p>
        </w:tc>
      </w:tr>
      <w:tr w:rsidR="00B338A3" w14:paraId="1A691E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F305" w14:textId="77777777" w:rsidR="00B338A3" w:rsidRDefault="00000000">
            <w:r>
              <w:rPr>
                <w:sz w:val="20"/>
                <w:szCs w:val="20"/>
              </w:rPr>
              <w:t>Orquestador (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EC32" w14:textId="77777777" w:rsidR="00B338A3" w:rsidRDefault="00000000">
            <w:proofErr w:type="spellStart"/>
            <w:r>
              <w:rPr>
                <w:sz w:val="20"/>
                <w:szCs w:val="20"/>
              </w:rPr>
              <w:t>svc-airflow</w:t>
            </w:r>
            <w:proofErr w:type="spellEnd"/>
            <w:r>
              <w:rPr>
                <w:sz w:val="20"/>
                <w:szCs w:val="20"/>
              </w:rPr>
              <w:t>@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0AC9" w14:textId="77777777" w:rsidR="00B338A3" w:rsidRDefault="00000000">
            <w:r>
              <w:rPr>
                <w:sz w:val="20"/>
                <w:szCs w:val="20"/>
              </w:rPr>
              <w:t xml:space="preserve">WRITER + </w:t>
            </w:r>
            <w:proofErr w:type="spellStart"/>
            <w:r>
              <w:rPr>
                <w:sz w:val="20"/>
                <w:szCs w:val="20"/>
              </w:rPr>
              <w:t>jobUser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ABF1" w14:textId="77777777" w:rsidR="00B338A3" w:rsidRDefault="00000000">
            <w:r>
              <w:rPr>
                <w:sz w:val="20"/>
                <w:szCs w:val="20"/>
              </w:rPr>
              <w:t>Silver + Gold</w:t>
            </w:r>
          </w:p>
        </w:tc>
      </w:tr>
      <w:tr w:rsidR="00B338A3" w14:paraId="093B25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BEA0" w14:textId="77777777" w:rsidR="00B338A3" w:rsidRDefault="00000000">
            <w:r>
              <w:rPr>
                <w:sz w:val="20"/>
                <w:szCs w:val="20"/>
              </w:rPr>
              <w:t>Auditor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D9E4" w14:textId="77777777" w:rsidR="00B338A3" w:rsidRDefault="00000000">
            <w:proofErr w:type="spellStart"/>
            <w:r>
              <w:rPr>
                <w:sz w:val="20"/>
                <w:szCs w:val="20"/>
              </w:rPr>
              <w:t>svc</w:t>
            </w:r>
            <w:proofErr w:type="spellEnd"/>
            <w:r>
              <w:rPr>
                <w:sz w:val="20"/>
                <w:szCs w:val="20"/>
              </w:rPr>
              <w:t>-auditor@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CA88" w14:textId="77777777" w:rsidR="00B338A3" w:rsidRDefault="00000000">
            <w:r>
              <w:rPr>
                <w:sz w:val="20"/>
                <w:szCs w:val="20"/>
              </w:rPr>
              <w:t>READER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A0EC" w14:textId="77777777" w:rsidR="00B338A3" w:rsidRDefault="00000000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Governance</w:t>
            </w:r>
            <w:proofErr w:type="spellEnd"/>
          </w:p>
        </w:tc>
      </w:tr>
    </w:tbl>
    <w:p w14:paraId="3D0FCAFB" w14:textId="77777777" w:rsidR="00B338A3" w:rsidRDefault="00B338A3">
      <w:pPr>
        <w:spacing w:after="120"/>
      </w:pPr>
    </w:p>
    <w:p w14:paraId="21EADFC5" w14:textId="77777777" w:rsidR="00B338A3" w:rsidRDefault="00000000">
      <w:pPr>
        <w:pStyle w:val="Ttulo2"/>
      </w:pPr>
      <w:r>
        <w:t>5.2 Linaje, Calidad y Datos Sensibles</w:t>
      </w:r>
    </w:p>
    <w:p w14:paraId="4A974136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Linaje de datos: </w:t>
      </w:r>
      <w:r>
        <w:t xml:space="preserve">tabla </w:t>
      </w:r>
      <w:proofErr w:type="spellStart"/>
      <w:r>
        <w:t>retail_governance.data_lineage</w:t>
      </w:r>
      <w:proofErr w:type="spellEnd"/>
      <w:r>
        <w:t xml:space="preserve"> con 11 campos documentados que cubren el flujo RAW → Bronze → Silver → Gold. Para cada campo se registra la transformación aplicada, el notebook ejecutor, si es dato sensible y la técnica de protección.</w:t>
      </w:r>
    </w:p>
    <w:p w14:paraId="27AD9ABF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Calidad de datos: </w:t>
      </w:r>
      <w:r>
        <w:t xml:space="preserve">Great </w:t>
      </w:r>
      <w:proofErr w:type="spellStart"/>
      <w:r>
        <w:t>Expectations</w:t>
      </w:r>
      <w:proofErr w:type="spellEnd"/>
      <w:r>
        <w:t xml:space="preserve"> valida tres expectativas críticas sobre la capa Silver antes de promover a Gold: ausencia de nulos en </w:t>
      </w:r>
      <w:proofErr w:type="spellStart"/>
      <w:r>
        <w:t>fecha_venta</w:t>
      </w:r>
      <w:proofErr w:type="spellEnd"/>
      <w:r>
        <w:t xml:space="preserve">, venta e </w:t>
      </w:r>
      <w:proofErr w:type="spellStart"/>
      <w:r>
        <w:t>id_producto</w:t>
      </w:r>
      <w:proofErr w:type="spellEnd"/>
      <w:r>
        <w:t>; unicidad de la clave transaccional (</w:t>
      </w:r>
      <w:proofErr w:type="spellStart"/>
      <w:r>
        <w:t>id_canal</w:t>
      </w:r>
      <w:proofErr w:type="spellEnd"/>
      <w:r>
        <w:t xml:space="preserve">, </w:t>
      </w:r>
      <w:proofErr w:type="spellStart"/>
      <w:r>
        <w:t>numero_transaccion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); y rangos de valores válidos en unidades y venta.</w:t>
      </w:r>
    </w:p>
    <w:p w14:paraId="4A165AF7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Auditoría del pipeline: </w:t>
      </w:r>
      <w:r>
        <w:t xml:space="preserve">la clase </w:t>
      </w:r>
      <w:proofErr w:type="spellStart"/>
      <w:r>
        <w:t>AuditorPipeline</w:t>
      </w:r>
      <w:proofErr w:type="spellEnd"/>
      <w:r>
        <w:t xml:space="preserve"> registra cada ejecución en </w:t>
      </w:r>
      <w:proofErr w:type="spellStart"/>
      <w:r>
        <w:t>retail_governance.pipeline_audit_log</w:t>
      </w:r>
      <w:proofErr w:type="spellEnd"/>
      <w:r>
        <w:t xml:space="preserve"> con campos de estado (INICIO/EXITO/ERROR), registros de entrada/salida y duración, permitiendo detectar anomalías como aumentos inesperados en la tasa de descarte.</w:t>
      </w:r>
    </w:p>
    <w:p w14:paraId="56AC9DCE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Datos sensibles: </w:t>
      </w:r>
      <w:proofErr w:type="spellStart"/>
      <w:r>
        <w:t>pseudonimización</w:t>
      </w:r>
      <w:proofErr w:type="spellEnd"/>
      <w:r>
        <w:t xml:space="preserve"> SHA-256 con </w:t>
      </w:r>
      <w:proofErr w:type="spellStart"/>
      <w:r>
        <w:t>salt</w:t>
      </w:r>
      <w:proofErr w:type="spellEnd"/>
      <w:r>
        <w:t xml:space="preserve"> institucional para identificadores de cliente, enmascaramiento de montos individuales a rangos categóricos (0–10k, 10k–50k, 50k–100k, 100k+) y </w:t>
      </w:r>
      <w:proofErr w:type="spellStart"/>
      <w:r>
        <w:t>Column-level</w:t>
      </w:r>
      <w:proofErr w:type="spellEnd"/>
      <w:r>
        <w:t xml:space="preserve"> Security mediante Policy Tags en </w:t>
      </w:r>
      <w:proofErr w:type="spellStart"/>
      <w:r>
        <w:t>BigQuery</w:t>
      </w:r>
      <w:proofErr w:type="spellEnd"/>
      <w:r>
        <w:t xml:space="preserve"> para columnas clasificadas como CONFIDENCIAL o INTERNO.</w:t>
      </w:r>
    </w:p>
    <w:p w14:paraId="372ECD24" w14:textId="77777777" w:rsidR="00B338A3" w:rsidRDefault="00B338A3">
      <w:pPr>
        <w:spacing w:after="120"/>
      </w:pPr>
    </w:p>
    <w:p w14:paraId="1980A7BC" w14:textId="77777777" w:rsidR="00B338A3" w:rsidRDefault="00000000">
      <w:pPr>
        <w:pStyle w:val="Ttulo1"/>
        <w:pBdr>
          <w:bottom w:val="single" w:sz="6" w:space="1" w:color="2E6DA4"/>
        </w:pBdr>
      </w:pPr>
      <w:r>
        <w:t>6. Limitaciones Actuales y Evolución Futura</w:t>
      </w:r>
    </w:p>
    <w:p w14:paraId="77AF9FF9" w14:textId="77777777" w:rsidR="00B338A3" w:rsidRDefault="00000000">
      <w:pPr>
        <w:pStyle w:val="Ttulo2"/>
      </w:pPr>
      <w:r>
        <w:t>6.1 Limitaciones Identificadas</w:t>
      </w:r>
    </w:p>
    <w:p w14:paraId="27991B01" w14:textId="77777777" w:rsidR="00B338A3" w:rsidRDefault="00000000">
      <w:pPr>
        <w:spacing w:after="110"/>
        <w:jc w:val="both"/>
      </w:pPr>
      <w:r>
        <w:t>Las siguientes limitaciones están documentadas en el código y README para que cualquier Data Engineer que se incorpore las identifique sin ambigüedad:</w:t>
      </w:r>
    </w:p>
    <w:p w14:paraId="37ADBF78" w14:textId="77777777" w:rsidR="00B338A3" w:rsidRDefault="00B338A3">
      <w:pPr>
        <w:spacing w:after="120"/>
      </w:pPr>
    </w:p>
    <w:p w14:paraId="1F972AB9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E-</w:t>
      </w:r>
      <w:proofErr w:type="spellStart"/>
      <w:r>
        <w:rPr>
          <w:b/>
          <w:bCs/>
        </w:rPr>
        <w:t>commerce</w:t>
      </w:r>
      <w:proofErr w:type="spellEnd"/>
      <w:r>
        <w:rPr>
          <w:b/>
          <w:bCs/>
        </w:rPr>
        <w:t xml:space="preserve"> no integrado: </w:t>
      </w:r>
      <w:r>
        <w:t>venta_ecom.csv (~285.992 filas) existe en la capa RAW pero requiere resolver diferencias de esquema con venta_tiendas.csv (</w:t>
      </w:r>
      <w:proofErr w:type="spellStart"/>
      <w:r>
        <w:t>tipo_documento</w:t>
      </w:r>
      <w:proofErr w:type="spellEnd"/>
      <w:r>
        <w:t xml:space="preserve">, cardinalidad de </w:t>
      </w:r>
      <w:proofErr w:type="spellStart"/>
      <w:r>
        <w:t>id_canal</w:t>
      </w:r>
      <w:proofErr w:type="spellEnd"/>
      <w:r>
        <w:t>) antes de unificarlo en Silver.</w:t>
      </w:r>
    </w:p>
    <w:p w14:paraId="054EC3AB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Airflow</w:t>
      </w:r>
      <w:proofErr w:type="spellEnd"/>
      <w:r>
        <w:rPr>
          <w:b/>
          <w:bCs/>
        </w:rPr>
        <w:t xml:space="preserve"> no desplegado en producción: </w:t>
      </w:r>
      <w:r>
        <w:t xml:space="preserve">el DAG pipeline_dag.py fue diseñado y documentado, pero no ejecutado en Cloud </w:t>
      </w:r>
      <w:proofErr w:type="spellStart"/>
      <w:r>
        <w:t>Composer</w:t>
      </w:r>
      <w:proofErr w:type="spellEnd"/>
      <w:r>
        <w:t xml:space="preserve">. La ejecución fue manual y secuencial en notebooks de </w:t>
      </w:r>
      <w:proofErr w:type="spellStart"/>
      <w:r>
        <w:t>Colab</w:t>
      </w:r>
      <w:proofErr w:type="spellEnd"/>
      <w:r>
        <w:t>.</w:t>
      </w:r>
    </w:p>
    <w:p w14:paraId="39B51D09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Gold sin enriquecimiento con maestros: </w:t>
      </w:r>
      <w:r>
        <w:t xml:space="preserve">los data </w:t>
      </w:r>
      <w:proofErr w:type="spellStart"/>
      <w:r>
        <w:t>marts</w:t>
      </w:r>
      <w:proofErr w:type="spellEnd"/>
      <w:r>
        <w:t xml:space="preserve"> muestran </w:t>
      </w:r>
      <w:proofErr w:type="spellStart"/>
      <w:r>
        <w:t>cod_tienda_facturacion</w:t>
      </w:r>
      <w:proofErr w:type="spellEnd"/>
      <w:r>
        <w:t xml:space="preserve"> e </w:t>
      </w:r>
      <w:proofErr w:type="spellStart"/>
      <w:r>
        <w:t>id_producto</w:t>
      </w:r>
      <w:proofErr w:type="spellEnd"/>
      <w:r>
        <w:t xml:space="preserve"> como códigos numéricos. El JOIN con </w:t>
      </w:r>
      <w:proofErr w:type="spellStart"/>
      <w:r>
        <w:t>Maestro_Tienda</w:t>
      </w:r>
      <w:proofErr w:type="spellEnd"/>
      <w:r>
        <w:t xml:space="preserve"> y </w:t>
      </w:r>
      <w:proofErr w:type="spellStart"/>
      <w:r>
        <w:t>Maestro_Producto</w:t>
      </w:r>
      <w:proofErr w:type="spellEnd"/>
      <w:r>
        <w:t xml:space="preserve"> está pendiente; sin él, los </w:t>
      </w:r>
      <w:proofErr w:type="spellStart"/>
      <w:r>
        <w:t>dashboards</w:t>
      </w:r>
      <w:proofErr w:type="spellEnd"/>
      <w:r>
        <w:t xml:space="preserve"> de Looker Studio requieren un paso adicional de </w:t>
      </w:r>
      <w:proofErr w:type="spellStart"/>
      <w:r>
        <w:t>lookup</w:t>
      </w:r>
      <w:proofErr w:type="spellEnd"/>
      <w:r>
        <w:t xml:space="preserve"> que reduce su usabilidad directa.</w:t>
      </w:r>
    </w:p>
    <w:p w14:paraId="7427B8A9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Métricas de Spark UI manuales: </w:t>
      </w:r>
      <w:r>
        <w:t xml:space="preserve">la evidencia se midió con </w:t>
      </w:r>
      <w:proofErr w:type="spellStart"/>
      <w:r>
        <w:t>time.time</w:t>
      </w:r>
      <w:proofErr w:type="spellEnd"/>
      <w:r>
        <w:t xml:space="preserve">(). El Spark UI Web requiere </w:t>
      </w:r>
      <w:proofErr w:type="spellStart"/>
      <w:r>
        <w:t>port-forwarding</w:t>
      </w:r>
      <w:proofErr w:type="spellEnd"/>
      <w:r>
        <w:t xml:space="preserve"> en </w:t>
      </w:r>
      <w:proofErr w:type="spellStart"/>
      <w:r>
        <w:t>Colab</w:t>
      </w:r>
      <w:proofErr w:type="spellEnd"/>
      <w:r>
        <w:t xml:space="preserve"> y no pudo capturarse directamente.</w:t>
      </w:r>
    </w:p>
    <w:p w14:paraId="32E415CB" w14:textId="77777777" w:rsidR="00B338A3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Carga completa en lugar de incremental: </w:t>
      </w:r>
      <w:r>
        <w:t xml:space="preserve">Silver y Gold se reescriben completamente en cada ejecución (modo </w:t>
      </w:r>
      <w:proofErr w:type="spellStart"/>
      <w:r>
        <w:t>overwrite</w:t>
      </w:r>
      <w:proofErr w:type="spellEnd"/>
      <w:r>
        <w:t xml:space="preserve">). A medida que el </w:t>
      </w:r>
      <w:proofErr w:type="spellStart"/>
      <w:r>
        <w:t>dataset</w:t>
      </w:r>
      <w:proofErr w:type="spellEnd"/>
      <w:r>
        <w:t xml:space="preserve"> histórico crezca, el tiempo de procesamiento aumentará linealmente; la migración a MERGE INTO de Delta Lake es prioritaria para la siguiente iteración.</w:t>
      </w:r>
    </w:p>
    <w:p w14:paraId="7324E3E3" w14:textId="77777777" w:rsidR="00B338A3" w:rsidRDefault="00B338A3">
      <w:pPr>
        <w:spacing w:after="120"/>
      </w:pPr>
    </w:p>
    <w:p w14:paraId="69475ED1" w14:textId="77777777" w:rsidR="00B338A3" w:rsidRDefault="00000000">
      <w:pPr>
        <w:pStyle w:val="Ttulo2"/>
      </w:pPr>
      <w:r>
        <w:t>6.2 Hoja de Ruta de Evolución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000"/>
      </w:tblGrid>
      <w:tr w:rsidR="00B338A3" w14:paraId="316E2D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7295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Horizonte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A53C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Mejora propuesta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9FE0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esperado</w:t>
            </w:r>
          </w:p>
        </w:tc>
      </w:tr>
      <w:tr w:rsidR="00B338A3" w14:paraId="04153AE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6755" w14:textId="77777777" w:rsidR="00B338A3" w:rsidRDefault="00000000">
            <w:r>
              <w:rPr>
                <w:sz w:val="20"/>
                <w:szCs w:val="20"/>
              </w:rPr>
              <w:t>Corto plazo (1–2 meses)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107A" w14:textId="77777777" w:rsidR="00B338A3" w:rsidRDefault="00000000">
            <w:r>
              <w:rPr>
                <w:sz w:val="20"/>
                <w:szCs w:val="20"/>
              </w:rPr>
              <w:t xml:space="preserve">Integrar venta_ecom.csv · enriquecer Gold con maestros · desplegar DAG en </w:t>
            </w:r>
            <w:proofErr w:type="spellStart"/>
            <w:r>
              <w:rPr>
                <w:sz w:val="20"/>
                <w:szCs w:val="20"/>
              </w:rPr>
              <w:t>Composer</w:t>
            </w:r>
            <w:proofErr w:type="spellEnd"/>
            <w:r>
              <w:rPr>
                <w:sz w:val="20"/>
                <w:szCs w:val="20"/>
              </w:rPr>
              <w:t xml:space="preserve"> con alertas de fallo por correo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0809" w14:textId="77777777" w:rsidR="00B338A3" w:rsidRDefault="00000000">
            <w:r>
              <w:rPr>
                <w:sz w:val="20"/>
                <w:szCs w:val="20"/>
              </w:rPr>
              <w:t xml:space="preserve">Pipeline completo y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con nombres legibles para usuarios de negocio</w:t>
            </w:r>
          </w:p>
        </w:tc>
      </w:tr>
      <w:tr w:rsidR="00B338A3" w14:paraId="7F5C690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9C03" w14:textId="77777777" w:rsidR="00B338A3" w:rsidRDefault="00000000">
            <w:r>
              <w:rPr>
                <w:sz w:val="20"/>
                <w:szCs w:val="20"/>
              </w:rPr>
              <w:t>Mediano plazo (3–6 meses)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E381" w14:textId="77777777" w:rsidR="00B338A3" w:rsidRDefault="00000000">
            <w:r>
              <w:rPr>
                <w:sz w:val="20"/>
                <w:szCs w:val="20"/>
              </w:rPr>
              <w:t>Carga incremental con MERGE INTO Delta · micro-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Pub/Sub → </w:t>
            </w:r>
            <w:proofErr w:type="spellStart"/>
            <w:r>
              <w:rPr>
                <w:sz w:val="20"/>
                <w:szCs w:val="20"/>
              </w:rPr>
              <w:t>Structured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Streaming</w:t>
            </w:r>
            <w:proofErr w:type="spellEnd"/>
            <w:r>
              <w:rPr>
                <w:sz w:val="20"/>
                <w:szCs w:val="20"/>
              </w:rPr>
              <w:t xml:space="preserve"> para alertas de quiebre de stock (latencia &lt; 15 min)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7920" w14:textId="77777777" w:rsidR="00B338A3" w:rsidRDefault="00000000">
            <w:r>
              <w:rPr>
                <w:sz w:val="20"/>
                <w:szCs w:val="20"/>
              </w:rPr>
              <w:t>Reducir tiempo de pipeline de ~30 min a &lt; 5 s para datos nuevos · caso de uso operacional intradía</w:t>
            </w:r>
          </w:p>
        </w:tc>
      </w:tr>
      <w:tr w:rsidR="00B338A3" w14:paraId="78C90B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6E43" w14:textId="77777777" w:rsidR="00B338A3" w:rsidRDefault="00000000">
            <w:r>
              <w:rPr>
                <w:sz w:val="20"/>
                <w:szCs w:val="20"/>
              </w:rPr>
              <w:t>Largo plazo (6+ meses)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AF77" w14:textId="77777777" w:rsidR="00B338A3" w:rsidRDefault="00000000">
            <w:r>
              <w:rPr>
                <w:sz w:val="20"/>
                <w:szCs w:val="20"/>
              </w:rPr>
              <w:t>Modelo de predicción de demanda entrenado sobre Gold · integración con sistema de reposición automática de inventario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721A" w14:textId="77777777" w:rsidR="00B338A3" w:rsidRDefault="00000000">
            <w:r>
              <w:rPr>
                <w:sz w:val="20"/>
                <w:szCs w:val="20"/>
              </w:rPr>
              <w:t>Decisiones de reposición proactivas con impacto medible en reducción de ventas perdidas</w:t>
            </w:r>
          </w:p>
        </w:tc>
      </w:tr>
    </w:tbl>
    <w:p w14:paraId="53C3DAEC" w14:textId="77777777" w:rsidR="00B338A3" w:rsidRDefault="00B338A3">
      <w:pPr>
        <w:spacing w:after="120"/>
      </w:pPr>
    </w:p>
    <w:p w14:paraId="1BB267ED" w14:textId="77777777" w:rsidR="00B338A3" w:rsidRDefault="00000000">
      <w:pPr>
        <w:pStyle w:val="Ttulo1"/>
        <w:pBdr>
          <w:bottom w:val="single" w:sz="6" w:space="1" w:color="2E6DA4"/>
        </w:pBdr>
      </w:pPr>
      <w:r>
        <w:t>7. Conclusiones</w:t>
      </w:r>
    </w:p>
    <w:p w14:paraId="2649C0EC" w14:textId="06B825F2" w:rsidR="00B338A3" w:rsidRDefault="00000000">
      <w:pPr>
        <w:spacing w:after="110"/>
        <w:jc w:val="both"/>
      </w:pPr>
      <w:r>
        <w:t xml:space="preserve">La implementación sobre el </w:t>
      </w:r>
      <w:proofErr w:type="spellStart"/>
      <w:r>
        <w:t>dataset</w:t>
      </w:r>
      <w:proofErr w:type="spellEnd"/>
      <w:r>
        <w:t xml:space="preserve"> real de 2.249.970 registros de</w:t>
      </w:r>
      <w:r w:rsidR="00031DAD">
        <w:t xml:space="preserve"> la</w:t>
      </w:r>
      <w:r>
        <w:t xml:space="preserve"> </w:t>
      </w:r>
      <w:r w:rsidR="00031DAD">
        <w:t>empresa</w:t>
      </w:r>
      <w:r>
        <w:t xml:space="preserve"> validó las tres decisiones arquitectónicas de la Fase 1 y estableció una línea base de costo operacional que respalda el patrón </w:t>
      </w:r>
      <w:proofErr w:type="spellStart"/>
      <w:r>
        <w:t>batch</w:t>
      </w:r>
      <w:proofErr w:type="spellEnd"/>
      <w:r>
        <w:t xml:space="preserve"> con infraestructura efímera frente a alternativas de </w:t>
      </w:r>
      <w:proofErr w:type="spellStart"/>
      <w:r>
        <w:t>streaming</w:t>
      </w:r>
      <w:proofErr w:type="spellEnd"/>
      <w:r>
        <w:t>.</w:t>
      </w:r>
    </w:p>
    <w:p w14:paraId="767ADEB2" w14:textId="77777777" w:rsidR="00B338A3" w:rsidRDefault="00B338A3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600"/>
        <w:gridCol w:w="1800"/>
      </w:tblGrid>
      <w:tr w:rsidR="00B338A3" w14:paraId="0F4E57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3F02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Optimización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2298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Antes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E627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Después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4434" w14:textId="77777777" w:rsidR="00B338A3" w:rsidRDefault="00000000">
            <w:r>
              <w:rPr>
                <w:b/>
                <w:bCs/>
                <w:color w:val="FFFFFF"/>
                <w:sz w:val="20"/>
                <w:szCs w:val="20"/>
              </w:rPr>
              <w:t>Mejora</w:t>
            </w:r>
          </w:p>
        </w:tc>
      </w:tr>
      <w:tr w:rsidR="00B338A3" w14:paraId="6BC3FC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7252" w14:textId="77777777" w:rsidR="00B338A3" w:rsidRDefault="00000000">
            <w:r>
              <w:rPr>
                <w:sz w:val="20"/>
                <w:szCs w:val="20"/>
              </w:rPr>
              <w:t>Cache Silver — consulta agregada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9700" w14:textId="77777777" w:rsidR="00B338A3" w:rsidRDefault="00000000">
            <w:r>
              <w:rPr>
                <w:sz w:val="20"/>
                <w:szCs w:val="20"/>
              </w:rPr>
              <w:t>487,06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7AFE" w14:textId="77777777" w:rsidR="00B338A3" w:rsidRDefault="00000000">
            <w:r>
              <w:rPr>
                <w:sz w:val="20"/>
                <w:szCs w:val="20"/>
              </w:rPr>
              <w:t>1,50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519F" w14:textId="77777777" w:rsidR="00B338A3" w:rsidRDefault="00000000">
            <w:r>
              <w:rPr>
                <w:sz w:val="20"/>
                <w:szCs w:val="20"/>
              </w:rPr>
              <w:t>−99,7%</w:t>
            </w:r>
          </w:p>
        </w:tc>
      </w:tr>
      <w:tr w:rsidR="00B338A3" w14:paraId="345523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8B59" w14:textId="77777777" w:rsidR="00B338A3" w:rsidRDefault="00000000">
            <w:r>
              <w:rPr>
                <w:sz w:val="20"/>
                <w:szCs w:val="20"/>
              </w:rPr>
              <w:t>Cache Silver — consulta filtrada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AD86" w14:textId="77777777" w:rsidR="00B338A3" w:rsidRDefault="00000000">
            <w:r>
              <w:rPr>
                <w:sz w:val="20"/>
                <w:szCs w:val="20"/>
              </w:rPr>
              <w:t>0,77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BF81" w14:textId="77777777" w:rsidR="00B338A3" w:rsidRDefault="00000000">
            <w:r>
              <w:rPr>
                <w:sz w:val="20"/>
                <w:szCs w:val="20"/>
              </w:rPr>
              <w:t>0,53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78D4" w14:textId="77777777" w:rsidR="00B338A3" w:rsidRDefault="00000000">
            <w:r>
              <w:rPr>
                <w:sz w:val="20"/>
                <w:szCs w:val="20"/>
              </w:rPr>
              <w:t>−31,3%</w:t>
            </w:r>
          </w:p>
        </w:tc>
      </w:tr>
      <w:tr w:rsidR="00B338A3" w14:paraId="56874F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8381" w14:textId="77777777" w:rsidR="00B338A3" w:rsidRDefault="00000000">
            <w:proofErr w:type="spellStart"/>
            <w:r>
              <w:rPr>
                <w:sz w:val="20"/>
                <w:szCs w:val="20"/>
              </w:rPr>
              <w:t>Shuffle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Partitions</w:t>
            </w:r>
            <w:proofErr w:type="spellEnd"/>
            <w:r>
              <w:rPr>
                <w:sz w:val="20"/>
                <w:szCs w:val="20"/>
              </w:rPr>
              <w:t xml:space="preserve"> (200 → 8)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B0CC" w14:textId="77777777" w:rsidR="00B338A3" w:rsidRDefault="00000000">
            <w:r>
              <w:rPr>
                <w:sz w:val="20"/>
                <w:szCs w:val="20"/>
              </w:rPr>
              <w:t>1,48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6024" w14:textId="77777777" w:rsidR="00B338A3" w:rsidRDefault="00000000">
            <w:r>
              <w:rPr>
                <w:sz w:val="20"/>
                <w:szCs w:val="20"/>
              </w:rPr>
              <w:t>0,87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43B6" w14:textId="77777777" w:rsidR="00B338A3" w:rsidRDefault="00000000">
            <w:r>
              <w:rPr>
                <w:sz w:val="20"/>
                <w:szCs w:val="20"/>
              </w:rPr>
              <w:t>−41,6%</w:t>
            </w:r>
          </w:p>
        </w:tc>
      </w:tr>
      <w:tr w:rsidR="00B338A3" w14:paraId="418989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6AB4" w14:textId="77777777" w:rsidR="00B338A3" w:rsidRDefault="00000000">
            <w:proofErr w:type="spellStart"/>
            <w:r>
              <w:rPr>
                <w:sz w:val="20"/>
                <w:szCs w:val="20"/>
              </w:rPr>
              <w:t>Partition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Pruning</w:t>
            </w:r>
            <w:proofErr w:type="spellEnd"/>
            <w:r>
              <w:rPr>
                <w:sz w:val="20"/>
                <w:szCs w:val="20"/>
              </w:rPr>
              <w:t xml:space="preserve"> (1/99 particiones)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41C0" w14:textId="77777777" w:rsidR="00B338A3" w:rsidRDefault="00000000">
            <w:r>
              <w:rPr>
                <w:sz w:val="20"/>
                <w:szCs w:val="20"/>
              </w:rPr>
              <w:t>2.249.970 registros leídos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2BBC" w14:textId="77777777" w:rsidR="00B338A3" w:rsidRDefault="00000000">
            <w:r>
              <w:rPr>
                <w:sz w:val="20"/>
                <w:szCs w:val="20"/>
              </w:rPr>
              <w:t>35.391 registros leídos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7B9F" w14:textId="77777777" w:rsidR="00B338A3" w:rsidRDefault="00000000">
            <w:r>
              <w:rPr>
                <w:sz w:val="20"/>
                <w:szCs w:val="20"/>
              </w:rPr>
              <w:t>99% menos datos</w:t>
            </w:r>
          </w:p>
        </w:tc>
      </w:tr>
      <w:tr w:rsidR="00B338A3" w14:paraId="2914C3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E4ED" w14:textId="77777777" w:rsidR="00B338A3" w:rsidRDefault="00000000">
            <w:r>
              <w:rPr>
                <w:sz w:val="20"/>
                <w:szCs w:val="20"/>
              </w:rPr>
              <w:lastRenderedPageBreak/>
              <w:t>Clúster efímero vs permanente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3CF4" w14:textId="77777777" w:rsidR="00B338A3" w:rsidRDefault="00000000">
            <w:r>
              <w:rPr>
                <w:sz w:val="20"/>
                <w:szCs w:val="20"/>
              </w:rPr>
              <w:t>USD 864/mes (720 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22DA" w14:textId="77777777" w:rsidR="00B338A3" w:rsidRDefault="00000000">
            <w:r>
              <w:rPr>
                <w:sz w:val="20"/>
                <w:szCs w:val="20"/>
              </w:rPr>
              <w:t>USD 9,00/mes (7,5 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C03E" w14:textId="77777777" w:rsidR="00B338A3" w:rsidRDefault="00000000">
            <w:r>
              <w:rPr>
                <w:sz w:val="20"/>
                <w:szCs w:val="20"/>
              </w:rPr>
              <w:t>−99% en cómputo</w:t>
            </w:r>
          </w:p>
        </w:tc>
      </w:tr>
    </w:tbl>
    <w:p w14:paraId="1C8D4EE1" w14:textId="77777777" w:rsidR="00B338A3" w:rsidRDefault="00B338A3">
      <w:pPr>
        <w:spacing w:after="120"/>
      </w:pPr>
    </w:p>
    <w:p w14:paraId="7417DB70" w14:textId="77777777" w:rsidR="00B338A3" w:rsidRDefault="00000000">
      <w:pPr>
        <w:spacing w:after="110"/>
        <w:jc w:val="both"/>
      </w:pPr>
      <w:r>
        <w:t xml:space="preserve">El </w:t>
      </w:r>
      <w:proofErr w:type="spellStart"/>
      <w:r>
        <w:t>caching</w:t>
      </w:r>
      <w:proofErr w:type="spellEnd"/>
      <w:r>
        <w:t xml:space="preserve"> es la optimización de mayor impacto en el contexto actual. Al eliminar cuatro re-lecturas completas del </w:t>
      </w:r>
      <w:proofErr w:type="spellStart"/>
      <w:r>
        <w:t>dataset</w:t>
      </w:r>
      <w:proofErr w:type="spellEnd"/>
      <w:r>
        <w:t xml:space="preserve"> desde GCS en la capa Gold, reduce el tiempo del </w:t>
      </w:r>
      <w:proofErr w:type="spellStart"/>
      <w:r>
        <w:t>job</w:t>
      </w:r>
      <w:proofErr w:type="spellEnd"/>
      <w:r>
        <w:t xml:space="preserve"> más costoso en un 99,7%. Para un Data Engineer que se incorpore al equipo, la primera regla de operación es: nunca ejecutar los </w:t>
      </w:r>
      <w:proofErr w:type="spellStart"/>
      <w:r>
        <w:t>jobs</w:t>
      </w:r>
      <w:proofErr w:type="spellEnd"/>
      <w:r>
        <w:t xml:space="preserve"> Gold sin haber cacheado Silver previamente. Si el cache se descarta por presión de memoria (</w:t>
      </w:r>
      <w:proofErr w:type="spellStart"/>
      <w:r>
        <w:t>OutOfMemoryError</w:t>
      </w:r>
      <w:proofErr w:type="spellEnd"/>
      <w:r>
        <w:t xml:space="preserve"> en el ejecutor), la solución es incrementar la memoria del </w:t>
      </w:r>
      <w:proofErr w:type="spellStart"/>
      <w:r>
        <w:t>executor</w:t>
      </w:r>
      <w:proofErr w:type="spellEnd"/>
      <w:r>
        <w:t xml:space="preserve"> antes de reducir el </w:t>
      </w:r>
      <w:proofErr w:type="spellStart"/>
      <w:r>
        <w:t>scope</w:t>
      </w:r>
      <w:proofErr w:type="spellEnd"/>
      <w:r>
        <w:t xml:space="preserve"> del cache.</w:t>
      </w:r>
    </w:p>
    <w:p w14:paraId="524A3F63" w14:textId="77777777" w:rsidR="00B338A3" w:rsidRDefault="00000000">
      <w:pPr>
        <w:spacing w:after="110"/>
        <w:jc w:val="both"/>
      </w:pPr>
      <w:r>
        <w:t xml:space="preserve">El particionamiento tiene mayor proyección de valor en producción: en </w:t>
      </w:r>
      <w:proofErr w:type="spellStart"/>
      <w:r>
        <w:t>Dataproc</w:t>
      </w:r>
      <w:proofErr w:type="spellEnd"/>
      <w:r>
        <w:t xml:space="preserve"> sobre GCS, leer 35.391 registros (1/99 particiones) en lugar del </w:t>
      </w:r>
      <w:proofErr w:type="spellStart"/>
      <w:r>
        <w:t>dataset</w:t>
      </w:r>
      <w:proofErr w:type="spellEnd"/>
      <w:r>
        <w:t xml:space="preserve"> completo reduce en un 99% los bytes transferidos desde almacenamiento remoto, con impacto directo en costo de </w:t>
      </w:r>
      <w:proofErr w:type="spellStart"/>
      <w:r>
        <w:t>BigQuery</w:t>
      </w:r>
      <w:proofErr w:type="spellEnd"/>
      <w:r>
        <w:t xml:space="preserve"> </w:t>
      </w:r>
      <w:proofErr w:type="spellStart"/>
      <w:r>
        <w:t>on-demand</w:t>
      </w:r>
      <w:proofErr w:type="spellEnd"/>
      <w:r>
        <w:t xml:space="preserve"> y latencia de consultas sin cache previo.</w:t>
      </w:r>
    </w:p>
    <w:p w14:paraId="056EA1CB" w14:textId="77777777" w:rsidR="00B338A3" w:rsidRDefault="00000000">
      <w:pPr>
        <w:spacing w:after="110"/>
        <w:jc w:val="both"/>
      </w:pPr>
      <w:r>
        <w:t xml:space="preserve">El </w:t>
      </w:r>
      <w:proofErr w:type="spellStart"/>
      <w:r>
        <w:t>tuning</w:t>
      </w:r>
      <w:proofErr w:type="spellEnd"/>
      <w:r>
        <w:t xml:space="preserve"> de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partitions</w:t>
      </w:r>
      <w:proofErr w:type="spellEnd"/>
      <w:r>
        <w:t xml:space="preserve"> entrega un 41,6% de mejora sin tocar el código: ajustar el parámetro a los </w:t>
      </w:r>
      <w:proofErr w:type="spellStart"/>
      <w:r>
        <w:t>vCPU</w:t>
      </w:r>
      <w:proofErr w:type="spellEnd"/>
      <w:r>
        <w:t xml:space="preserve"> disponibles (8 en </w:t>
      </w:r>
      <w:proofErr w:type="spellStart"/>
      <w:r>
        <w:t>Colab</w:t>
      </w:r>
      <w:proofErr w:type="spellEnd"/>
      <w:r>
        <w:t xml:space="preserve">, 16 en </w:t>
      </w:r>
      <w:proofErr w:type="spellStart"/>
      <w:r>
        <w:t>Dataproc</w:t>
      </w:r>
      <w:proofErr w:type="spellEnd"/>
      <w:r>
        <w:t xml:space="preserve"> con 3 nodos n2-standard-4). Revisar cada vez que cambie la infraestructura del clúster.</w:t>
      </w:r>
    </w:p>
    <w:p w14:paraId="0041A0A6" w14:textId="77777777" w:rsidR="00B338A3" w:rsidRDefault="00000000">
      <w:pPr>
        <w:spacing w:after="110"/>
        <w:jc w:val="both"/>
      </w:pPr>
      <w:r>
        <w:t>Las mejoras más urgentes son la integración de e-</w:t>
      </w:r>
      <w:proofErr w:type="spellStart"/>
      <w:r>
        <w:t>commerce</w:t>
      </w:r>
      <w:proofErr w:type="spellEnd"/>
      <w:r>
        <w:t xml:space="preserve"> y el enriquecimiento de Gold con los maestros de producto y tienda. Sin el primero el análisis de </w:t>
      </w:r>
      <w:proofErr w:type="spellStart"/>
      <w:r>
        <w:t>mix</w:t>
      </w:r>
      <w:proofErr w:type="spellEnd"/>
      <w:r>
        <w:t xml:space="preserve"> de canales es incompleto; sin el segundo los </w:t>
      </w:r>
      <w:proofErr w:type="spellStart"/>
      <w:r>
        <w:t>dashboards</w:t>
      </w:r>
      <w:proofErr w:type="spellEnd"/>
      <w:r>
        <w:t xml:space="preserve"> de Looker Studio requieren conocimiento técnico de los códigos internos para ser utilizables. Ambas se estiman en uno a dos meses sobre la arquitectura actual, sin refactorización.</w:t>
      </w:r>
    </w:p>
    <w:p w14:paraId="70BCA0BF" w14:textId="77777777" w:rsidR="00B338A3" w:rsidRDefault="00B338A3">
      <w:pPr>
        <w:spacing w:after="120"/>
      </w:pPr>
    </w:p>
    <w:sectPr w:rsidR="00B338A3"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06687A"/>
    <w:multiLevelType w:val="hybridMultilevel"/>
    <w:tmpl w:val="B47EF2B2"/>
    <w:lvl w:ilvl="0" w:tplc="35F20E2C">
      <w:start w:val="1"/>
      <w:numFmt w:val="bullet"/>
      <w:lvlText w:val="•"/>
      <w:lvlJc w:val="left"/>
      <w:pPr>
        <w:ind w:left="720" w:hanging="360"/>
      </w:pPr>
    </w:lvl>
    <w:lvl w:ilvl="1" w:tplc="20DC1ADC">
      <w:numFmt w:val="decimal"/>
      <w:lvlText w:val=""/>
      <w:lvlJc w:val="left"/>
    </w:lvl>
    <w:lvl w:ilvl="2" w:tplc="B2921048">
      <w:numFmt w:val="decimal"/>
      <w:lvlText w:val=""/>
      <w:lvlJc w:val="left"/>
    </w:lvl>
    <w:lvl w:ilvl="3" w:tplc="18BAEC5C">
      <w:numFmt w:val="decimal"/>
      <w:lvlText w:val=""/>
      <w:lvlJc w:val="left"/>
    </w:lvl>
    <w:lvl w:ilvl="4" w:tplc="058C3A94">
      <w:numFmt w:val="decimal"/>
      <w:lvlText w:val=""/>
      <w:lvlJc w:val="left"/>
    </w:lvl>
    <w:lvl w:ilvl="5" w:tplc="A8625C0C">
      <w:numFmt w:val="decimal"/>
      <w:lvlText w:val=""/>
      <w:lvlJc w:val="left"/>
    </w:lvl>
    <w:lvl w:ilvl="6" w:tplc="AC942394">
      <w:numFmt w:val="decimal"/>
      <w:lvlText w:val=""/>
      <w:lvlJc w:val="left"/>
    </w:lvl>
    <w:lvl w:ilvl="7" w:tplc="3D740E9A">
      <w:numFmt w:val="decimal"/>
      <w:lvlText w:val=""/>
      <w:lvlJc w:val="left"/>
    </w:lvl>
    <w:lvl w:ilvl="8" w:tplc="7E10C256">
      <w:numFmt w:val="decimal"/>
      <w:lvlText w:val=""/>
      <w:lvlJc w:val="left"/>
    </w:lvl>
  </w:abstractNum>
  <w:abstractNum w:abstractNumId="1" w15:restartNumberingAfterBreak="0">
    <w:nsid w:val="35A24210"/>
    <w:multiLevelType w:val="hybridMultilevel"/>
    <w:tmpl w:val="38B4BE74"/>
    <w:lvl w:ilvl="0" w:tplc="0B12074C">
      <w:start w:val="1"/>
      <w:numFmt w:val="bullet"/>
      <w:lvlText w:val="●"/>
      <w:lvlJc w:val="left"/>
      <w:pPr>
        <w:ind w:left="720" w:hanging="360"/>
      </w:pPr>
    </w:lvl>
    <w:lvl w:ilvl="1" w:tplc="4DD40D6C">
      <w:start w:val="1"/>
      <w:numFmt w:val="bullet"/>
      <w:lvlText w:val="○"/>
      <w:lvlJc w:val="left"/>
      <w:pPr>
        <w:ind w:left="1440" w:hanging="360"/>
      </w:pPr>
    </w:lvl>
    <w:lvl w:ilvl="2" w:tplc="4EAEF7A4">
      <w:start w:val="1"/>
      <w:numFmt w:val="bullet"/>
      <w:lvlText w:val="■"/>
      <w:lvlJc w:val="left"/>
      <w:pPr>
        <w:ind w:left="2160" w:hanging="360"/>
      </w:pPr>
    </w:lvl>
    <w:lvl w:ilvl="3" w:tplc="F15C2158">
      <w:start w:val="1"/>
      <w:numFmt w:val="bullet"/>
      <w:lvlText w:val="●"/>
      <w:lvlJc w:val="left"/>
      <w:pPr>
        <w:ind w:left="2880" w:hanging="360"/>
      </w:pPr>
    </w:lvl>
    <w:lvl w:ilvl="4" w:tplc="AB86B660">
      <w:start w:val="1"/>
      <w:numFmt w:val="bullet"/>
      <w:lvlText w:val="○"/>
      <w:lvlJc w:val="left"/>
      <w:pPr>
        <w:ind w:left="3600" w:hanging="360"/>
      </w:pPr>
    </w:lvl>
    <w:lvl w:ilvl="5" w:tplc="04663374">
      <w:start w:val="1"/>
      <w:numFmt w:val="bullet"/>
      <w:lvlText w:val="■"/>
      <w:lvlJc w:val="left"/>
      <w:pPr>
        <w:ind w:left="4320" w:hanging="360"/>
      </w:pPr>
    </w:lvl>
    <w:lvl w:ilvl="6" w:tplc="367A4498">
      <w:start w:val="1"/>
      <w:numFmt w:val="bullet"/>
      <w:lvlText w:val="●"/>
      <w:lvlJc w:val="left"/>
      <w:pPr>
        <w:ind w:left="5040" w:hanging="360"/>
      </w:pPr>
    </w:lvl>
    <w:lvl w:ilvl="7" w:tplc="0C880628">
      <w:start w:val="1"/>
      <w:numFmt w:val="bullet"/>
      <w:lvlText w:val="●"/>
      <w:lvlJc w:val="left"/>
      <w:pPr>
        <w:ind w:left="5760" w:hanging="360"/>
      </w:pPr>
    </w:lvl>
    <w:lvl w:ilvl="8" w:tplc="8E96A098">
      <w:start w:val="1"/>
      <w:numFmt w:val="bullet"/>
      <w:lvlText w:val="●"/>
      <w:lvlJc w:val="left"/>
      <w:pPr>
        <w:ind w:left="6480" w:hanging="360"/>
      </w:pPr>
    </w:lvl>
  </w:abstractNum>
  <w:num w:numId="1" w16cid:durableId="1562670815">
    <w:abstractNumId w:val="1"/>
    <w:lvlOverride w:ilvl="0">
      <w:startOverride w:val="1"/>
    </w:lvlOverride>
  </w:num>
  <w:num w:numId="2" w16cid:durableId="776411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8A3"/>
    <w:rsid w:val="00014BD9"/>
    <w:rsid w:val="00031DAD"/>
    <w:rsid w:val="005C15A9"/>
    <w:rsid w:val="00B338A3"/>
    <w:rsid w:val="00E9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7639B1"/>
  <w15:docId w15:val="{D4063239-B22F-EC43-B362-054D6191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6DA4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2672</Words>
  <Characters>14701</Characters>
  <Application>Microsoft Office Word</Application>
  <DocSecurity>0</DocSecurity>
  <Lines>122</Lines>
  <Paragraphs>34</Paragraphs>
  <ScaleCrop>false</ScaleCrop>
  <Company/>
  <LinksUpToDate>false</LinksUpToDate>
  <CharactersWithSpaces>17339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Fernando Ballerini Pérez</cp:lastModifiedBy>
  <cp:revision>2</cp:revision>
  <dcterms:created xsi:type="dcterms:W3CDTF">2026-06-25T02:27:00Z</dcterms:created>
  <dcterms:modified xsi:type="dcterms:W3CDTF">2026-06-25T02:27:00Z</dcterms:modified>
</cp:coreProperties>
</file>