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4EE8" w14:textId="77777777" w:rsidR="00C449EE" w:rsidRPr="00C449EE" w:rsidRDefault="00C449EE" w:rsidP="00C449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Общение — основа человеческого языка</w:t>
      </w:r>
    </w:p>
    <w:p w14:paraId="50C6CBCF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Язык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социальная система знаков и правил для общения. Код, общий для всех носителей. Абстрактный, устойчивый.</w:t>
      </w:r>
    </w:p>
    <w:p w14:paraId="7585A082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Речь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индивидуальное применение языка: конкретные слова, фразы, тексты. Это процесс и результат говорения/письма.</w:t>
      </w:r>
    </w:p>
    <w:p w14:paraId="226B930A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08233152">
          <v:rect id="_x0000_i1103" style="width:0;height:1.5pt" o:hralign="center" o:hrstd="t" o:hr="t" fillcolor="#a0a0a0" stroked="f"/>
        </w:pict>
      </w:r>
    </w:p>
    <w:p w14:paraId="13F4AB32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Стороны речи</w:t>
      </w:r>
    </w:p>
    <w:p w14:paraId="2C58585C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Содержательная сторона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C449EE">
        <w:rPr>
          <w:rFonts w:ascii="Times New Roman" w:hAnsi="Times New Roman" w:cs="Times New Roman"/>
          <w:sz w:val="28"/>
          <w:szCs w:val="28"/>
        </w:rPr>
        <w:t xml:space="preserve"> сказано.</w:t>
      </w:r>
      <w:r w:rsidRPr="00C449EE">
        <w:rPr>
          <w:rFonts w:ascii="Times New Roman" w:hAnsi="Times New Roman" w:cs="Times New Roman"/>
          <w:sz w:val="28"/>
          <w:szCs w:val="28"/>
        </w:rPr>
        <w:br/>
        <w:t>Факты, мысли, смыслы.</w:t>
      </w:r>
      <w:r w:rsidRPr="00C449EE">
        <w:rPr>
          <w:rFonts w:ascii="Times New Roman" w:hAnsi="Times New Roman" w:cs="Times New Roman"/>
          <w:sz w:val="28"/>
          <w:szCs w:val="28"/>
        </w:rPr>
        <w:br/>
        <w:t>Критерий: ясность и логичность.</w:t>
      </w:r>
    </w:p>
    <w:p w14:paraId="544287EE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Эмоционально-выразительная сторона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C449EE">
        <w:rPr>
          <w:rFonts w:ascii="Times New Roman" w:hAnsi="Times New Roman" w:cs="Times New Roman"/>
          <w:sz w:val="28"/>
          <w:szCs w:val="28"/>
        </w:rPr>
        <w:t xml:space="preserve"> сказано.</w:t>
      </w:r>
      <w:r w:rsidRPr="00C449EE">
        <w:rPr>
          <w:rFonts w:ascii="Times New Roman" w:hAnsi="Times New Roman" w:cs="Times New Roman"/>
          <w:sz w:val="28"/>
          <w:szCs w:val="28"/>
        </w:rPr>
        <w:br/>
        <w:t>Чувства, интонация, образность.</w:t>
      </w:r>
      <w:r w:rsidRPr="00C449EE">
        <w:rPr>
          <w:rFonts w:ascii="Times New Roman" w:hAnsi="Times New Roman" w:cs="Times New Roman"/>
          <w:sz w:val="28"/>
          <w:szCs w:val="28"/>
        </w:rPr>
        <w:br/>
        <w:t>Критерий: выразительность и воздействие.</w:t>
      </w:r>
    </w:p>
    <w:p w14:paraId="17658C61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Психологическая сторона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Pr="00C449EE">
        <w:rPr>
          <w:rFonts w:ascii="Times New Roman" w:hAnsi="Times New Roman" w:cs="Times New Roman"/>
          <w:sz w:val="28"/>
          <w:szCs w:val="28"/>
        </w:rPr>
        <w:t xml:space="preserve"> так сказано.</w:t>
      </w:r>
      <w:r w:rsidRPr="00C449EE">
        <w:rPr>
          <w:rFonts w:ascii="Times New Roman" w:hAnsi="Times New Roman" w:cs="Times New Roman"/>
          <w:sz w:val="28"/>
          <w:szCs w:val="28"/>
        </w:rPr>
        <w:br/>
        <w:t>Мотивы, личность, связь с мышлением и бессознательным.</w:t>
      </w:r>
      <w:r w:rsidRPr="00C449EE">
        <w:rPr>
          <w:rFonts w:ascii="Times New Roman" w:hAnsi="Times New Roman" w:cs="Times New Roman"/>
          <w:sz w:val="28"/>
          <w:szCs w:val="28"/>
        </w:rPr>
        <w:br/>
        <w:t>Изучает процесс порождения речи.</w:t>
      </w:r>
    </w:p>
    <w:p w14:paraId="2DC733B1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4927D581">
          <v:rect id="_x0000_i1104" style="width:0;height:1.5pt" o:hralign="center" o:hrstd="t" o:hr="t" fillcolor="#a0a0a0" stroked="f"/>
        </w:pict>
      </w:r>
    </w:p>
    <w:p w14:paraId="4E16C798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Функции речи</w:t>
      </w:r>
    </w:p>
    <w:p w14:paraId="5AF3F832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Экспрессивная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выразить свои чувства и отношения («Какой ужас!»).</w:t>
      </w:r>
    </w:p>
    <w:p w14:paraId="5C85782B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Регулятивная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управлять другими: просить, приказывать, запрещать («Замолчи!»).</w:t>
      </w:r>
    </w:p>
    <w:p w14:paraId="075FF9F1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Коммуникативная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обмениваться информацией, поддерживать контакт («Сколько времени?»).</w:t>
      </w:r>
    </w:p>
    <w:p w14:paraId="080450BF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49EE">
        <w:rPr>
          <w:rFonts w:ascii="Times New Roman" w:hAnsi="Times New Roman" w:cs="Times New Roman"/>
          <w:b/>
          <w:bCs/>
          <w:sz w:val="28"/>
          <w:szCs w:val="28"/>
        </w:rPr>
        <w:t>Сигнификативная</w:t>
      </w:r>
      <w:proofErr w:type="spellEnd"/>
      <w:r w:rsidRPr="00C449EE">
        <w:rPr>
          <w:rFonts w:ascii="Times New Roman" w:hAnsi="Times New Roman" w:cs="Times New Roman"/>
          <w:sz w:val="28"/>
          <w:szCs w:val="28"/>
        </w:rPr>
        <w:t xml:space="preserve"> — давать имена и обозначать понятия, делая мышление и общение возможным</w:t>
      </w:r>
      <w:r w:rsidRPr="00C449EE">
        <w:rPr>
          <w:rFonts w:ascii="Times New Roman" w:hAnsi="Times New Roman" w:cs="Times New Roman"/>
          <w:sz w:val="28"/>
          <w:szCs w:val="28"/>
        </w:rPr>
        <w:br/>
        <w:t>(слово «любовь» обозначает сложное чувство).</w:t>
      </w:r>
    </w:p>
    <w:p w14:paraId="289A59B9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183690FB">
          <v:rect id="_x0000_i1105" style="width:0;height:1.5pt" o:hralign="center" o:hrstd="t" o:hr="t" fillcolor="#a0a0a0" stroked="f"/>
        </w:pict>
      </w:r>
    </w:p>
    <w:p w14:paraId="4470D9BC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Мышление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это внутренний процесс обработки информации для понимания мира и принятия решений, который отличает человека от других живых существ.</w:t>
      </w:r>
    </w:p>
    <w:p w14:paraId="385DDEBC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00649BDE">
          <v:rect id="_x0000_i1106" style="width:0;height:1.5pt" o:hralign="center" o:hrstd="t" o:hr="t" fillcolor="#a0a0a0" stroked="f"/>
        </w:pict>
      </w:r>
    </w:p>
    <w:p w14:paraId="0436992F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Развитие речи в онтогенезе</w:t>
      </w:r>
    </w:p>
    <w:p w14:paraId="3D9F4D1B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1. Подготовительный (0–1 год)</w:t>
      </w:r>
    </w:p>
    <w:p w14:paraId="235DE505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Словарь: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5–10 слов к году.</w:t>
      </w:r>
      <w:r w:rsidRPr="00C449EE">
        <w:rPr>
          <w:rFonts w:ascii="Times New Roman" w:hAnsi="Times New Roman" w:cs="Times New Roman"/>
          <w:sz w:val="28"/>
          <w:szCs w:val="28"/>
        </w:rPr>
        <w:br/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крик, гуление, лепет. Понимание обращённой речи.</w:t>
      </w:r>
    </w:p>
    <w:p w14:paraId="6427ACFB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449EE">
        <w:rPr>
          <w:rFonts w:ascii="Times New Roman" w:hAnsi="Times New Roman" w:cs="Times New Roman"/>
          <w:b/>
          <w:bCs/>
          <w:sz w:val="28"/>
          <w:szCs w:val="28"/>
        </w:rPr>
        <w:t>Предошкольный</w:t>
      </w:r>
      <w:proofErr w:type="spellEnd"/>
      <w:r w:rsidRPr="00C449EE">
        <w:rPr>
          <w:rFonts w:ascii="Times New Roman" w:hAnsi="Times New Roman" w:cs="Times New Roman"/>
          <w:b/>
          <w:bCs/>
          <w:sz w:val="28"/>
          <w:szCs w:val="28"/>
        </w:rPr>
        <w:t xml:space="preserve"> (1–3 года)</w:t>
      </w:r>
    </w:p>
    <w:p w14:paraId="612413EA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Словарь: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от 20–40 слов (1,5 г.) до 800–1000 слов (3 г.).</w:t>
      </w:r>
      <w:r w:rsidRPr="00C449EE">
        <w:rPr>
          <w:rFonts w:ascii="Times New Roman" w:hAnsi="Times New Roman" w:cs="Times New Roman"/>
          <w:sz w:val="28"/>
          <w:szCs w:val="28"/>
        </w:rPr>
        <w:br/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от слов → к фразам. Бурный рост словаря, простая фразовая речь.</w:t>
      </w:r>
    </w:p>
    <w:p w14:paraId="401CE614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3. Дошкольный (3–7 лет)</w:t>
      </w:r>
    </w:p>
    <w:p w14:paraId="2FB36096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Словарь: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от 1500 (4 г.) до 3000–3500 слов (7 л.).</w:t>
      </w:r>
      <w:r w:rsidRPr="00C449EE">
        <w:rPr>
          <w:rFonts w:ascii="Times New Roman" w:hAnsi="Times New Roman" w:cs="Times New Roman"/>
          <w:sz w:val="28"/>
          <w:szCs w:val="28"/>
        </w:rPr>
        <w:br/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исчезновение ошибок, сложные предложения, связная речь, словотворчество.</w:t>
      </w:r>
    </w:p>
    <w:p w14:paraId="0F8D33BC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4. Школьный (7–17 лет)</w:t>
      </w:r>
    </w:p>
    <w:p w14:paraId="37067396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Словарь: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от ~4000 слов (8 л.) до 10000–12000+ (17 л.).</w:t>
      </w:r>
      <w:r w:rsidRPr="00C449EE">
        <w:rPr>
          <w:rFonts w:ascii="Times New Roman" w:hAnsi="Times New Roman" w:cs="Times New Roman"/>
          <w:sz w:val="28"/>
          <w:szCs w:val="28"/>
        </w:rPr>
        <w:br/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освоение письменной речи, речи как инструмента мышления и учёбы.</w:t>
      </w:r>
    </w:p>
    <w:p w14:paraId="0D8D157D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5. Совершенствования (17+ лет)</w:t>
      </w:r>
    </w:p>
    <w:p w14:paraId="787E27A3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Словарь: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10000–20000+ активных, до 50000+ пассивных.</w:t>
      </w:r>
      <w:r w:rsidRPr="00C449EE">
        <w:rPr>
          <w:rFonts w:ascii="Times New Roman" w:hAnsi="Times New Roman" w:cs="Times New Roman"/>
          <w:sz w:val="28"/>
          <w:szCs w:val="28"/>
        </w:rPr>
        <w:br/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449EE">
        <w:rPr>
          <w:rFonts w:ascii="Times New Roman" w:hAnsi="Times New Roman" w:cs="Times New Roman"/>
          <w:sz w:val="28"/>
          <w:szCs w:val="28"/>
        </w:rPr>
        <w:t xml:space="preserve"> профессиональное и стилистическое обогащение языка.</w:t>
      </w:r>
    </w:p>
    <w:p w14:paraId="1AC38025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2EBC4D58">
          <v:rect id="_x0000_i1107" style="width:0;height:1.5pt" o:hralign="center" o:hrstd="t" o:hr="t" fillcolor="#a0a0a0" stroked="f"/>
        </w:pict>
      </w:r>
    </w:p>
    <w:p w14:paraId="5917BC85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Речь письменная и устная</w:t>
      </w:r>
    </w:p>
    <w:p w14:paraId="7EA8132E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08EFFD91">
          <v:rect id="_x0000_i1108" style="width:0;height:1.5pt" o:hralign="center" o:hrstd="t" o:hr="t" fillcolor="#a0a0a0" stroked="f"/>
        </w:pict>
      </w:r>
    </w:p>
    <w:p w14:paraId="10F4B5E3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Общение и речь</w:t>
      </w:r>
    </w:p>
    <w:p w14:paraId="16F287C7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сложный многоплановый процесс установления и развития контактов между людьми</w:t>
      </w:r>
      <w:r w:rsidRPr="00C449EE">
        <w:rPr>
          <w:rFonts w:ascii="Times New Roman" w:hAnsi="Times New Roman" w:cs="Times New Roman"/>
          <w:sz w:val="28"/>
          <w:szCs w:val="28"/>
        </w:rPr>
        <w:br/>
        <w:t>(межличностное общение) и группами (межгрупповое общение), порождаемый потребностями совместной деятельности и включающий в себя как минимум три различных процесса (стороны общения):</w:t>
      </w:r>
    </w:p>
    <w:p w14:paraId="714FAD9D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• коммуникацию (обмен информацией);</w:t>
      </w:r>
      <w:r w:rsidRPr="00C449EE">
        <w:rPr>
          <w:rFonts w:ascii="Times New Roman" w:hAnsi="Times New Roman" w:cs="Times New Roman"/>
          <w:sz w:val="28"/>
          <w:szCs w:val="28"/>
        </w:rPr>
        <w:br/>
        <w:t>• интеракцию (обмен действиями);</w:t>
      </w:r>
      <w:r w:rsidRPr="00C449EE">
        <w:rPr>
          <w:rFonts w:ascii="Times New Roman" w:hAnsi="Times New Roman" w:cs="Times New Roman"/>
          <w:sz w:val="28"/>
          <w:szCs w:val="28"/>
        </w:rPr>
        <w:br/>
        <w:t>• социальную перцепцию (восприятие и понимание партнера).</w:t>
      </w:r>
    </w:p>
    <w:p w14:paraId="18C45573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79DF684F">
          <v:rect id="_x0000_i1109" style="width:0;height:1.5pt" o:hralign="center" o:hrstd="t" o:hr="t" fillcolor="#a0a0a0" stroked="f"/>
        </w:pict>
      </w:r>
    </w:p>
    <w:p w14:paraId="3F0EE888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Содержание, цели и средства общения</w:t>
      </w:r>
    </w:p>
    <w:p w14:paraId="39FB7562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Содержание общения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это информация, которая в </w:t>
      </w:r>
      <w:proofErr w:type="spellStart"/>
      <w:r w:rsidRPr="00C449EE">
        <w:rPr>
          <w:rFonts w:ascii="Times New Roman" w:hAnsi="Times New Roman" w:cs="Times New Roman"/>
          <w:sz w:val="28"/>
          <w:szCs w:val="28"/>
        </w:rPr>
        <w:t>межиндивидуальных</w:t>
      </w:r>
      <w:proofErr w:type="spellEnd"/>
      <w:r w:rsidRPr="00C449EE">
        <w:rPr>
          <w:rFonts w:ascii="Times New Roman" w:hAnsi="Times New Roman" w:cs="Times New Roman"/>
          <w:sz w:val="28"/>
          <w:szCs w:val="28"/>
        </w:rPr>
        <w:t xml:space="preserve"> контактах передается от одного живого существа к другому.</w:t>
      </w:r>
    </w:p>
    <w:p w14:paraId="7ED3117B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Цель общения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это то, ради чего у человека возникает данный вид активности.</w:t>
      </w:r>
    </w:p>
    <w:p w14:paraId="02529692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Средства общения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способы кодирования, передачи, переработки и расшифровки информации, передаваемой в процессе общения одного живого существа другому.</w:t>
      </w:r>
    </w:p>
    <w:p w14:paraId="35670E52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0AB1873A">
          <v:rect id="_x0000_i1110" style="width:0;height:1.5pt" o:hralign="center" o:hrstd="t" o:hr="t" fillcolor="#a0a0a0" stroked="f"/>
        </w:pict>
      </w:r>
    </w:p>
    <w:p w14:paraId="4D9D2ADE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Виды общения</w:t>
      </w:r>
    </w:p>
    <w:p w14:paraId="218277A4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По целям</w:t>
      </w:r>
    </w:p>
    <w:p w14:paraId="2534A51F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По целям общение делится на биологическое и социальное в соответствии с обслуживаемыми им потребностями.</w:t>
      </w:r>
    </w:p>
    <w:p w14:paraId="6FAF683B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Биологическое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это общение, необходимое для поддержания, сохранения и развития организма. Оно связано с удовлетворением основных органических потребностей.</w:t>
      </w:r>
    </w:p>
    <w:p w14:paraId="373E94B2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Социальное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общение преследует цели расширения и укрепления межличностных контактов, установления и развития </w:t>
      </w:r>
      <w:proofErr w:type="spellStart"/>
      <w:r w:rsidRPr="00C449EE">
        <w:rPr>
          <w:rFonts w:ascii="Times New Roman" w:hAnsi="Times New Roman" w:cs="Times New Roman"/>
          <w:sz w:val="28"/>
          <w:szCs w:val="28"/>
        </w:rPr>
        <w:t>интерперсональных</w:t>
      </w:r>
      <w:proofErr w:type="spellEnd"/>
      <w:r w:rsidRPr="00C449EE">
        <w:rPr>
          <w:rFonts w:ascii="Times New Roman" w:hAnsi="Times New Roman" w:cs="Times New Roman"/>
          <w:sz w:val="28"/>
          <w:szCs w:val="28"/>
        </w:rPr>
        <w:t xml:space="preserve"> отношений, личностного роста индивида.</w:t>
      </w:r>
      <w:r w:rsidRPr="00C449EE">
        <w:rPr>
          <w:rFonts w:ascii="Times New Roman" w:hAnsi="Times New Roman" w:cs="Times New Roman"/>
          <w:sz w:val="28"/>
          <w:szCs w:val="28"/>
        </w:rPr>
        <w:br/>
        <w:t>Существует столько частных целей общения, сколько можно выделить подвидов биологических и социальных потребностей.</w:t>
      </w:r>
    </w:p>
    <w:p w14:paraId="76DB54D7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579D7E88">
          <v:rect id="_x0000_i1111" style="width:0;height:1.5pt" o:hralign="center" o:hrstd="t" o:hr="t" fillcolor="#a0a0a0" stroked="f"/>
        </w:pict>
      </w:r>
    </w:p>
    <w:p w14:paraId="5752B6B0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По содержанию</w:t>
      </w:r>
    </w:p>
    <w:p w14:paraId="1B375E13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Материальное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обмен предметами и продуктами деятельности.</w:t>
      </w:r>
    </w:p>
    <w:p w14:paraId="3620B41A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Кондиционное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обмен психическими или физиологическими состояниями.</w:t>
      </w:r>
      <w:r w:rsidRPr="00C449EE">
        <w:rPr>
          <w:rFonts w:ascii="Times New Roman" w:hAnsi="Times New Roman" w:cs="Times New Roman"/>
          <w:sz w:val="28"/>
          <w:szCs w:val="28"/>
        </w:rPr>
        <w:br/>
        <w:t>Например, поднять настроение или, напротив, испортить его, возбудить или успокоить друг друга, оказать воздействие на самочувствие.</w:t>
      </w:r>
    </w:p>
    <w:p w14:paraId="1FAA21F0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Мотивационное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передача побуждений, установок или готовности к действиям.</w:t>
      </w:r>
      <w:r w:rsidRPr="00C449EE">
        <w:rPr>
          <w:rFonts w:ascii="Times New Roman" w:hAnsi="Times New Roman" w:cs="Times New Roman"/>
          <w:sz w:val="28"/>
          <w:szCs w:val="28"/>
        </w:rPr>
        <w:br/>
        <w:t>Пример: формирование или исчезновение стремлений, установок, потребностей.</w:t>
      </w:r>
    </w:p>
    <w:p w14:paraId="5CE4BB85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Когнитивное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обмен знаниями.</w:t>
      </w:r>
    </w:p>
    <w:p w14:paraId="4DFAB428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Деятельностное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обмен действиями, операциями, умениями, навыками.</w:t>
      </w:r>
      <w:r w:rsidRPr="00C449EE">
        <w:rPr>
          <w:rFonts w:ascii="Times New Roman" w:hAnsi="Times New Roman" w:cs="Times New Roman"/>
          <w:sz w:val="28"/>
          <w:szCs w:val="28"/>
        </w:rPr>
        <w:br/>
        <w:t>Иллюстрацией когнитивного и деятельностного общения является учебная и познавательная деятельность.</w:t>
      </w:r>
    </w:p>
    <w:p w14:paraId="25DE5061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500C05AA">
          <v:rect id="_x0000_i1112" style="width:0;height:1.5pt" o:hralign="center" o:hrstd="t" o:hr="t" fillcolor="#a0a0a0" stroked="f"/>
        </w:pict>
      </w:r>
    </w:p>
    <w:p w14:paraId="5CBE57A7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По средствам</w:t>
      </w:r>
    </w:p>
    <w:p w14:paraId="0D358746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Непосредственное 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осуществляется с помощью естественных органов: руки, голова, туловище, голосовые связки и т.п.</w:t>
      </w:r>
    </w:p>
    <w:p w14:paraId="59934798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Опосредствованное 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связано с использованием специальных средств и орудий:</w:t>
      </w:r>
      <w:r w:rsidRPr="00C449EE">
        <w:rPr>
          <w:rFonts w:ascii="Times New Roman" w:hAnsi="Times New Roman" w:cs="Times New Roman"/>
          <w:sz w:val="28"/>
          <w:szCs w:val="28"/>
        </w:rPr>
        <w:br/>
        <w:t>природных (палка, камень, след) или культурных (знаковые системы, записи, печать, радио, телевидение).</w:t>
      </w:r>
    </w:p>
    <w:p w14:paraId="022E70C8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Прямое 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личные контакты и непосредственное восприятие партнера.</w:t>
      </w:r>
    </w:p>
    <w:p w14:paraId="4AA964F9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 xml:space="preserve">• </w:t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Косвенное 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осуществляется через посредников (другие люди, переговоры).</w:t>
      </w:r>
    </w:p>
    <w:p w14:paraId="5F9386C4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784237ED">
          <v:rect id="_x0000_i1113" style="width:0;height:1.5pt" o:hralign="center" o:hrstd="t" o:hr="t" fillcolor="#a0a0a0" stroked="f"/>
        </w:pict>
      </w:r>
    </w:p>
    <w:p w14:paraId="39A5E3AC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Вербальное и невербальное общение</w:t>
      </w:r>
    </w:p>
    <w:p w14:paraId="2C1C087D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Вербальное 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язык (только у человека).</w:t>
      </w:r>
      <w:r w:rsidRPr="00C449EE">
        <w:rPr>
          <w:rFonts w:ascii="Times New Roman" w:hAnsi="Times New Roman" w:cs="Times New Roman"/>
          <w:sz w:val="28"/>
          <w:szCs w:val="28"/>
        </w:rPr>
        <w:br/>
      </w:r>
      <w:r w:rsidRPr="00C449EE">
        <w:rPr>
          <w:rFonts w:ascii="Times New Roman" w:hAnsi="Times New Roman" w:cs="Times New Roman"/>
          <w:b/>
          <w:bCs/>
          <w:sz w:val="28"/>
          <w:szCs w:val="28"/>
        </w:rPr>
        <w:t>Невербальное общение</w:t>
      </w:r>
      <w:r w:rsidRPr="00C449EE">
        <w:rPr>
          <w:rFonts w:ascii="Times New Roman" w:hAnsi="Times New Roman" w:cs="Times New Roman"/>
          <w:sz w:val="28"/>
          <w:szCs w:val="28"/>
        </w:rPr>
        <w:t xml:space="preserve"> — язык жестов и тела.</w:t>
      </w:r>
    </w:p>
    <w:p w14:paraId="4A7E766E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1F6871E4">
          <v:rect id="_x0000_i1114" style="width:0;height:1.5pt" o:hralign="center" o:hrstd="t" o:hr="t" fillcolor="#a0a0a0" stroked="f"/>
        </w:pict>
      </w:r>
    </w:p>
    <w:p w14:paraId="70923DB0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Этапы общения</w:t>
      </w:r>
    </w:p>
    <w:p w14:paraId="35558013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Потребность в общении.</w:t>
      </w:r>
    </w:p>
    <w:p w14:paraId="2C1F2B8D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Ориентировка в целях общения.</w:t>
      </w:r>
    </w:p>
    <w:p w14:paraId="42D6811C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Ориентировка в личности собеседника.</w:t>
      </w:r>
    </w:p>
    <w:p w14:paraId="3A23F48D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Планирование содержания сообщения.</w:t>
      </w:r>
    </w:p>
    <w:p w14:paraId="106995D9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Выбор средств и способов общения.</w:t>
      </w:r>
    </w:p>
    <w:p w14:paraId="3DA66A64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Восприятие и оценка реакции собеседника.</w:t>
      </w:r>
    </w:p>
    <w:p w14:paraId="344C5FE3" w14:textId="77777777" w:rsidR="00C449EE" w:rsidRPr="00C449EE" w:rsidRDefault="00C449EE" w:rsidP="00C449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Корректировка направления, стиля и методов общения.</w:t>
      </w:r>
    </w:p>
    <w:p w14:paraId="71074DF8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pict w14:anchorId="04E5F5CC">
          <v:rect id="_x0000_i1115" style="width:0;height:1.5pt" o:hralign="center" o:hrstd="t" o:hr="t" fillcolor="#a0a0a0" stroked="f"/>
        </w:pict>
      </w:r>
    </w:p>
    <w:p w14:paraId="40472060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Модели общения</w:t>
      </w:r>
    </w:p>
    <w:p w14:paraId="03B1D154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Комфортно-психологические</w:t>
      </w:r>
    </w:p>
    <w:p w14:paraId="57B83DCF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t>• убеждающая</w:t>
      </w:r>
      <w:r w:rsidRPr="00C449EE">
        <w:rPr>
          <w:rFonts w:ascii="Times New Roman" w:hAnsi="Times New Roman" w:cs="Times New Roman"/>
          <w:sz w:val="28"/>
          <w:szCs w:val="28"/>
        </w:rPr>
        <w:br/>
        <w:t>• информационная</w:t>
      </w:r>
      <w:r w:rsidRPr="00C449EE">
        <w:rPr>
          <w:rFonts w:ascii="Times New Roman" w:hAnsi="Times New Roman" w:cs="Times New Roman"/>
          <w:sz w:val="28"/>
          <w:szCs w:val="28"/>
        </w:rPr>
        <w:br/>
        <w:t>• экспрессивная</w:t>
      </w:r>
      <w:r w:rsidRPr="00C449EE">
        <w:rPr>
          <w:rFonts w:ascii="Times New Roman" w:hAnsi="Times New Roman" w:cs="Times New Roman"/>
          <w:sz w:val="28"/>
          <w:szCs w:val="28"/>
        </w:rPr>
        <w:br/>
        <w:t>• внушающая</w:t>
      </w:r>
      <w:r w:rsidRPr="00C449EE">
        <w:rPr>
          <w:rFonts w:ascii="Times New Roman" w:hAnsi="Times New Roman" w:cs="Times New Roman"/>
          <w:sz w:val="28"/>
          <w:szCs w:val="28"/>
        </w:rPr>
        <w:br/>
        <w:t>• ритуальная</w:t>
      </w:r>
    </w:p>
    <w:p w14:paraId="5228142D" w14:textId="77777777" w:rsidR="00C449EE" w:rsidRPr="00C449EE" w:rsidRDefault="00C449EE" w:rsidP="00C44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E">
        <w:rPr>
          <w:rFonts w:ascii="Times New Roman" w:hAnsi="Times New Roman" w:cs="Times New Roman"/>
          <w:b/>
          <w:bCs/>
          <w:sz w:val="28"/>
          <w:szCs w:val="28"/>
        </w:rPr>
        <w:t>Дискомфортно-психологические</w:t>
      </w:r>
    </w:p>
    <w:p w14:paraId="669AE45A" w14:textId="77777777" w:rsidR="00C449EE" w:rsidRPr="00C449EE" w:rsidRDefault="00C449EE" w:rsidP="00C449EE">
      <w:pPr>
        <w:rPr>
          <w:rFonts w:ascii="Times New Roman" w:hAnsi="Times New Roman" w:cs="Times New Roman"/>
          <w:sz w:val="28"/>
          <w:szCs w:val="28"/>
        </w:rPr>
      </w:pPr>
      <w:r w:rsidRPr="00C449EE">
        <w:rPr>
          <w:rFonts w:ascii="Times New Roman" w:hAnsi="Times New Roman" w:cs="Times New Roman"/>
          <w:sz w:val="28"/>
          <w:szCs w:val="28"/>
        </w:rPr>
        <w:lastRenderedPageBreak/>
        <w:t>• заискивающая модель общения</w:t>
      </w:r>
      <w:r w:rsidRPr="00C449EE">
        <w:rPr>
          <w:rFonts w:ascii="Times New Roman" w:hAnsi="Times New Roman" w:cs="Times New Roman"/>
          <w:sz w:val="28"/>
          <w:szCs w:val="28"/>
        </w:rPr>
        <w:br/>
        <w:t>• обвиняющая модель общения</w:t>
      </w:r>
      <w:r w:rsidRPr="00C449EE">
        <w:rPr>
          <w:rFonts w:ascii="Times New Roman" w:hAnsi="Times New Roman" w:cs="Times New Roman"/>
          <w:sz w:val="28"/>
          <w:szCs w:val="28"/>
        </w:rPr>
        <w:br/>
        <w:t>• расчетливая модель общения</w:t>
      </w:r>
      <w:r w:rsidRPr="00C449EE">
        <w:rPr>
          <w:rFonts w:ascii="Times New Roman" w:hAnsi="Times New Roman" w:cs="Times New Roman"/>
          <w:sz w:val="28"/>
          <w:szCs w:val="28"/>
        </w:rPr>
        <w:br/>
        <w:t>• отстраненная модель общения</w:t>
      </w:r>
    </w:p>
    <w:p w14:paraId="0CEF98B4" w14:textId="723B7E0E" w:rsidR="00E550A6" w:rsidRPr="00C449EE" w:rsidRDefault="00E550A6" w:rsidP="00C449EE">
      <w:pPr>
        <w:rPr>
          <w:rFonts w:ascii="Times New Roman" w:hAnsi="Times New Roman" w:cs="Times New Roman"/>
          <w:sz w:val="28"/>
          <w:szCs w:val="28"/>
        </w:rPr>
      </w:pPr>
    </w:p>
    <w:sectPr w:rsidR="00E550A6" w:rsidRPr="00C44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6367"/>
    <w:multiLevelType w:val="multilevel"/>
    <w:tmpl w:val="4CA8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58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AF"/>
    <w:rsid w:val="000A35FB"/>
    <w:rsid w:val="000E5E40"/>
    <w:rsid w:val="00342CA4"/>
    <w:rsid w:val="0086132A"/>
    <w:rsid w:val="008D74E1"/>
    <w:rsid w:val="0095429A"/>
    <w:rsid w:val="00AD5168"/>
    <w:rsid w:val="00C14DAF"/>
    <w:rsid w:val="00C26D65"/>
    <w:rsid w:val="00C449EE"/>
    <w:rsid w:val="00E550A6"/>
    <w:rsid w:val="00E8608B"/>
    <w:rsid w:val="00F424BE"/>
    <w:rsid w:val="00F45169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C926"/>
  <w15:chartTrackingRefBased/>
  <w15:docId w15:val="{C0C3D744-4108-4236-960D-6CCFF621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D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D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D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D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D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D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4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3</cp:revision>
  <dcterms:created xsi:type="dcterms:W3CDTF">2026-01-15T15:13:00Z</dcterms:created>
  <dcterms:modified xsi:type="dcterms:W3CDTF">2026-01-15T15:27:00Z</dcterms:modified>
</cp:coreProperties>
</file>