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E80D" w14:textId="77777777" w:rsidR="00E258AA" w:rsidRDefault="00000000">
      <w:pPr>
        <w:pStyle w:val="1"/>
      </w:pPr>
      <w:bookmarkStart w:id="0" w:name="Xe2e6dac19651cf176f2e6ac0b392ebf0476f0cf"/>
      <w:r>
        <w:t>Программный модуль для повторной идентификации объектов в видеопотоке с камер видеонаблюдения</w:t>
      </w:r>
    </w:p>
    <w:p w14:paraId="45E11C0E" w14:textId="77777777" w:rsidR="00E258AA" w:rsidRDefault="00000000">
      <w:pPr>
        <w:pStyle w:val="FirstParagraph"/>
      </w:pPr>
      <w:r>
        <w:t>Ключевые слова: видеонаблюдение, повторная идентификация, нейронные сети, RGB-IR, модальность</w:t>
      </w:r>
    </w:p>
    <w:p w14:paraId="67FE1D0D" w14:textId="77777777" w:rsidR="00E258AA" w:rsidRDefault="00000000">
      <w:pPr>
        <w:pStyle w:val="2"/>
      </w:pPr>
      <w:bookmarkStart w:id="1" w:name="аннотация"/>
      <w:r>
        <w:t>Аннотация</w:t>
      </w:r>
    </w:p>
    <w:p w14:paraId="1AAD5F01" w14:textId="77777777" w:rsidR="00E258AA" w:rsidRDefault="00000000">
      <w:pPr>
        <w:pStyle w:val="FirstParagraph"/>
      </w:pPr>
      <w:r>
        <w:t>В работе проанализирована проблема автоматической идентификации человека в системах видеонаблюдения при переключении камер в ночной инфракрасный режим. Рассмотрены существующие подходы к кросс-модальной (RGB-IR) повторной идентификации человека в системах видеонаблюдения и проведен сравнительный анализ современных методов, использующих генеративные сети, семантические подсказки, структурный анализ и аугментацию данных. На основе выработанных критериев (Механизм выравнивания модальностей, Rank-1, mAP) выбран метод, использующий генерацию промежуточных представлений. Предложена архитектура программного модуля, включающая подсистему детекции и модифицированный алгоритм сопоставления признаков, устойчивый к потере цветовой информации. Определены направления дальнейших исследований и тестирования разработанного решения.</w:t>
      </w:r>
    </w:p>
    <w:p w14:paraId="082276B1" w14:textId="77777777" w:rsidR="00E258AA" w:rsidRDefault="00000000">
      <w:pPr>
        <w:pStyle w:val="2"/>
      </w:pPr>
      <w:bookmarkStart w:id="2" w:name="введение"/>
      <w:bookmarkEnd w:id="1"/>
      <w:r>
        <w:t>Введение</w:t>
      </w:r>
    </w:p>
    <w:p w14:paraId="2D302929" w14:textId="77777777" w:rsidR="00E258AA" w:rsidRDefault="00000000">
      <w:pPr>
        <w:pStyle w:val="FirstParagraph"/>
      </w:pPr>
      <w:r>
        <w:t>Активное распространение систем видеонаблюдения и круглосуточного мониторинга создает устойчивую потребность в автоматическом анализе видеоданных [1-3]. Ключевой задачей в этой области является повторная идентификация человека (Person Re-Identification, Re-ID) — процесс сопоставления изображений одного и того же человека с разных камер, непересекающихся по полю зрения.</w:t>
      </w:r>
    </w:p>
    <w:p w14:paraId="2BA7E0F6" w14:textId="77777777" w:rsidR="00E258AA" w:rsidRDefault="00000000">
      <w:pPr>
        <w:pStyle w:val="a0"/>
      </w:pPr>
      <w:r>
        <w:t>Большинство современных камер видеонаблюдения в условиях недостаточной освещенности автоматически переключаются в режим инфракрасной съемки (IR-режим), что приводит к потере цветовой информации, на которую опираются стандартные алгоритмы повторной идентификации. Исследования показывают, что точность базовых моделей при смене спектра с видимого (RGB) на инфракрасный падает на 30–40% [4]. Задача кросс-модальной идентификации в условиях смены RGB-IR режимов съемки называется Visible-Infrared ReID (VI-ReID). Существующие методы пытаются решить эту проблему с помощью генеративных сетей (GAN), механизмов внимания и аугментации данных [5], однако многие из них представлены только теоретическими схемами или программным кодом осуществления обучения и тестирования на определенных наборах данных, что делает такие методы сложными для внедрения в реальные системы.</w:t>
      </w:r>
    </w:p>
    <w:p w14:paraId="626E19C1" w14:textId="77777777" w:rsidR="00E258AA" w:rsidRDefault="00000000">
      <w:pPr>
        <w:pStyle w:val="a0"/>
      </w:pPr>
      <w:r>
        <w:t xml:space="preserve">Объектом данного исследования является процесс повторной идентификации человека в видеопотоке с распределенных камер. Предметом исследования выступает </w:t>
      </w:r>
      <w:r>
        <w:lastRenderedPageBreak/>
        <w:t>устойчивость методов идентификации к условиям изменения модальности (смены цветового спектра съемки с RGB на IR).</w:t>
      </w:r>
    </w:p>
    <w:p w14:paraId="34DED988" w14:textId="77777777" w:rsidR="00E258AA" w:rsidRDefault="00000000">
      <w:pPr>
        <w:pStyle w:val="a0"/>
      </w:pPr>
      <w:r>
        <w:t>Целью работы является разработка программного модуля для повторной идентификации человека, устойчивого к переключению режимов съемки. Для достижения цели были решены следующие задачи:</w:t>
      </w:r>
    </w:p>
    <w:p w14:paraId="644BF6C5" w14:textId="77777777" w:rsidR="00E258AA" w:rsidRDefault="00000000">
      <w:pPr>
        <w:pStyle w:val="Compact"/>
        <w:numPr>
          <w:ilvl w:val="0"/>
          <w:numId w:val="2"/>
        </w:numPr>
      </w:pPr>
      <w:r>
        <w:t>Проведен сравнительный анализ подходов к улучшению точности кросс-модальной идентификации.</w:t>
      </w:r>
    </w:p>
    <w:p w14:paraId="5146BE87" w14:textId="77777777" w:rsidR="00E258AA" w:rsidRDefault="00000000">
      <w:pPr>
        <w:pStyle w:val="Compact"/>
        <w:numPr>
          <w:ilvl w:val="0"/>
          <w:numId w:val="2"/>
        </w:numPr>
      </w:pPr>
      <w:r>
        <w:t>Сформулированы критерии оценки эффективности методов.</w:t>
      </w:r>
    </w:p>
    <w:p w14:paraId="22082E84" w14:textId="77777777" w:rsidR="00E258AA" w:rsidRDefault="00000000">
      <w:pPr>
        <w:pStyle w:val="Compact"/>
        <w:numPr>
          <w:ilvl w:val="0"/>
          <w:numId w:val="2"/>
        </w:numPr>
      </w:pPr>
      <w:r>
        <w:t>Выполнен отбор наиболее перспективных архитектур.</w:t>
      </w:r>
    </w:p>
    <w:p w14:paraId="2EED3FE4" w14:textId="77777777" w:rsidR="00E258AA" w:rsidRDefault="00000000">
      <w:pPr>
        <w:pStyle w:val="Compact"/>
        <w:numPr>
          <w:ilvl w:val="0"/>
          <w:numId w:val="2"/>
        </w:numPr>
      </w:pPr>
      <w:r>
        <w:t>Сформулированы рекомендации по построению программного модуля.</w:t>
      </w:r>
    </w:p>
    <w:p w14:paraId="5EB8E1AC" w14:textId="77777777" w:rsidR="00E258AA" w:rsidRDefault="00000000">
      <w:pPr>
        <w:pStyle w:val="2"/>
      </w:pPr>
      <w:bookmarkStart w:id="3" w:name="обзор-предметной-области"/>
      <w:bookmarkEnd w:id="2"/>
      <w:r>
        <w:t>Обзор предметной области</w:t>
      </w:r>
    </w:p>
    <w:p w14:paraId="75B66723" w14:textId="77777777" w:rsidR="00E258AA" w:rsidRDefault="00000000">
      <w:pPr>
        <w:pStyle w:val="FirstParagraph"/>
      </w:pPr>
      <w:r>
        <w:t>Для решения задачи кросс-модальной идентификации был проведен поиск и анализ научных трудов за 2025 год, имеющих открытую реализацию или подробное описание архитектуры и протестированных на бенчмарке SYSU-MM01. Были рассмотрены следующие методы:</w:t>
      </w:r>
    </w:p>
    <w:p w14:paraId="719F99E1" w14:textId="77777777" w:rsidR="00E258AA" w:rsidRDefault="00000000">
      <w:pPr>
        <w:pStyle w:val="3"/>
      </w:pPr>
      <w:bookmarkStart w:id="4" w:name="X0368766902351ab64b4287241dcb9c9577992c7"/>
      <w:r>
        <w:t>AGPI2 (Adaptive Generation of Privileged Intermediate Information)</w:t>
      </w:r>
    </w:p>
    <w:p w14:paraId="12DF49CC" w14:textId="77777777" w:rsidR="00E258AA" w:rsidRDefault="00000000">
      <w:pPr>
        <w:pStyle w:val="FirstParagraph"/>
      </w:pPr>
      <w:r>
        <w:t>Данный метод реализует подход к обучению, при котором генерируется виртуальное «привилегированное» промежуточное представление, служащее мостом между видимой и инфракрасной модальностями. Ключевой особенностью является использование генеративного модуля (GAN) только на этапе обучения. Это позволяет трансформировать признаки видимого спектра в пространство, близкое к инфракрасному, без использования генератора на этапе тестирования, что приводит к сложному и долгому обучению, но повышает точность при тестировании, не замедляя работу системы.[6]</w:t>
      </w:r>
    </w:p>
    <w:p w14:paraId="1B1ED0BB" w14:textId="77777777" w:rsidR="00E258AA" w:rsidRDefault="00000000">
      <w:pPr>
        <w:pStyle w:val="3"/>
      </w:pPr>
      <w:bookmarkStart w:id="5" w:name="X6c07e30f0957e773f1e6ab73a47d48ead3e2ef0"/>
      <w:bookmarkEnd w:id="4"/>
      <w:r>
        <w:t>FSRL (Fine-Grained Semantic Representation Learning)</w:t>
      </w:r>
    </w:p>
    <w:p w14:paraId="083A6390" w14:textId="77777777" w:rsidR="00E258AA" w:rsidRDefault="00000000">
      <w:pPr>
        <w:pStyle w:val="FirstParagraph"/>
      </w:pPr>
      <w:r>
        <w:t>Метод FSRL фокусируется на извлечении среднеуровневых признаков, содержащих детальную семантическую информацию об идентификации (детали одежды, форма тела). Архитектура включает модули нормализации и компенсации модальностей (MNC), агрегации промежуточных признаков (IFA) и семантически согласованного обучения (SAFL). Подход направлен на повышение точности за счет использования устойчивых к смене модальности деталей, но требует большего количества параметров.[7]</w:t>
      </w:r>
    </w:p>
    <w:p w14:paraId="430A45AF" w14:textId="77777777" w:rsidR="00E258AA" w:rsidRDefault="00000000">
      <w:pPr>
        <w:pStyle w:val="3"/>
      </w:pPr>
      <w:bookmarkStart w:id="6" w:name="Xc31e4d8b5a793849992b444521f76164646165f"/>
      <w:bookmarkEnd w:id="5"/>
      <w:r>
        <w:t>CECR-Net (Channel Enhanced Cross-modality Relation Network)</w:t>
      </w:r>
    </w:p>
    <w:p w14:paraId="7C201127" w14:textId="77777777" w:rsidR="00E258AA" w:rsidRDefault="00000000">
      <w:pPr>
        <w:pStyle w:val="FirstParagraph"/>
      </w:pPr>
      <w:r>
        <w:t xml:space="preserve">Метод реализует двухпоточную архитектуру, нацеленную на захват структурных отношений между частями тела, инвариантных к модальности (эффективно используется структурная информация тела, которая не меняется с изменением модальности, позы или освещения). Метод использует стратегию Channel-Enhanced Sharing (CES), где видимые изображения случайным образом преобразуются для имитации одноканальных ИК-изображений, что повышает устойчивость к вариациям цвета. Архитектура включает модули Intra-Relation Learning (IRL) и Cross-Relation Learning </w:t>
      </w:r>
      <w:r>
        <w:lastRenderedPageBreak/>
        <w:t>(CRL), основанные на реляционных сетях (relation network), для моделирования структурных связей внутри и между модальностями соответственно.[8]</w:t>
      </w:r>
    </w:p>
    <w:p w14:paraId="753F096A" w14:textId="77777777" w:rsidR="00E258AA" w:rsidRDefault="00000000">
      <w:pPr>
        <w:pStyle w:val="3"/>
      </w:pPr>
      <w:bookmarkStart w:id="7" w:name="Xc92d45617843e73ddb86bd8992964b82f07e03e"/>
      <w:bookmarkEnd w:id="6"/>
      <w:r>
        <w:t>CSDN (CLIP-Driven Semantic Discovery Network)</w:t>
      </w:r>
    </w:p>
    <w:p w14:paraId="0E591847" w14:textId="77777777" w:rsidR="00E258AA" w:rsidRDefault="00000000">
      <w:pPr>
        <w:pStyle w:val="FirstParagraph"/>
      </w:pPr>
      <w:r>
        <w:t>CSDN использует предварительно обученную модель CLIP (Language-Image Pre-training) для интеграции высокоуровневой семантики (пол, атрибуты одежды) в визуальные признаки. Особенности реализации: Modality-specific Prompt Learner (MsPL) для генерации бимодальных (отдельно для RGB и IR) языковых описаний, Semantic Information Integration (SII) с механизмом внимания для объединения семантических деталей из V и I описаний, High-level Semantic Embedding (HSE) для встраивания богатых текстовых признаков в визуальные представления. Все указанные дополнительные модули используются только на этапе обучения, что сохраняет высокую скорость работы.[9]</w:t>
      </w:r>
    </w:p>
    <w:p w14:paraId="0B051D82" w14:textId="77777777" w:rsidR="00E258AA" w:rsidRDefault="00000000">
      <w:pPr>
        <w:pStyle w:val="3"/>
      </w:pPr>
      <w:bookmarkStart w:id="8" w:name="X75c88ab24d3e99481d6f3b9283cdca7f9ec41b4"/>
      <w:bookmarkEnd w:id="7"/>
      <w:r>
        <w:t>MTRL (Modality-Transition Representation Learning)</w:t>
      </w:r>
    </w:p>
    <w:p w14:paraId="5E49C32A" w14:textId="77777777" w:rsidR="00E258AA" w:rsidRDefault="00000000">
      <w:pPr>
        <w:pStyle w:val="FirstParagraph"/>
      </w:pPr>
      <w:r>
        <w:t>Фреймворк MTRL использует сгенерированные промежуточные изображения как «передатчик» для выравнивания признаков видимого и инфракрасного спектров. Главная архитектурная особенность — отсутствие дополнительных параметров на этапе вывода. Улучшение качества достигается за счет использования специфических функций потерь (Modality-Aware Hierarchical Constraints Loss и Modality-Query Regularization Loss), которые основываются на сгенерированных изображениях, уменьшая различия между модальностями.[10] Использование генератора добавляет 16% ко времени обучения в сравнении с baseline методом, в качестве которого в исследовании используется SAAI.[11]</w:t>
      </w:r>
    </w:p>
    <w:p w14:paraId="4ED11246" w14:textId="77777777" w:rsidR="00E258AA" w:rsidRDefault="00000000">
      <w:pPr>
        <w:pStyle w:val="a0"/>
      </w:pPr>
      <w:r>
        <w:t>Для сравнения методов использовались следующие критерии:</w:t>
      </w:r>
    </w:p>
    <w:p w14:paraId="45B6F679" w14:textId="77777777" w:rsidR="00E258AA" w:rsidRDefault="00000000">
      <w:pPr>
        <w:pStyle w:val="3"/>
      </w:pPr>
      <w:bookmarkStart w:id="9" w:name="механизм-выравнивания-модальностей"/>
      <w:bookmarkEnd w:id="8"/>
      <w:r>
        <w:t>Механизм выравнивания модальностей</w:t>
      </w:r>
    </w:p>
    <w:p w14:paraId="171A6124" w14:textId="77777777" w:rsidR="00E258AA" w:rsidRDefault="00000000">
      <w:pPr>
        <w:pStyle w:val="FirstParagraph"/>
      </w:pPr>
      <w:r>
        <w:t>Данный критерий отображает архитектурную особенность построения метода, направленную на уменьшение разрыва между признаками RGB и IR изображений. Это качественный критерий, определяющий, за счет чего достигается инвариантность: генерация промежуточных данных (GAN), использование семантических подсказок, структурный анализ частей тела или аугментация каналов. Выбор механизма напрямую влияет на сложность обучения и устойчивость к шуму.</w:t>
      </w:r>
    </w:p>
    <w:p w14:paraId="6A0D6C1B" w14:textId="77777777" w:rsidR="00E258AA" w:rsidRDefault="00000000">
      <w:pPr>
        <w:pStyle w:val="3"/>
      </w:pPr>
      <w:bookmarkStart w:id="10" w:name="rank-1"/>
      <w:bookmarkEnd w:id="9"/>
      <w:r>
        <w:t>Rank-1</w:t>
      </w:r>
    </w:p>
    <w:p w14:paraId="1FF93355" w14:textId="77777777" w:rsidR="00E258AA" w:rsidRDefault="00000000">
      <w:pPr>
        <w:pStyle w:val="FirstParagraph"/>
      </w:pPr>
      <w:r>
        <w:t>Критерий Rank-1 показывает вероятность того, что верное изображение искомого человека окажется первым среди выборки по запросу.</w:t>
      </w:r>
    </w:p>
    <w:p w14:paraId="36331075" w14:textId="77777777" w:rsidR="00E258AA" w:rsidRDefault="00000000">
      <w:pPr>
        <w:pStyle w:val="a0"/>
      </w:pPr>
      <w:r>
        <w:t>Формула расчета Rank-1:</w:t>
      </w:r>
    </w:p>
    <w:p w14:paraId="600B2468" w14:textId="77777777" w:rsidR="00E258AA" w:rsidRDefault="00000000">
      <w:pPr>
        <w:pStyle w:val="a0"/>
      </w:pPr>
      <w:r>
        <w:t>Пусть есть $ Q $ запросов. Для каждого запроса $ q $ система выполняет поиск по галерее и возвращает ранжированный список результатов, где 1-я позиция — самый похожий объект.</w:t>
      </w:r>
    </w:p>
    <w:p w14:paraId="268083B2" w14:textId="77777777" w:rsidR="00E258AA" w:rsidRDefault="00000000">
      <w:pPr>
        <w:pStyle w:val="a0"/>
      </w:pPr>
      <w:r>
        <w:t xml:space="preserve">Проверяется, является ли результат на </w:t>
      </w:r>
      <w:r>
        <w:rPr>
          <w:b/>
          <w:bCs/>
        </w:rPr>
        <w:t>первой позиции</w:t>
      </w:r>
      <w:r>
        <w:t xml:space="preserve"> релевантным (правильным):</w:t>
      </w:r>
    </w:p>
    <w:p w14:paraId="2B491C4E" w14:textId="77777777" w:rsidR="00E258AA" w:rsidRDefault="00000000">
      <w:pPr>
        <w:pStyle w:val="a0"/>
      </w:pPr>
      <m:oMathPara>
        <m:oMathParaPr>
          <m:jc m:val="center"/>
        </m:oMathParaPr>
        <m:oMath>
          <m:r>
            <m:rPr>
              <m:nor/>
            </m:rPr>
            <w:lastRenderedPageBreak/>
            <m:t>Rank-1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rel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ECFB19B" w14:textId="77777777" w:rsidR="00E258AA" w:rsidRDefault="00000000">
      <w:pPr>
        <w:pStyle w:val="FirstParagraph"/>
      </w:pPr>
      <w:r>
        <w:t>где $ rel(k) $ — функция релевантности результата на k-й позиции:</w:t>
      </w:r>
    </w:p>
    <w:p w14:paraId="70DD55E8" w14:textId="77777777" w:rsidR="00E258AA" w:rsidRDefault="00000000">
      <w:pPr>
        <w:pStyle w:val="a0"/>
      </w:pPr>
      <w:r>
        <w:t xml:space="preserve">Итоговая метрика </w:t>
      </w:r>
      <w:r>
        <w:rPr>
          <w:b/>
          <w:bCs/>
        </w:rPr>
        <w:t>Rank-1 Accuracy</w:t>
      </w:r>
      <w:r>
        <w:t xml:space="preserve"> вычисляется как среднее по всем запросам:</w:t>
      </w:r>
    </w:p>
    <w:p w14:paraId="763593DF" w14:textId="77777777" w:rsidR="00E258AA" w:rsidRDefault="00000000">
      <w:pPr>
        <w:pStyle w:val="a0"/>
      </w:pPr>
      <m:oMathPara>
        <m:oMathParaPr>
          <m:jc m:val="center"/>
        </m:oMathParaPr>
        <m:oMath>
          <m:r>
            <m:rPr>
              <m:nor/>
            </m:rPr>
            <m:t>Rank-1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Q</m:t>
              </m:r>
            </m:sup>
            <m:e>
              <m:r>
                <m:rPr>
                  <m:nor/>
                </m:rPr>
                <m:t>Rank-1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Число запросов с правильным 1-м результатом</m:t>
              </m:r>
            </m:num>
            <m:den>
              <m:r>
                <m:rPr>
                  <m:nor/>
                </m:rPr>
                <m:t xml:space="preserve">Общее число запросов </m:t>
              </m:r>
              <m:r>
                <w:rPr>
                  <w:rFonts w:ascii="Cambria Math" w:hAnsi="Cambria Math"/>
                </w:rPr>
                <m:t>Q</m:t>
              </m:r>
            </m:den>
          </m:f>
        </m:oMath>
      </m:oMathPara>
    </w:p>
    <w:p w14:paraId="0076D61D" w14:textId="77777777" w:rsidR="00E258AA" w:rsidRDefault="00000000">
      <w:pPr>
        <w:pStyle w:val="FirstParagraph"/>
      </w:pPr>
      <w:r>
        <w:t>Аналогичным образом для тестирования систем re-id при обучении зачастую вычисляются критерии $ Rank-N, N {5, 10, 20} $, но самым важным из них является Rank-1, так как он наиболее применим на практике.</w:t>
      </w:r>
    </w:p>
    <w:p w14:paraId="6A00D300" w14:textId="77777777" w:rsidR="00E258AA" w:rsidRDefault="00000000">
      <w:pPr>
        <w:pStyle w:val="3"/>
      </w:pPr>
      <w:bookmarkStart w:id="11" w:name="map"/>
      <w:bookmarkEnd w:id="10"/>
      <w:r>
        <w:t>mAP</w:t>
      </w:r>
    </w:p>
    <w:p w14:paraId="3CAB973F" w14:textId="77777777" w:rsidR="00E258AA" w:rsidRDefault="00000000">
      <w:pPr>
        <w:pStyle w:val="FirstParagraph"/>
      </w:pPr>
      <w:r>
        <w:t>Метрика mAP (mean Average Precision) в задаче повторной идентификации отражает среднюю точность ранжирования по множеству запросов.</w:t>
      </w:r>
    </w:p>
    <w:p w14:paraId="1DD60E93" w14:textId="77777777" w:rsidR="00E258AA" w:rsidRDefault="00000000">
      <w:pPr>
        <w:pStyle w:val="a0"/>
      </w:pPr>
      <w:r>
        <w:t>Формула расчета mAP:</w:t>
      </w:r>
    </w:p>
    <w:p w14:paraId="37F9EA34" w14:textId="77777777" w:rsidR="00E258AA" w:rsidRDefault="00000000">
      <w:pPr>
        <w:pStyle w:val="a0"/>
      </w:pPr>
      <w:r>
        <w:t xml:space="preserve">Пусть есть $ Q $ запросов. Для каждого запроса $ q $ вычисляется </w:t>
      </w:r>
      <w:r>
        <w:rPr>
          <w:b/>
          <w:bCs/>
        </w:rPr>
        <w:t>Average Precision (AP)</w:t>
      </w:r>
      <w:r>
        <w:t>:</w:t>
      </w:r>
    </w:p>
    <w:p w14:paraId="099AADB4" w14:textId="77777777" w:rsidR="00E258A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P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r>
            <w:rPr>
              <w:rFonts w:ascii="Cambria Math" w:hAnsi="Cambria Math"/>
            </w:rPr>
            <m:t>rel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E067995" w14:textId="77777777" w:rsidR="00E258AA" w:rsidRDefault="00000000">
      <w:pPr>
        <w:pStyle w:val="FirstParagraph"/>
      </w:pPr>
      <w:r>
        <w:t>где:</w:t>
      </w:r>
    </w:p>
    <w:p w14:paraId="2972FC88" w14:textId="77777777" w:rsidR="00E258AA" w:rsidRDefault="00000000">
      <w:pPr>
        <w:pStyle w:val="Compact"/>
        <w:numPr>
          <w:ilvl w:val="0"/>
          <w:numId w:val="3"/>
        </w:numPr>
      </w:pPr>
      <w:r>
        <w:t>$ N $ — общее число изображений в галерее,</w:t>
      </w:r>
    </w:p>
    <w:p w14:paraId="3B4EB81C" w14:textId="77777777" w:rsidR="00E258AA" w:rsidRDefault="00000000">
      <w:pPr>
        <w:pStyle w:val="Compact"/>
        <w:numPr>
          <w:ilvl w:val="0"/>
          <w:numId w:val="3"/>
        </w:numPr>
      </w:pPr>
      <w:r>
        <w:t>$ rel(k) =</w:t>
      </w:r>
    </w:p>
    <w:p w14:paraId="55F9E7AE" w14:textId="77777777" w:rsidR="00E258AA" w:rsidRDefault="00000000">
      <w:pPr>
        <w:pStyle w:val="Compact"/>
        <w:numPr>
          <w:ilvl w:val="0"/>
          <w:numId w:val="1"/>
        </w:numPr>
      </w:pPr>
      <w:r>
        <w:t>$</w:t>
      </w:r>
    </w:p>
    <w:p w14:paraId="6F39F26C" w14:textId="77777777" w:rsidR="00E258AA" w:rsidRDefault="00000000">
      <w:pPr>
        <w:pStyle w:val="Compact"/>
        <w:numPr>
          <w:ilvl w:val="0"/>
          <w:numId w:val="3"/>
        </w:numPr>
      </w:pPr>
      <w:r>
        <w:t>$ P(k) =  $</w:t>
      </w:r>
    </w:p>
    <w:p w14:paraId="1D160EE0" w14:textId="77777777" w:rsidR="00E258AA" w:rsidRDefault="00000000">
      <w:pPr>
        <w:pStyle w:val="Compact"/>
        <w:numPr>
          <w:ilvl w:val="0"/>
          <w:numId w:val="3"/>
        </w:numPr>
      </w:pPr>
      <w:r>
        <w:t>$ K_q $ — общее число релевантных изображений для запроса $ q $ в галерее.</w:t>
      </w:r>
    </w:p>
    <w:p w14:paraId="724561BE" w14:textId="77777777" w:rsidR="00E258AA" w:rsidRDefault="00000000">
      <w:pPr>
        <w:pStyle w:val="FirstParagraph"/>
      </w:pPr>
      <w:r>
        <w:t>Затем mAP вычисляется как среднее по всем запросам:</w:t>
      </w:r>
    </w:p>
    <w:p w14:paraId="6AC3A2F8" w14:textId="77777777" w:rsidR="00E258A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mAP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Q</m:t>
              </m:r>
            </m:sup>
            <m:e>
              <m:r>
                <w:rPr>
                  <w:rFonts w:ascii="Cambria Math" w:hAnsi="Cambria Math"/>
                </w:rPr>
                <m:t>A</m:t>
              </m:r>
            </m:e>
          </m:nary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E4FE220" w14:textId="77777777" w:rsidR="00E258AA" w:rsidRDefault="00000000">
      <w:pPr>
        <w:pStyle w:val="FirstParagraph"/>
      </w:pPr>
      <w:r>
        <w:t>По mAP можно оценить общую способность алгоритма находить все релевантные результаты идентификации объекта и возвращать их на высокие позиции результатов поиска.</w:t>
      </w:r>
    </w:p>
    <w:p w14:paraId="09A2E442" w14:textId="77777777" w:rsidR="00E258AA" w:rsidRDefault="00000000">
      <w:pPr>
        <w:pStyle w:val="a0"/>
      </w:pPr>
      <w:r>
        <w:t>Сравнение метрик точности проводилось на общепринятом для задачи VIReId (Visible-Infrared Re-Identification) датасете SYSU-MM01, впервые представленном на конференции ICCV 2017 [12, 13]. В таблице приведены результаты тестирования в режиме All-Search: камеры RGB 1, 2, 4 и 5 используются для набора галереи, а ИК-камеры 3 и 6 — для набора проб, при этом камеры 1, 2, 3 - внутри помещения, а камеры 4, 5 и 6 - наружные.</w:t>
      </w:r>
    </w:p>
    <w:p w14:paraId="491B6A8E" w14:textId="77777777" w:rsidR="00E258AA" w:rsidRDefault="00000000">
      <w:pPr>
        <w:pStyle w:val="a0"/>
      </w:pPr>
      <w:r>
        <w:lastRenderedPageBreak/>
        <w:t>Результаты сравнения представлены в таблице 1.</w:t>
      </w:r>
    </w:p>
    <w:p w14:paraId="3BD3945D" w14:textId="77777777" w:rsidR="00E258AA" w:rsidRDefault="00000000">
      <w:pPr>
        <w:pStyle w:val="3"/>
      </w:pPr>
      <w:bookmarkStart w:id="12" w:name="таблица-1.-сравнение-аналогов"/>
      <w:bookmarkEnd w:id="11"/>
      <w:r>
        <w:t>Таблица 1. Сравнение аналогов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86"/>
        <w:gridCol w:w="6725"/>
        <w:gridCol w:w="1186"/>
        <w:gridCol w:w="592"/>
      </w:tblGrid>
      <w:tr w:rsidR="00E258AA" w14:paraId="1519C4B9" w14:textId="77777777" w:rsidTr="00E25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9" w:type="dxa"/>
          </w:tcPr>
          <w:p w14:paraId="3EEF9844" w14:textId="77777777" w:rsidR="00E258AA" w:rsidRDefault="00000000">
            <w:pPr>
              <w:pStyle w:val="Compact"/>
            </w:pPr>
            <w:r>
              <w:t>Аналог</w:t>
            </w:r>
          </w:p>
        </w:tc>
        <w:tc>
          <w:tcPr>
            <w:tcW w:w="5495" w:type="dxa"/>
          </w:tcPr>
          <w:p w14:paraId="08B13270" w14:textId="77777777" w:rsidR="00E258AA" w:rsidRDefault="00000000">
            <w:pPr>
              <w:pStyle w:val="Compact"/>
            </w:pPr>
            <w:r>
              <w:t>Механизм выравнивания модальностей</w:t>
            </w:r>
          </w:p>
        </w:tc>
        <w:tc>
          <w:tcPr>
            <w:tcW w:w="969" w:type="dxa"/>
          </w:tcPr>
          <w:p w14:paraId="10E89BFA" w14:textId="77777777" w:rsidR="00E258AA" w:rsidRDefault="00000000">
            <w:pPr>
              <w:pStyle w:val="Compact"/>
            </w:pPr>
            <w:r>
              <w:t>Rank-1</w:t>
            </w:r>
          </w:p>
        </w:tc>
        <w:tc>
          <w:tcPr>
            <w:tcW w:w="484" w:type="dxa"/>
          </w:tcPr>
          <w:p w14:paraId="46B47C85" w14:textId="77777777" w:rsidR="00E258AA" w:rsidRDefault="00000000">
            <w:pPr>
              <w:pStyle w:val="Compact"/>
            </w:pPr>
            <w:r>
              <w:t>mAP</w:t>
            </w:r>
          </w:p>
        </w:tc>
      </w:tr>
      <w:tr w:rsidR="00E258AA" w14:paraId="76F8E74F" w14:textId="77777777">
        <w:tc>
          <w:tcPr>
            <w:tcW w:w="969" w:type="dxa"/>
          </w:tcPr>
          <w:p w14:paraId="189CAED9" w14:textId="77777777" w:rsidR="00E258AA" w:rsidRDefault="00000000">
            <w:pPr>
              <w:pStyle w:val="Compact"/>
            </w:pPr>
            <w:r>
              <w:rPr>
                <w:b/>
                <w:bCs/>
              </w:rPr>
              <w:t>AGPI2</w:t>
            </w:r>
          </w:p>
        </w:tc>
        <w:tc>
          <w:tcPr>
            <w:tcW w:w="5495" w:type="dxa"/>
          </w:tcPr>
          <w:p w14:paraId="4DEC72CE" w14:textId="77777777" w:rsidR="00E258AA" w:rsidRDefault="00000000">
            <w:pPr>
              <w:pStyle w:val="Compact"/>
            </w:pPr>
            <w:r>
              <w:t>Генерация виртуального промежуточного представления (GAN)</w:t>
            </w:r>
          </w:p>
        </w:tc>
        <w:tc>
          <w:tcPr>
            <w:tcW w:w="969" w:type="dxa"/>
          </w:tcPr>
          <w:p w14:paraId="02FD169E" w14:textId="77777777" w:rsidR="00E258AA" w:rsidRDefault="00000000">
            <w:pPr>
              <w:pStyle w:val="Compact"/>
            </w:pPr>
            <w:r>
              <w:t>76.83%</w:t>
            </w:r>
          </w:p>
        </w:tc>
        <w:tc>
          <w:tcPr>
            <w:tcW w:w="484" w:type="dxa"/>
          </w:tcPr>
          <w:p w14:paraId="42594D57" w14:textId="77777777" w:rsidR="00E258AA" w:rsidRDefault="00000000">
            <w:pPr>
              <w:pStyle w:val="Compact"/>
            </w:pPr>
            <w:r>
              <w:t>71.56%</w:t>
            </w:r>
          </w:p>
        </w:tc>
      </w:tr>
      <w:tr w:rsidR="00E258AA" w14:paraId="06868EAB" w14:textId="77777777">
        <w:tc>
          <w:tcPr>
            <w:tcW w:w="969" w:type="dxa"/>
          </w:tcPr>
          <w:p w14:paraId="45CEB756" w14:textId="77777777" w:rsidR="00E258AA" w:rsidRDefault="00000000">
            <w:pPr>
              <w:pStyle w:val="Compact"/>
            </w:pPr>
            <w:r>
              <w:rPr>
                <w:b/>
                <w:bCs/>
              </w:rPr>
              <w:t>FSRL</w:t>
            </w:r>
          </w:p>
        </w:tc>
        <w:tc>
          <w:tcPr>
            <w:tcW w:w="5495" w:type="dxa"/>
          </w:tcPr>
          <w:p w14:paraId="265C3EFA" w14:textId="77777777" w:rsidR="00E258AA" w:rsidRDefault="00000000">
            <w:pPr>
              <w:pStyle w:val="Compact"/>
            </w:pPr>
            <w:r>
              <w:t>Извлечение мелкозернистых признаков и структурных частей тела</w:t>
            </w:r>
          </w:p>
        </w:tc>
        <w:tc>
          <w:tcPr>
            <w:tcW w:w="969" w:type="dxa"/>
          </w:tcPr>
          <w:p w14:paraId="3BE8C367" w14:textId="77777777" w:rsidR="00E258AA" w:rsidRDefault="00000000">
            <w:pPr>
              <w:pStyle w:val="Compact"/>
            </w:pPr>
            <w:r>
              <w:t>76.95%</w:t>
            </w:r>
          </w:p>
        </w:tc>
        <w:tc>
          <w:tcPr>
            <w:tcW w:w="484" w:type="dxa"/>
          </w:tcPr>
          <w:p w14:paraId="6B9D244D" w14:textId="77777777" w:rsidR="00E258AA" w:rsidRDefault="00000000">
            <w:pPr>
              <w:pStyle w:val="Compact"/>
            </w:pPr>
            <w:r>
              <w:t>77.90%</w:t>
            </w:r>
          </w:p>
        </w:tc>
      </w:tr>
      <w:tr w:rsidR="00E258AA" w14:paraId="05982AF7" w14:textId="77777777">
        <w:tc>
          <w:tcPr>
            <w:tcW w:w="969" w:type="dxa"/>
          </w:tcPr>
          <w:p w14:paraId="731BF0CA" w14:textId="77777777" w:rsidR="00E258AA" w:rsidRDefault="00000000">
            <w:pPr>
              <w:pStyle w:val="Compact"/>
            </w:pPr>
            <w:r>
              <w:rPr>
                <w:b/>
                <w:bCs/>
              </w:rPr>
              <w:t>CECR-Net</w:t>
            </w:r>
          </w:p>
        </w:tc>
        <w:tc>
          <w:tcPr>
            <w:tcW w:w="5495" w:type="dxa"/>
          </w:tcPr>
          <w:p w14:paraId="11F157D7" w14:textId="77777777" w:rsidR="00E258AA" w:rsidRDefault="00000000">
            <w:pPr>
              <w:pStyle w:val="Compact"/>
            </w:pPr>
            <w:r>
              <w:t>Аугментация каналов (CES) и реляционные сети</w:t>
            </w:r>
          </w:p>
        </w:tc>
        <w:tc>
          <w:tcPr>
            <w:tcW w:w="969" w:type="dxa"/>
          </w:tcPr>
          <w:p w14:paraId="72C3A0A7" w14:textId="77777777" w:rsidR="00E258AA" w:rsidRDefault="00000000">
            <w:pPr>
              <w:pStyle w:val="Compact"/>
            </w:pPr>
            <w:r>
              <w:t>76.83%</w:t>
            </w:r>
          </w:p>
        </w:tc>
        <w:tc>
          <w:tcPr>
            <w:tcW w:w="484" w:type="dxa"/>
          </w:tcPr>
          <w:p w14:paraId="55F726CB" w14:textId="77777777" w:rsidR="00E258AA" w:rsidRDefault="00000000">
            <w:pPr>
              <w:pStyle w:val="Compact"/>
            </w:pPr>
            <w:r>
              <w:t>71.56%</w:t>
            </w:r>
          </w:p>
        </w:tc>
      </w:tr>
      <w:tr w:rsidR="00E258AA" w14:paraId="5C1DC9C1" w14:textId="77777777">
        <w:tc>
          <w:tcPr>
            <w:tcW w:w="969" w:type="dxa"/>
          </w:tcPr>
          <w:p w14:paraId="39B50AD1" w14:textId="77777777" w:rsidR="00E258AA" w:rsidRDefault="00000000">
            <w:pPr>
              <w:pStyle w:val="Compact"/>
            </w:pPr>
            <w:r>
              <w:rPr>
                <w:b/>
                <w:bCs/>
              </w:rPr>
              <w:t>CSDN</w:t>
            </w:r>
          </w:p>
        </w:tc>
        <w:tc>
          <w:tcPr>
            <w:tcW w:w="5495" w:type="dxa"/>
          </w:tcPr>
          <w:p w14:paraId="716CB988" w14:textId="77777777" w:rsidR="00E258AA" w:rsidRDefault="00000000">
            <w:pPr>
              <w:pStyle w:val="Compact"/>
            </w:pPr>
            <w:r>
              <w:t>Интеграция семантики через CLIP и Prompt Learning</w:t>
            </w:r>
          </w:p>
        </w:tc>
        <w:tc>
          <w:tcPr>
            <w:tcW w:w="969" w:type="dxa"/>
          </w:tcPr>
          <w:p w14:paraId="73168CCA" w14:textId="77777777" w:rsidR="00E258AA" w:rsidRDefault="00000000">
            <w:pPr>
              <w:pStyle w:val="Compact"/>
            </w:pPr>
            <w:r>
              <w:t>76.7%</w:t>
            </w:r>
          </w:p>
        </w:tc>
        <w:tc>
          <w:tcPr>
            <w:tcW w:w="484" w:type="dxa"/>
          </w:tcPr>
          <w:p w14:paraId="43242149" w14:textId="77777777" w:rsidR="00E258AA" w:rsidRDefault="00000000">
            <w:pPr>
              <w:pStyle w:val="Compact"/>
            </w:pPr>
            <w:r>
              <w:t>73.0%</w:t>
            </w:r>
          </w:p>
        </w:tc>
      </w:tr>
      <w:tr w:rsidR="00E258AA" w14:paraId="5AEEBC04" w14:textId="77777777">
        <w:tc>
          <w:tcPr>
            <w:tcW w:w="969" w:type="dxa"/>
          </w:tcPr>
          <w:p w14:paraId="7DD1E1F4" w14:textId="77777777" w:rsidR="00E258AA" w:rsidRDefault="00000000">
            <w:pPr>
              <w:pStyle w:val="Compact"/>
            </w:pPr>
            <w:r>
              <w:rPr>
                <w:b/>
                <w:bCs/>
              </w:rPr>
              <w:t>MTRL</w:t>
            </w:r>
          </w:p>
        </w:tc>
        <w:tc>
          <w:tcPr>
            <w:tcW w:w="5495" w:type="dxa"/>
          </w:tcPr>
          <w:p w14:paraId="77D63C9B" w14:textId="77777777" w:rsidR="00E258AA" w:rsidRDefault="00000000">
            <w:pPr>
              <w:pStyle w:val="Compact"/>
            </w:pPr>
            <w:r>
              <w:t>Использование промежуточного изображения-передатчика и структурных потерь</w:t>
            </w:r>
          </w:p>
        </w:tc>
        <w:tc>
          <w:tcPr>
            <w:tcW w:w="969" w:type="dxa"/>
          </w:tcPr>
          <w:p w14:paraId="70E006F5" w14:textId="77777777" w:rsidR="00E258AA" w:rsidRDefault="00000000">
            <w:pPr>
              <w:pStyle w:val="Compact"/>
            </w:pPr>
            <w:r>
              <w:t>76.80%</w:t>
            </w:r>
          </w:p>
        </w:tc>
        <w:tc>
          <w:tcPr>
            <w:tcW w:w="484" w:type="dxa"/>
          </w:tcPr>
          <w:p w14:paraId="5D77E08F" w14:textId="77777777" w:rsidR="00E258AA" w:rsidRDefault="00000000">
            <w:pPr>
              <w:pStyle w:val="Compact"/>
            </w:pPr>
            <w:r>
              <w:t>78.36%</w:t>
            </w:r>
          </w:p>
        </w:tc>
      </w:tr>
    </w:tbl>
    <w:p w14:paraId="13AFDF24" w14:textId="77777777" w:rsidR="00E258AA" w:rsidRDefault="00000000">
      <w:pPr>
        <w:pStyle w:val="3"/>
      </w:pPr>
      <w:bookmarkStart w:id="13" w:name="выводы-по-итогам-сравнения"/>
      <w:bookmarkEnd w:id="12"/>
      <w:r>
        <w:t>Выводы по итогам сравнения</w:t>
      </w:r>
    </w:p>
    <w:p w14:paraId="5D101AF4" w14:textId="77777777" w:rsidR="00E258AA" w:rsidRDefault="00000000">
      <w:pPr>
        <w:pStyle w:val="FirstParagraph"/>
      </w:pPr>
      <w:r>
        <w:t>На основе проведенного анализа можно сделать следующие выводы:</w:t>
      </w:r>
    </w:p>
    <w:p w14:paraId="4DE6E94B" w14:textId="77777777" w:rsidR="00E258AA" w:rsidRDefault="00000000">
      <w:pPr>
        <w:pStyle w:val="a0"/>
      </w:pPr>
      <w:r>
        <w:t xml:space="preserve">Методы </w:t>
      </w:r>
      <w:r>
        <w:rPr>
          <w:b/>
          <w:bCs/>
        </w:rPr>
        <w:t>AGPI2</w:t>
      </w:r>
      <w:r>
        <w:t xml:space="preserve"> и </w:t>
      </w:r>
      <w:r>
        <w:rPr>
          <w:b/>
          <w:bCs/>
        </w:rPr>
        <w:t>MTRL</w:t>
      </w:r>
      <w:r>
        <w:t xml:space="preserve"> демонстрируют наиболее эффективный подход для реальных систем видеонаблюдения. Они используют сложные вычисления (генерацию изображений) только на этапе обучения, что позволяет достигать высокой точности, не замедляя работу системы на этапе вывода.</w:t>
      </w:r>
    </w:p>
    <w:p w14:paraId="2E90B63E" w14:textId="77777777" w:rsidR="00E258AA" w:rsidRDefault="00000000">
      <w:pPr>
        <w:pStyle w:val="a0"/>
      </w:pPr>
      <w:r>
        <w:t xml:space="preserve">Метод </w:t>
      </w:r>
      <w:r>
        <w:rPr>
          <w:b/>
          <w:bCs/>
        </w:rPr>
        <w:t>CSDN</w:t>
      </w:r>
      <w:r>
        <w:t>, использующий мультимодальную модель CLIP, показывает перспективность интеграции текстовых описаний. Это дает высокую точность, однако качество работы зависит от предобученной модели CLIP и может быть ограничено “грубостью” семантических токенов.</w:t>
      </w:r>
    </w:p>
    <w:p w14:paraId="00AC33C1" w14:textId="77777777" w:rsidR="00E258AA" w:rsidRDefault="00000000">
      <w:pPr>
        <w:pStyle w:val="a0"/>
      </w:pPr>
      <w:r>
        <w:t xml:space="preserve">Метод </w:t>
      </w:r>
      <w:r>
        <w:rPr>
          <w:b/>
          <w:bCs/>
        </w:rPr>
        <w:t>FSRL</w:t>
      </w:r>
      <w:r>
        <w:t xml:space="preserve"> показывает высокие результаты по метрикfv точности за счет учета мелких деталей, но платит за это увеличением числа параметров (с 56M до 76M) и снижением FPS [6], что может быть критично для встраиваемых систем.</w:t>
      </w:r>
    </w:p>
    <w:p w14:paraId="694A34AC" w14:textId="77777777" w:rsidR="00E258AA" w:rsidRDefault="00000000">
      <w:pPr>
        <w:pStyle w:val="a0"/>
      </w:pPr>
      <w:r>
        <w:rPr>
          <w:b/>
          <w:bCs/>
        </w:rPr>
        <w:t>CECR-Net</w:t>
      </w:r>
      <w:r>
        <w:t xml:space="preserve"> предлагает подход к аугментации данных без использования GAN, что снижает вычислительные затраты на обучение, а также дает довольно низкое время отлика (2.6 мс [7]) но демонстрирует чуть более низкие показатели точности по сравнению с другими аналогами.</w:t>
      </w:r>
    </w:p>
    <w:p w14:paraId="5ED3A837" w14:textId="77777777" w:rsidR="00E258AA" w:rsidRDefault="00000000">
      <w:pPr>
        <w:pStyle w:val="a0"/>
      </w:pPr>
      <w:r>
        <w:t>Для задач, требующих работы в реальном времени с ограниченными ресурсами, наиболее предпочтительными архитектурами являются те, которые выносят вычислительную сложность на этап обучения (AGPI2, MTRL).</w:t>
      </w:r>
    </w:p>
    <w:p w14:paraId="78E92357" w14:textId="77777777" w:rsidR="00E258AA" w:rsidRDefault="00000000">
      <w:pPr>
        <w:pStyle w:val="2"/>
      </w:pPr>
      <w:bookmarkStart w:id="14" w:name="выбор-метода-решения"/>
      <w:bookmarkEnd w:id="3"/>
      <w:bookmarkEnd w:id="13"/>
      <w:r>
        <w:lastRenderedPageBreak/>
        <w:t>Выбор метода решения</w:t>
      </w:r>
    </w:p>
    <w:p w14:paraId="22FDA6E2" w14:textId="77777777" w:rsidR="00E258AA" w:rsidRDefault="00000000">
      <w:pPr>
        <w:pStyle w:val="FirstParagraph"/>
      </w:pPr>
      <w:r>
        <w:t>Реализуемый программный модуль должен представлять из себя полноценный, стандартный для применяемого на практике re-id модуля, пайплайн (конвейер), включающий детекцию, выделение признаков и сопоставление с галереей ранее идентифицированных объектов. В данном исследовании объектами являются люди в кадрах видеозаписи.</w:t>
      </w:r>
    </w:p>
    <w:p w14:paraId="77F803B1" w14:textId="77777777" w:rsidR="00E258AA" w:rsidRDefault="00000000">
      <w:pPr>
        <w:pStyle w:val="a0"/>
      </w:pPr>
      <w:r>
        <w:t>Для детекции будет применена модель YOLO, зарекомендовавшая себя как прооверенный временем и постоянно обновлямый фреймворк для детекции и трекинга объектов [14].</w:t>
      </w:r>
    </w:p>
    <w:p w14:paraId="00B2841B" w14:textId="77777777" w:rsidR="00E258AA" w:rsidRDefault="00000000">
      <w:pPr>
        <w:pStyle w:val="a0"/>
      </w:pPr>
      <w:r>
        <w:t xml:space="preserve">Решение задачи re-id: За основу метода идентификации будет взят один из методов, использующих генеративный подход: </w:t>
      </w:r>
      <w:r>
        <w:rPr>
          <w:b/>
          <w:bCs/>
        </w:rPr>
        <w:t>AGPI2</w:t>
      </w:r>
      <w:r>
        <w:t xml:space="preserve"> или </w:t>
      </w:r>
      <w:r>
        <w:rPr>
          <w:b/>
          <w:bCs/>
        </w:rPr>
        <w:t>MTRL</w:t>
      </w:r>
      <w:r>
        <w:t xml:space="preserve"> с модификацией процедуры обучения с помощью добавления аугментации данных или объединения подходов, используемых в данных методах.</w:t>
      </w:r>
    </w:p>
    <w:p w14:paraId="5B82BB60" w14:textId="77777777" w:rsidR="00E258AA" w:rsidRDefault="00000000">
      <w:pPr>
        <w:pStyle w:val="a0"/>
      </w:pPr>
      <w:r>
        <w:t>Для подтверждения эффективности выбранного метода необходимо провести следующие эксперименты:</w:t>
      </w:r>
    </w:p>
    <w:p w14:paraId="415B3B3A" w14:textId="77777777" w:rsidR="00E258AA" w:rsidRDefault="00000000">
      <w:pPr>
        <w:pStyle w:val="Compact"/>
        <w:numPr>
          <w:ilvl w:val="0"/>
          <w:numId w:val="4"/>
        </w:numPr>
      </w:pPr>
      <w:r>
        <w:t>Тестирование на стандартном датасете SYSU-MM01 по критериям точности (значение Rank-1, mAP) в режиме All Search. Ожидаются значения Rank-1 &gt; 76%, mAP &gt; 75%.</w:t>
      </w:r>
    </w:p>
    <w:p w14:paraId="63FBEDD8" w14:textId="77777777" w:rsidR="00E258AA" w:rsidRDefault="00000000">
      <w:pPr>
        <w:pStyle w:val="Compact"/>
        <w:numPr>
          <w:ilvl w:val="0"/>
          <w:numId w:val="4"/>
        </w:numPr>
      </w:pPr>
      <w:r>
        <w:t>Замер времени отклика полученного программного модуля для оценки применимости в системах видеонаблюдения реального времени. Ожидается сохранение скорости на уровне baseline методов, не использующих генеративный подход для обучения.</w:t>
      </w:r>
    </w:p>
    <w:p w14:paraId="52E06623" w14:textId="77777777" w:rsidR="00E258AA" w:rsidRDefault="00000000">
      <w:pPr>
        <w:pStyle w:val="Compact"/>
        <w:numPr>
          <w:ilvl w:val="0"/>
          <w:numId w:val="4"/>
        </w:numPr>
      </w:pPr>
      <w:r>
        <w:t>Визуализация распределения признаков (t-SNE) для видимых и инфракрасных изображений одной персоны до и после применения предложенного метода обучения. Ожидается более плотная кластеризация признаков одной личности независимо от спектра.</w:t>
      </w:r>
    </w:p>
    <w:p w14:paraId="05BB316C" w14:textId="77777777" w:rsidR="00E258AA" w:rsidRDefault="00000000">
      <w:pPr>
        <w:pStyle w:val="2"/>
      </w:pPr>
      <w:bookmarkStart w:id="15" w:name="описание-метода-решения"/>
      <w:bookmarkEnd w:id="14"/>
      <w:r>
        <w:t>Описание метода решения</w:t>
      </w:r>
    </w:p>
    <w:p w14:paraId="7963B481" w14:textId="77777777" w:rsidR="00E258AA" w:rsidRDefault="00000000">
      <w:pPr>
        <w:pStyle w:val="FirstParagraph"/>
      </w:pPr>
      <w:r>
        <w:t>Разрабатываемый программный модуль представляет собой конвейер (pipeline) обработки видеоданных, состоящий из трех основных этапов: детекция, извлечение признаков и сопоставление.</w:t>
      </w:r>
    </w:p>
    <w:p w14:paraId="0110A284" w14:textId="77777777" w:rsidR="00E258AA" w:rsidRDefault="00000000">
      <w:pPr>
        <w:pStyle w:val="3"/>
      </w:pPr>
      <w:bookmarkStart w:id="16" w:name="модуль-детекции"/>
      <w:r>
        <w:t>1. Модуль детекции</w:t>
      </w:r>
    </w:p>
    <w:p w14:paraId="763759EC" w14:textId="77777777" w:rsidR="00E258AA" w:rsidRDefault="00000000">
      <w:pPr>
        <w:pStyle w:val="FirstParagraph"/>
      </w:pPr>
      <w:r>
        <w:t>Первичная обработка видеопотока осуществляется с помощью модели YOLO (You Only Look Once) [14]. Данный фреймворк выбран благодаря оптимальному балансу скорости и точности. Модуль принимает на вход кадр видеопотока и возвращает координаты ограничивающих рамок (bounding boxes) для всех обнаруженных людей. Изображения внутри рамок вырезаются, масштабируются до фиксированного размера (например, 256x128 пикселей) и передаются в модуль извлечения признаков.</w:t>
      </w:r>
    </w:p>
    <w:p w14:paraId="4481A6E0" w14:textId="77777777" w:rsidR="00E258AA" w:rsidRDefault="00000000">
      <w:pPr>
        <w:pStyle w:val="3"/>
      </w:pPr>
      <w:bookmarkStart w:id="17" w:name="модуль-извлечения-признаков"/>
      <w:bookmarkEnd w:id="16"/>
      <w:r>
        <w:lastRenderedPageBreak/>
        <w:t>2. Модуль извлечения признаков</w:t>
      </w:r>
    </w:p>
    <w:p w14:paraId="3CEBB338" w14:textId="77777777" w:rsidR="00E258AA" w:rsidRDefault="00000000">
      <w:pPr>
        <w:pStyle w:val="FirstParagraph"/>
      </w:pPr>
      <w:r>
        <w:t>Модуль извлечения признаков основывается на выбранном генеративном подходе, осуществляющем повторную идентификацию человека, с помощью адаптации и модификации архитектур, описанных в AGPI2/MTRL. Идеи по построению архитектуры модуля:</w:t>
      </w:r>
    </w:p>
    <w:p w14:paraId="39474F00" w14:textId="77777777" w:rsidR="00E258AA" w:rsidRDefault="00000000">
      <w:pPr>
        <w:pStyle w:val="Compact"/>
        <w:numPr>
          <w:ilvl w:val="0"/>
          <w:numId w:val="5"/>
        </w:numPr>
      </w:pPr>
      <w:r>
        <w:t>В качестве основной сверточной сети, используемой моделью будет выбрана СНС ResNet50.</w:t>
      </w:r>
    </w:p>
    <w:p w14:paraId="7FAE7CCD" w14:textId="77777777" w:rsidR="00E258AA" w:rsidRDefault="00000000">
      <w:pPr>
        <w:pStyle w:val="Compact"/>
        <w:numPr>
          <w:ilvl w:val="0"/>
          <w:numId w:val="5"/>
        </w:numPr>
      </w:pPr>
      <w:r>
        <w:t>Процесс обучения будет состоять из двух потоков: первый поток обрабатывает реальные изображения, второй поток на основе GAN создает “виртуальные” признаки, имитирующие переход между RGB и IR спектрами.</w:t>
      </w:r>
    </w:p>
    <w:p w14:paraId="63F6C174" w14:textId="77777777" w:rsidR="00E258AA" w:rsidRDefault="00000000">
      <w:pPr>
        <w:pStyle w:val="Compact"/>
        <w:numPr>
          <w:ilvl w:val="0"/>
          <w:numId w:val="5"/>
        </w:numPr>
      </w:pPr>
      <w:r>
        <w:t>Модификация модели обучения будет основана на аугментации данных, которая может использовать подход метода CECR-Net со случайным выбором цветового канала подваемого изображения для имитации одноканального IR режима.</w:t>
      </w:r>
    </w:p>
    <w:p w14:paraId="0C685815" w14:textId="77777777" w:rsidR="00E258AA" w:rsidRDefault="00000000">
      <w:pPr>
        <w:pStyle w:val="Compact"/>
        <w:numPr>
          <w:ilvl w:val="0"/>
          <w:numId w:val="5"/>
        </w:numPr>
      </w:pPr>
      <w:r>
        <w:t>В качестве функции потерь будет использоваться комбинация, описанная для MTRL: Modality-Aware Hierarchical Constraints Loss и Modality-Query Regularization Loss.</w:t>
      </w:r>
    </w:p>
    <w:p w14:paraId="1A07E869" w14:textId="77777777" w:rsidR="00E258AA" w:rsidRDefault="00000000">
      <w:pPr>
        <w:pStyle w:val="Compact"/>
        <w:numPr>
          <w:ilvl w:val="0"/>
          <w:numId w:val="5"/>
        </w:numPr>
      </w:pPr>
      <w:r>
        <w:t>На выходе должен формироваться вектор признаков, слабо зависящих от цветовых характеристик обрабатываемых изображений.</w:t>
      </w:r>
    </w:p>
    <w:p w14:paraId="3C6BC243" w14:textId="77777777" w:rsidR="00E258AA" w:rsidRDefault="00000000">
      <w:pPr>
        <w:pStyle w:val="3"/>
      </w:pPr>
      <w:bookmarkStart w:id="18" w:name="модуль-сопоставления-и-ранжирования"/>
      <w:bookmarkEnd w:id="17"/>
      <w:r>
        <w:t>3. Модуль сопоставления и ранжирования</w:t>
      </w:r>
    </w:p>
    <w:p w14:paraId="0D084E13" w14:textId="77777777" w:rsidR="00E258AA" w:rsidRDefault="00000000">
      <w:pPr>
        <w:pStyle w:val="FirstParagraph"/>
      </w:pPr>
      <w:r>
        <w:t>Полученный вектор признаков должен сравнивается с галереей ранее сохраненных векторов, полученных при идентификации предыдущих изображений. Для сопоставления id должен осуществляться расчет меры близости, например на основе косинусного расстояния.</w:t>
      </w:r>
    </w:p>
    <w:p w14:paraId="12A7D831" w14:textId="77777777" w:rsidR="00E258AA" w:rsidRDefault="00000000">
      <w:pPr>
        <w:pStyle w:val="2"/>
      </w:pPr>
      <w:bookmarkStart w:id="19" w:name="исследование-метода-решения"/>
      <w:bookmarkEnd w:id="15"/>
      <w:bookmarkEnd w:id="18"/>
      <w:r>
        <w:t>Исследование метода решения</w:t>
      </w:r>
    </w:p>
    <w:p w14:paraId="4C1D867F" w14:textId="77777777" w:rsidR="00E258AA" w:rsidRDefault="00000000">
      <w:pPr>
        <w:pStyle w:val="FirstParagraph"/>
      </w:pPr>
      <w:r>
        <w:t>Для подтверждения эффективности предложенного подхода запланировано проведение экспериментального исследования.</w:t>
      </w:r>
    </w:p>
    <w:p w14:paraId="23BDA6E8" w14:textId="77777777" w:rsidR="00E258AA" w:rsidRDefault="00000000">
      <w:pPr>
        <w:pStyle w:val="a0"/>
      </w:pPr>
      <w:r>
        <w:t>Экпериментальное определение точности модифицируемой архитектцуры обучения сети будет определяться с помощью вычисления метрик Rank-1 и mAP на наборе данных SYSU-MM01 [12, 13] в режиме All Search.</w:t>
      </w:r>
    </w:p>
    <w:p w14:paraId="3DB8D3EB" w14:textId="77777777" w:rsidR="00E258AA" w:rsidRDefault="00000000">
      <w:pPr>
        <w:pStyle w:val="3"/>
      </w:pPr>
      <w:bookmarkStart w:id="20" w:name="план-экспериментов"/>
      <w:r>
        <w:t>План экспериментов</w:t>
      </w:r>
    </w:p>
    <w:p w14:paraId="76A6BCB4" w14:textId="77777777" w:rsidR="00E258AA" w:rsidRDefault="00000000">
      <w:pPr>
        <w:pStyle w:val="Compact"/>
        <w:numPr>
          <w:ilvl w:val="0"/>
          <w:numId w:val="6"/>
        </w:numPr>
      </w:pPr>
      <w:r>
        <w:t>Обучение базовой модели (ResNet-50) без использования кросс-модальных техник для получения baseline-значений.</w:t>
      </w:r>
    </w:p>
    <w:p w14:paraId="75A23987" w14:textId="77777777" w:rsidR="00E258AA" w:rsidRDefault="00000000">
      <w:pPr>
        <w:pStyle w:val="Compact"/>
        <w:numPr>
          <w:ilvl w:val="0"/>
          <w:numId w:val="6"/>
        </w:numPr>
      </w:pPr>
      <w:r>
        <w:t>Обучение модели с внедренным генеративным модулем (предложенный метод).</w:t>
      </w:r>
    </w:p>
    <w:p w14:paraId="6B85DEDC" w14:textId="77777777" w:rsidR="00E258AA" w:rsidRDefault="00000000">
      <w:pPr>
        <w:pStyle w:val="Compact"/>
        <w:numPr>
          <w:ilvl w:val="0"/>
          <w:numId w:val="6"/>
        </w:numPr>
      </w:pPr>
      <w:r>
        <w:t>Сравнение полученных метрик.</w:t>
      </w:r>
    </w:p>
    <w:p w14:paraId="09C390A4" w14:textId="77777777" w:rsidR="00E258AA" w:rsidRDefault="00000000">
      <w:pPr>
        <w:pStyle w:val="Compact"/>
        <w:numPr>
          <w:ilvl w:val="0"/>
          <w:numId w:val="6"/>
        </w:numPr>
      </w:pPr>
      <w:r>
        <w:t>Замер времени инференса (время отклика) на одном кадре.</w:t>
      </w:r>
    </w:p>
    <w:p w14:paraId="2E909AA7" w14:textId="77777777" w:rsidR="00E258AA" w:rsidRDefault="00000000">
      <w:pPr>
        <w:pStyle w:val="Compact"/>
        <w:numPr>
          <w:ilvl w:val="0"/>
          <w:numId w:val="6"/>
        </w:numPr>
      </w:pPr>
      <w:r>
        <w:t>Визуализация пространства признаков с помощью алгоритма t-SNE для оценки качества кластеризации RGB и IR образов одной персоны.</w:t>
      </w:r>
    </w:p>
    <w:p w14:paraId="7C89BF8C" w14:textId="77777777" w:rsidR="00E258AA" w:rsidRDefault="00000000">
      <w:pPr>
        <w:pStyle w:val="2"/>
      </w:pPr>
      <w:bookmarkStart w:id="21" w:name="заключение"/>
      <w:bookmarkEnd w:id="19"/>
      <w:bookmarkEnd w:id="20"/>
      <w:r>
        <w:lastRenderedPageBreak/>
        <w:t>Заключение</w:t>
      </w:r>
    </w:p>
    <w:p w14:paraId="4B86579E" w14:textId="77777777" w:rsidR="00E258AA" w:rsidRDefault="00000000">
      <w:pPr>
        <w:pStyle w:val="FirstParagraph"/>
      </w:pPr>
      <w:r>
        <w:t>В рамках работы над статьей были решены поставленные задачи:</w:t>
      </w:r>
    </w:p>
    <w:p w14:paraId="7BDC28AE" w14:textId="77777777" w:rsidR="00E258AA" w:rsidRDefault="00000000">
      <w:pPr>
        <w:pStyle w:val="Compact"/>
        <w:numPr>
          <w:ilvl w:val="0"/>
          <w:numId w:val="7"/>
        </w:numPr>
      </w:pPr>
      <w:r>
        <w:t>Проведен анализ предметной области, подтвердивший потерю точности классических методов в задаче Visible-Infrared ReID.</w:t>
      </w:r>
    </w:p>
    <w:p w14:paraId="481184B6" w14:textId="77777777" w:rsidR="00E258AA" w:rsidRDefault="00000000">
      <w:pPr>
        <w:pStyle w:val="Compact"/>
        <w:numPr>
          <w:ilvl w:val="0"/>
          <w:numId w:val="7"/>
        </w:numPr>
      </w:pPr>
      <w:r>
        <w:t>Сформулированы критерии оценки (механизм выравнивания модальностей, Rank-1, mAP), позволяющие объективно сравнивать алгоритмы.</w:t>
      </w:r>
    </w:p>
    <w:p w14:paraId="631D0A5D" w14:textId="77777777" w:rsidR="00E258AA" w:rsidRDefault="00000000">
      <w:pPr>
        <w:pStyle w:val="Compact"/>
        <w:numPr>
          <w:ilvl w:val="0"/>
          <w:numId w:val="7"/>
        </w:numPr>
      </w:pPr>
      <w:r>
        <w:t>На основе сравнения пяти современных аналогов (AGPI2, FSRL, CECR-Net, CSDN, MTRL) выявлено, что наиболее перспективными для практического применения являются методы, выносящие дополнительную вычислительную нагрузку, связанную с модификацией архитектуры для задачи VI-ReID, на этап обучения.</w:t>
      </w:r>
    </w:p>
    <w:p w14:paraId="6C23803A" w14:textId="77777777" w:rsidR="00E258AA" w:rsidRDefault="00000000">
      <w:pPr>
        <w:pStyle w:val="Compact"/>
        <w:numPr>
          <w:ilvl w:val="0"/>
          <w:numId w:val="7"/>
        </w:numPr>
      </w:pPr>
      <w:r>
        <w:t>Выбрана архитектура метода повторной идентификации на базе генеративного подхода и описана структура программного модуля, включающая детектор YOLO и модифицированный экстрактор признаков.</w:t>
      </w:r>
    </w:p>
    <w:p w14:paraId="28FB273C" w14:textId="77777777" w:rsidR="00E258AA" w:rsidRDefault="00000000">
      <w:pPr>
        <w:pStyle w:val="FirstParagraph"/>
      </w:pPr>
      <w:r>
        <w:t>Дальнейшая работа будет направлена на программную реализацию модуля re-id, обучении нейронной сети на датасете SYSU-MM01 и интеграции решения в тестовую систему видеонаблюдения для проверки показателей производительности в реальных условиях эксплуатации.</w:t>
      </w:r>
    </w:p>
    <w:p w14:paraId="461CED82" w14:textId="77777777" w:rsidR="00E258AA" w:rsidRDefault="00000000">
      <w:pPr>
        <w:pStyle w:val="2"/>
      </w:pPr>
      <w:bookmarkStart w:id="22" w:name="список-использованных-источников"/>
      <w:bookmarkEnd w:id="21"/>
      <w:r>
        <w:t>Список использованных источников</w:t>
      </w:r>
    </w:p>
    <w:p w14:paraId="5ED05D5B" w14:textId="77777777" w:rsidR="00E258AA" w:rsidRDefault="00000000">
      <w:pPr>
        <w:pStyle w:val="Compact"/>
        <w:numPr>
          <w:ilvl w:val="0"/>
          <w:numId w:val="8"/>
        </w:numPr>
      </w:pPr>
      <w:r>
        <w:t xml:space="preserve">Статья о видеоаналитике на мировом рынке. // URL: </w:t>
      </w:r>
      <w:hyperlink r:id="rId5">
        <w:r>
          <w:rPr>
            <w:rStyle w:val="af"/>
          </w:rPr>
          <w:t>https://www.tadviser.ru/index.php/Статья:Видеоаналитика_(мировой_рынок)</w:t>
        </w:r>
      </w:hyperlink>
    </w:p>
    <w:p w14:paraId="7A9A50AF" w14:textId="77777777" w:rsidR="00E258AA" w:rsidRDefault="00000000">
      <w:pPr>
        <w:pStyle w:val="Compact"/>
        <w:numPr>
          <w:ilvl w:val="0"/>
          <w:numId w:val="8"/>
        </w:numPr>
      </w:pPr>
      <w:r>
        <w:t xml:space="preserve">Видеоаналитика в цифрах. // URL: </w:t>
      </w:r>
      <w:hyperlink r:id="rId6" w:anchor="first">
        <w:r>
          <w:rPr>
            <w:rStyle w:val="af"/>
          </w:rPr>
          <w:t>https://www.techportal.ru/security/video-analytics/rynok-v-tsifrakh/#first</w:t>
        </w:r>
      </w:hyperlink>
    </w:p>
    <w:p w14:paraId="0D16479B" w14:textId="77777777" w:rsidR="00E258AA" w:rsidRDefault="00000000">
      <w:pPr>
        <w:pStyle w:val="Compact"/>
        <w:numPr>
          <w:ilvl w:val="0"/>
          <w:numId w:val="8"/>
        </w:numPr>
      </w:pPr>
      <w:r>
        <w:t xml:space="preserve">Video Surveillance And VSaaS Market (2024 - 2030) // URL: </w:t>
      </w:r>
      <w:hyperlink r:id="rId7">
        <w:r>
          <w:rPr>
            <w:rStyle w:val="af"/>
          </w:rPr>
          <w:t>https://www.grandviewresearch.com/industry-analysis/video-surveillance-industry</w:t>
        </w:r>
      </w:hyperlink>
    </w:p>
    <w:p w14:paraId="2AC5CCDE" w14:textId="77777777" w:rsidR="00E258AA" w:rsidRDefault="00000000">
      <w:pPr>
        <w:pStyle w:val="Compact"/>
        <w:numPr>
          <w:ilvl w:val="0"/>
          <w:numId w:val="8"/>
        </w:numPr>
      </w:pPr>
      <w:r>
        <w:t xml:space="preserve">Deep Learning for Person Re-identification: A Survey and Outlook. Mang Ye, Jianbing Shen, Gaojie Lin, Tao Xiang, Ling Shao, Steven C. H. Hoi // URL: </w:t>
      </w:r>
      <w:hyperlink r:id="rId8">
        <w:r>
          <w:rPr>
            <w:rStyle w:val="af"/>
          </w:rPr>
          <w:t>https://arxiv.org/abs/2001.04193</w:t>
        </w:r>
      </w:hyperlink>
    </w:p>
    <w:p w14:paraId="01512609" w14:textId="77777777" w:rsidR="00E258AA" w:rsidRDefault="00000000">
      <w:pPr>
        <w:pStyle w:val="Compact"/>
        <w:numPr>
          <w:ilvl w:val="0"/>
          <w:numId w:val="8"/>
        </w:numPr>
      </w:pPr>
      <w:r>
        <w:t xml:space="preserve">Person Re-Identification with RGB–D and RGB–IR Sensors: A Comprehensive Survey. Md Kamal Uddin, Amran Bhuiyan, Fateha Khanam Bappee, Md Matiqul Islam, Mahmudul Hasan // URL: </w:t>
      </w:r>
      <w:hyperlink r:id="rId9">
        <w:r>
          <w:rPr>
            <w:rStyle w:val="af"/>
          </w:rPr>
          <w:t>https://www.mdpi.com/1424-8220/23/3/1504</w:t>
        </w:r>
      </w:hyperlink>
    </w:p>
    <w:p w14:paraId="212CE264" w14:textId="77777777" w:rsidR="00E258AA" w:rsidRDefault="00000000">
      <w:pPr>
        <w:pStyle w:val="Compact"/>
        <w:numPr>
          <w:ilvl w:val="0"/>
          <w:numId w:val="8"/>
        </w:numPr>
      </w:pPr>
      <w:r>
        <w:t xml:space="preserve">Adaptive Generation of Privileged Intermediate Information for Visible-Infrared Person Re-Identification. Mahdi Alehdaghi, et al. // URL: </w:t>
      </w:r>
      <w:hyperlink r:id="rId10">
        <w:r>
          <w:rPr>
            <w:rStyle w:val="af"/>
          </w:rPr>
          <w:t>https://ieeexplore.ieee.org/abstract/document/10887926</w:t>
        </w:r>
      </w:hyperlink>
    </w:p>
    <w:p w14:paraId="51F5D5DE" w14:textId="77777777" w:rsidR="00E258AA" w:rsidRDefault="00000000">
      <w:pPr>
        <w:pStyle w:val="Compact"/>
        <w:numPr>
          <w:ilvl w:val="0"/>
          <w:numId w:val="8"/>
        </w:numPr>
      </w:pPr>
      <w:r>
        <w:t xml:space="preserve">Fine-Grained Semantic Representation Learning for Visible–Infrared Person Re-Identification. Qiang Wang, et al. // URL: </w:t>
      </w:r>
      <w:hyperlink r:id="rId11">
        <w:r>
          <w:rPr>
            <w:rStyle w:val="af"/>
          </w:rPr>
          <w:t>https://ieeexplore.ieee.org/abstract/document/11072047</w:t>
        </w:r>
      </w:hyperlink>
    </w:p>
    <w:p w14:paraId="5F1A8C30" w14:textId="77777777" w:rsidR="00E258AA" w:rsidRDefault="00000000">
      <w:pPr>
        <w:pStyle w:val="Compact"/>
        <w:numPr>
          <w:ilvl w:val="0"/>
          <w:numId w:val="8"/>
        </w:numPr>
      </w:pPr>
      <w:r>
        <w:t xml:space="preserve">Song, W., Wang, X., Wu, W. et al. Channel enhanced cross-modality relation network for visible-infrared person re-identification. Appl Intell 55, 4 (2025) // URL: </w:t>
      </w:r>
      <w:hyperlink r:id="rId12">
        <w:r>
          <w:rPr>
            <w:rStyle w:val="af"/>
          </w:rPr>
          <w:t>https://doi.org/10.1007/s10489-024-06057-x</w:t>
        </w:r>
      </w:hyperlink>
    </w:p>
    <w:p w14:paraId="1880EA34" w14:textId="77777777" w:rsidR="00E258AA" w:rsidRDefault="00000000">
      <w:pPr>
        <w:pStyle w:val="Compact"/>
        <w:numPr>
          <w:ilvl w:val="0"/>
          <w:numId w:val="8"/>
        </w:numPr>
      </w:pPr>
      <w:r>
        <w:t xml:space="preserve">CLIP-Driven Semantic Discovery Network for Visible-Infrared Person Re-Identification. Xiaoyan Yu, et al. // URL: </w:t>
      </w:r>
      <w:hyperlink r:id="rId13">
        <w:r>
          <w:rPr>
            <w:rStyle w:val="af"/>
          </w:rPr>
          <w:t>https://ieeexplore.ieee.org/abstract/document/10855601</w:t>
        </w:r>
      </w:hyperlink>
    </w:p>
    <w:p w14:paraId="24A57B6C" w14:textId="77777777" w:rsidR="00E258AA" w:rsidRDefault="00000000">
      <w:pPr>
        <w:pStyle w:val="Compact"/>
        <w:numPr>
          <w:ilvl w:val="0"/>
          <w:numId w:val="8"/>
        </w:numPr>
      </w:pPr>
      <w:r>
        <w:lastRenderedPageBreak/>
        <w:t xml:space="preserve">Modality-Transition Representation Learning for Visible-Infrared Person Re-Identification. Chao Yuan, et al. // URL: </w:t>
      </w:r>
      <w:hyperlink r:id="rId14">
        <w:r>
          <w:rPr>
            <w:rStyle w:val="af"/>
          </w:rPr>
          <w:t>https://arxiv.org/abs/2511.02685</w:t>
        </w:r>
      </w:hyperlink>
    </w:p>
    <w:p w14:paraId="7B7CB05A" w14:textId="77777777" w:rsidR="00E258AA" w:rsidRDefault="00000000">
      <w:pPr>
        <w:pStyle w:val="Compact"/>
        <w:numPr>
          <w:ilvl w:val="0"/>
          <w:numId w:val="8"/>
        </w:numPr>
      </w:pPr>
      <w:r>
        <w:t xml:space="preserve">GitHub репозиторий baseline метода SAAI. // URL: </w:t>
      </w:r>
      <w:hyperlink r:id="rId15">
        <w:r>
          <w:rPr>
            <w:rStyle w:val="af"/>
          </w:rPr>
          <w:t>https://github.com/xiaoye-hhh/SAAI</w:t>
        </w:r>
      </w:hyperlink>
    </w:p>
    <w:p w14:paraId="79866FE4" w14:textId="77777777" w:rsidR="00E258AA" w:rsidRDefault="00000000">
      <w:pPr>
        <w:pStyle w:val="Compact"/>
        <w:numPr>
          <w:ilvl w:val="0"/>
          <w:numId w:val="8"/>
        </w:numPr>
      </w:pPr>
      <w:r>
        <w:t xml:space="preserve">Ancong Wu, Wei-Shi Zheng, Hong-Xing Yu, Shaogang Gong, Jianhuang Lai, “RGB-Infrared Cross-Modality Person Re-Identification”, In International Conference on Computer Vision (ICCV), 2017. // URL: </w:t>
      </w:r>
      <w:hyperlink r:id="rId16">
        <w:r>
          <w:rPr>
            <w:rStyle w:val="af"/>
          </w:rPr>
          <w:t>https://openaccess.thecvf.com/content_iccv_2017/html/Wu_RGB-Infrared_Cross-Modality_Person_ICCV_2017_paper.html</w:t>
        </w:r>
      </w:hyperlink>
    </w:p>
    <w:p w14:paraId="357F8021" w14:textId="77777777" w:rsidR="00E258AA" w:rsidRDefault="00000000">
      <w:pPr>
        <w:pStyle w:val="Compact"/>
        <w:numPr>
          <w:ilvl w:val="0"/>
          <w:numId w:val="8"/>
        </w:numPr>
      </w:pPr>
      <w:r>
        <w:t xml:space="preserve">GitHub репозиторий датасета SYSU-MM01 // URL: </w:t>
      </w:r>
      <w:hyperlink r:id="rId17">
        <w:r>
          <w:rPr>
            <w:rStyle w:val="af"/>
          </w:rPr>
          <w:t>https://github.com/wuancong/SYSU-MM01</w:t>
        </w:r>
      </w:hyperlink>
    </w:p>
    <w:p w14:paraId="77634707" w14:textId="77777777" w:rsidR="00E258AA" w:rsidRDefault="00000000">
      <w:pPr>
        <w:pStyle w:val="Compact"/>
        <w:numPr>
          <w:ilvl w:val="0"/>
          <w:numId w:val="8"/>
        </w:numPr>
      </w:pPr>
      <w:r>
        <w:t xml:space="preserve">The YOLO Framework: A Comprehensive Review of Evolution, Applications, and Benchmarks in Object Detection. Momina Liaqat Ali, Zhou Zhang // URL: </w:t>
      </w:r>
      <w:hyperlink r:id="rId18">
        <w:r>
          <w:rPr>
            <w:rStyle w:val="af"/>
          </w:rPr>
          <w:t>https://www.mdpi.com/2073-431X/13/12/336</w:t>
        </w:r>
      </w:hyperlink>
      <w:bookmarkEnd w:id="0"/>
      <w:bookmarkEnd w:id="22"/>
    </w:p>
    <w:sectPr w:rsidR="00E258AA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E26B1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B687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F12D4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68571786">
    <w:abstractNumId w:val="0"/>
  </w:num>
  <w:num w:numId="2" w16cid:durableId="14446140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9208433">
    <w:abstractNumId w:val="1"/>
  </w:num>
  <w:num w:numId="4" w16cid:durableId="1088233313">
    <w:abstractNumId w:val="1"/>
  </w:num>
  <w:num w:numId="5" w16cid:durableId="1836457970">
    <w:abstractNumId w:val="1"/>
  </w:num>
  <w:num w:numId="6" w16cid:durableId="18662102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7473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324156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AA"/>
    <w:rsid w:val="002A25D2"/>
    <w:rsid w:val="00913946"/>
    <w:rsid w:val="00E25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E7EF2"/>
  <w15:docId w15:val="{9EB8540B-927D-4CCD-B5BD-363263F60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001.04193" TargetMode="External"/><Relationship Id="rId13" Type="http://schemas.openxmlformats.org/officeDocument/2006/relationships/hyperlink" Target="https://ieeexplore.ieee.org/abstract/document/10855601" TargetMode="External"/><Relationship Id="rId18" Type="http://schemas.openxmlformats.org/officeDocument/2006/relationships/hyperlink" Target="https://www.mdpi.com/2073-431X/13/12/33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randviewresearch.com/industry-analysis/video-surveillance-industry" TargetMode="External"/><Relationship Id="rId12" Type="http://schemas.openxmlformats.org/officeDocument/2006/relationships/hyperlink" Target="https://doi.org/10.1007/s10489-024-06057-x" TargetMode="External"/><Relationship Id="rId17" Type="http://schemas.openxmlformats.org/officeDocument/2006/relationships/hyperlink" Target="https://github.com/wuancong/SYSU-MM01" TargetMode="External"/><Relationship Id="rId2" Type="http://schemas.openxmlformats.org/officeDocument/2006/relationships/styles" Target="styles.xml"/><Relationship Id="rId16" Type="http://schemas.openxmlformats.org/officeDocument/2006/relationships/hyperlink" Target="https://openaccess.thecvf.com/content_iccv_2017/html/Wu_RGB-Infrared_Cross-Modality_Person_ICCV_2017_paper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techportal.ru/security/video-analytics/rynok-v-tsifrakh/" TargetMode="External"/><Relationship Id="rId11" Type="http://schemas.openxmlformats.org/officeDocument/2006/relationships/hyperlink" Target="https://ieeexplore.ieee.org/abstract/document/11072047" TargetMode="External"/><Relationship Id="rId5" Type="http://schemas.openxmlformats.org/officeDocument/2006/relationships/hyperlink" Target="https://www.tadviser.ru/index.php/&#1057;&#1090;&#1072;&#1090;&#1100;&#1103;:&#1042;&#1080;&#1076;&#1077;&#1086;&#1072;&#1085;&#1072;&#1083;&#1080;&#1090;&#1080;&#1082;&#1072;_(&#1084;&#1080;&#1088;&#1086;&#1074;&#1086;&#1081;_&#1088;&#1099;&#1085;&#1086;&#1082;)" TargetMode="External"/><Relationship Id="rId15" Type="http://schemas.openxmlformats.org/officeDocument/2006/relationships/hyperlink" Target="https://github.com/xiaoye-hhh/SAAI" TargetMode="External"/><Relationship Id="rId10" Type="http://schemas.openxmlformats.org/officeDocument/2006/relationships/hyperlink" Target="https://ieeexplore.ieee.org/abstract/document/10887926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mdpi.com/1424-8220/23/3/1504" TargetMode="External"/><Relationship Id="rId14" Type="http://schemas.openxmlformats.org/officeDocument/2006/relationships/hyperlink" Target="https://arxiv.org/abs/2511.026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2917</Words>
  <Characters>16628</Characters>
  <Application>Microsoft Office Word</Application>
  <DocSecurity>0</DocSecurity>
  <Lines>138</Lines>
  <Paragraphs>39</Paragraphs>
  <ScaleCrop>false</ScaleCrop>
  <Company/>
  <LinksUpToDate>false</LinksUpToDate>
  <CharactersWithSpaces>19506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Gary Snail</dc:creator>
  <cp:keywords/>
  <cp:lastModifiedBy>Gary Snail</cp:lastModifiedBy>
  <cp:revision>2</cp:revision>
  <dcterms:created xsi:type="dcterms:W3CDTF">2025-12-18T20:52:00Z</dcterms:created>
  <dcterms:modified xsi:type="dcterms:W3CDTF">2025-12-18T20:52:00Z</dcterms:modified>
</cp:coreProperties>
</file>