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A978" w14:textId="267B2F02" w:rsidR="008E3573" w:rsidRPr="008E3573" w:rsidRDefault="00033A8A" w:rsidP="008E3573">
      <w:pPr>
        <w:pStyle w:val="Subtitle"/>
        <w:spacing w:before="100" w:beforeAutospacing="1" w:after="160"/>
        <w:rPr>
          <w:rFonts w:cs="Times New Roman"/>
          <w:b/>
          <w:bCs/>
          <w:color w:val="365F91" w:themeColor="accent1" w:themeShade="BF"/>
          <w:sz w:val="28"/>
          <w:szCs w:val="28"/>
        </w:rPr>
      </w:pPr>
      <w:bookmarkStart w:id="0" w:name="OLE_LINK1"/>
      <w:bookmarkStart w:id="1" w:name="OLE_LINK2"/>
      <w:r w:rsidRPr="008E3573">
        <w:rPr>
          <w:rFonts w:cs="Times New Roman"/>
          <w:b/>
          <w:bCs/>
          <w:color w:val="365F91" w:themeColor="accent1" w:themeShade="BF"/>
          <w:sz w:val="28"/>
          <w:szCs w:val="28"/>
        </w:rPr>
        <w:t xml:space="preserve">Bandwidth </w:t>
      </w:r>
      <w:r w:rsidR="008047FF">
        <w:rPr>
          <w:rFonts w:cs="Times New Roman"/>
          <w:b/>
          <w:bCs/>
          <w:color w:val="365F91" w:themeColor="accent1" w:themeShade="BF"/>
          <w:sz w:val="28"/>
          <w:szCs w:val="28"/>
        </w:rPr>
        <w:t>O</w:t>
      </w:r>
      <w:r w:rsidRPr="008E3573">
        <w:rPr>
          <w:rFonts w:cs="Times New Roman"/>
          <w:b/>
          <w:bCs/>
          <w:color w:val="365F91" w:themeColor="accent1" w:themeShade="BF"/>
          <w:sz w:val="28"/>
          <w:szCs w:val="28"/>
        </w:rPr>
        <w:t>ptimisation</w:t>
      </w:r>
      <w:r w:rsidR="008856C2">
        <w:rPr>
          <w:rFonts w:cs="Times New Roman"/>
          <w:b/>
          <w:bCs/>
          <w:color w:val="365F91" w:themeColor="accent1" w:themeShade="BF"/>
          <w:sz w:val="28"/>
          <w:szCs w:val="28"/>
        </w:rPr>
        <w:t xml:space="preserve"> of STIX </w:t>
      </w:r>
      <w:r w:rsidR="008047FF">
        <w:rPr>
          <w:rFonts w:cs="Times New Roman"/>
          <w:b/>
          <w:bCs/>
          <w:color w:val="365F91" w:themeColor="accent1" w:themeShade="BF"/>
          <w:sz w:val="28"/>
          <w:szCs w:val="28"/>
        </w:rPr>
        <w:t>L</w:t>
      </w:r>
      <w:r w:rsidR="008856C2">
        <w:rPr>
          <w:rFonts w:cs="Times New Roman"/>
          <w:b/>
          <w:bCs/>
          <w:color w:val="365F91" w:themeColor="accent1" w:themeShade="BF"/>
          <w:sz w:val="28"/>
          <w:szCs w:val="28"/>
        </w:rPr>
        <w:t xml:space="preserve">ow </w:t>
      </w:r>
      <w:r w:rsidR="008047FF">
        <w:rPr>
          <w:rFonts w:cs="Times New Roman"/>
          <w:b/>
          <w:bCs/>
          <w:color w:val="365F91" w:themeColor="accent1" w:themeShade="BF"/>
          <w:sz w:val="28"/>
          <w:szCs w:val="28"/>
        </w:rPr>
        <w:t>L</w:t>
      </w:r>
      <w:r w:rsidR="008856C2">
        <w:rPr>
          <w:rFonts w:cs="Times New Roman"/>
          <w:b/>
          <w:bCs/>
          <w:color w:val="365F91" w:themeColor="accent1" w:themeShade="BF"/>
          <w:sz w:val="28"/>
          <w:szCs w:val="28"/>
        </w:rPr>
        <w:t>atency Calibration Spectra</w:t>
      </w:r>
    </w:p>
    <w:p w14:paraId="40729CBC" w14:textId="4E5DDFCB" w:rsidR="00B706D0" w:rsidRPr="00B706D0" w:rsidRDefault="00B706D0" w:rsidP="007B1042">
      <w:pPr>
        <w:pStyle w:val="Subtitle"/>
        <w:spacing w:before="100" w:beforeAutospacing="1" w:after="160"/>
      </w:pPr>
      <w:r w:rsidRPr="00B706D0">
        <w:t xml:space="preserve">Ewan Dickson </w:t>
      </w:r>
      <w:r w:rsidRPr="00B706D0">
        <w:tab/>
      </w:r>
      <w:r w:rsidRPr="00B706D0">
        <w:tab/>
      </w:r>
      <w:r w:rsidRPr="00B706D0">
        <w:tab/>
      </w:r>
      <w:r w:rsidRPr="00B706D0">
        <w:tab/>
      </w:r>
      <w:r w:rsidRPr="00B706D0">
        <w:tab/>
      </w:r>
      <w:r w:rsidRPr="00B706D0">
        <w:tab/>
      </w:r>
      <w:r w:rsidRPr="00B706D0">
        <w:tab/>
        <w:t xml:space="preserve">       </w:t>
      </w:r>
      <w:r w:rsidRPr="00B706D0">
        <w:tab/>
      </w:r>
      <w:r>
        <w:t xml:space="preserve">       </w:t>
      </w:r>
      <w:r w:rsidRPr="00B706D0">
        <w:t xml:space="preserve"> Version 1.0 </w:t>
      </w:r>
      <w:r w:rsidRPr="00B706D0">
        <w:br/>
        <w:t>Univ. Graz (Austria)</w:t>
      </w:r>
      <w:r w:rsidRPr="00B706D0">
        <w:tab/>
      </w:r>
      <w:r w:rsidRPr="00B706D0">
        <w:tab/>
      </w:r>
      <w:r w:rsidRPr="00B706D0">
        <w:tab/>
      </w:r>
      <w:r w:rsidRPr="00B706D0">
        <w:tab/>
      </w:r>
      <w:r>
        <w:tab/>
      </w:r>
      <w:r>
        <w:tab/>
      </w:r>
      <w:r w:rsidR="008015C7">
        <w:t xml:space="preserve">     2</w:t>
      </w:r>
      <w:r w:rsidR="0021035E">
        <w:t>4</w:t>
      </w:r>
      <w:r w:rsidRPr="00B706D0">
        <w:t>-</w:t>
      </w:r>
      <w:r w:rsidR="00AF7EAC">
        <w:t>December-</w:t>
      </w:r>
      <w:r w:rsidRPr="00B706D0">
        <w:t>201</w:t>
      </w:r>
      <w:r w:rsidR="00B144A4">
        <w:t>9</w:t>
      </w:r>
    </w:p>
    <w:p w14:paraId="68A942C0" w14:textId="77777777" w:rsidR="00B706D0" w:rsidRDefault="00B706D0" w:rsidP="007B1042">
      <w:pPr>
        <w:pStyle w:val="Heading2"/>
        <w:spacing w:before="100" w:beforeAutospacing="1" w:after="160"/>
        <w:rPr>
          <w:rFonts w:cs="Times New Roman"/>
          <w:lang w:val="en-US"/>
        </w:rPr>
      </w:pPr>
    </w:p>
    <w:p w14:paraId="46C14502" w14:textId="77777777" w:rsidR="00022D29" w:rsidRPr="004F7E06" w:rsidRDefault="00022D29" w:rsidP="007B1042">
      <w:pPr>
        <w:pStyle w:val="Heading2"/>
        <w:spacing w:before="100" w:beforeAutospacing="1" w:after="160"/>
        <w:rPr>
          <w:rFonts w:cs="Times New Roman"/>
          <w:lang w:val="en-US"/>
        </w:rPr>
      </w:pPr>
      <w:r w:rsidRPr="004F7E06">
        <w:rPr>
          <w:rFonts w:cs="Times New Roman"/>
          <w:lang w:val="en-US"/>
        </w:rPr>
        <w:t>Introduction</w:t>
      </w:r>
    </w:p>
    <w:bookmarkEnd w:id="0"/>
    <w:bookmarkEnd w:id="1"/>
    <w:p w14:paraId="27CB24F1" w14:textId="10AD66A3" w:rsidR="00602AD2" w:rsidRDefault="008856C2" w:rsidP="00E92D5E">
      <w:r>
        <w:t xml:space="preserve">The </w:t>
      </w:r>
      <w:r w:rsidR="007864BE">
        <w:t>STIX detector</w:t>
      </w:r>
      <w:r>
        <w:t xml:space="preserve"> calibration parameters</w:t>
      </w:r>
      <w:r w:rsidR="007864BE">
        <w:t>, in particular offset and gain</w:t>
      </w:r>
      <w:r w:rsidR="00287E8D">
        <w:t>,</w:t>
      </w:r>
      <w:r>
        <w:t xml:space="preserve"> </w:t>
      </w:r>
      <w:r w:rsidR="007864BE">
        <w:t>are likely to</w:t>
      </w:r>
      <w:r>
        <w:t xml:space="preserve"> vary over </w:t>
      </w:r>
      <w:r w:rsidR="00602AD2">
        <w:t>many timescales</w:t>
      </w:r>
      <w:r w:rsidR="00CE2846">
        <w:t>,</w:t>
      </w:r>
      <w:r w:rsidR="00602AD2">
        <w:t xml:space="preserve"> </w:t>
      </w:r>
      <w:r w:rsidR="00593E48">
        <w:t>as the</w:t>
      </w:r>
      <w:r w:rsidR="00602AD2">
        <w:t xml:space="preserve"> </w:t>
      </w:r>
      <w:r>
        <w:t>temperature</w:t>
      </w:r>
      <w:r w:rsidR="00593E48">
        <w:t xml:space="preserve"> changes</w:t>
      </w:r>
      <w:r w:rsidR="00602AD2">
        <w:t>.</w:t>
      </w:r>
      <w:r>
        <w:t xml:space="preserve"> </w:t>
      </w:r>
      <w:r w:rsidR="00602AD2">
        <w:t>T</w:t>
      </w:r>
      <w:r w:rsidR="007864BE">
        <w:t xml:space="preserve">hese must therefore be continually characterized </w:t>
      </w:r>
      <w:r>
        <w:t xml:space="preserve">by fitting low latency background spectra </w:t>
      </w:r>
      <w:r w:rsidR="007864BE">
        <w:t>taken over the duration of roughly a day</w:t>
      </w:r>
      <w:r w:rsidR="00CE2846">
        <w:t>,</w:t>
      </w:r>
      <w:r w:rsidR="007864BE">
        <w:t xml:space="preserve"> </w:t>
      </w:r>
      <w:r>
        <w:t xml:space="preserve">with spectral lines at known energies. As the calibration of </w:t>
      </w:r>
      <w:r w:rsidR="00602AD2">
        <w:t xml:space="preserve">all </w:t>
      </w:r>
      <w:proofErr w:type="gramStart"/>
      <w:r w:rsidR="00602AD2">
        <w:t>32  x</w:t>
      </w:r>
      <w:proofErr w:type="gramEnd"/>
      <w:r w:rsidR="00602AD2">
        <w:t xml:space="preserve"> 12 x 1024  (~ </w:t>
      </w:r>
      <w:r>
        <w:t>4e5</w:t>
      </w:r>
      <w:r w:rsidR="00602AD2">
        <w:t>)</w:t>
      </w:r>
      <w:r>
        <w:t xml:space="preserve"> detector/pixel/channel combinations </w:t>
      </w:r>
      <w:r w:rsidR="00602AD2">
        <w:t xml:space="preserve">must be maintained and </w:t>
      </w:r>
      <w:r>
        <w:t>telemetry</w:t>
      </w:r>
      <w:r w:rsidR="00602AD2">
        <w:t xml:space="preserve"> is limited</w:t>
      </w:r>
      <w:r w:rsidR="00CE2846">
        <w:t>,</w:t>
      </w:r>
      <w:r w:rsidR="00602AD2">
        <w:t xml:space="preserve"> the strategy for reducing the needed bandwidth is that</w:t>
      </w:r>
      <w:r>
        <w:t xml:space="preserve"> each spectrum </w:t>
      </w:r>
      <w:r w:rsidR="00602AD2">
        <w:t>will be</w:t>
      </w:r>
      <w:r>
        <w:t xml:space="preserve"> telemetered as a set of up to eight sub-spectra </w:t>
      </w:r>
      <w:r w:rsidR="00602AD2">
        <w:t>with varying resolution in the binning of ADC channels</w:t>
      </w:r>
      <w:r w:rsidR="00CE2846">
        <w:t>,</w:t>
      </w:r>
      <w:r w:rsidR="00602AD2">
        <w:t xml:space="preserve"> </w:t>
      </w:r>
      <w:r>
        <w:t xml:space="preserve">rather than sending the </w:t>
      </w:r>
      <w:r w:rsidR="00602AD2">
        <w:t>full</w:t>
      </w:r>
      <w:r>
        <w:t xml:space="preserve"> calibration spectrum of all 1024 channel accumulators for each of the 384 detector/pixels. </w:t>
      </w:r>
    </w:p>
    <w:p w14:paraId="1903D0CC" w14:textId="6747410C" w:rsidR="00602AD2" w:rsidRDefault="00602AD2" w:rsidP="00E92D5E">
      <w:r>
        <w:t xml:space="preserve">These </w:t>
      </w:r>
      <w:r w:rsidR="008856C2">
        <w:t>sub-spectr</w:t>
      </w:r>
      <w:r>
        <w:t>a</w:t>
      </w:r>
      <w:r w:rsidR="008856C2">
        <w:t xml:space="preserve"> </w:t>
      </w:r>
      <w:r>
        <w:t xml:space="preserve">are characterized by their </w:t>
      </w:r>
      <w:r w:rsidR="008856C2">
        <w:t xml:space="preserve">starting channel, the channels per data bin, and the total </w:t>
      </w:r>
      <w:r>
        <w:t xml:space="preserve">number of </w:t>
      </w:r>
      <w:r w:rsidR="008856C2">
        <w:t>channels</w:t>
      </w:r>
      <w:r>
        <w:t xml:space="preserve">. These sub-spectra must then be combined and </w:t>
      </w:r>
      <w:r w:rsidR="008856C2">
        <w:t xml:space="preserve">decompressed </w:t>
      </w:r>
      <w:r>
        <w:t xml:space="preserve">to give an approximation of the full calibration spectrum that is then fit to determine the positions of the calibration lines at 31 and 81 </w:t>
      </w:r>
      <w:proofErr w:type="spellStart"/>
      <w:r>
        <w:t>keV</w:t>
      </w:r>
      <w:proofErr w:type="spellEnd"/>
      <w:r w:rsidR="00CE2846">
        <w:t>,</w:t>
      </w:r>
      <w:r>
        <w:t xml:space="preserve"> and hence the offset and gain for each detector pixel. </w:t>
      </w:r>
    </w:p>
    <w:p w14:paraId="377AC5CA" w14:textId="35F3BF9D" w:rsidR="008856C2" w:rsidRDefault="00CE2846" w:rsidP="00E92D5E">
      <w:r>
        <w:t>As</w:t>
      </w:r>
      <w:r w:rsidR="008856C2">
        <w:t xml:space="preserve"> there are so many detector/pixel elements to evaluate</w:t>
      </w:r>
      <w:r>
        <w:t>,</w:t>
      </w:r>
      <w:r w:rsidR="008856C2">
        <w:t xml:space="preserve"> it is critical </w:t>
      </w:r>
      <w:r w:rsidR="00287E8D">
        <w:t xml:space="preserve">to </w:t>
      </w:r>
      <w:r w:rsidR="008856C2">
        <w:t xml:space="preserve">determine a minimum set of sub-spectra that </w:t>
      </w:r>
      <w:r w:rsidR="00287E8D">
        <w:t xml:space="preserve">are </w:t>
      </w:r>
      <w:r w:rsidR="008856C2">
        <w:t>need</w:t>
      </w:r>
      <w:r>
        <w:t>ed,</w:t>
      </w:r>
      <w:r w:rsidR="008856C2">
        <w:t xml:space="preserve"> </w:t>
      </w:r>
      <w:r w:rsidR="00287E8D">
        <w:t>so that a reliable calibration can be determined</w:t>
      </w:r>
      <w:r>
        <w:t>,</w:t>
      </w:r>
      <w:r w:rsidR="00287E8D">
        <w:t xml:space="preserve"> using </w:t>
      </w:r>
      <w:r w:rsidR="008856C2">
        <w:t xml:space="preserve">as few sub-spectra and data bins </w:t>
      </w:r>
      <w:r w:rsidR="00287E8D">
        <w:t xml:space="preserve">as possible </w:t>
      </w:r>
      <w:r w:rsidR="008856C2">
        <w:t>to minimize the telemetry require</w:t>
      </w:r>
      <w:r>
        <w:t>d.</w:t>
      </w:r>
      <w:r w:rsidR="008856C2">
        <w:t xml:space="preserve"> </w:t>
      </w:r>
    </w:p>
    <w:p w14:paraId="6EB8815E" w14:textId="1FA879A7" w:rsidR="008856C2" w:rsidRPr="008856C2" w:rsidRDefault="008856C2" w:rsidP="008856C2">
      <w:pPr>
        <w:pStyle w:val="Heading3"/>
        <w:spacing w:before="100" w:beforeAutospacing="1" w:after="160"/>
      </w:pPr>
      <w:r>
        <w:t>Detector Grouping</w:t>
      </w:r>
    </w:p>
    <w:p w14:paraId="09C825B1" w14:textId="3F8B066E" w:rsidR="008B369F" w:rsidRPr="001C383D" w:rsidRDefault="00B46916" w:rsidP="008E3573">
      <w:pPr>
        <w:spacing w:before="100" w:beforeAutospacing="1" w:after="160"/>
        <w:rPr>
          <w:rFonts w:cstheme="minorHAnsi"/>
          <w:color w:val="000000" w:themeColor="text1"/>
          <w:szCs w:val="24"/>
          <w:lang w:val="en-US"/>
        </w:rPr>
      </w:pPr>
      <w:r w:rsidRPr="001C383D">
        <w:rPr>
          <w:rFonts w:cstheme="minorHAnsi"/>
          <w:color w:val="000000" w:themeColor="text1"/>
          <w:szCs w:val="24"/>
          <w:lang w:val="en-US"/>
        </w:rPr>
        <w:t xml:space="preserve">The purpose of </w:t>
      </w:r>
      <w:r w:rsidR="008856C2" w:rsidRPr="001C383D">
        <w:rPr>
          <w:rFonts w:cstheme="minorHAnsi"/>
          <w:color w:val="000000" w:themeColor="text1"/>
          <w:szCs w:val="24"/>
          <w:lang w:val="en-US"/>
        </w:rPr>
        <w:t xml:space="preserve">the procedure </w:t>
      </w:r>
      <w:r w:rsidR="008856C2" w:rsidRPr="001C383D">
        <w:rPr>
          <w:rFonts w:cstheme="minorHAnsi"/>
          <w:color w:val="000000" w:themeColor="text1"/>
          <w:szCs w:val="24"/>
        </w:rPr>
        <w:t xml:space="preserve">stx_calib_groups.pro is to </w:t>
      </w:r>
      <w:r w:rsidR="00287E8D" w:rsidRPr="001C383D">
        <w:rPr>
          <w:rFonts w:cstheme="minorHAnsi"/>
          <w:color w:val="000000" w:themeColor="text1"/>
          <w:szCs w:val="24"/>
        </w:rPr>
        <w:t>identify</w:t>
      </w:r>
      <w:r w:rsidR="008856C2" w:rsidRPr="001C383D">
        <w:rPr>
          <w:rFonts w:cstheme="minorHAnsi"/>
          <w:color w:val="000000" w:themeColor="text1"/>
          <w:szCs w:val="24"/>
          <w:lang w:val="en-US"/>
        </w:rPr>
        <w:t xml:space="preserve"> </w:t>
      </w:r>
      <w:r w:rsidR="00287E8D" w:rsidRPr="001C383D">
        <w:rPr>
          <w:rFonts w:cstheme="minorHAnsi"/>
          <w:color w:val="000000" w:themeColor="text1"/>
          <w:szCs w:val="24"/>
          <w:lang w:val="en-US"/>
        </w:rPr>
        <w:t xml:space="preserve">which </w:t>
      </w:r>
      <w:r w:rsidR="008856C2" w:rsidRPr="001C383D">
        <w:rPr>
          <w:rFonts w:cstheme="minorHAnsi"/>
          <w:color w:val="000000" w:themeColor="text1"/>
          <w:szCs w:val="24"/>
          <w:lang w:val="en-US"/>
        </w:rPr>
        <w:t>detector</w:t>
      </w:r>
      <w:r w:rsidR="00287E8D" w:rsidRPr="001C383D">
        <w:rPr>
          <w:rFonts w:cstheme="minorHAnsi"/>
          <w:color w:val="000000" w:themeColor="text1"/>
          <w:szCs w:val="24"/>
          <w:lang w:val="en-US"/>
        </w:rPr>
        <w:t xml:space="preserve">s to </w:t>
      </w:r>
      <w:r w:rsidR="008856C2" w:rsidRPr="001C383D">
        <w:rPr>
          <w:rFonts w:cstheme="minorHAnsi"/>
          <w:color w:val="000000" w:themeColor="text1"/>
          <w:szCs w:val="24"/>
          <w:lang w:val="en-US"/>
        </w:rPr>
        <w:t>group</w:t>
      </w:r>
      <w:r w:rsidR="00287E8D" w:rsidRPr="001C383D">
        <w:rPr>
          <w:rFonts w:cstheme="minorHAnsi"/>
          <w:color w:val="000000" w:themeColor="text1"/>
          <w:szCs w:val="24"/>
          <w:lang w:val="en-US"/>
        </w:rPr>
        <w:t xml:space="preserve"> together </w:t>
      </w:r>
      <w:r w:rsidR="005F4EC6" w:rsidRPr="001C383D">
        <w:rPr>
          <w:rFonts w:cstheme="minorHAnsi"/>
          <w:color w:val="000000" w:themeColor="text1"/>
          <w:szCs w:val="24"/>
          <w:lang w:val="en-US"/>
        </w:rPr>
        <w:t>as sub-spectra using the same parameters</w:t>
      </w:r>
      <w:r w:rsidR="00186EC2" w:rsidRPr="001C383D">
        <w:rPr>
          <w:rFonts w:cstheme="minorHAnsi"/>
          <w:color w:val="000000" w:themeColor="text1"/>
          <w:szCs w:val="24"/>
          <w:lang w:val="en-US"/>
        </w:rPr>
        <w:t xml:space="preserve">, </w:t>
      </w:r>
      <w:r w:rsidR="005F4EC6" w:rsidRPr="001C383D">
        <w:rPr>
          <w:rFonts w:cstheme="minorHAnsi"/>
          <w:color w:val="000000" w:themeColor="text1"/>
          <w:szCs w:val="24"/>
          <w:lang w:val="en-US"/>
        </w:rPr>
        <w:t xml:space="preserve">so that they </w:t>
      </w:r>
      <w:r w:rsidR="008856C2" w:rsidRPr="001C383D">
        <w:rPr>
          <w:rFonts w:cstheme="minorHAnsi"/>
          <w:color w:val="000000" w:themeColor="text1"/>
          <w:szCs w:val="24"/>
          <w:lang w:val="en-US"/>
        </w:rPr>
        <w:t xml:space="preserve">use </w:t>
      </w:r>
      <w:r w:rsidR="00392806" w:rsidRPr="001C383D">
        <w:rPr>
          <w:rFonts w:cstheme="minorHAnsi"/>
          <w:color w:val="000000" w:themeColor="text1"/>
          <w:szCs w:val="24"/>
          <w:lang w:val="en-US"/>
        </w:rPr>
        <w:t>the same</w:t>
      </w:r>
      <w:r w:rsidR="008856C2" w:rsidRPr="001C383D">
        <w:rPr>
          <w:rFonts w:cstheme="minorHAnsi"/>
          <w:color w:val="000000" w:themeColor="text1"/>
          <w:szCs w:val="24"/>
          <w:lang w:val="en-US"/>
        </w:rPr>
        <w:t xml:space="preserve"> full resolution channel sets (1 for 3</w:t>
      </w:r>
      <w:r w:rsidR="00E92D5E" w:rsidRPr="001C383D">
        <w:rPr>
          <w:rFonts w:cstheme="minorHAnsi"/>
          <w:color w:val="000000" w:themeColor="text1"/>
          <w:szCs w:val="24"/>
          <w:lang w:val="en-US"/>
        </w:rPr>
        <w:t>0.85</w:t>
      </w:r>
      <w:r w:rsidR="008856C2" w:rsidRPr="001C383D">
        <w:rPr>
          <w:rFonts w:cstheme="minorHAnsi"/>
          <w:color w:val="000000" w:themeColor="text1"/>
          <w:szCs w:val="24"/>
          <w:lang w:val="en-US"/>
        </w:rPr>
        <w:t xml:space="preserve"> </w:t>
      </w:r>
      <w:proofErr w:type="spellStart"/>
      <w:r w:rsidR="008856C2" w:rsidRPr="001C383D">
        <w:rPr>
          <w:rFonts w:cstheme="minorHAnsi"/>
          <w:color w:val="000000" w:themeColor="text1"/>
          <w:szCs w:val="24"/>
          <w:lang w:val="en-US"/>
        </w:rPr>
        <w:t>keV</w:t>
      </w:r>
      <w:proofErr w:type="spellEnd"/>
      <w:r w:rsidR="008856C2" w:rsidRPr="001C383D">
        <w:rPr>
          <w:rFonts w:cstheme="minorHAnsi"/>
          <w:color w:val="000000" w:themeColor="text1"/>
          <w:szCs w:val="24"/>
          <w:lang w:val="en-US"/>
        </w:rPr>
        <w:t xml:space="preserve"> and 1 for 81 </w:t>
      </w:r>
      <w:proofErr w:type="spellStart"/>
      <w:r w:rsidR="008856C2" w:rsidRPr="001C383D">
        <w:rPr>
          <w:rFonts w:cstheme="minorHAnsi"/>
          <w:color w:val="000000" w:themeColor="text1"/>
          <w:szCs w:val="24"/>
          <w:lang w:val="en-US"/>
        </w:rPr>
        <w:t>keV</w:t>
      </w:r>
      <w:proofErr w:type="spellEnd"/>
      <w:r w:rsidR="008856C2" w:rsidRPr="001C383D">
        <w:rPr>
          <w:rFonts w:cstheme="minorHAnsi"/>
          <w:color w:val="000000" w:themeColor="text1"/>
          <w:szCs w:val="24"/>
          <w:lang w:val="en-US"/>
        </w:rPr>
        <w:t xml:space="preserve"> for each)</w:t>
      </w:r>
      <w:r w:rsidR="005F4EC6" w:rsidRPr="001C383D">
        <w:rPr>
          <w:rFonts w:cstheme="minorHAnsi"/>
          <w:color w:val="000000" w:themeColor="text1"/>
          <w:szCs w:val="24"/>
          <w:lang w:val="en-US"/>
        </w:rPr>
        <w:t xml:space="preserve"> over a </w:t>
      </w:r>
      <w:r w:rsidR="00657016" w:rsidRPr="001C383D">
        <w:rPr>
          <w:rFonts w:cstheme="minorHAnsi"/>
          <w:color w:val="000000" w:themeColor="text1"/>
          <w:szCs w:val="24"/>
          <w:lang w:val="en-US"/>
        </w:rPr>
        <w:t>limited</w:t>
      </w:r>
      <w:r w:rsidR="005F4EC6" w:rsidRPr="001C383D">
        <w:rPr>
          <w:rFonts w:cstheme="minorHAnsi"/>
          <w:color w:val="000000" w:themeColor="text1"/>
          <w:szCs w:val="24"/>
          <w:lang w:val="en-US"/>
        </w:rPr>
        <w:t xml:space="preserve"> range in ADC channel number</w:t>
      </w:r>
      <w:r w:rsidR="008856C2" w:rsidRPr="001C383D">
        <w:rPr>
          <w:rFonts w:cstheme="minorHAnsi"/>
          <w:color w:val="000000" w:themeColor="text1"/>
          <w:szCs w:val="24"/>
          <w:lang w:val="en-US"/>
        </w:rPr>
        <w:t>.</w:t>
      </w:r>
      <w:r w:rsidR="005F4EC6" w:rsidRPr="001C383D">
        <w:rPr>
          <w:rFonts w:cstheme="minorHAnsi"/>
          <w:color w:val="000000" w:themeColor="text1"/>
          <w:szCs w:val="24"/>
          <w:lang w:val="en-US"/>
        </w:rPr>
        <w:t xml:space="preserve"> That is, detectors with similar expected locations for the </w:t>
      </w:r>
      <w:r w:rsidR="00082AE0" w:rsidRPr="001C383D">
        <w:rPr>
          <w:rFonts w:cstheme="minorHAnsi"/>
          <w:color w:val="000000" w:themeColor="text1"/>
          <w:szCs w:val="24"/>
          <w:lang w:val="en-US"/>
        </w:rPr>
        <w:t>calibration line peaks are grouped together with full resolution binning of 1 bin per AD</w:t>
      </w:r>
      <w:r w:rsidR="00D5516F">
        <w:rPr>
          <w:rFonts w:cstheme="minorHAnsi"/>
          <w:color w:val="000000" w:themeColor="text1"/>
          <w:szCs w:val="24"/>
          <w:lang w:val="en-US"/>
        </w:rPr>
        <w:t>C</w:t>
      </w:r>
      <w:r w:rsidR="00082AE0" w:rsidRPr="001C383D">
        <w:rPr>
          <w:rFonts w:cstheme="minorHAnsi"/>
          <w:color w:val="000000" w:themeColor="text1"/>
          <w:szCs w:val="24"/>
          <w:lang w:val="en-US"/>
        </w:rPr>
        <w:t xml:space="preserve"> channel only performed in the range where these detectors all have their expected peak </w:t>
      </w:r>
      <w:r w:rsidR="00657016" w:rsidRPr="001C383D">
        <w:rPr>
          <w:rFonts w:cstheme="minorHAnsi"/>
          <w:color w:val="000000" w:themeColor="text1"/>
          <w:szCs w:val="24"/>
          <w:lang w:val="en-US"/>
        </w:rPr>
        <w:t>locations</w:t>
      </w:r>
      <w:r w:rsidR="00082AE0" w:rsidRPr="001C383D">
        <w:rPr>
          <w:rFonts w:cstheme="minorHAnsi"/>
          <w:color w:val="000000" w:themeColor="text1"/>
          <w:szCs w:val="24"/>
          <w:lang w:val="en-US"/>
        </w:rPr>
        <w:t xml:space="preserve">. </w:t>
      </w:r>
      <w:r w:rsidR="001D10A4" w:rsidRPr="001C383D">
        <w:rPr>
          <w:rFonts w:cstheme="minorHAnsi"/>
          <w:color w:val="000000" w:themeColor="text1"/>
          <w:szCs w:val="24"/>
          <w:lang w:val="en-US"/>
        </w:rPr>
        <w:t>As the offset and gain is mostly determined by measuring the positions of the two major calibration lines and the majority of the counts accumulated away from these lines is dominated by background</w:t>
      </w:r>
      <w:r w:rsidR="00CE2846">
        <w:rPr>
          <w:rFonts w:cstheme="minorHAnsi"/>
          <w:color w:val="000000" w:themeColor="text1"/>
          <w:szCs w:val="24"/>
          <w:lang w:val="en-US"/>
        </w:rPr>
        <w:t>,</w:t>
      </w:r>
      <w:r w:rsidR="001D10A4" w:rsidRPr="001C383D">
        <w:rPr>
          <w:rFonts w:cstheme="minorHAnsi"/>
          <w:color w:val="000000" w:themeColor="text1"/>
          <w:szCs w:val="24"/>
          <w:lang w:val="en-US"/>
        </w:rPr>
        <w:t xml:space="preserve"> high resolution data is only needed in ADC channel ranges close to the line peaks. </w:t>
      </w:r>
    </w:p>
    <w:p w14:paraId="1A82F9C4" w14:textId="4FBDDCEF" w:rsidR="001F2DFE" w:rsidRPr="003C6BAB" w:rsidRDefault="00746D13" w:rsidP="001F2DFE">
      <w:pPr>
        <w:pStyle w:val="NormalWeb"/>
        <w:rPr>
          <w:rFonts w:asciiTheme="minorHAnsi" w:hAnsiTheme="minorHAnsi" w:cstheme="minorHAnsi"/>
        </w:rPr>
      </w:pPr>
      <w:r w:rsidRPr="003C6BAB">
        <w:rPr>
          <w:rFonts w:asciiTheme="minorHAnsi" w:hAnsiTheme="minorHAnsi" w:cstheme="minorHAnsi"/>
          <w:color w:val="000000" w:themeColor="text1"/>
        </w:rPr>
        <w:lastRenderedPageBreak/>
        <w:t xml:space="preserve">If a </w:t>
      </w:r>
      <w:r w:rsidR="00082AE0" w:rsidRPr="003C6BAB">
        <w:rPr>
          <w:rFonts w:asciiTheme="minorHAnsi" w:hAnsiTheme="minorHAnsi" w:cstheme="minorHAnsi"/>
          <w:color w:val="000000" w:themeColor="text1"/>
        </w:rPr>
        <w:t xml:space="preserve">small number of </w:t>
      </w:r>
      <w:r w:rsidRPr="003C6BAB">
        <w:rPr>
          <w:rFonts w:asciiTheme="minorHAnsi" w:hAnsiTheme="minorHAnsi" w:cstheme="minorHAnsi"/>
          <w:color w:val="000000" w:themeColor="text1"/>
        </w:rPr>
        <w:t xml:space="preserve">these </w:t>
      </w:r>
      <w:r w:rsidR="00082AE0" w:rsidRPr="003C6BAB">
        <w:rPr>
          <w:rFonts w:asciiTheme="minorHAnsi" w:hAnsiTheme="minorHAnsi" w:cstheme="minorHAnsi"/>
          <w:color w:val="000000" w:themeColor="text1"/>
        </w:rPr>
        <w:t xml:space="preserve">groups </w:t>
      </w:r>
      <w:r w:rsidRPr="003C6BAB">
        <w:rPr>
          <w:rFonts w:asciiTheme="minorHAnsi" w:hAnsiTheme="minorHAnsi" w:cstheme="minorHAnsi"/>
          <w:color w:val="000000" w:themeColor="text1"/>
        </w:rPr>
        <w:t xml:space="preserve">can be appropriately defined </w:t>
      </w:r>
      <w:r w:rsidR="00082AE0" w:rsidRPr="003C6BAB">
        <w:rPr>
          <w:rFonts w:asciiTheme="minorHAnsi" w:hAnsiTheme="minorHAnsi" w:cstheme="minorHAnsi"/>
          <w:color w:val="000000" w:themeColor="text1"/>
        </w:rPr>
        <w:t xml:space="preserve">these sub-spectra can be sent in a reduced number of telemetry </w:t>
      </w:r>
      <w:r w:rsidR="008B369F" w:rsidRPr="003C6BAB">
        <w:rPr>
          <w:rFonts w:asciiTheme="minorHAnsi" w:hAnsiTheme="minorHAnsi" w:cstheme="minorHAnsi"/>
          <w:color w:val="000000" w:themeColor="text1"/>
        </w:rPr>
        <w:t xml:space="preserve">packets and hence reduce the total telemetry needed for calibration. </w:t>
      </w:r>
      <w:r w:rsidR="008856C2" w:rsidRPr="003C6BAB">
        <w:rPr>
          <w:rFonts w:asciiTheme="minorHAnsi" w:hAnsiTheme="minorHAnsi" w:cstheme="minorHAnsi"/>
          <w:color w:val="000000" w:themeColor="text1"/>
        </w:rPr>
        <w:t xml:space="preserve">In the </w:t>
      </w:r>
      <w:r w:rsidR="00082AE0" w:rsidRPr="003C6BAB">
        <w:rPr>
          <w:rFonts w:asciiTheme="minorHAnsi" w:hAnsiTheme="minorHAnsi" w:cstheme="minorHAnsi"/>
          <w:color w:val="000000" w:themeColor="text1"/>
        </w:rPr>
        <w:t xml:space="preserve">current, initial, </w:t>
      </w:r>
      <w:r w:rsidR="00186EC2" w:rsidRPr="003C6BAB">
        <w:rPr>
          <w:rFonts w:asciiTheme="minorHAnsi" w:hAnsiTheme="minorHAnsi" w:cstheme="minorHAnsi"/>
          <w:color w:val="000000" w:themeColor="text1"/>
        </w:rPr>
        <w:t>procedure</w:t>
      </w:r>
      <w:r w:rsidR="00CE2846" w:rsidRPr="003C6BAB">
        <w:rPr>
          <w:rFonts w:asciiTheme="minorHAnsi" w:hAnsiTheme="minorHAnsi" w:cstheme="minorHAnsi"/>
          <w:color w:val="000000" w:themeColor="text1"/>
        </w:rPr>
        <w:t>,</w:t>
      </w:r>
      <w:r w:rsidR="00186EC2" w:rsidRPr="003C6BAB">
        <w:rPr>
          <w:rFonts w:asciiTheme="minorHAnsi" w:hAnsiTheme="minorHAnsi" w:cstheme="minorHAnsi"/>
          <w:color w:val="000000" w:themeColor="text1"/>
        </w:rPr>
        <w:t xml:space="preserve"> </w:t>
      </w:r>
      <w:r w:rsidR="008856C2" w:rsidRPr="003C6BAB">
        <w:rPr>
          <w:rFonts w:asciiTheme="minorHAnsi" w:hAnsiTheme="minorHAnsi" w:cstheme="minorHAnsi"/>
          <w:color w:val="000000" w:themeColor="text1"/>
        </w:rPr>
        <w:t>3 groups of detectors</w:t>
      </w:r>
      <w:r w:rsidR="00082AE0" w:rsidRPr="003C6BAB">
        <w:rPr>
          <w:rFonts w:asciiTheme="minorHAnsi" w:hAnsiTheme="minorHAnsi" w:cstheme="minorHAnsi"/>
          <w:color w:val="000000" w:themeColor="text1"/>
        </w:rPr>
        <w:t xml:space="preserve"> are defined</w:t>
      </w:r>
      <w:r w:rsidR="008856C2" w:rsidRPr="003C6BAB">
        <w:rPr>
          <w:rFonts w:asciiTheme="minorHAnsi" w:hAnsiTheme="minorHAnsi" w:cstheme="minorHAnsi"/>
          <w:color w:val="000000" w:themeColor="text1"/>
        </w:rPr>
        <w:t>, all including their individual pixel units.</w:t>
      </w:r>
      <w:r w:rsidR="00082AE0" w:rsidRPr="003C6BAB">
        <w:rPr>
          <w:rFonts w:asciiTheme="minorHAnsi" w:hAnsiTheme="minorHAnsi" w:cstheme="minorHAnsi"/>
        </w:rPr>
        <w:t xml:space="preserve"> </w:t>
      </w:r>
      <w:r w:rsidR="008B369F" w:rsidRPr="003C6BAB">
        <w:rPr>
          <w:rFonts w:asciiTheme="minorHAnsi" w:hAnsiTheme="minorHAnsi" w:cstheme="minorHAnsi"/>
        </w:rPr>
        <w:t xml:space="preserve">The starting point for these estimations is the data taken when testing the flight unit detectors in the thermal vacuum </w:t>
      </w:r>
      <w:r w:rsidR="008B369F" w:rsidRPr="003C6BAB">
        <w:rPr>
          <w:rFonts w:asciiTheme="minorHAnsi" w:hAnsiTheme="minorHAnsi" w:cstheme="minorHAnsi"/>
          <w:color w:val="000000" w:themeColor="text1"/>
        </w:rPr>
        <w:t>chamber</w:t>
      </w:r>
      <w:r w:rsidR="00212F11" w:rsidRPr="003C6BAB">
        <w:rPr>
          <w:rFonts w:asciiTheme="minorHAnsi" w:hAnsiTheme="minorHAnsi" w:cstheme="minorHAnsi"/>
          <w:color w:val="FF0000"/>
        </w:rPr>
        <w:t xml:space="preserve"> </w:t>
      </w:r>
      <w:r w:rsidR="00473A74" w:rsidRPr="003C6BAB">
        <w:rPr>
          <w:rFonts w:asciiTheme="minorHAnsi" w:hAnsiTheme="minorHAnsi" w:cstheme="minorHAnsi"/>
          <w:color w:val="000000" w:themeColor="text1"/>
        </w:rPr>
        <w:t xml:space="preserve">These </w:t>
      </w:r>
      <w:r w:rsidR="001F2DFE" w:rsidRPr="003C6BAB">
        <w:rPr>
          <w:rFonts w:asciiTheme="minorHAnsi" w:hAnsiTheme="minorHAnsi" w:cstheme="minorHAnsi"/>
          <w:color w:val="000000" w:themeColor="text1"/>
        </w:rPr>
        <w:t xml:space="preserve">data were taken as part of the </w:t>
      </w:r>
      <w:r w:rsidR="001F2DFE" w:rsidRPr="003C6BAB">
        <w:rPr>
          <w:rFonts w:asciiTheme="minorHAnsi" w:hAnsiTheme="minorHAnsi" w:cstheme="minorHAnsi"/>
          <w:bCs/>
          <w:color w:val="000000" w:themeColor="text1"/>
        </w:rPr>
        <w:t>STIX PFM (</w:t>
      </w:r>
      <w:r w:rsidR="001F2DFE" w:rsidRPr="003C6BAB">
        <w:rPr>
          <w:rFonts w:asciiTheme="minorHAnsi" w:hAnsiTheme="minorHAnsi" w:cstheme="minorHAnsi"/>
          <w:color w:val="000000" w:themeColor="text1"/>
        </w:rPr>
        <w:t>Proto Flight Model</w:t>
      </w:r>
      <w:r w:rsidR="001F2DFE" w:rsidRPr="003C6BAB">
        <w:rPr>
          <w:rFonts w:asciiTheme="minorHAnsi" w:hAnsiTheme="minorHAnsi" w:cstheme="minorHAnsi"/>
          <w:bCs/>
          <w:color w:val="000000" w:themeColor="text1"/>
        </w:rPr>
        <w:t xml:space="preserve">) </w:t>
      </w:r>
      <w:r w:rsidR="003C6BAB" w:rsidRPr="003C6BAB">
        <w:rPr>
          <w:rFonts w:asciiTheme="minorHAnsi" w:hAnsiTheme="minorHAnsi" w:cstheme="minorHAnsi"/>
          <w:bCs/>
          <w:color w:val="000000" w:themeColor="text1"/>
        </w:rPr>
        <w:t>thermal tests</w:t>
      </w:r>
      <w:r w:rsidR="001F2DFE" w:rsidRPr="003C6BAB">
        <w:rPr>
          <w:rFonts w:asciiTheme="minorHAnsi" w:hAnsiTheme="minorHAnsi" w:cstheme="minorHAnsi"/>
          <w:bCs/>
          <w:color w:val="000000" w:themeColor="text1"/>
        </w:rPr>
        <w:t xml:space="preserve"> which included measurement of the performance of the </w:t>
      </w:r>
      <w:proofErr w:type="spellStart"/>
      <w:r w:rsidR="001F2DFE" w:rsidRPr="003C6BAB">
        <w:rPr>
          <w:rFonts w:asciiTheme="minorHAnsi" w:hAnsiTheme="minorHAnsi" w:cstheme="minorHAnsi"/>
          <w:bCs/>
          <w:color w:val="000000" w:themeColor="text1"/>
        </w:rPr>
        <w:t>Caliste</w:t>
      </w:r>
      <w:proofErr w:type="spellEnd"/>
      <w:r w:rsidR="001F2DFE" w:rsidRPr="003C6BAB">
        <w:rPr>
          <w:rFonts w:asciiTheme="minorHAnsi" w:hAnsiTheme="minorHAnsi" w:cstheme="minorHAnsi"/>
          <w:bCs/>
          <w:color w:val="000000" w:themeColor="text1"/>
        </w:rPr>
        <w:t xml:space="preserve"> SO. These tests were performed at the University of Bern Thermal Vacuum Facility with the relevant data accumulated between </w:t>
      </w:r>
      <w:r w:rsidR="00012198" w:rsidRPr="003C6BAB">
        <w:rPr>
          <w:rFonts w:asciiTheme="minorHAnsi" w:hAnsiTheme="minorHAnsi" w:cstheme="minorHAnsi"/>
          <w:bCs/>
          <w:color w:val="000000" w:themeColor="text1"/>
        </w:rPr>
        <w:t>21:01 28-May-2017 and 20:16 31-May-2017</w:t>
      </w:r>
      <w:r w:rsidR="001F2DFE" w:rsidRPr="003C6BAB">
        <w:rPr>
          <w:rFonts w:asciiTheme="minorHAnsi" w:hAnsiTheme="minorHAnsi" w:cstheme="minorHAnsi"/>
          <w:bCs/>
          <w:color w:val="000000" w:themeColor="text1"/>
        </w:rPr>
        <w:t>.</w:t>
      </w:r>
      <w:r w:rsidR="00012198" w:rsidRPr="003C6BAB">
        <w:rPr>
          <w:rFonts w:asciiTheme="minorHAnsi" w:hAnsiTheme="minorHAnsi" w:cstheme="minorHAnsi"/>
          <w:bCs/>
          <w:color w:val="000000" w:themeColor="text1"/>
        </w:rPr>
        <w:t xml:space="preserve"> Further details of the test </w:t>
      </w:r>
      <w:r w:rsidR="00A40230" w:rsidRPr="003C6BAB">
        <w:rPr>
          <w:rFonts w:asciiTheme="minorHAnsi" w:hAnsiTheme="minorHAnsi" w:cstheme="minorHAnsi"/>
          <w:bCs/>
          <w:color w:val="000000" w:themeColor="text1"/>
        </w:rPr>
        <w:t>procedure</w:t>
      </w:r>
      <w:r w:rsidR="00012198" w:rsidRPr="003C6BAB">
        <w:rPr>
          <w:rFonts w:asciiTheme="minorHAnsi" w:hAnsiTheme="minorHAnsi" w:cstheme="minorHAnsi"/>
          <w:bCs/>
          <w:color w:val="000000" w:themeColor="text1"/>
        </w:rPr>
        <w:t xml:space="preserve"> are described in STIX-TR-0108-FHNW.  </w:t>
      </w:r>
      <w:r w:rsidR="00012198" w:rsidRPr="003C6BAB">
        <w:rPr>
          <w:rFonts w:asciiTheme="minorHAnsi" w:hAnsiTheme="minorHAnsi" w:cstheme="minorHAnsi"/>
          <w:bCs/>
          <w:sz w:val="20"/>
          <w:szCs w:val="20"/>
        </w:rPr>
        <w:t xml:space="preserve"> </w:t>
      </w:r>
      <w:r w:rsidR="001F2DFE" w:rsidRPr="003C6BAB">
        <w:rPr>
          <w:rFonts w:asciiTheme="minorHAnsi" w:hAnsiTheme="minorHAnsi" w:cstheme="minorHAnsi"/>
          <w:bCs/>
          <w:sz w:val="20"/>
          <w:szCs w:val="20"/>
        </w:rPr>
        <w:t xml:space="preserve">   </w:t>
      </w:r>
    </w:p>
    <w:p w14:paraId="16C4264B" w14:textId="41D18EDF" w:rsidR="008B369F" w:rsidRPr="001C383D" w:rsidRDefault="008B369F" w:rsidP="008E3573">
      <w:pPr>
        <w:spacing w:before="100" w:beforeAutospacing="1" w:after="160"/>
        <w:rPr>
          <w:rFonts w:cstheme="minorHAnsi"/>
          <w:color w:val="000000" w:themeColor="text1"/>
          <w:szCs w:val="24"/>
          <w:lang w:val="en-US"/>
        </w:rPr>
      </w:pPr>
      <w:bookmarkStart w:id="2" w:name="_GoBack"/>
      <w:bookmarkEnd w:id="2"/>
      <w:r w:rsidRPr="001C383D">
        <w:rPr>
          <w:rFonts w:cstheme="minorHAnsi"/>
          <w:szCs w:val="24"/>
          <w:lang w:val="en-US"/>
        </w:rPr>
        <w:t xml:space="preserve">This </w:t>
      </w:r>
      <w:r w:rsidR="00746D13" w:rsidRPr="001C383D">
        <w:rPr>
          <w:rFonts w:cstheme="minorHAnsi"/>
          <w:szCs w:val="24"/>
          <w:lang w:val="en-US"/>
        </w:rPr>
        <w:t>full resolution data was taken with the detectors cooled and represents the best data set for estimation of the calibration and su</w:t>
      </w:r>
      <w:r w:rsidR="00CE2846">
        <w:rPr>
          <w:rFonts w:cstheme="minorHAnsi"/>
          <w:szCs w:val="24"/>
          <w:lang w:val="en-US"/>
        </w:rPr>
        <w:t>b</w:t>
      </w:r>
      <w:r w:rsidR="00746D13" w:rsidRPr="001C383D">
        <w:rPr>
          <w:rFonts w:cstheme="minorHAnsi"/>
          <w:szCs w:val="24"/>
          <w:lang w:val="en-US"/>
        </w:rPr>
        <w:t xml:space="preserve">-spectral parameters to use before commissioning data is available from the instrument in flight. </w:t>
      </w:r>
    </w:p>
    <w:p w14:paraId="6ECD4A96" w14:textId="004EDB59" w:rsidR="00746D13" w:rsidRPr="001C383D" w:rsidRDefault="00082AE0" w:rsidP="008E3573">
      <w:pPr>
        <w:spacing w:before="100" w:beforeAutospacing="1" w:after="160"/>
        <w:rPr>
          <w:rFonts w:cstheme="minorHAnsi"/>
          <w:szCs w:val="24"/>
          <w:lang w:val="en-US"/>
        </w:rPr>
      </w:pPr>
      <w:r w:rsidRPr="001C383D">
        <w:rPr>
          <w:rFonts w:cstheme="minorHAnsi"/>
          <w:szCs w:val="24"/>
          <w:lang w:val="en-US"/>
        </w:rPr>
        <w:t>Th</w:t>
      </w:r>
      <w:r w:rsidR="00746D13" w:rsidRPr="001C383D">
        <w:rPr>
          <w:rFonts w:cstheme="minorHAnsi"/>
          <w:szCs w:val="24"/>
          <w:lang w:val="en-US"/>
        </w:rPr>
        <w:t xml:space="preserve">e detector groups are defined </w:t>
      </w:r>
      <w:r w:rsidRPr="001C383D">
        <w:rPr>
          <w:rFonts w:cstheme="minorHAnsi"/>
          <w:szCs w:val="24"/>
          <w:lang w:val="en-US"/>
        </w:rPr>
        <w:t>by first s</w:t>
      </w:r>
      <w:r w:rsidR="008856C2" w:rsidRPr="001C383D">
        <w:rPr>
          <w:rFonts w:cstheme="minorHAnsi"/>
          <w:szCs w:val="24"/>
          <w:lang w:val="en-US"/>
        </w:rPr>
        <w:t>tart</w:t>
      </w:r>
      <w:r w:rsidRPr="001C383D">
        <w:rPr>
          <w:rFonts w:cstheme="minorHAnsi"/>
          <w:szCs w:val="24"/>
          <w:lang w:val="en-US"/>
        </w:rPr>
        <w:t>ing</w:t>
      </w:r>
      <w:r w:rsidR="008856C2" w:rsidRPr="001C383D">
        <w:rPr>
          <w:rFonts w:cstheme="minorHAnsi"/>
          <w:szCs w:val="24"/>
          <w:lang w:val="en-US"/>
        </w:rPr>
        <w:t xml:space="preserve"> with </w:t>
      </w:r>
      <w:r w:rsidR="00544E60" w:rsidRPr="001C383D">
        <w:rPr>
          <w:rFonts w:cstheme="minorHAnsi"/>
          <w:szCs w:val="24"/>
          <w:lang w:val="en-US"/>
        </w:rPr>
        <w:t xml:space="preserve">the ADC channels expected </w:t>
      </w:r>
      <w:r w:rsidR="00A20A8B" w:rsidRPr="001C383D">
        <w:rPr>
          <w:rFonts w:cstheme="minorHAnsi"/>
          <w:szCs w:val="24"/>
          <w:lang w:val="en-US"/>
        </w:rPr>
        <w:t>to correspon</w:t>
      </w:r>
      <w:r w:rsidR="00CE2846">
        <w:rPr>
          <w:rFonts w:cstheme="minorHAnsi"/>
          <w:szCs w:val="24"/>
          <w:lang w:val="en-US"/>
        </w:rPr>
        <w:t xml:space="preserve">d </w:t>
      </w:r>
      <w:r w:rsidR="00A20A8B" w:rsidRPr="001C383D">
        <w:rPr>
          <w:rFonts w:cstheme="minorHAnsi"/>
          <w:color w:val="000000" w:themeColor="text1"/>
          <w:szCs w:val="24"/>
        </w:rPr>
        <w:t xml:space="preserve">to 29, 33, 79, 83 </w:t>
      </w:r>
      <w:proofErr w:type="spellStart"/>
      <w:r w:rsidR="00A20A8B" w:rsidRPr="001C383D">
        <w:rPr>
          <w:rFonts w:cstheme="minorHAnsi"/>
          <w:color w:val="000000" w:themeColor="text1"/>
          <w:szCs w:val="24"/>
        </w:rPr>
        <w:t>keV</w:t>
      </w:r>
      <w:proofErr w:type="spellEnd"/>
      <w:r w:rsidR="00A20A8B" w:rsidRPr="001C383D">
        <w:rPr>
          <w:rFonts w:cstheme="minorHAnsi"/>
          <w:color w:val="000000" w:themeColor="text1"/>
          <w:szCs w:val="24"/>
        </w:rPr>
        <w:t xml:space="preserve"> based on the current calibration estimates. Then </w:t>
      </w:r>
      <w:r w:rsidR="00657016" w:rsidRPr="001C383D">
        <w:rPr>
          <w:rFonts w:cstheme="minorHAnsi"/>
          <w:szCs w:val="24"/>
          <w:lang w:val="en-US"/>
        </w:rPr>
        <w:t xml:space="preserve">the </w:t>
      </w:r>
      <w:r w:rsidR="008856C2" w:rsidRPr="001C383D">
        <w:rPr>
          <w:rFonts w:cstheme="minorHAnsi"/>
          <w:szCs w:val="24"/>
          <w:lang w:val="en-US"/>
        </w:rPr>
        <w:t>min</w:t>
      </w:r>
      <w:r w:rsidR="00657016" w:rsidRPr="001C383D">
        <w:rPr>
          <w:rFonts w:cstheme="minorHAnsi"/>
          <w:szCs w:val="24"/>
          <w:lang w:val="en-US"/>
        </w:rPr>
        <w:t xml:space="preserve">imum and maximum expected peak ADC values over all pixels for a given detector </w:t>
      </w:r>
      <w:r w:rsidR="00CE2846">
        <w:rPr>
          <w:rFonts w:cstheme="minorHAnsi"/>
          <w:szCs w:val="24"/>
          <w:lang w:val="en-US"/>
        </w:rPr>
        <w:t>are</w:t>
      </w:r>
      <w:r w:rsidR="00A20A8B" w:rsidRPr="001C383D">
        <w:rPr>
          <w:rFonts w:cstheme="minorHAnsi"/>
          <w:szCs w:val="24"/>
          <w:lang w:val="en-US"/>
        </w:rPr>
        <w:t xml:space="preserve"> calculated</w:t>
      </w:r>
      <w:r w:rsidR="00657016" w:rsidRPr="001C383D">
        <w:rPr>
          <w:rFonts w:cstheme="minorHAnsi"/>
          <w:szCs w:val="24"/>
          <w:lang w:val="en-US"/>
        </w:rPr>
        <w:t xml:space="preserve">. </w:t>
      </w:r>
      <w:r w:rsidR="00746D13" w:rsidRPr="001C383D">
        <w:rPr>
          <w:rFonts w:cstheme="minorHAnsi"/>
          <w:szCs w:val="24"/>
          <w:lang w:val="en-US"/>
        </w:rPr>
        <w:t>Expected ranges around the peak values o</w:t>
      </w:r>
      <w:r w:rsidR="00A20A8B" w:rsidRPr="001C383D">
        <w:rPr>
          <w:rFonts w:cstheme="minorHAnsi"/>
          <w:szCs w:val="24"/>
          <w:lang w:val="en-US"/>
        </w:rPr>
        <w:t xml:space="preserve">f the 30.85 </w:t>
      </w:r>
      <w:proofErr w:type="spellStart"/>
      <w:r w:rsidR="00A20A8B" w:rsidRPr="001C383D">
        <w:rPr>
          <w:rFonts w:cstheme="minorHAnsi"/>
          <w:szCs w:val="24"/>
          <w:lang w:val="en-US"/>
        </w:rPr>
        <w:t>keV</w:t>
      </w:r>
      <w:proofErr w:type="spellEnd"/>
      <w:r w:rsidR="00A20A8B" w:rsidRPr="001C383D">
        <w:rPr>
          <w:rFonts w:cstheme="minorHAnsi"/>
          <w:szCs w:val="24"/>
          <w:lang w:val="en-US"/>
        </w:rPr>
        <w:t xml:space="preserve"> line are then considered. </w:t>
      </w:r>
    </w:p>
    <w:p w14:paraId="0FCA4C29" w14:textId="5ED1086D" w:rsidR="001E5FA8" w:rsidRPr="001C383D" w:rsidRDefault="00A20A8B" w:rsidP="00212F11">
      <w:pPr>
        <w:spacing w:before="100" w:beforeAutospacing="1" w:after="160"/>
        <w:rPr>
          <w:rFonts w:cstheme="minorHAnsi"/>
          <w:szCs w:val="24"/>
          <w:lang w:val="en-US"/>
        </w:rPr>
      </w:pPr>
      <w:r w:rsidRPr="001C383D">
        <w:rPr>
          <w:rFonts w:cstheme="minorHAnsi"/>
          <w:color w:val="000000" w:themeColor="text1"/>
          <w:szCs w:val="24"/>
          <w:lang w:val="en-US"/>
        </w:rPr>
        <w:t xml:space="preserve">The detectors are then divided into three groups based on a simple </w:t>
      </w:r>
      <w:r w:rsidRPr="001C383D">
        <w:rPr>
          <w:rFonts w:cstheme="minorHAnsi"/>
          <w:szCs w:val="24"/>
          <w:lang w:val="en-US"/>
        </w:rPr>
        <w:t>model. First</w:t>
      </w:r>
      <w:r w:rsidR="00CE2846">
        <w:rPr>
          <w:rFonts w:cstheme="minorHAnsi"/>
          <w:szCs w:val="24"/>
          <w:lang w:val="en-US"/>
        </w:rPr>
        <w:t>,</w:t>
      </w:r>
      <w:r w:rsidRPr="001C383D">
        <w:rPr>
          <w:rFonts w:cstheme="minorHAnsi"/>
          <w:szCs w:val="24"/>
          <w:lang w:val="en-US"/>
        </w:rPr>
        <w:t xml:space="preserve"> the maximum and average differences between the minimum and maximum channel for </w:t>
      </w:r>
      <w:r w:rsidR="008305EC" w:rsidRPr="001C383D">
        <w:rPr>
          <w:rFonts w:cstheme="minorHAnsi"/>
          <w:szCs w:val="24"/>
          <w:lang w:val="en-US"/>
        </w:rPr>
        <w:t xml:space="preserve">the 31 </w:t>
      </w:r>
      <w:proofErr w:type="spellStart"/>
      <w:r w:rsidR="008305EC" w:rsidRPr="001C383D">
        <w:rPr>
          <w:rFonts w:cstheme="minorHAnsi"/>
          <w:szCs w:val="24"/>
          <w:lang w:val="en-US"/>
        </w:rPr>
        <w:t>keV</w:t>
      </w:r>
      <w:proofErr w:type="spellEnd"/>
      <w:r w:rsidR="008305EC" w:rsidRPr="001C383D">
        <w:rPr>
          <w:rFonts w:cstheme="minorHAnsi"/>
          <w:szCs w:val="24"/>
          <w:lang w:val="en-US"/>
        </w:rPr>
        <w:t xml:space="preserve"> line energy range for </w:t>
      </w:r>
      <w:r w:rsidRPr="001C383D">
        <w:rPr>
          <w:rFonts w:cstheme="minorHAnsi"/>
          <w:szCs w:val="24"/>
          <w:lang w:val="en-US"/>
        </w:rPr>
        <w:t xml:space="preserve">each detector are calculated. </w:t>
      </w:r>
      <w:r w:rsidR="00AD1049" w:rsidRPr="001C383D">
        <w:rPr>
          <w:rFonts w:cstheme="minorHAnsi"/>
          <w:szCs w:val="24"/>
          <w:lang w:val="en-US"/>
        </w:rPr>
        <w:t xml:space="preserve">These were found to be </w:t>
      </w:r>
      <w:r w:rsidR="008305EC" w:rsidRPr="001C383D">
        <w:rPr>
          <w:rFonts w:cstheme="minorHAnsi"/>
          <w:color w:val="000000"/>
          <w:szCs w:val="24"/>
          <w:lang w:val="en-US"/>
        </w:rPr>
        <w:t xml:space="preserve">30.4 and 47.6 ADC channels respectively. </w:t>
      </w:r>
      <w:r w:rsidR="00AF4CB7" w:rsidRPr="001C383D">
        <w:rPr>
          <w:rFonts w:cstheme="minorHAnsi"/>
          <w:szCs w:val="24"/>
          <w:lang w:val="en-US"/>
        </w:rPr>
        <w:t xml:space="preserve">The maximum and minimum range over all detectors was found to be </w:t>
      </w:r>
      <w:r w:rsidR="00AF4CB7" w:rsidRPr="001C383D">
        <w:rPr>
          <w:rFonts w:cstheme="minorHAnsi"/>
          <w:color w:val="000000"/>
          <w:szCs w:val="24"/>
          <w:lang w:val="en-US"/>
        </w:rPr>
        <w:t>306.2 to 402.1. Bounds using these values with a</w:t>
      </w:r>
      <w:r w:rsidR="005F67C1" w:rsidRPr="001C383D">
        <w:rPr>
          <w:rFonts w:cstheme="minorHAnsi"/>
          <w:color w:val="000000"/>
          <w:szCs w:val="24"/>
          <w:lang w:val="en-US"/>
        </w:rPr>
        <w:t xml:space="preserve"> </w:t>
      </w:r>
      <w:r w:rsidR="00AF4CB7" w:rsidRPr="001C383D">
        <w:rPr>
          <w:rFonts w:cstheme="minorHAnsi"/>
          <w:color w:val="000000"/>
          <w:szCs w:val="24"/>
          <w:lang w:val="en-US"/>
        </w:rPr>
        <w:t xml:space="preserve">buffer of 3 ADC channels were used </w:t>
      </w:r>
      <w:r w:rsidR="005F67C1" w:rsidRPr="001C383D">
        <w:rPr>
          <w:rFonts w:cstheme="minorHAnsi"/>
          <w:color w:val="000000"/>
          <w:szCs w:val="24"/>
          <w:lang w:val="en-US"/>
        </w:rPr>
        <w:t xml:space="preserve">to test if all detectors could </w:t>
      </w:r>
      <w:r w:rsidR="00935CC9">
        <w:rPr>
          <w:rFonts w:cstheme="minorHAnsi"/>
          <w:color w:val="000000"/>
          <w:szCs w:val="24"/>
          <w:lang w:val="en-US"/>
        </w:rPr>
        <w:t>be</w:t>
      </w:r>
      <w:r w:rsidR="005F67C1" w:rsidRPr="001C383D">
        <w:rPr>
          <w:rFonts w:cstheme="minorHAnsi"/>
          <w:color w:val="000000"/>
          <w:szCs w:val="24"/>
          <w:lang w:val="en-US"/>
        </w:rPr>
        <w:t xml:space="preserve"> place</w:t>
      </w:r>
      <w:r w:rsidR="00935CC9">
        <w:rPr>
          <w:rFonts w:cstheme="minorHAnsi"/>
          <w:color w:val="000000"/>
          <w:szCs w:val="24"/>
          <w:lang w:val="en-US"/>
        </w:rPr>
        <w:t>d</w:t>
      </w:r>
      <w:r w:rsidR="005F67C1" w:rsidRPr="001C383D">
        <w:rPr>
          <w:rFonts w:cstheme="minorHAnsi"/>
          <w:color w:val="000000"/>
          <w:szCs w:val="24"/>
          <w:lang w:val="en-US"/>
        </w:rPr>
        <w:t xml:space="preserve"> into 3 groups.</w:t>
      </w:r>
      <w:r w:rsidR="00AF4CB7" w:rsidRPr="001C383D">
        <w:rPr>
          <w:rFonts w:cstheme="minorHAnsi"/>
          <w:color w:val="000000"/>
          <w:szCs w:val="24"/>
          <w:lang w:val="en-US"/>
        </w:rPr>
        <w:t xml:space="preserve"> </w:t>
      </w:r>
      <w:r w:rsidR="008305EC" w:rsidRPr="001C383D">
        <w:rPr>
          <w:rFonts w:cstheme="minorHAnsi"/>
          <w:color w:val="000000"/>
          <w:szCs w:val="24"/>
          <w:lang w:val="en-US"/>
        </w:rPr>
        <w:t>A test wid</w:t>
      </w:r>
      <w:r w:rsidR="005F67C1" w:rsidRPr="001C383D">
        <w:rPr>
          <w:rFonts w:cstheme="minorHAnsi"/>
          <w:color w:val="000000"/>
          <w:szCs w:val="24"/>
          <w:lang w:val="en-US"/>
        </w:rPr>
        <w:t>th of 50 was used and three groups defined one st</w:t>
      </w:r>
      <w:r w:rsidR="00935CC9">
        <w:rPr>
          <w:rFonts w:cstheme="minorHAnsi"/>
          <w:color w:val="000000"/>
          <w:szCs w:val="24"/>
          <w:lang w:val="en-US"/>
        </w:rPr>
        <w:t>arting</w:t>
      </w:r>
      <w:r w:rsidR="005F67C1" w:rsidRPr="001C383D">
        <w:rPr>
          <w:rFonts w:cstheme="minorHAnsi"/>
          <w:color w:val="000000"/>
          <w:szCs w:val="24"/>
          <w:lang w:val="en-US"/>
        </w:rPr>
        <w:t xml:space="preserve"> from the lowest bound, one star</w:t>
      </w:r>
      <w:r w:rsidR="00C04D7E" w:rsidRPr="001C383D">
        <w:rPr>
          <w:rFonts w:cstheme="minorHAnsi"/>
          <w:color w:val="000000"/>
          <w:szCs w:val="24"/>
          <w:lang w:val="en-US"/>
        </w:rPr>
        <w:t>t</w:t>
      </w:r>
      <w:r w:rsidR="005F67C1" w:rsidRPr="001C383D">
        <w:rPr>
          <w:rFonts w:cstheme="minorHAnsi"/>
          <w:color w:val="000000"/>
          <w:szCs w:val="24"/>
          <w:lang w:val="en-US"/>
        </w:rPr>
        <w:t>ing from th</w:t>
      </w:r>
      <w:r w:rsidR="00C04D7E" w:rsidRPr="001C383D">
        <w:rPr>
          <w:rFonts w:cstheme="minorHAnsi"/>
          <w:color w:val="000000"/>
          <w:szCs w:val="24"/>
          <w:lang w:val="en-US"/>
        </w:rPr>
        <w:t xml:space="preserve">e lowest bound + 25 and the third </w:t>
      </w:r>
      <w:r w:rsidR="00935CC9" w:rsidRPr="001C383D">
        <w:rPr>
          <w:rFonts w:cstheme="minorHAnsi"/>
          <w:color w:val="000000"/>
          <w:szCs w:val="24"/>
          <w:lang w:val="en-US"/>
        </w:rPr>
        <w:t>st</w:t>
      </w:r>
      <w:r w:rsidR="00935CC9">
        <w:rPr>
          <w:rFonts w:cstheme="minorHAnsi"/>
          <w:color w:val="000000"/>
          <w:szCs w:val="24"/>
          <w:lang w:val="en-US"/>
        </w:rPr>
        <w:t xml:space="preserve">arting </w:t>
      </w:r>
      <w:r w:rsidR="00C04D7E" w:rsidRPr="001C383D">
        <w:rPr>
          <w:rFonts w:cstheme="minorHAnsi"/>
          <w:color w:val="000000"/>
          <w:szCs w:val="24"/>
          <w:lang w:val="en-US"/>
        </w:rPr>
        <w:t xml:space="preserve">from 25 before the highest bound. </w:t>
      </w:r>
      <w:r w:rsidR="001E5FA8" w:rsidRPr="001C383D">
        <w:rPr>
          <w:rFonts w:cstheme="minorHAnsi"/>
          <w:color w:val="000000"/>
          <w:szCs w:val="24"/>
          <w:lang w:val="en-US"/>
        </w:rPr>
        <w:t xml:space="preserve">These </w:t>
      </w:r>
      <w:r w:rsidR="00700CE3" w:rsidRPr="001C383D">
        <w:rPr>
          <w:rFonts w:cstheme="minorHAnsi"/>
          <w:color w:val="000000"/>
          <w:szCs w:val="24"/>
          <w:lang w:val="en-US"/>
        </w:rPr>
        <w:t>boundaries were determined to be 303.2 - 353.2</w:t>
      </w:r>
      <w:r w:rsidR="00700CE3" w:rsidRPr="001C383D">
        <w:rPr>
          <w:rFonts w:cstheme="minorHAnsi"/>
          <w:szCs w:val="24"/>
          <w:lang w:val="en-US"/>
        </w:rPr>
        <w:t xml:space="preserve">, </w:t>
      </w:r>
      <w:r w:rsidR="00700CE3" w:rsidRPr="001C383D">
        <w:rPr>
          <w:rFonts w:cstheme="minorHAnsi"/>
          <w:color w:val="000000"/>
          <w:szCs w:val="24"/>
          <w:lang w:val="en-US"/>
        </w:rPr>
        <w:t>328.2 - 378.2 and 380.1 - 430.1.</w:t>
      </w:r>
    </w:p>
    <w:p w14:paraId="456CFF2D" w14:textId="273B38A0" w:rsidR="00A20A8B" w:rsidRPr="001C383D" w:rsidRDefault="00C04D7E" w:rsidP="008E3573">
      <w:pPr>
        <w:spacing w:before="100" w:beforeAutospacing="1" w:after="160"/>
        <w:rPr>
          <w:rFonts w:cstheme="minorHAnsi"/>
          <w:color w:val="000000"/>
          <w:szCs w:val="24"/>
          <w:lang w:val="en-US"/>
        </w:rPr>
      </w:pPr>
      <w:r w:rsidRPr="001C383D">
        <w:rPr>
          <w:rFonts w:cstheme="minorHAnsi"/>
          <w:color w:val="000000"/>
          <w:szCs w:val="24"/>
          <w:lang w:val="en-US"/>
        </w:rPr>
        <w:t xml:space="preserve">Detectors are then matched with the provisional groups by comparing the center of the range for each detector with the centers of the defined </w:t>
      </w:r>
      <w:r w:rsidR="001E5FA8" w:rsidRPr="001C383D">
        <w:rPr>
          <w:rFonts w:cstheme="minorHAnsi"/>
          <w:color w:val="000000"/>
          <w:szCs w:val="24"/>
          <w:lang w:val="en-US"/>
        </w:rPr>
        <w:t xml:space="preserve">ranges for the three groups. This initial test determines that it is possible to group all detectors in groups with width </w:t>
      </w:r>
      <w:r w:rsidR="004B42A9">
        <w:rPr>
          <w:rFonts w:cstheme="minorHAnsi"/>
          <w:color w:val="000000"/>
          <w:szCs w:val="24"/>
          <w:lang w:val="en-US"/>
        </w:rPr>
        <w:t xml:space="preserve">of </w:t>
      </w:r>
      <w:r w:rsidR="001E5FA8" w:rsidRPr="001C383D">
        <w:rPr>
          <w:rFonts w:cstheme="minorHAnsi"/>
          <w:color w:val="000000"/>
          <w:szCs w:val="24"/>
          <w:lang w:val="en-US"/>
        </w:rPr>
        <w:t>50 channels</w:t>
      </w:r>
      <w:r w:rsidR="00935CC9">
        <w:rPr>
          <w:rFonts w:cstheme="minorHAnsi"/>
          <w:color w:val="000000"/>
          <w:szCs w:val="24"/>
          <w:lang w:val="en-US"/>
        </w:rPr>
        <w:t>,</w:t>
      </w:r>
      <w:r w:rsidR="001E5FA8" w:rsidRPr="001C383D">
        <w:rPr>
          <w:rFonts w:cstheme="minorHAnsi"/>
          <w:color w:val="000000"/>
          <w:szCs w:val="24"/>
          <w:lang w:val="en-US"/>
        </w:rPr>
        <w:t xml:space="preserve"> with the majority (28) being assigned to the center group and 2 detectors each being assigned to the edge groups.  </w:t>
      </w:r>
    </w:p>
    <w:p w14:paraId="723D96A9" w14:textId="500F7F42" w:rsidR="00535839" w:rsidRPr="001C383D" w:rsidRDefault="001E5FA8" w:rsidP="004B42A9">
      <w:pPr>
        <w:spacing w:before="100" w:beforeAutospacing="1" w:after="160"/>
        <w:rPr>
          <w:rFonts w:cstheme="minorHAnsi"/>
          <w:szCs w:val="24"/>
          <w:lang w:val="en-US"/>
        </w:rPr>
      </w:pPr>
      <w:r w:rsidRPr="001C383D">
        <w:rPr>
          <w:rFonts w:cstheme="minorHAnsi"/>
          <w:szCs w:val="24"/>
          <w:lang w:val="en-US"/>
        </w:rPr>
        <w:t>To refine these groupings a plot showing the range for each detector</w:t>
      </w:r>
      <w:r w:rsidR="00935CC9">
        <w:rPr>
          <w:rFonts w:cstheme="minorHAnsi"/>
          <w:szCs w:val="24"/>
          <w:lang w:val="en-US"/>
        </w:rPr>
        <w:t>,</w:t>
      </w:r>
      <w:r w:rsidRPr="001C383D">
        <w:rPr>
          <w:rFonts w:cstheme="minorHAnsi"/>
          <w:szCs w:val="24"/>
          <w:lang w:val="en-US"/>
        </w:rPr>
        <w:t xml:space="preserve"> along with </w:t>
      </w:r>
      <w:r w:rsidR="00700CE3" w:rsidRPr="001C383D">
        <w:rPr>
          <w:rFonts w:cstheme="minorHAnsi"/>
          <w:szCs w:val="24"/>
          <w:lang w:val="en-US"/>
        </w:rPr>
        <w:t>bands of width 10 ADC channels between 300 and 420 was made (</w:t>
      </w:r>
      <w:r w:rsidR="00700CE3" w:rsidRPr="001C383D">
        <w:rPr>
          <w:rFonts w:cstheme="minorHAnsi"/>
          <w:szCs w:val="24"/>
          <w:lang w:val="en-US"/>
        </w:rPr>
        <w:fldChar w:fldCharType="begin"/>
      </w:r>
      <w:r w:rsidR="00700CE3" w:rsidRPr="001C383D">
        <w:rPr>
          <w:rFonts w:cstheme="minorHAnsi"/>
          <w:szCs w:val="24"/>
          <w:lang w:val="en-US"/>
        </w:rPr>
        <w:instrText xml:space="preserve"> REF _Ref27825602 \h </w:instrText>
      </w:r>
      <w:r w:rsidR="001C383D" w:rsidRPr="001C383D">
        <w:rPr>
          <w:rFonts w:cstheme="minorHAnsi"/>
          <w:szCs w:val="24"/>
          <w:lang w:val="en-US"/>
        </w:rPr>
        <w:instrText xml:space="preserve"> \* MERGEFORMAT </w:instrText>
      </w:r>
      <w:r w:rsidR="00700CE3" w:rsidRPr="001C383D">
        <w:rPr>
          <w:rFonts w:cstheme="minorHAnsi"/>
          <w:szCs w:val="24"/>
          <w:lang w:val="en-US"/>
        </w:rPr>
      </w:r>
      <w:r w:rsidR="00700CE3" w:rsidRPr="001C383D">
        <w:rPr>
          <w:rFonts w:cstheme="minorHAnsi"/>
          <w:szCs w:val="24"/>
          <w:lang w:val="en-US"/>
        </w:rPr>
        <w:fldChar w:fldCharType="separate"/>
      </w:r>
      <w:r w:rsidR="00700CE3" w:rsidRPr="001C383D">
        <w:rPr>
          <w:rFonts w:cstheme="minorHAnsi"/>
          <w:szCs w:val="24"/>
        </w:rPr>
        <w:t xml:space="preserve">Figure </w:t>
      </w:r>
      <w:r w:rsidR="00700CE3" w:rsidRPr="001C383D">
        <w:rPr>
          <w:rFonts w:cstheme="minorHAnsi"/>
          <w:noProof/>
          <w:szCs w:val="24"/>
        </w:rPr>
        <w:t>1</w:t>
      </w:r>
      <w:r w:rsidR="00700CE3" w:rsidRPr="001C383D">
        <w:rPr>
          <w:rFonts w:cstheme="minorHAnsi"/>
          <w:szCs w:val="24"/>
          <w:lang w:val="en-US"/>
        </w:rPr>
        <w:fldChar w:fldCharType="end"/>
      </w:r>
      <w:r w:rsidR="00700CE3" w:rsidRPr="001C383D">
        <w:rPr>
          <w:rFonts w:cstheme="minorHAnsi"/>
          <w:szCs w:val="24"/>
          <w:lang w:val="en-US"/>
        </w:rPr>
        <w:t xml:space="preserve">). By inspection the boundaries of the groups were refined to be 305 - 365, 330- 390 and 360 – 410. </w:t>
      </w:r>
      <w:r w:rsidR="00535839" w:rsidRPr="001C383D">
        <w:rPr>
          <w:rFonts w:cstheme="minorHAnsi"/>
          <w:szCs w:val="24"/>
          <w:lang w:val="en-US"/>
        </w:rPr>
        <w:t xml:space="preserve">The detectors were then assigned to these groups by determining which bounds fully contained the maximum and minimum values for each detector. </w:t>
      </w:r>
      <w:r w:rsidR="00064AE0" w:rsidRPr="001C383D">
        <w:rPr>
          <w:rFonts w:cstheme="minorHAnsi"/>
          <w:szCs w:val="24"/>
          <w:lang w:val="en-US"/>
        </w:rPr>
        <w:t>Again,</w:t>
      </w:r>
      <w:r w:rsidR="00535839" w:rsidRPr="001C383D">
        <w:rPr>
          <w:rFonts w:cstheme="minorHAnsi"/>
          <w:szCs w:val="24"/>
          <w:lang w:val="en-US"/>
        </w:rPr>
        <w:t xml:space="preserve"> the majority (25) were assigned to the central group with 3 and 4 detectors being placed in the lower </w:t>
      </w:r>
      <w:r w:rsidR="00935CC9">
        <w:rPr>
          <w:rFonts w:cstheme="minorHAnsi"/>
          <w:szCs w:val="24"/>
          <w:lang w:val="en-US"/>
        </w:rPr>
        <w:t xml:space="preserve">and higher </w:t>
      </w:r>
      <w:r w:rsidR="00535839" w:rsidRPr="001C383D">
        <w:rPr>
          <w:rFonts w:cstheme="minorHAnsi"/>
          <w:szCs w:val="24"/>
          <w:lang w:val="en-US"/>
        </w:rPr>
        <w:lastRenderedPageBreak/>
        <w:t>groups respectively. The boundaries were then further refined by using the maximum and minimum values for the detectors assigned to a given group</w:t>
      </w:r>
      <w:r w:rsidR="00935CC9">
        <w:rPr>
          <w:rFonts w:cstheme="minorHAnsi"/>
          <w:szCs w:val="24"/>
          <w:lang w:val="en-US"/>
        </w:rPr>
        <w:t>,</w:t>
      </w:r>
      <w:r w:rsidR="00535839" w:rsidRPr="001C383D">
        <w:rPr>
          <w:rFonts w:cstheme="minorHAnsi"/>
          <w:szCs w:val="24"/>
          <w:lang w:val="en-US"/>
        </w:rPr>
        <w:t xml:space="preserve"> with an </w:t>
      </w:r>
      <w:r w:rsidR="00064AE0" w:rsidRPr="001C383D">
        <w:rPr>
          <w:rFonts w:cstheme="minorHAnsi"/>
          <w:szCs w:val="24"/>
          <w:lang w:val="en-US"/>
        </w:rPr>
        <w:t>additional</w:t>
      </w:r>
      <w:r w:rsidR="00535839" w:rsidRPr="001C383D">
        <w:rPr>
          <w:rFonts w:cstheme="minorHAnsi"/>
          <w:szCs w:val="24"/>
          <w:lang w:val="en-US"/>
        </w:rPr>
        <w:t xml:space="preserve"> buffer of 1 channel at either end giving: </w:t>
      </w:r>
      <w:r w:rsidR="00535839" w:rsidRPr="001C383D">
        <w:rPr>
          <w:rFonts w:cstheme="minorHAnsi"/>
          <w:color w:val="000000"/>
          <w:szCs w:val="24"/>
          <w:lang w:val="en-US"/>
        </w:rPr>
        <w:t>305 – 358</w:t>
      </w:r>
      <w:r w:rsidR="00535839" w:rsidRPr="001C383D">
        <w:rPr>
          <w:rFonts w:cstheme="minorHAnsi"/>
          <w:szCs w:val="24"/>
          <w:lang w:val="en-US"/>
        </w:rPr>
        <w:t xml:space="preserve">, </w:t>
      </w:r>
      <w:r w:rsidR="00535839" w:rsidRPr="001C383D">
        <w:rPr>
          <w:rFonts w:cstheme="minorHAnsi"/>
          <w:color w:val="000000"/>
          <w:szCs w:val="24"/>
          <w:lang w:val="en-US"/>
        </w:rPr>
        <w:t>331 – 388 and 359 – 403 as the channel b</w:t>
      </w:r>
      <w:r w:rsidR="00535839" w:rsidRPr="001C383D">
        <w:rPr>
          <w:rFonts w:cstheme="minorHAnsi"/>
          <w:szCs w:val="24"/>
          <w:lang w:val="en-US"/>
        </w:rPr>
        <w:t xml:space="preserve">oundaries for the three groups. </w:t>
      </w:r>
    </w:p>
    <w:p w14:paraId="1A00A83B" w14:textId="77777777" w:rsidR="001C383D" w:rsidRDefault="001C383D" w:rsidP="00535839">
      <w:pPr>
        <w:autoSpaceDE w:val="0"/>
        <w:autoSpaceDN w:val="0"/>
        <w:adjustRightInd w:val="0"/>
        <w:spacing w:after="0" w:line="240" w:lineRule="auto"/>
        <w:rPr>
          <w:rFonts w:ascii="Constantia" w:hAnsi="Constantia"/>
          <w:lang w:val="en-US"/>
        </w:rPr>
      </w:pPr>
    </w:p>
    <w:p w14:paraId="3C310C01" w14:textId="06E0D32B" w:rsidR="004A01A3" w:rsidRPr="001C383D" w:rsidRDefault="005C73DD" w:rsidP="00255A04">
      <w:pPr>
        <w:autoSpaceDE w:val="0"/>
        <w:autoSpaceDN w:val="0"/>
        <w:adjustRightInd w:val="0"/>
        <w:spacing w:after="0" w:line="240" w:lineRule="auto"/>
        <w:jc w:val="center"/>
        <w:rPr>
          <w:rFonts w:ascii="Monaco" w:hAnsi="Monaco" w:cs="Monaco"/>
          <w:sz w:val="22"/>
          <w:lang w:val="en-US"/>
        </w:rPr>
      </w:pPr>
      <w:r>
        <w:rPr>
          <w:rFonts w:cstheme="minorHAnsi"/>
          <w:noProof/>
          <w:szCs w:val="24"/>
          <w:lang w:val="de-DE" w:eastAsia="de-DE"/>
        </w:rPr>
        <w:drawing>
          <wp:inline distT="0" distB="0" distL="0" distR="0" wp14:anchorId="7A11BE28" wp14:editId="61A617E5">
            <wp:extent cx="3823795" cy="4738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calib_groups_pdf-1.pdf"/>
                    <pic:cNvPicPr/>
                  </pic:nvPicPr>
                  <pic:blipFill rotWithShape="1">
                    <a:blip r:embed="rId7">
                      <a:extLst>
                        <a:ext uri="{28A0092B-C50C-407E-A947-70E740481C1C}">
                          <a14:useLocalDpi xmlns:a14="http://schemas.microsoft.com/office/drawing/2010/main" val="0"/>
                        </a:ext>
                      </a:extLst>
                    </a:blip>
                    <a:srcRect l="5224" t="10017" r="7207" b="13301"/>
                    <a:stretch/>
                  </pic:blipFill>
                  <pic:spPr bwMode="auto">
                    <a:xfrm rot="5400000">
                      <a:off x="0" y="0"/>
                      <a:ext cx="3834249" cy="4751533"/>
                    </a:xfrm>
                    <a:prstGeom prst="rect">
                      <a:avLst/>
                    </a:prstGeom>
                    <a:ln>
                      <a:noFill/>
                    </a:ln>
                    <a:extLst>
                      <a:ext uri="{53640926-AAD7-44D8-BBD7-CCE9431645EC}">
                        <a14:shadowObscured xmlns:a14="http://schemas.microsoft.com/office/drawing/2010/main"/>
                      </a:ext>
                    </a:extLst>
                  </pic:spPr>
                </pic:pic>
              </a:graphicData>
            </a:graphic>
          </wp:inline>
        </w:drawing>
      </w:r>
    </w:p>
    <w:p w14:paraId="76678FF4" w14:textId="7D91E349" w:rsidR="004A01A3" w:rsidRPr="004B42A9" w:rsidRDefault="004A01A3" w:rsidP="004A01A3">
      <w:pPr>
        <w:pStyle w:val="Caption"/>
        <w:rPr>
          <w:b w:val="0"/>
          <w:sz w:val="22"/>
          <w:szCs w:val="22"/>
        </w:rPr>
      </w:pPr>
      <w:bookmarkStart w:id="3" w:name="_Ref27825602"/>
      <w:r w:rsidRPr="004B42A9">
        <w:rPr>
          <w:b w:val="0"/>
          <w:color w:val="000000" w:themeColor="text1"/>
          <w:sz w:val="22"/>
          <w:szCs w:val="22"/>
        </w:rPr>
        <w:t xml:space="preserve">Figure </w:t>
      </w:r>
      <w:r w:rsidRPr="004B42A9">
        <w:rPr>
          <w:b w:val="0"/>
          <w:color w:val="000000" w:themeColor="text1"/>
          <w:sz w:val="22"/>
          <w:szCs w:val="22"/>
        </w:rPr>
        <w:fldChar w:fldCharType="begin"/>
      </w:r>
      <w:r w:rsidRPr="004B42A9">
        <w:rPr>
          <w:b w:val="0"/>
          <w:color w:val="000000" w:themeColor="text1"/>
          <w:sz w:val="22"/>
          <w:szCs w:val="22"/>
        </w:rPr>
        <w:instrText xml:space="preserve"> SEQ Figure \* ARABIC </w:instrText>
      </w:r>
      <w:r w:rsidRPr="004B42A9">
        <w:rPr>
          <w:b w:val="0"/>
          <w:color w:val="000000" w:themeColor="text1"/>
          <w:sz w:val="22"/>
          <w:szCs w:val="22"/>
        </w:rPr>
        <w:fldChar w:fldCharType="separate"/>
      </w:r>
      <w:r w:rsidR="0077254D" w:rsidRPr="004B42A9">
        <w:rPr>
          <w:b w:val="0"/>
          <w:noProof/>
          <w:color w:val="000000" w:themeColor="text1"/>
          <w:sz w:val="22"/>
          <w:szCs w:val="22"/>
        </w:rPr>
        <w:t>1</w:t>
      </w:r>
      <w:r w:rsidRPr="004B42A9">
        <w:rPr>
          <w:b w:val="0"/>
          <w:color w:val="000000" w:themeColor="text1"/>
          <w:sz w:val="22"/>
          <w:szCs w:val="22"/>
        </w:rPr>
        <w:fldChar w:fldCharType="end"/>
      </w:r>
      <w:bookmarkEnd w:id="3"/>
      <w:r w:rsidRPr="004B42A9">
        <w:rPr>
          <w:b w:val="0"/>
          <w:color w:val="000000" w:themeColor="text1"/>
          <w:sz w:val="22"/>
          <w:szCs w:val="22"/>
        </w:rPr>
        <w:t xml:space="preserve">: </w:t>
      </w:r>
      <w:r w:rsidR="00E92D5E" w:rsidRPr="004B42A9">
        <w:rPr>
          <w:b w:val="0"/>
          <w:color w:val="000000" w:themeColor="text1"/>
          <w:sz w:val="22"/>
          <w:szCs w:val="22"/>
        </w:rPr>
        <w:t xml:space="preserve">The range of </w:t>
      </w:r>
      <w:r w:rsidR="009C6A43" w:rsidRPr="004B42A9">
        <w:rPr>
          <w:b w:val="0"/>
          <w:color w:val="000000" w:themeColor="text1"/>
          <w:sz w:val="22"/>
          <w:szCs w:val="22"/>
        </w:rPr>
        <w:t xml:space="preserve">expected </w:t>
      </w:r>
      <w:r w:rsidR="00E92D5E" w:rsidRPr="004B42A9">
        <w:rPr>
          <w:b w:val="0"/>
          <w:color w:val="000000" w:themeColor="text1"/>
          <w:sz w:val="22"/>
          <w:szCs w:val="22"/>
        </w:rPr>
        <w:t>AD</w:t>
      </w:r>
      <w:r w:rsidR="00D5516F" w:rsidRPr="004B42A9">
        <w:rPr>
          <w:b w:val="0"/>
          <w:color w:val="000000" w:themeColor="text1"/>
          <w:sz w:val="22"/>
          <w:szCs w:val="22"/>
        </w:rPr>
        <w:t>C</w:t>
      </w:r>
      <w:r w:rsidR="00E92D5E" w:rsidRPr="004B42A9">
        <w:rPr>
          <w:b w:val="0"/>
          <w:color w:val="000000" w:themeColor="text1"/>
          <w:sz w:val="22"/>
          <w:szCs w:val="22"/>
        </w:rPr>
        <w:t xml:space="preserve"> values between 29 and 33 </w:t>
      </w:r>
      <w:proofErr w:type="spellStart"/>
      <w:r w:rsidR="00E92D5E" w:rsidRPr="004B42A9">
        <w:rPr>
          <w:b w:val="0"/>
          <w:color w:val="000000" w:themeColor="text1"/>
          <w:sz w:val="22"/>
          <w:szCs w:val="22"/>
        </w:rPr>
        <w:t>keV</w:t>
      </w:r>
      <w:proofErr w:type="spellEnd"/>
      <w:r w:rsidR="00E92D5E" w:rsidRPr="004B42A9">
        <w:rPr>
          <w:b w:val="0"/>
          <w:color w:val="000000" w:themeColor="text1"/>
          <w:sz w:val="22"/>
          <w:szCs w:val="22"/>
        </w:rPr>
        <w:t xml:space="preserve"> for each detector are determined by taking the maximum and minimum values over all individual pixels in a detector.  </w:t>
      </w:r>
      <w:r w:rsidR="009C6A43" w:rsidRPr="004B42A9">
        <w:rPr>
          <w:b w:val="0"/>
          <w:color w:val="000000" w:themeColor="text1"/>
          <w:sz w:val="22"/>
          <w:szCs w:val="22"/>
        </w:rPr>
        <w:t xml:space="preserve">To initially evaluate the groupings bands with width 10 ADC channels are defined between 300 and 420.  </w:t>
      </w:r>
    </w:p>
    <w:p w14:paraId="3BEF904C" w14:textId="77777777" w:rsidR="004B42A9" w:rsidRPr="004B42A9" w:rsidRDefault="004B42A9" w:rsidP="005C73DD">
      <w:pPr>
        <w:autoSpaceDE w:val="0"/>
        <w:autoSpaceDN w:val="0"/>
        <w:adjustRightInd w:val="0"/>
        <w:spacing w:after="0" w:line="240" w:lineRule="auto"/>
        <w:rPr>
          <w:rFonts w:cstheme="minorHAnsi"/>
          <w:szCs w:val="24"/>
          <w:lang w:val="en-US"/>
        </w:rPr>
      </w:pPr>
    </w:p>
    <w:p w14:paraId="0FAA7360" w14:textId="60C95F54" w:rsidR="001C383D" w:rsidRPr="001C383D" w:rsidRDefault="001C383D" w:rsidP="005C73DD">
      <w:pPr>
        <w:autoSpaceDE w:val="0"/>
        <w:autoSpaceDN w:val="0"/>
        <w:adjustRightInd w:val="0"/>
        <w:spacing w:after="0" w:line="240" w:lineRule="auto"/>
        <w:rPr>
          <w:rFonts w:cstheme="minorHAnsi"/>
          <w:szCs w:val="24"/>
          <w:lang w:val="en-US"/>
        </w:rPr>
      </w:pPr>
      <w:r w:rsidRPr="001C383D">
        <w:rPr>
          <w:rFonts w:cstheme="minorHAnsi"/>
          <w:szCs w:val="24"/>
          <w:lang w:val="en-US"/>
        </w:rPr>
        <w:t xml:space="preserve">The boundaries around the 81 </w:t>
      </w:r>
      <w:proofErr w:type="spellStart"/>
      <w:r w:rsidRPr="001C383D">
        <w:rPr>
          <w:rFonts w:cstheme="minorHAnsi"/>
          <w:szCs w:val="24"/>
          <w:lang w:val="en-US"/>
        </w:rPr>
        <w:t>keV</w:t>
      </w:r>
      <w:proofErr w:type="spellEnd"/>
      <w:r w:rsidRPr="001C383D">
        <w:rPr>
          <w:rFonts w:cstheme="minorHAnsi"/>
          <w:szCs w:val="24"/>
          <w:lang w:val="en-US"/>
        </w:rPr>
        <w:t xml:space="preserve"> lines were then checked by using the same groupings as previously defined and determining the maximum and minimum channel values for each group of detectors</w:t>
      </w:r>
      <w:r w:rsidR="00935CC9">
        <w:rPr>
          <w:rFonts w:cstheme="minorHAnsi"/>
          <w:szCs w:val="24"/>
          <w:lang w:val="en-US"/>
        </w:rPr>
        <w:t>,</w:t>
      </w:r>
      <w:r w:rsidRPr="001C383D">
        <w:rPr>
          <w:rFonts w:cstheme="minorHAnsi"/>
          <w:szCs w:val="24"/>
          <w:lang w:val="en-US"/>
        </w:rPr>
        <w:t xml:space="preserve"> with an additional buffer of 3 channels at either end.</w:t>
      </w:r>
    </w:p>
    <w:p w14:paraId="1918F21C" w14:textId="77777777" w:rsidR="001C383D" w:rsidRPr="001C383D" w:rsidRDefault="001C383D" w:rsidP="001C383D">
      <w:pPr>
        <w:autoSpaceDE w:val="0"/>
        <w:autoSpaceDN w:val="0"/>
        <w:adjustRightInd w:val="0"/>
        <w:spacing w:after="0" w:line="240" w:lineRule="auto"/>
        <w:rPr>
          <w:rFonts w:cstheme="minorHAnsi"/>
          <w:szCs w:val="24"/>
          <w:lang w:val="en-US"/>
        </w:rPr>
      </w:pPr>
    </w:p>
    <w:p w14:paraId="3F0005B0" w14:textId="77777777" w:rsidR="004B42A9" w:rsidRDefault="001C383D" w:rsidP="004B42A9">
      <w:pPr>
        <w:autoSpaceDE w:val="0"/>
        <w:autoSpaceDN w:val="0"/>
        <w:adjustRightInd w:val="0"/>
        <w:spacing w:after="0" w:line="240" w:lineRule="auto"/>
        <w:rPr>
          <w:rFonts w:cstheme="minorHAnsi"/>
          <w:szCs w:val="24"/>
          <w:lang w:val="en-US"/>
        </w:rPr>
      </w:pPr>
      <w:r w:rsidRPr="001C383D">
        <w:rPr>
          <w:rFonts w:cstheme="minorHAnsi"/>
          <w:szCs w:val="24"/>
          <w:lang w:val="en-US"/>
        </w:rPr>
        <w:t>To maximize flexibility in selecting sub-spectra outside of the peak ranges</w:t>
      </w:r>
      <w:r w:rsidR="00935CC9">
        <w:rPr>
          <w:rFonts w:cstheme="minorHAnsi"/>
          <w:szCs w:val="24"/>
          <w:lang w:val="en-US"/>
        </w:rPr>
        <w:t>,</w:t>
      </w:r>
      <w:r w:rsidRPr="001C383D">
        <w:rPr>
          <w:rFonts w:cstheme="minorHAnsi"/>
          <w:szCs w:val="24"/>
          <w:lang w:val="en-US"/>
        </w:rPr>
        <w:t xml:space="preserve"> the upper boundaries of the initial groups are increased so that the number of channels between the 31 </w:t>
      </w:r>
      <w:proofErr w:type="spellStart"/>
      <w:r w:rsidRPr="001C383D">
        <w:rPr>
          <w:rFonts w:cstheme="minorHAnsi"/>
          <w:szCs w:val="24"/>
          <w:lang w:val="en-US"/>
        </w:rPr>
        <w:t>keV</w:t>
      </w:r>
      <w:proofErr w:type="spellEnd"/>
      <w:r w:rsidRPr="001C383D">
        <w:rPr>
          <w:rFonts w:cstheme="minorHAnsi"/>
          <w:szCs w:val="24"/>
          <w:lang w:val="en-US"/>
        </w:rPr>
        <w:t xml:space="preserve"> and 81 </w:t>
      </w:r>
      <w:proofErr w:type="spellStart"/>
      <w:r w:rsidRPr="001C383D">
        <w:rPr>
          <w:rFonts w:cstheme="minorHAnsi"/>
          <w:szCs w:val="24"/>
          <w:lang w:val="en-US"/>
        </w:rPr>
        <w:t>keV</w:t>
      </w:r>
      <w:proofErr w:type="spellEnd"/>
      <w:r w:rsidRPr="001C383D">
        <w:rPr>
          <w:rFonts w:cstheme="minorHAnsi"/>
          <w:szCs w:val="24"/>
          <w:lang w:val="en-US"/>
        </w:rPr>
        <w:t xml:space="preserve"> bands is divisible by 4 for each group.  Th</w:t>
      </w:r>
      <w:r w:rsidR="00935CC9">
        <w:rPr>
          <w:rFonts w:cstheme="minorHAnsi"/>
          <w:szCs w:val="24"/>
          <w:lang w:val="en-US"/>
        </w:rPr>
        <w:t>u</w:t>
      </w:r>
      <w:r w:rsidRPr="001C383D">
        <w:rPr>
          <w:rFonts w:cstheme="minorHAnsi"/>
          <w:szCs w:val="24"/>
          <w:lang w:val="en-US"/>
        </w:rPr>
        <w:t xml:space="preserve">s the final boundaries are </w:t>
      </w:r>
      <w:r w:rsidRPr="001C383D">
        <w:rPr>
          <w:rFonts w:cstheme="minorHAnsi"/>
          <w:color w:val="000000"/>
          <w:szCs w:val="24"/>
          <w:lang w:val="en-US"/>
        </w:rPr>
        <w:t>305 – 360</w:t>
      </w:r>
      <w:r w:rsidRPr="001C383D">
        <w:rPr>
          <w:rFonts w:cstheme="minorHAnsi"/>
          <w:szCs w:val="24"/>
          <w:lang w:val="en-US"/>
        </w:rPr>
        <w:t xml:space="preserve">, </w:t>
      </w:r>
      <w:r w:rsidRPr="001C383D">
        <w:rPr>
          <w:rFonts w:cstheme="minorHAnsi"/>
          <w:color w:val="000000"/>
          <w:szCs w:val="24"/>
          <w:lang w:val="en-US"/>
        </w:rPr>
        <w:t xml:space="preserve">331 – 389 </w:t>
      </w:r>
      <w:r w:rsidRPr="001C383D">
        <w:rPr>
          <w:rFonts w:cstheme="minorHAnsi"/>
          <w:szCs w:val="24"/>
          <w:lang w:val="en-US"/>
        </w:rPr>
        <w:t xml:space="preserve">and </w:t>
      </w:r>
      <w:r w:rsidRPr="001C383D">
        <w:rPr>
          <w:rFonts w:cstheme="minorHAnsi"/>
          <w:color w:val="000000"/>
          <w:szCs w:val="24"/>
          <w:lang w:val="en-US"/>
        </w:rPr>
        <w:t xml:space="preserve">359 – 403 for the bands around the 31 </w:t>
      </w:r>
      <w:proofErr w:type="spellStart"/>
      <w:r w:rsidRPr="001C383D">
        <w:rPr>
          <w:rFonts w:cstheme="minorHAnsi"/>
          <w:color w:val="000000"/>
          <w:szCs w:val="24"/>
          <w:lang w:val="en-US"/>
        </w:rPr>
        <w:t>keV</w:t>
      </w:r>
      <w:proofErr w:type="spellEnd"/>
      <w:r w:rsidRPr="001C383D">
        <w:rPr>
          <w:rFonts w:cstheme="minorHAnsi"/>
          <w:color w:val="000000"/>
          <w:szCs w:val="24"/>
          <w:lang w:val="en-US"/>
        </w:rPr>
        <w:t xml:space="preserve"> line (</w:t>
      </w:r>
      <w:r w:rsidRPr="001C383D">
        <w:rPr>
          <w:rFonts w:cstheme="minorHAnsi"/>
          <w:color w:val="000000"/>
          <w:szCs w:val="24"/>
          <w:lang w:val="en-US"/>
        </w:rPr>
        <w:fldChar w:fldCharType="begin"/>
      </w:r>
      <w:r w:rsidRPr="001C383D">
        <w:rPr>
          <w:rFonts w:cstheme="minorHAnsi"/>
          <w:color w:val="000000"/>
          <w:szCs w:val="24"/>
          <w:lang w:val="en-US"/>
        </w:rPr>
        <w:instrText xml:space="preserve"> REF _Ref27825539 \h  \* MERGEFORMAT </w:instrText>
      </w:r>
      <w:r w:rsidRPr="001C383D">
        <w:rPr>
          <w:rFonts w:cstheme="minorHAnsi"/>
          <w:color w:val="000000"/>
          <w:szCs w:val="24"/>
          <w:lang w:val="en-US"/>
        </w:rPr>
      </w:r>
      <w:r w:rsidRPr="001C383D">
        <w:rPr>
          <w:rFonts w:cstheme="minorHAnsi"/>
          <w:color w:val="000000"/>
          <w:szCs w:val="24"/>
          <w:lang w:val="en-US"/>
        </w:rPr>
        <w:fldChar w:fldCharType="separate"/>
      </w:r>
      <w:r w:rsidRPr="001C383D">
        <w:rPr>
          <w:rFonts w:cstheme="minorHAnsi"/>
          <w:szCs w:val="24"/>
        </w:rPr>
        <w:t xml:space="preserve">Figure </w:t>
      </w:r>
      <w:r w:rsidRPr="001C383D">
        <w:rPr>
          <w:rFonts w:cstheme="minorHAnsi"/>
          <w:noProof/>
          <w:szCs w:val="24"/>
        </w:rPr>
        <w:t>2</w:t>
      </w:r>
      <w:r w:rsidRPr="001C383D">
        <w:rPr>
          <w:rFonts w:cstheme="minorHAnsi"/>
          <w:color w:val="000000"/>
          <w:szCs w:val="24"/>
          <w:lang w:val="en-US"/>
        </w:rPr>
        <w:fldChar w:fldCharType="end"/>
      </w:r>
      <w:r w:rsidRPr="001C383D">
        <w:rPr>
          <w:rFonts w:cstheme="minorHAnsi"/>
          <w:color w:val="000000"/>
          <w:szCs w:val="24"/>
          <w:lang w:val="en-US"/>
        </w:rPr>
        <w:t>) and correspondingly 420 – 478, 445 – 508 and</w:t>
      </w:r>
      <w:r w:rsidRPr="001C383D">
        <w:rPr>
          <w:rFonts w:cstheme="minorHAnsi"/>
          <w:szCs w:val="24"/>
          <w:lang w:val="en-US"/>
        </w:rPr>
        <w:t xml:space="preserve"> </w:t>
      </w:r>
      <w:r w:rsidRPr="001C383D">
        <w:rPr>
          <w:rFonts w:cstheme="minorHAnsi"/>
          <w:color w:val="000000"/>
          <w:szCs w:val="24"/>
          <w:lang w:val="en-US"/>
        </w:rPr>
        <w:t xml:space="preserve">475 – 521 for the bands around the 31 </w:t>
      </w:r>
      <w:proofErr w:type="spellStart"/>
      <w:r w:rsidRPr="001C383D">
        <w:rPr>
          <w:rFonts w:cstheme="minorHAnsi"/>
          <w:color w:val="000000"/>
          <w:szCs w:val="24"/>
          <w:lang w:val="en-US"/>
        </w:rPr>
        <w:t>keV</w:t>
      </w:r>
      <w:proofErr w:type="spellEnd"/>
      <w:r w:rsidRPr="001C383D">
        <w:rPr>
          <w:rFonts w:cstheme="minorHAnsi"/>
          <w:color w:val="000000"/>
          <w:szCs w:val="24"/>
          <w:lang w:val="en-US"/>
        </w:rPr>
        <w:t xml:space="preserve"> line (</w:t>
      </w:r>
      <w:r w:rsidRPr="001C383D">
        <w:rPr>
          <w:rFonts w:cstheme="minorHAnsi"/>
          <w:color w:val="000000"/>
          <w:szCs w:val="24"/>
          <w:lang w:val="en-US"/>
        </w:rPr>
        <w:fldChar w:fldCharType="begin"/>
      </w:r>
      <w:r w:rsidRPr="001C383D">
        <w:rPr>
          <w:rFonts w:cstheme="minorHAnsi"/>
          <w:color w:val="000000"/>
          <w:szCs w:val="24"/>
          <w:lang w:val="en-US"/>
        </w:rPr>
        <w:instrText xml:space="preserve"> REF _Ref28469873 \h  \* MERGEFORMAT </w:instrText>
      </w:r>
      <w:r w:rsidRPr="001C383D">
        <w:rPr>
          <w:rFonts w:cstheme="minorHAnsi"/>
          <w:color w:val="000000"/>
          <w:szCs w:val="24"/>
          <w:lang w:val="en-US"/>
        </w:rPr>
      </w:r>
      <w:r w:rsidRPr="001C383D">
        <w:rPr>
          <w:rFonts w:cstheme="minorHAnsi"/>
          <w:color w:val="000000"/>
          <w:szCs w:val="24"/>
          <w:lang w:val="en-US"/>
        </w:rPr>
        <w:fldChar w:fldCharType="separate"/>
      </w:r>
      <w:r w:rsidRPr="001C383D">
        <w:rPr>
          <w:rFonts w:cstheme="minorHAnsi"/>
          <w:szCs w:val="24"/>
        </w:rPr>
        <w:t xml:space="preserve">Figure </w:t>
      </w:r>
      <w:r w:rsidRPr="001C383D">
        <w:rPr>
          <w:rFonts w:cstheme="minorHAnsi"/>
          <w:noProof/>
          <w:szCs w:val="24"/>
        </w:rPr>
        <w:t>3</w:t>
      </w:r>
      <w:r w:rsidRPr="001C383D">
        <w:rPr>
          <w:rFonts w:cstheme="minorHAnsi"/>
          <w:color w:val="000000"/>
          <w:szCs w:val="24"/>
          <w:lang w:val="en-US"/>
        </w:rPr>
        <w:fldChar w:fldCharType="end"/>
      </w:r>
      <w:r w:rsidRPr="001C383D">
        <w:rPr>
          <w:rFonts w:cstheme="minorHAnsi"/>
          <w:color w:val="000000"/>
          <w:szCs w:val="24"/>
          <w:lang w:val="en-US"/>
        </w:rPr>
        <w:t>).</w:t>
      </w:r>
    </w:p>
    <w:p w14:paraId="7D3F8C5F" w14:textId="77777777" w:rsidR="004B42A9" w:rsidRDefault="004B42A9" w:rsidP="004B42A9">
      <w:pPr>
        <w:autoSpaceDE w:val="0"/>
        <w:autoSpaceDN w:val="0"/>
        <w:adjustRightInd w:val="0"/>
        <w:spacing w:after="0" w:line="240" w:lineRule="auto"/>
        <w:rPr>
          <w:rFonts w:cstheme="minorHAnsi"/>
          <w:szCs w:val="24"/>
          <w:lang w:val="en-US"/>
        </w:rPr>
      </w:pPr>
    </w:p>
    <w:p w14:paraId="461F37B1" w14:textId="7EE6F485" w:rsidR="00547DDB" w:rsidRPr="004B42A9" w:rsidRDefault="00547DDB" w:rsidP="004B42A9">
      <w:pPr>
        <w:autoSpaceDE w:val="0"/>
        <w:autoSpaceDN w:val="0"/>
        <w:adjustRightInd w:val="0"/>
        <w:spacing w:after="0" w:line="240" w:lineRule="auto"/>
        <w:rPr>
          <w:rFonts w:cstheme="minorHAnsi"/>
          <w:szCs w:val="24"/>
          <w:lang w:val="en-US"/>
        </w:rPr>
      </w:pPr>
      <w:r>
        <w:t xml:space="preserve">The procedure also defines additional sub-spectra for each of the three groups above the 81 </w:t>
      </w:r>
      <w:proofErr w:type="spellStart"/>
      <w:r>
        <w:t>keV</w:t>
      </w:r>
      <w:proofErr w:type="spellEnd"/>
      <w:r>
        <w:t xml:space="preserve"> and below the 31 </w:t>
      </w:r>
      <w:proofErr w:type="spellStart"/>
      <w:r>
        <w:t>keV</w:t>
      </w:r>
      <w:proofErr w:type="spellEnd"/>
      <w:r>
        <w:t xml:space="preserve"> band. These are also </w:t>
      </w:r>
      <w:r w:rsidR="00C32F00">
        <w:t xml:space="preserve">assigned a width divisible by 4. </w:t>
      </w:r>
    </w:p>
    <w:p w14:paraId="22DC44EC" w14:textId="54BB27DA" w:rsidR="004A01A3" w:rsidRDefault="005C73DD" w:rsidP="001C383D">
      <w:pPr>
        <w:pStyle w:val="Caption"/>
        <w:keepNext/>
        <w:jc w:val="center"/>
      </w:pPr>
      <w:r>
        <w:rPr>
          <w:noProof/>
          <w:lang w:val="de-DE" w:eastAsia="de-DE"/>
        </w:rPr>
        <w:lastRenderedPageBreak/>
        <w:drawing>
          <wp:inline distT="0" distB="0" distL="0" distR="0" wp14:anchorId="2AF4AEFD" wp14:editId="057A3CAD">
            <wp:extent cx="3567440" cy="4970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calib_groups_pdf-2.pdf"/>
                    <pic:cNvPicPr/>
                  </pic:nvPicPr>
                  <pic:blipFill rotWithShape="1">
                    <a:blip r:embed="rId8">
                      <a:extLst>
                        <a:ext uri="{28A0092B-C50C-407E-A947-70E740481C1C}">
                          <a14:useLocalDpi xmlns:a14="http://schemas.microsoft.com/office/drawing/2010/main" val="0"/>
                        </a:ext>
                      </a:extLst>
                    </a:blip>
                    <a:srcRect l="7949" t="7633" r="9941" b="11528"/>
                    <a:stretch/>
                  </pic:blipFill>
                  <pic:spPr bwMode="auto">
                    <a:xfrm rot="5400000">
                      <a:off x="0" y="0"/>
                      <a:ext cx="3592880" cy="5005999"/>
                    </a:xfrm>
                    <a:prstGeom prst="rect">
                      <a:avLst/>
                    </a:prstGeom>
                    <a:ln>
                      <a:noFill/>
                    </a:ln>
                    <a:extLst>
                      <a:ext uri="{53640926-AAD7-44D8-BBD7-CCE9431645EC}">
                        <a14:shadowObscured xmlns:a14="http://schemas.microsoft.com/office/drawing/2010/main"/>
                      </a:ext>
                    </a:extLst>
                  </pic:spPr>
                </pic:pic>
              </a:graphicData>
            </a:graphic>
          </wp:inline>
        </w:drawing>
      </w:r>
    </w:p>
    <w:p w14:paraId="133401D1" w14:textId="09F914AC" w:rsidR="004A01A3" w:rsidRPr="004B42A9" w:rsidRDefault="004A01A3" w:rsidP="001C383D">
      <w:pPr>
        <w:pStyle w:val="Caption"/>
        <w:rPr>
          <w:rFonts w:ascii="Constantia" w:hAnsi="Constantia"/>
          <w:b w:val="0"/>
          <w:color w:val="000000" w:themeColor="text1"/>
          <w:sz w:val="22"/>
          <w:szCs w:val="22"/>
          <w:lang w:val="en-US"/>
        </w:rPr>
      </w:pPr>
      <w:bookmarkStart w:id="4" w:name="_Ref27825539"/>
      <w:r w:rsidRPr="004B42A9">
        <w:rPr>
          <w:b w:val="0"/>
          <w:color w:val="000000" w:themeColor="text1"/>
          <w:sz w:val="22"/>
          <w:szCs w:val="22"/>
        </w:rPr>
        <w:t xml:space="preserve">Figure </w:t>
      </w:r>
      <w:r w:rsidRPr="004B42A9">
        <w:rPr>
          <w:b w:val="0"/>
          <w:color w:val="000000" w:themeColor="text1"/>
          <w:sz w:val="22"/>
          <w:szCs w:val="22"/>
        </w:rPr>
        <w:fldChar w:fldCharType="begin"/>
      </w:r>
      <w:r w:rsidRPr="004B42A9">
        <w:rPr>
          <w:b w:val="0"/>
          <w:color w:val="000000" w:themeColor="text1"/>
          <w:sz w:val="22"/>
          <w:szCs w:val="22"/>
        </w:rPr>
        <w:instrText xml:space="preserve"> SEQ Figure \* ARABIC </w:instrText>
      </w:r>
      <w:r w:rsidRPr="004B42A9">
        <w:rPr>
          <w:b w:val="0"/>
          <w:color w:val="000000" w:themeColor="text1"/>
          <w:sz w:val="22"/>
          <w:szCs w:val="22"/>
        </w:rPr>
        <w:fldChar w:fldCharType="separate"/>
      </w:r>
      <w:r w:rsidR="0077254D" w:rsidRPr="004B42A9">
        <w:rPr>
          <w:b w:val="0"/>
          <w:noProof/>
          <w:color w:val="000000" w:themeColor="text1"/>
          <w:sz w:val="22"/>
          <w:szCs w:val="22"/>
        </w:rPr>
        <w:t>2</w:t>
      </w:r>
      <w:r w:rsidRPr="004B42A9">
        <w:rPr>
          <w:b w:val="0"/>
          <w:color w:val="000000" w:themeColor="text1"/>
          <w:sz w:val="22"/>
          <w:szCs w:val="22"/>
        </w:rPr>
        <w:fldChar w:fldCharType="end"/>
      </w:r>
      <w:bookmarkEnd w:id="4"/>
      <w:r w:rsidR="00E92D5E" w:rsidRPr="004B42A9">
        <w:rPr>
          <w:b w:val="0"/>
          <w:color w:val="000000" w:themeColor="text1"/>
          <w:sz w:val="22"/>
          <w:szCs w:val="22"/>
        </w:rPr>
        <w:t xml:space="preserve">: The three groups defined for the 30.85 </w:t>
      </w:r>
      <w:proofErr w:type="spellStart"/>
      <w:r w:rsidR="00E92D5E" w:rsidRPr="004B42A9">
        <w:rPr>
          <w:b w:val="0"/>
          <w:color w:val="000000" w:themeColor="text1"/>
          <w:sz w:val="22"/>
          <w:szCs w:val="22"/>
        </w:rPr>
        <w:t>keV</w:t>
      </w:r>
      <w:proofErr w:type="spellEnd"/>
      <w:r w:rsidR="00E92D5E" w:rsidRPr="004B42A9">
        <w:rPr>
          <w:b w:val="0"/>
          <w:color w:val="000000" w:themeColor="text1"/>
          <w:sz w:val="22"/>
          <w:szCs w:val="22"/>
        </w:rPr>
        <w:t xml:space="preserve"> line. The detector energy ranges are determined as with </w:t>
      </w:r>
      <w:r w:rsidR="00E92D5E" w:rsidRPr="004B42A9">
        <w:rPr>
          <w:b w:val="0"/>
          <w:color w:val="000000" w:themeColor="text1"/>
          <w:sz w:val="22"/>
          <w:szCs w:val="22"/>
        </w:rPr>
        <w:fldChar w:fldCharType="begin"/>
      </w:r>
      <w:r w:rsidR="00E92D5E" w:rsidRPr="004B42A9">
        <w:rPr>
          <w:b w:val="0"/>
          <w:color w:val="000000" w:themeColor="text1"/>
          <w:sz w:val="22"/>
          <w:szCs w:val="22"/>
        </w:rPr>
        <w:instrText xml:space="preserve"> REF _Ref27825602 \h </w:instrText>
      </w:r>
      <w:r w:rsidR="004B42A9" w:rsidRPr="004B42A9">
        <w:rPr>
          <w:b w:val="0"/>
          <w:color w:val="000000" w:themeColor="text1"/>
          <w:sz w:val="22"/>
          <w:szCs w:val="22"/>
        </w:rPr>
        <w:instrText xml:space="preserve"> \* MERGEFORMAT </w:instrText>
      </w:r>
      <w:r w:rsidR="00E92D5E" w:rsidRPr="004B42A9">
        <w:rPr>
          <w:b w:val="0"/>
          <w:color w:val="000000" w:themeColor="text1"/>
          <w:sz w:val="22"/>
          <w:szCs w:val="22"/>
        </w:rPr>
      </w:r>
      <w:r w:rsidR="00E92D5E" w:rsidRPr="004B42A9">
        <w:rPr>
          <w:b w:val="0"/>
          <w:color w:val="000000" w:themeColor="text1"/>
          <w:sz w:val="22"/>
          <w:szCs w:val="22"/>
        </w:rPr>
        <w:fldChar w:fldCharType="separate"/>
      </w:r>
      <w:r w:rsidR="00E92D5E" w:rsidRPr="004B42A9">
        <w:rPr>
          <w:b w:val="0"/>
          <w:color w:val="000000" w:themeColor="text1"/>
          <w:sz w:val="22"/>
          <w:szCs w:val="22"/>
        </w:rPr>
        <w:t xml:space="preserve">Figure </w:t>
      </w:r>
      <w:r w:rsidR="00E92D5E" w:rsidRPr="004B42A9">
        <w:rPr>
          <w:b w:val="0"/>
          <w:noProof/>
          <w:color w:val="000000" w:themeColor="text1"/>
          <w:sz w:val="22"/>
          <w:szCs w:val="22"/>
        </w:rPr>
        <w:t>1</w:t>
      </w:r>
      <w:r w:rsidR="00E92D5E" w:rsidRPr="004B42A9">
        <w:rPr>
          <w:b w:val="0"/>
          <w:color w:val="000000" w:themeColor="text1"/>
          <w:sz w:val="22"/>
          <w:szCs w:val="22"/>
        </w:rPr>
        <w:fldChar w:fldCharType="end"/>
      </w:r>
      <w:r w:rsidR="00E92D5E" w:rsidRPr="004B42A9">
        <w:rPr>
          <w:b w:val="0"/>
          <w:color w:val="000000" w:themeColor="text1"/>
          <w:sz w:val="22"/>
          <w:szCs w:val="22"/>
        </w:rPr>
        <w:t xml:space="preserve">. </w:t>
      </w:r>
      <w:r w:rsidR="00A475FC" w:rsidRPr="004B42A9">
        <w:rPr>
          <w:b w:val="0"/>
          <w:color w:val="000000" w:themeColor="text1"/>
          <w:sz w:val="22"/>
          <w:szCs w:val="22"/>
        </w:rPr>
        <w:t xml:space="preserve">The lines showing the detector ranges and the bounds for the full resolution binning are coloured red, green and blue corresponding to the lower, central and upper groups.  </w:t>
      </w:r>
    </w:p>
    <w:p w14:paraId="1294D60F" w14:textId="7E86138C" w:rsidR="0077254D" w:rsidRDefault="005C73DD" w:rsidP="001C383D">
      <w:pPr>
        <w:keepNext/>
        <w:jc w:val="center"/>
      </w:pPr>
      <w:r>
        <w:rPr>
          <w:noProof/>
          <w:lang w:val="de-DE" w:eastAsia="de-DE"/>
        </w:rPr>
        <w:drawing>
          <wp:inline distT="0" distB="0" distL="0" distR="0" wp14:anchorId="78A8E43B" wp14:editId="4CF27719">
            <wp:extent cx="3321927" cy="4587647"/>
            <wp:effectExtent l="0" t="0" r="0" b="793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calib_groups_pdf-3.pdf"/>
                    <pic:cNvPicPr/>
                  </pic:nvPicPr>
                  <pic:blipFill rotWithShape="1">
                    <a:blip r:embed="rId9">
                      <a:extLst>
                        <a:ext uri="{28A0092B-C50C-407E-A947-70E740481C1C}">
                          <a14:useLocalDpi xmlns:a14="http://schemas.microsoft.com/office/drawing/2010/main" val="0"/>
                        </a:ext>
                      </a:extLst>
                    </a:blip>
                    <a:srcRect l="7437" t="8577" r="10662" b="11501"/>
                    <a:stretch/>
                  </pic:blipFill>
                  <pic:spPr bwMode="auto">
                    <a:xfrm rot="5400000">
                      <a:off x="0" y="0"/>
                      <a:ext cx="3349094" cy="4625165"/>
                    </a:xfrm>
                    <a:prstGeom prst="rect">
                      <a:avLst/>
                    </a:prstGeom>
                    <a:ln>
                      <a:noFill/>
                    </a:ln>
                    <a:extLst>
                      <a:ext uri="{53640926-AAD7-44D8-BBD7-CCE9431645EC}">
                        <a14:shadowObscured xmlns:a14="http://schemas.microsoft.com/office/drawing/2010/main"/>
                      </a:ext>
                    </a:extLst>
                  </pic:spPr>
                </pic:pic>
              </a:graphicData>
            </a:graphic>
          </wp:inline>
        </w:drawing>
      </w:r>
    </w:p>
    <w:p w14:paraId="4CAC3C6A" w14:textId="0CCFCDA1" w:rsidR="00051524" w:rsidRPr="004B42A9" w:rsidRDefault="0077254D" w:rsidP="004B42A9">
      <w:pPr>
        <w:pStyle w:val="Caption"/>
        <w:rPr>
          <w:rFonts w:ascii="Constantia" w:hAnsi="Constantia"/>
          <w:b w:val="0"/>
          <w:color w:val="000000" w:themeColor="text1"/>
          <w:sz w:val="22"/>
          <w:szCs w:val="22"/>
          <w:lang w:val="en-US"/>
        </w:rPr>
      </w:pPr>
      <w:bookmarkStart w:id="5" w:name="_Ref28469873"/>
      <w:r w:rsidRPr="004B42A9">
        <w:rPr>
          <w:b w:val="0"/>
          <w:color w:val="000000" w:themeColor="text1"/>
          <w:sz w:val="22"/>
          <w:szCs w:val="22"/>
        </w:rPr>
        <w:t xml:space="preserve">Figure </w:t>
      </w:r>
      <w:r w:rsidRPr="004B42A9">
        <w:rPr>
          <w:b w:val="0"/>
          <w:color w:val="000000" w:themeColor="text1"/>
          <w:sz w:val="22"/>
          <w:szCs w:val="22"/>
        </w:rPr>
        <w:fldChar w:fldCharType="begin"/>
      </w:r>
      <w:r w:rsidRPr="004B42A9">
        <w:rPr>
          <w:b w:val="0"/>
          <w:color w:val="000000" w:themeColor="text1"/>
          <w:sz w:val="22"/>
          <w:szCs w:val="22"/>
        </w:rPr>
        <w:instrText xml:space="preserve"> SEQ Figure \* ARABIC </w:instrText>
      </w:r>
      <w:r w:rsidRPr="004B42A9">
        <w:rPr>
          <w:b w:val="0"/>
          <w:color w:val="000000" w:themeColor="text1"/>
          <w:sz w:val="22"/>
          <w:szCs w:val="22"/>
        </w:rPr>
        <w:fldChar w:fldCharType="separate"/>
      </w:r>
      <w:r w:rsidRPr="004B42A9">
        <w:rPr>
          <w:b w:val="0"/>
          <w:noProof/>
          <w:color w:val="000000" w:themeColor="text1"/>
          <w:sz w:val="22"/>
          <w:szCs w:val="22"/>
        </w:rPr>
        <w:t>3</w:t>
      </w:r>
      <w:r w:rsidRPr="004B42A9">
        <w:rPr>
          <w:b w:val="0"/>
          <w:color w:val="000000" w:themeColor="text1"/>
          <w:sz w:val="22"/>
          <w:szCs w:val="22"/>
        </w:rPr>
        <w:fldChar w:fldCharType="end"/>
      </w:r>
      <w:bookmarkEnd w:id="5"/>
      <w:r w:rsidR="00051524" w:rsidRPr="004B42A9">
        <w:rPr>
          <w:b w:val="0"/>
          <w:color w:val="000000" w:themeColor="text1"/>
          <w:sz w:val="22"/>
          <w:szCs w:val="22"/>
        </w:rPr>
        <w:t xml:space="preserve">: The </w:t>
      </w:r>
      <w:r w:rsidR="00E92D5E" w:rsidRPr="004B42A9">
        <w:rPr>
          <w:b w:val="0"/>
          <w:color w:val="000000" w:themeColor="text1"/>
          <w:sz w:val="22"/>
          <w:szCs w:val="22"/>
        </w:rPr>
        <w:t xml:space="preserve">three groups defined for the 81 </w:t>
      </w:r>
      <w:proofErr w:type="spellStart"/>
      <w:r w:rsidR="00E92D5E" w:rsidRPr="004B42A9">
        <w:rPr>
          <w:b w:val="0"/>
          <w:color w:val="000000" w:themeColor="text1"/>
          <w:sz w:val="22"/>
          <w:szCs w:val="22"/>
        </w:rPr>
        <w:t>keV</w:t>
      </w:r>
      <w:proofErr w:type="spellEnd"/>
      <w:r w:rsidR="00C66E6E" w:rsidRPr="004B42A9">
        <w:rPr>
          <w:b w:val="0"/>
          <w:color w:val="000000" w:themeColor="text1"/>
          <w:sz w:val="22"/>
          <w:szCs w:val="22"/>
        </w:rPr>
        <w:t xml:space="preserve"> line</w:t>
      </w:r>
      <w:r w:rsidR="00E92D5E" w:rsidRPr="004B42A9">
        <w:rPr>
          <w:b w:val="0"/>
          <w:color w:val="000000" w:themeColor="text1"/>
          <w:sz w:val="22"/>
          <w:szCs w:val="22"/>
        </w:rPr>
        <w:t xml:space="preserve">.  The detector energy ranges are determined as with </w:t>
      </w:r>
      <w:r w:rsidR="00E92D5E" w:rsidRPr="004B42A9">
        <w:rPr>
          <w:b w:val="0"/>
          <w:color w:val="000000" w:themeColor="text1"/>
          <w:sz w:val="22"/>
          <w:szCs w:val="22"/>
        </w:rPr>
        <w:fldChar w:fldCharType="begin"/>
      </w:r>
      <w:r w:rsidR="00E92D5E" w:rsidRPr="004B42A9">
        <w:rPr>
          <w:b w:val="0"/>
          <w:color w:val="000000" w:themeColor="text1"/>
          <w:sz w:val="22"/>
          <w:szCs w:val="22"/>
        </w:rPr>
        <w:instrText xml:space="preserve"> REF _Ref27825602 \h </w:instrText>
      </w:r>
      <w:r w:rsidR="004B42A9" w:rsidRPr="004B42A9">
        <w:rPr>
          <w:b w:val="0"/>
          <w:color w:val="000000" w:themeColor="text1"/>
          <w:sz w:val="22"/>
          <w:szCs w:val="22"/>
        </w:rPr>
        <w:instrText xml:space="preserve"> \* MERGEFORMAT </w:instrText>
      </w:r>
      <w:r w:rsidR="00E92D5E" w:rsidRPr="004B42A9">
        <w:rPr>
          <w:b w:val="0"/>
          <w:color w:val="000000" w:themeColor="text1"/>
          <w:sz w:val="22"/>
          <w:szCs w:val="22"/>
        </w:rPr>
      </w:r>
      <w:r w:rsidR="00E92D5E" w:rsidRPr="004B42A9">
        <w:rPr>
          <w:b w:val="0"/>
          <w:color w:val="000000" w:themeColor="text1"/>
          <w:sz w:val="22"/>
          <w:szCs w:val="22"/>
        </w:rPr>
        <w:fldChar w:fldCharType="separate"/>
      </w:r>
      <w:r w:rsidR="00E92D5E" w:rsidRPr="004B42A9">
        <w:rPr>
          <w:b w:val="0"/>
          <w:color w:val="000000" w:themeColor="text1"/>
          <w:sz w:val="22"/>
          <w:szCs w:val="22"/>
        </w:rPr>
        <w:t xml:space="preserve">Figure </w:t>
      </w:r>
      <w:r w:rsidR="00E92D5E" w:rsidRPr="004B42A9">
        <w:rPr>
          <w:b w:val="0"/>
          <w:noProof/>
          <w:color w:val="000000" w:themeColor="text1"/>
          <w:sz w:val="22"/>
          <w:szCs w:val="22"/>
        </w:rPr>
        <w:t>1</w:t>
      </w:r>
      <w:r w:rsidR="00E92D5E" w:rsidRPr="004B42A9">
        <w:rPr>
          <w:b w:val="0"/>
          <w:color w:val="000000" w:themeColor="text1"/>
          <w:sz w:val="22"/>
          <w:szCs w:val="22"/>
        </w:rPr>
        <w:fldChar w:fldCharType="end"/>
      </w:r>
      <w:r w:rsidR="00E92D5E" w:rsidRPr="004B42A9">
        <w:rPr>
          <w:b w:val="0"/>
          <w:color w:val="000000" w:themeColor="text1"/>
          <w:sz w:val="22"/>
          <w:szCs w:val="22"/>
        </w:rPr>
        <w:t xml:space="preserve">. </w:t>
      </w:r>
      <w:r w:rsidR="00A475FC" w:rsidRPr="004B42A9">
        <w:rPr>
          <w:b w:val="0"/>
          <w:color w:val="000000" w:themeColor="text1"/>
          <w:sz w:val="22"/>
          <w:szCs w:val="22"/>
        </w:rPr>
        <w:t xml:space="preserve">The lines showing the detector ranges and the bounds for the full resolution binning are coloured red, green and blue corresponding to the lower, central and upper groups.  </w:t>
      </w:r>
    </w:p>
    <w:sectPr w:rsidR="00051524" w:rsidRPr="004B42A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44471" w14:textId="77777777" w:rsidR="00AC5515" w:rsidRDefault="00AC5515" w:rsidP="00FD3866">
      <w:pPr>
        <w:spacing w:after="0" w:line="240" w:lineRule="auto"/>
      </w:pPr>
      <w:r>
        <w:separator/>
      </w:r>
    </w:p>
  </w:endnote>
  <w:endnote w:type="continuationSeparator" w:id="0">
    <w:p w14:paraId="11ED30DA" w14:textId="77777777" w:rsidR="00AC5515" w:rsidRDefault="00AC5515" w:rsidP="00FD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onaco">
    <w:panose1 w:val="020005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9714480"/>
      <w:docPartObj>
        <w:docPartGallery w:val="Page Numbers (Bottom of Page)"/>
        <w:docPartUnique/>
      </w:docPartObj>
    </w:sdtPr>
    <w:sdtEndPr>
      <w:rPr>
        <w:rStyle w:val="PageNumber"/>
      </w:rPr>
    </w:sdtEndPr>
    <w:sdtContent>
      <w:p w14:paraId="4526794B" w14:textId="7D54B5B9" w:rsidR="005072B2" w:rsidRDefault="005072B2" w:rsidP="002704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0C8BA5" w14:textId="77777777" w:rsidR="005072B2" w:rsidRDefault="005072B2" w:rsidP="00817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9467414"/>
      <w:docPartObj>
        <w:docPartGallery w:val="Page Numbers (Bottom of Page)"/>
        <w:docPartUnique/>
      </w:docPartObj>
    </w:sdtPr>
    <w:sdtEndPr>
      <w:rPr>
        <w:rStyle w:val="PageNumber"/>
      </w:rPr>
    </w:sdtEndPr>
    <w:sdtContent>
      <w:p w14:paraId="2488A5C1" w14:textId="3B41C5E3" w:rsidR="005072B2" w:rsidRDefault="005072B2" w:rsidP="002704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167B2">
          <w:rPr>
            <w:rStyle w:val="PageNumber"/>
            <w:noProof/>
          </w:rPr>
          <w:t>4</w:t>
        </w:r>
        <w:r>
          <w:rPr>
            <w:rStyle w:val="PageNumber"/>
          </w:rPr>
          <w:fldChar w:fldCharType="end"/>
        </w:r>
      </w:p>
    </w:sdtContent>
  </w:sdt>
  <w:p w14:paraId="5FE43441" w14:textId="77777777" w:rsidR="005072B2" w:rsidRDefault="005072B2" w:rsidP="00817C2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708F6" w14:textId="77777777" w:rsidR="005072B2" w:rsidRDefault="00507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3BA62" w14:textId="77777777" w:rsidR="00AC5515" w:rsidRDefault="00AC5515" w:rsidP="00FD3866">
      <w:pPr>
        <w:spacing w:after="0" w:line="240" w:lineRule="auto"/>
      </w:pPr>
      <w:r>
        <w:separator/>
      </w:r>
    </w:p>
  </w:footnote>
  <w:footnote w:type="continuationSeparator" w:id="0">
    <w:p w14:paraId="00C094E6" w14:textId="77777777" w:rsidR="00AC5515" w:rsidRDefault="00AC5515" w:rsidP="00FD3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0C70F" w14:textId="77777777" w:rsidR="005072B2" w:rsidRDefault="00507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748E9" w14:textId="77777777" w:rsidR="005072B2" w:rsidRDefault="005072B2" w:rsidP="00FD386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D8BCA" w14:textId="77777777" w:rsidR="005072B2" w:rsidRDefault="005072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417"/>
    <w:rsid w:val="0000113A"/>
    <w:rsid w:val="00012198"/>
    <w:rsid w:val="00022D29"/>
    <w:rsid w:val="000238DF"/>
    <w:rsid w:val="00033A8A"/>
    <w:rsid w:val="00034AE8"/>
    <w:rsid w:val="00034B7D"/>
    <w:rsid w:val="00042A74"/>
    <w:rsid w:val="000472D6"/>
    <w:rsid w:val="00051524"/>
    <w:rsid w:val="0005539D"/>
    <w:rsid w:val="00055652"/>
    <w:rsid w:val="00055F77"/>
    <w:rsid w:val="00056883"/>
    <w:rsid w:val="00064AE0"/>
    <w:rsid w:val="00065575"/>
    <w:rsid w:val="00071252"/>
    <w:rsid w:val="00082AE0"/>
    <w:rsid w:val="00083BB9"/>
    <w:rsid w:val="0009131F"/>
    <w:rsid w:val="0009530C"/>
    <w:rsid w:val="00097287"/>
    <w:rsid w:val="000B73B7"/>
    <w:rsid w:val="000D1801"/>
    <w:rsid w:val="000D2A31"/>
    <w:rsid w:val="000D522A"/>
    <w:rsid w:val="000E6198"/>
    <w:rsid w:val="000F012D"/>
    <w:rsid w:val="00102023"/>
    <w:rsid w:val="00105BC2"/>
    <w:rsid w:val="00120242"/>
    <w:rsid w:val="00121F1D"/>
    <w:rsid w:val="00135670"/>
    <w:rsid w:val="00136F28"/>
    <w:rsid w:val="0015210A"/>
    <w:rsid w:val="00153503"/>
    <w:rsid w:val="001647CB"/>
    <w:rsid w:val="00170B7A"/>
    <w:rsid w:val="00183E69"/>
    <w:rsid w:val="00186EC2"/>
    <w:rsid w:val="001963E0"/>
    <w:rsid w:val="001A0304"/>
    <w:rsid w:val="001A086A"/>
    <w:rsid w:val="001A29BD"/>
    <w:rsid w:val="001A5004"/>
    <w:rsid w:val="001A63C2"/>
    <w:rsid w:val="001C383D"/>
    <w:rsid w:val="001C761C"/>
    <w:rsid w:val="001D10A4"/>
    <w:rsid w:val="001D332C"/>
    <w:rsid w:val="001D51C5"/>
    <w:rsid w:val="001E434B"/>
    <w:rsid w:val="001E5FA8"/>
    <w:rsid w:val="001F0A8C"/>
    <w:rsid w:val="001F2DFE"/>
    <w:rsid w:val="001F4961"/>
    <w:rsid w:val="0021035E"/>
    <w:rsid w:val="00212F11"/>
    <w:rsid w:val="002177C7"/>
    <w:rsid w:val="00233162"/>
    <w:rsid w:val="0023448D"/>
    <w:rsid w:val="002379A3"/>
    <w:rsid w:val="00252DAB"/>
    <w:rsid w:val="00255A04"/>
    <w:rsid w:val="002704AD"/>
    <w:rsid w:val="00287E8D"/>
    <w:rsid w:val="00293B06"/>
    <w:rsid w:val="002A5813"/>
    <w:rsid w:val="002E479E"/>
    <w:rsid w:val="002E666F"/>
    <w:rsid w:val="002F0698"/>
    <w:rsid w:val="002F54CF"/>
    <w:rsid w:val="002F79DF"/>
    <w:rsid w:val="0030457F"/>
    <w:rsid w:val="00310EB1"/>
    <w:rsid w:val="003149A4"/>
    <w:rsid w:val="00325189"/>
    <w:rsid w:val="00344FEE"/>
    <w:rsid w:val="003557B2"/>
    <w:rsid w:val="00365007"/>
    <w:rsid w:val="00366E18"/>
    <w:rsid w:val="00367859"/>
    <w:rsid w:val="00376226"/>
    <w:rsid w:val="00377A90"/>
    <w:rsid w:val="00384A0C"/>
    <w:rsid w:val="00392806"/>
    <w:rsid w:val="003A216F"/>
    <w:rsid w:val="003A571C"/>
    <w:rsid w:val="003C02C8"/>
    <w:rsid w:val="003C2B51"/>
    <w:rsid w:val="003C59C9"/>
    <w:rsid w:val="003C6BAB"/>
    <w:rsid w:val="003C7244"/>
    <w:rsid w:val="003E1982"/>
    <w:rsid w:val="003F3379"/>
    <w:rsid w:val="00400213"/>
    <w:rsid w:val="004061B9"/>
    <w:rsid w:val="004103B6"/>
    <w:rsid w:val="004176D2"/>
    <w:rsid w:val="004203EA"/>
    <w:rsid w:val="00422827"/>
    <w:rsid w:val="004271BC"/>
    <w:rsid w:val="004273EF"/>
    <w:rsid w:val="00442956"/>
    <w:rsid w:val="00442E21"/>
    <w:rsid w:val="004461BD"/>
    <w:rsid w:val="004505A0"/>
    <w:rsid w:val="00473A74"/>
    <w:rsid w:val="00477406"/>
    <w:rsid w:val="0049032D"/>
    <w:rsid w:val="004A01A3"/>
    <w:rsid w:val="004B22AD"/>
    <w:rsid w:val="004B42A9"/>
    <w:rsid w:val="004B5497"/>
    <w:rsid w:val="004D09F4"/>
    <w:rsid w:val="004E7E87"/>
    <w:rsid w:val="004F5CD2"/>
    <w:rsid w:val="004F7E06"/>
    <w:rsid w:val="00501897"/>
    <w:rsid w:val="0050432F"/>
    <w:rsid w:val="005072B2"/>
    <w:rsid w:val="0050797B"/>
    <w:rsid w:val="005156BB"/>
    <w:rsid w:val="00515AC0"/>
    <w:rsid w:val="00515CDF"/>
    <w:rsid w:val="00523010"/>
    <w:rsid w:val="00527FB0"/>
    <w:rsid w:val="0053224B"/>
    <w:rsid w:val="00535839"/>
    <w:rsid w:val="005422E6"/>
    <w:rsid w:val="00544E60"/>
    <w:rsid w:val="00545E82"/>
    <w:rsid w:val="00547DDB"/>
    <w:rsid w:val="00551385"/>
    <w:rsid w:val="005516A4"/>
    <w:rsid w:val="00561755"/>
    <w:rsid w:val="00561BDC"/>
    <w:rsid w:val="00580858"/>
    <w:rsid w:val="005870AF"/>
    <w:rsid w:val="00593E48"/>
    <w:rsid w:val="0059774C"/>
    <w:rsid w:val="005B1C1F"/>
    <w:rsid w:val="005C73DD"/>
    <w:rsid w:val="005F4EC6"/>
    <w:rsid w:val="005F67C1"/>
    <w:rsid w:val="00602AD2"/>
    <w:rsid w:val="006304E9"/>
    <w:rsid w:val="00640D5A"/>
    <w:rsid w:val="006444E7"/>
    <w:rsid w:val="00657016"/>
    <w:rsid w:val="0066029B"/>
    <w:rsid w:val="006748EF"/>
    <w:rsid w:val="00680797"/>
    <w:rsid w:val="00694A02"/>
    <w:rsid w:val="00695170"/>
    <w:rsid w:val="006C3441"/>
    <w:rsid w:val="006C53CD"/>
    <w:rsid w:val="006D4AB2"/>
    <w:rsid w:val="006F4FC8"/>
    <w:rsid w:val="006F7953"/>
    <w:rsid w:val="00700CE3"/>
    <w:rsid w:val="00701DB6"/>
    <w:rsid w:val="007042C6"/>
    <w:rsid w:val="00704E4B"/>
    <w:rsid w:val="007130CC"/>
    <w:rsid w:val="00730495"/>
    <w:rsid w:val="0073604B"/>
    <w:rsid w:val="00746D13"/>
    <w:rsid w:val="00750E48"/>
    <w:rsid w:val="00755825"/>
    <w:rsid w:val="00762F10"/>
    <w:rsid w:val="0077254D"/>
    <w:rsid w:val="0078325F"/>
    <w:rsid w:val="007864BE"/>
    <w:rsid w:val="007902E9"/>
    <w:rsid w:val="00793981"/>
    <w:rsid w:val="00795FA9"/>
    <w:rsid w:val="00796FC4"/>
    <w:rsid w:val="007A27E3"/>
    <w:rsid w:val="007A7B3E"/>
    <w:rsid w:val="007B1042"/>
    <w:rsid w:val="007B338F"/>
    <w:rsid w:val="007B3C66"/>
    <w:rsid w:val="007D132C"/>
    <w:rsid w:val="007D3080"/>
    <w:rsid w:val="007D66C2"/>
    <w:rsid w:val="007D71C0"/>
    <w:rsid w:val="007E1230"/>
    <w:rsid w:val="008015C7"/>
    <w:rsid w:val="008047FF"/>
    <w:rsid w:val="00817C2A"/>
    <w:rsid w:val="008305EC"/>
    <w:rsid w:val="0083194F"/>
    <w:rsid w:val="0084454A"/>
    <w:rsid w:val="008463B0"/>
    <w:rsid w:val="00862BAB"/>
    <w:rsid w:val="008635DE"/>
    <w:rsid w:val="00866C1C"/>
    <w:rsid w:val="00867C81"/>
    <w:rsid w:val="008856C2"/>
    <w:rsid w:val="00897484"/>
    <w:rsid w:val="008A1947"/>
    <w:rsid w:val="008A61FD"/>
    <w:rsid w:val="008A7B84"/>
    <w:rsid w:val="008B369F"/>
    <w:rsid w:val="008D3541"/>
    <w:rsid w:val="008D693E"/>
    <w:rsid w:val="008E3573"/>
    <w:rsid w:val="00910534"/>
    <w:rsid w:val="009139C1"/>
    <w:rsid w:val="0091589E"/>
    <w:rsid w:val="00924588"/>
    <w:rsid w:val="00925421"/>
    <w:rsid w:val="00935CC9"/>
    <w:rsid w:val="00952753"/>
    <w:rsid w:val="009533BF"/>
    <w:rsid w:val="00955007"/>
    <w:rsid w:val="00973AC9"/>
    <w:rsid w:val="00981678"/>
    <w:rsid w:val="00982029"/>
    <w:rsid w:val="00983F8C"/>
    <w:rsid w:val="009957AF"/>
    <w:rsid w:val="009C6A43"/>
    <w:rsid w:val="009C76AE"/>
    <w:rsid w:val="009F0B1C"/>
    <w:rsid w:val="009F4D00"/>
    <w:rsid w:val="00A107BD"/>
    <w:rsid w:val="00A166C6"/>
    <w:rsid w:val="00A20A8B"/>
    <w:rsid w:val="00A22662"/>
    <w:rsid w:val="00A37BFD"/>
    <w:rsid w:val="00A40230"/>
    <w:rsid w:val="00A44B92"/>
    <w:rsid w:val="00A475FC"/>
    <w:rsid w:val="00A47C33"/>
    <w:rsid w:val="00A54E46"/>
    <w:rsid w:val="00A56D5E"/>
    <w:rsid w:val="00A615D8"/>
    <w:rsid w:val="00A61EB8"/>
    <w:rsid w:val="00A64C9E"/>
    <w:rsid w:val="00A7202E"/>
    <w:rsid w:val="00A758C5"/>
    <w:rsid w:val="00AA27F0"/>
    <w:rsid w:val="00AB6A29"/>
    <w:rsid w:val="00AC5515"/>
    <w:rsid w:val="00AD1049"/>
    <w:rsid w:val="00AD1452"/>
    <w:rsid w:val="00AE30D6"/>
    <w:rsid w:val="00AF4CB7"/>
    <w:rsid w:val="00AF7EAC"/>
    <w:rsid w:val="00B07075"/>
    <w:rsid w:val="00B07BD6"/>
    <w:rsid w:val="00B1169D"/>
    <w:rsid w:val="00B11985"/>
    <w:rsid w:val="00B144A4"/>
    <w:rsid w:val="00B167B2"/>
    <w:rsid w:val="00B24B6D"/>
    <w:rsid w:val="00B30E6C"/>
    <w:rsid w:val="00B33A86"/>
    <w:rsid w:val="00B34977"/>
    <w:rsid w:val="00B46916"/>
    <w:rsid w:val="00B706D0"/>
    <w:rsid w:val="00B843E2"/>
    <w:rsid w:val="00B94A13"/>
    <w:rsid w:val="00B96451"/>
    <w:rsid w:val="00B96DB7"/>
    <w:rsid w:val="00BA6971"/>
    <w:rsid w:val="00BB3A3A"/>
    <w:rsid w:val="00BB6535"/>
    <w:rsid w:val="00BC03AA"/>
    <w:rsid w:val="00BC3010"/>
    <w:rsid w:val="00BD02C9"/>
    <w:rsid w:val="00BD0F64"/>
    <w:rsid w:val="00BD19C4"/>
    <w:rsid w:val="00BD2C40"/>
    <w:rsid w:val="00BF2934"/>
    <w:rsid w:val="00BF2DA8"/>
    <w:rsid w:val="00C04D7E"/>
    <w:rsid w:val="00C108D6"/>
    <w:rsid w:val="00C229C6"/>
    <w:rsid w:val="00C22C79"/>
    <w:rsid w:val="00C23536"/>
    <w:rsid w:val="00C32F00"/>
    <w:rsid w:val="00C34931"/>
    <w:rsid w:val="00C6135C"/>
    <w:rsid w:val="00C6436E"/>
    <w:rsid w:val="00C64518"/>
    <w:rsid w:val="00C65C04"/>
    <w:rsid w:val="00C66E6E"/>
    <w:rsid w:val="00C70D45"/>
    <w:rsid w:val="00C724EB"/>
    <w:rsid w:val="00C80F64"/>
    <w:rsid w:val="00C901E1"/>
    <w:rsid w:val="00C961C0"/>
    <w:rsid w:val="00C97438"/>
    <w:rsid w:val="00CB1314"/>
    <w:rsid w:val="00CC51D2"/>
    <w:rsid w:val="00CC52B1"/>
    <w:rsid w:val="00CC6BA1"/>
    <w:rsid w:val="00CE2846"/>
    <w:rsid w:val="00CE53B4"/>
    <w:rsid w:val="00CF2421"/>
    <w:rsid w:val="00CF4FDA"/>
    <w:rsid w:val="00CF7C5E"/>
    <w:rsid w:val="00D00436"/>
    <w:rsid w:val="00D02817"/>
    <w:rsid w:val="00D10B25"/>
    <w:rsid w:val="00D322C1"/>
    <w:rsid w:val="00D42599"/>
    <w:rsid w:val="00D511BD"/>
    <w:rsid w:val="00D523A0"/>
    <w:rsid w:val="00D5516F"/>
    <w:rsid w:val="00D738B5"/>
    <w:rsid w:val="00D804B2"/>
    <w:rsid w:val="00D90C35"/>
    <w:rsid w:val="00D93700"/>
    <w:rsid w:val="00D95F76"/>
    <w:rsid w:val="00DA1A92"/>
    <w:rsid w:val="00DA5D0C"/>
    <w:rsid w:val="00DB6B88"/>
    <w:rsid w:val="00DB7B46"/>
    <w:rsid w:val="00DC1E4D"/>
    <w:rsid w:val="00DD401D"/>
    <w:rsid w:val="00DD4777"/>
    <w:rsid w:val="00DD74A0"/>
    <w:rsid w:val="00DE650C"/>
    <w:rsid w:val="00DE67FD"/>
    <w:rsid w:val="00DF10E6"/>
    <w:rsid w:val="00E00DD9"/>
    <w:rsid w:val="00E02EEA"/>
    <w:rsid w:val="00E1391B"/>
    <w:rsid w:val="00E14ACD"/>
    <w:rsid w:val="00E2713D"/>
    <w:rsid w:val="00E401B3"/>
    <w:rsid w:val="00E409A6"/>
    <w:rsid w:val="00E42417"/>
    <w:rsid w:val="00E4259B"/>
    <w:rsid w:val="00E42FF2"/>
    <w:rsid w:val="00E4326A"/>
    <w:rsid w:val="00E55364"/>
    <w:rsid w:val="00E747D1"/>
    <w:rsid w:val="00E92D5E"/>
    <w:rsid w:val="00E975EE"/>
    <w:rsid w:val="00E9779C"/>
    <w:rsid w:val="00EB1F63"/>
    <w:rsid w:val="00EB3EB9"/>
    <w:rsid w:val="00EB7B0A"/>
    <w:rsid w:val="00ED1E00"/>
    <w:rsid w:val="00ED357A"/>
    <w:rsid w:val="00EE0F2A"/>
    <w:rsid w:val="00EE2D34"/>
    <w:rsid w:val="00F00E55"/>
    <w:rsid w:val="00F05D0B"/>
    <w:rsid w:val="00F10910"/>
    <w:rsid w:val="00F13891"/>
    <w:rsid w:val="00F17690"/>
    <w:rsid w:val="00F176D4"/>
    <w:rsid w:val="00F2781A"/>
    <w:rsid w:val="00F55087"/>
    <w:rsid w:val="00F67034"/>
    <w:rsid w:val="00FA7552"/>
    <w:rsid w:val="00FB627E"/>
    <w:rsid w:val="00FD3866"/>
    <w:rsid w:val="00FD7912"/>
    <w:rsid w:val="00FE01D0"/>
    <w:rsid w:val="00FE6111"/>
    <w:rsid w:val="00FE635C"/>
    <w:rsid w:val="00FF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563B"/>
  <w15:docId w15:val="{1718983E-4CB5-E74D-A4B8-E2A2BB0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8D6"/>
    <w:rPr>
      <w:sz w:val="24"/>
    </w:rPr>
  </w:style>
  <w:style w:type="paragraph" w:styleId="Heading1">
    <w:name w:val="heading 1"/>
    <w:basedOn w:val="Normal"/>
    <w:next w:val="Normal"/>
    <w:link w:val="Heading1Char"/>
    <w:uiPriority w:val="9"/>
    <w:qFormat/>
    <w:rsid w:val="00680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07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35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49A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149A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D0C"/>
    <w:rPr>
      <w:rFonts w:ascii="Tahoma" w:hAnsi="Tahoma" w:cs="Tahoma"/>
      <w:sz w:val="16"/>
      <w:szCs w:val="16"/>
    </w:rPr>
  </w:style>
  <w:style w:type="paragraph" w:styleId="NoSpacing">
    <w:name w:val="No Spacing"/>
    <w:uiPriority w:val="1"/>
    <w:qFormat/>
    <w:rsid w:val="00680797"/>
    <w:pPr>
      <w:spacing w:after="0" w:line="240" w:lineRule="auto"/>
    </w:pPr>
  </w:style>
  <w:style w:type="character" w:customStyle="1" w:styleId="Heading1Char">
    <w:name w:val="Heading 1 Char"/>
    <w:basedOn w:val="DefaultParagraphFont"/>
    <w:link w:val="Heading1"/>
    <w:uiPriority w:val="9"/>
    <w:rsid w:val="006807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079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4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C9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C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5421"/>
    <w:rPr>
      <w:color w:val="808080"/>
    </w:rPr>
  </w:style>
  <w:style w:type="paragraph" w:styleId="Subtitle">
    <w:name w:val="Subtitle"/>
    <w:basedOn w:val="Normal"/>
    <w:next w:val="Normal"/>
    <w:link w:val="SubtitleChar"/>
    <w:uiPriority w:val="11"/>
    <w:qFormat/>
    <w:rsid w:val="00F6703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67034"/>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FE01D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635D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D3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866"/>
  </w:style>
  <w:style w:type="paragraph" w:styleId="Footer">
    <w:name w:val="footer"/>
    <w:basedOn w:val="Normal"/>
    <w:link w:val="FooterChar"/>
    <w:uiPriority w:val="99"/>
    <w:unhideWhenUsed/>
    <w:rsid w:val="00FD3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866"/>
  </w:style>
  <w:style w:type="paragraph" w:styleId="NormalWeb">
    <w:name w:val="Normal (Web)"/>
    <w:basedOn w:val="Normal"/>
    <w:uiPriority w:val="99"/>
    <w:semiHidden/>
    <w:unhideWhenUsed/>
    <w:rsid w:val="00B46916"/>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4Char">
    <w:name w:val="Heading 4 Char"/>
    <w:basedOn w:val="DefaultParagraphFont"/>
    <w:link w:val="Heading4"/>
    <w:uiPriority w:val="9"/>
    <w:rsid w:val="003149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149A4"/>
    <w:rPr>
      <w:rFonts w:asciiTheme="majorHAnsi" w:eastAsiaTheme="majorEastAsia" w:hAnsiTheme="majorHAnsi" w:cstheme="majorBidi"/>
      <w:color w:val="365F91" w:themeColor="accent1" w:themeShade="BF"/>
    </w:rPr>
  </w:style>
  <w:style w:type="character" w:styleId="PageNumber">
    <w:name w:val="page number"/>
    <w:basedOn w:val="DefaultParagraphFont"/>
    <w:uiPriority w:val="99"/>
    <w:semiHidden/>
    <w:unhideWhenUsed/>
    <w:rsid w:val="0081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860">
      <w:bodyDiv w:val="1"/>
      <w:marLeft w:val="0"/>
      <w:marRight w:val="0"/>
      <w:marTop w:val="0"/>
      <w:marBottom w:val="0"/>
      <w:divBdr>
        <w:top w:val="none" w:sz="0" w:space="0" w:color="auto"/>
        <w:left w:val="none" w:sz="0" w:space="0" w:color="auto"/>
        <w:bottom w:val="none" w:sz="0" w:space="0" w:color="auto"/>
        <w:right w:val="none" w:sz="0" w:space="0" w:color="auto"/>
      </w:divBdr>
      <w:divsChild>
        <w:div w:id="1566185804">
          <w:marLeft w:val="0"/>
          <w:marRight w:val="0"/>
          <w:marTop w:val="0"/>
          <w:marBottom w:val="0"/>
          <w:divBdr>
            <w:top w:val="none" w:sz="0" w:space="0" w:color="auto"/>
            <w:left w:val="none" w:sz="0" w:space="0" w:color="auto"/>
            <w:bottom w:val="none" w:sz="0" w:space="0" w:color="auto"/>
            <w:right w:val="none" w:sz="0" w:space="0" w:color="auto"/>
          </w:divBdr>
          <w:divsChild>
            <w:div w:id="348407562">
              <w:marLeft w:val="0"/>
              <w:marRight w:val="0"/>
              <w:marTop w:val="0"/>
              <w:marBottom w:val="0"/>
              <w:divBdr>
                <w:top w:val="none" w:sz="0" w:space="0" w:color="auto"/>
                <w:left w:val="none" w:sz="0" w:space="0" w:color="auto"/>
                <w:bottom w:val="none" w:sz="0" w:space="0" w:color="auto"/>
                <w:right w:val="none" w:sz="0" w:space="0" w:color="auto"/>
              </w:divBdr>
              <w:divsChild>
                <w:div w:id="14095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745">
      <w:bodyDiv w:val="1"/>
      <w:marLeft w:val="0"/>
      <w:marRight w:val="0"/>
      <w:marTop w:val="0"/>
      <w:marBottom w:val="0"/>
      <w:divBdr>
        <w:top w:val="none" w:sz="0" w:space="0" w:color="auto"/>
        <w:left w:val="none" w:sz="0" w:space="0" w:color="auto"/>
        <w:bottom w:val="none" w:sz="0" w:space="0" w:color="auto"/>
        <w:right w:val="none" w:sz="0" w:space="0" w:color="auto"/>
      </w:divBdr>
    </w:div>
    <w:div w:id="180359504">
      <w:bodyDiv w:val="1"/>
      <w:marLeft w:val="0"/>
      <w:marRight w:val="0"/>
      <w:marTop w:val="0"/>
      <w:marBottom w:val="0"/>
      <w:divBdr>
        <w:top w:val="none" w:sz="0" w:space="0" w:color="auto"/>
        <w:left w:val="none" w:sz="0" w:space="0" w:color="auto"/>
        <w:bottom w:val="none" w:sz="0" w:space="0" w:color="auto"/>
        <w:right w:val="none" w:sz="0" w:space="0" w:color="auto"/>
      </w:divBdr>
    </w:div>
    <w:div w:id="262425556">
      <w:bodyDiv w:val="1"/>
      <w:marLeft w:val="0"/>
      <w:marRight w:val="0"/>
      <w:marTop w:val="0"/>
      <w:marBottom w:val="0"/>
      <w:divBdr>
        <w:top w:val="none" w:sz="0" w:space="0" w:color="auto"/>
        <w:left w:val="none" w:sz="0" w:space="0" w:color="auto"/>
        <w:bottom w:val="none" w:sz="0" w:space="0" w:color="auto"/>
        <w:right w:val="none" w:sz="0" w:space="0" w:color="auto"/>
      </w:divBdr>
      <w:divsChild>
        <w:div w:id="1695960326">
          <w:marLeft w:val="0"/>
          <w:marRight w:val="0"/>
          <w:marTop w:val="0"/>
          <w:marBottom w:val="0"/>
          <w:divBdr>
            <w:top w:val="none" w:sz="0" w:space="0" w:color="auto"/>
            <w:left w:val="none" w:sz="0" w:space="0" w:color="auto"/>
            <w:bottom w:val="none" w:sz="0" w:space="0" w:color="auto"/>
            <w:right w:val="none" w:sz="0" w:space="0" w:color="auto"/>
          </w:divBdr>
          <w:divsChild>
            <w:div w:id="372467695">
              <w:marLeft w:val="0"/>
              <w:marRight w:val="0"/>
              <w:marTop w:val="0"/>
              <w:marBottom w:val="0"/>
              <w:divBdr>
                <w:top w:val="none" w:sz="0" w:space="0" w:color="auto"/>
                <w:left w:val="none" w:sz="0" w:space="0" w:color="auto"/>
                <w:bottom w:val="none" w:sz="0" w:space="0" w:color="auto"/>
                <w:right w:val="none" w:sz="0" w:space="0" w:color="auto"/>
              </w:divBdr>
              <w:divsChild>
                <w:div w:id="19520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70305">
      <w:bodyDiv w:val="1"/>
      <w:marLeft w:val="0"/>
      <w:marRight w:val="0"/>
      <w:marTop w:val="0"/>
      <w:marBottom w:val="0"/>
      <w:divBdr>
        <w:top w:val="none" w:sz="0" w:space="0" w:color="auto"/>
        <w:left w:val="none" w:sz="0" w:space="0" w:color="auto"/>
        <w:bottom w:val="none" w:sz="0" w:space="0" w:color="auto"/>
        <w:right w:val="none" w:sz="0" w:space="0" w:color="auto"/>
      </w:divBdr>
      <w:divsChild>
        <w:div w:id="1625307725">
          <w:marLeft w:val="0"/>
          <w:marRight w:val="0"/>
          <w:marTop w:val="0"/>
          <w:marBottom w:val="0"/>
          <w:divBdr>
            <w:top w:val="none" w:sz="0" w:space="0" w:color="auto"/>
            <w:left w:val="none" w:sz="0" w:space="0" w:color="auto"/>
            <w:bottom w:val="none" w:sz="0" w:space="0" w:color="auto"/>
            <w:right w:val="none" w:sz="0" w:space="0" w:color="auto"/>
          </w:divBdr>
          <w:divsChild>
            <w:div w:id="1007172521">
              <w:marLeft w:val="0"/>
              <w:marRight w:val="0"/>
              <w:marTop w:val="0"/>
              <w:marBottom w:val="0"/>
              <w:divBdr>
                <w:top w:val="none" w:sz="0" w:space="0" w:color="auto"/>
                <w:left w:val="none" w:sz="0" w:space="0" w:color="auto"/>
                <w:bottom w:val="none" w:sz="0" w:space="0" w:color="auto"/>
                <w:right w:val="none" w:sz="0" w:space="0" w:color="auto"/>
              </w:divBdr>
              <w:divsChild>
                <w:div w:id="4362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3750">
      <w:bodyDiv w:val="1"/>
      <w:marLeft w:val="0"/>
      <w:marRight w:val="0"/>
      <w:marTop w:val="0"/>
      <w:marBottom w:val="0"/>
      <w:divBdr>
        <w:top w:val="none" w:sz="0" w:space="0" w:color="auto"/>
        <w:left w:val="none" w:sz="0" w:space="0" w:color="auto"/>
        <w:bottom w:val="none" w:sz="0" w:space="0" w:color="auto"/>
        <w:right w:val="none" w:sz="0" w:space="0" w:color="auto"/>
      </w:divBdr>
    </w:div>
    <w:div w:id="1287467315">
      <w:bodyDiv w:val="1"/>
      <w:marLeft w:val="0"/>
      <w:marRight w:val="0"/>
      <w:marTop w:val="0"/>
      <w:marBottom w:val="0"/>
      <w:divBdr>
        <w:top w:val="none" w:sz="0" w:space="0" w:color="auto"/>
        <w:left w:val="none" w:sz="0" w:space="0" w:color="auto"/>
        <w:bottom w:val="none" w:sz="0" w:space="0" w:color="auto"/>
        <w:right w:val="none" w:sz="0" w:space="0" w:color="auto"/>
      </w:divBdr>
    </w:div>
    <w:div w:id="1468819227">
      <w:bodyDiv w:val="1"/>
      <w:marLeft w:val="0"/>
      <w:marRight w:val="0"/>
      <w:marTop w:val="0"/>
      <w:marBottom w:val="0"/>
      <w:divBdr>
        <w:top w:val="none" w:sz="0" w:space="0" w:color="auto"/>
        <w:left w:val="none" w:sz="0" w:space="0" w:color="auto"/>
        <w:bottom w:val="none" w:sz="0" w:space="0" w:color="auto"/>
        <w:right w:val="none" w:sz="0" w:space="0" w:color="auto"/>
      </w:divBdr>
      <w:divsChild>
        <w:div w:id="3023684">
          <w:marLeft w:val="0"/>
          <w:marRight w:val="0"/>
          <w:marTop w:val="0"/>
          <w:marBottom w:val="0"/>
          <w:divBdr>
            <w:top w:val="none" w:sz="0" w:space="0" w:color="auto"/>
            <w:left w:val="none" w:sz="0" w:space="0" w:color="auto"/>
            <w:bottom w:val="none" w:sz="0" w:space="0" w:color="auto"/>
            <w:right w:val="none" w:sz="0" w:space="0" w:color="auto"/>
          </w:divBdr>
          <w:divsChild>
            <w:div w:id="1790854032">
              <w:marLeft w:val="0"/>
              <w:marRight w:val="0"/>
              <w:marTop w:val="0"/>
              <w:marBottom w:val="0"/>
              <w:divBdr>
                <w:top w:val="none" w:sz="0" w:space="0" w:color="auto"/>
                <w:left w:val="none" w:sz="0" w:space="0" w:color="auto"/>
                <w:bottom w:val="none" w:sz="0" w:space="0" w:color="auto"/>
                <w:right w:val="none" w:sz="0" w:space="0" w:color="auto"/>
              </w:divBdr>
              <w:divsChild>
                <w:div w:id="6496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6293">
          <w:marLeft w:val="0"/>
          <w:marRight w:val="0"/>
          <w:marTop w:val="0"/>
          <w:marBottom w:val="0"/>
          <w:divBdr>
            <w:top w:val="none" w:sz="0" w:space="0" w:color="auto"/>
            <w:left w:val="none" w:sz="0" w:space="0" w:color="auto"/>
            <w:bottom w:val="none" w:sz="0" w:space="0" w:color="auto"/>
            <w:right w:val="none" w:sz="0" w:space="0" w:color="auto"/>
          </w:divBdr>
          <w:divsChild>
            <w:div w:id="507986335">
              <w:marLeft w:val="0"/>
              <w:marRight w:val="0"/>
              <w:marTop w:val="0"/>
              <w:marBottom w:val="0"/>
              <w:divBdr>
                <w:top w:val="none" w:sz="0" w:space="0" w:color="auto"/>
                <w:left w:val="none" w:sz="0" w:space="0" w:color="auto"/>
                <w:bottom w:val="none" w:sz="0" w:space="0" w:color="auto"/>
                <w:right w:val="none" w:sz="0" w:space="0" w:color="auto"/>
              </w:divBdr>
              <w:divsChild>
                <w:div w:id="1369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0474">
      <w:bodyDiv w:val="1"/>
      <w:marLeft w:val="0"/>
      <w:marRight w:val="0"/>
      <w:marTop w:val="0"/>
      <w:marBottom w:val="0"/>
      <w:divBdr>
        <w:top w:val="none" w:sz="0" w:space="0" w:color="auto"/>
        <w:left w:val="none" w:sz="0" w:space="0" w:color="auto"/>
        <w:bottom w:val="none" w:sz="0" w:space="0" w:color="auto"/>
        <w:right w:val="none" w:sz="0" w:space="0" w:color="auto"/>
      </w:divBdr>
      <w:divsChild>
        <w:div w:id="1116605643">
          <w:marLeft w:val="0"/>
          <w:marRight w:val="0"/>
          <w:marTop w:val="0"/>
          <w:marBottom w:val="0"/>
          <w:divBdr>
            <w:top w:val="none" w:sz="0" w:space="0" w:color="auto"/>
            <w:left w:val="none" w:sz="0" w:space="0" w:color="auto"/>
            <w:bottom w:val="none" w:sz="0" w:space="0" w:color="auto"/>
            <w:right w:val="none" w:sz="0" w:space="0" w:color="auto"/>
          </w:divBdr>
          <w:divsChild>
            <w:div w:id="1850413883">
              <w:marLeft w:val="0"/>
              <w:marRight w:val="0"/>
              <w:marTop w:val="0"/>
              <w:marBottom w:val="0"/>
              <w:divBdr>
                <w:top w:val="none" w:sz="0" w:space="0" w:color="auto"/>
                <w:left w:val="none" w:sz="0" w:space="0" w:color="auto"/>
                <w:bottom w:val="none" w:sz="0" w:space="0" w:color="auto"/>
                <w:right w:val="none" w:sz="0" w:space="0" w:color="auto"/>
              </w:divBdr>
              <w:divsChild>
                <w:div w:id="16667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0228">
      <w:bodyDiv w:val="1"/>
      <w:marLeft w:val="0"/>
      <w:marRight w:val="0"/>
      <w:marTop w:val="0"/>
      <w:marBottom w:val="0"/>
      <w:divBdr>
        <w:top w:val="none" w:sz="0" w:space="0" w:color="auto"/>
        <w:left w:val="none" w:sz="0" w:space="0" w:color="auto"/>
        <w:bottom w:val="none" w:sz="0" w:space="0" w:color="auto"/>
        <w:right w:val="none" w:sz="0" w:space="0" w:color="auto"/>
      </w:divBdr>
    </w:div>
    <w:div w:id="1567496331">
      <w:bodyDiv w:val="1"/>
      <w:marLeft w:val="0"/>
      <w:marRight w:val="0"/>
      <w:marTop w:val="0"/>
      <w:marBottom w:val="0"/>
      <w:divBdr>
        <w:top w:val="none" w:sz="0" w:space="0" w:color="auto"/>
        <w:left w:val="none" w:sz="0" w:space="0" w:color="auto"/>
        <w:bottom w:val="none" w:sz="0" w:space="0" w:color="auto"/>
        <w:right w:val="none" w:sz="0" w:space="0" w:color="auto"/>
      </w:divBdr>
      <w:divsChild>
        <w:div w:id="10572575">
          <w:marLeft w:val="0"/>
          <w:marRight w:val="0"/>
          <w:marTop w:val="0"/>
          <w:marBottom w:val="0"/>
          <w:divBdr>
            <w:top w:val="none" w:sz="0" w:space="0" w:color="auto"/>
            <w:left w:val="none" w:sz="0" w:space="0" w:color="auto"/>
            <w:bottom w:val="none" w:sz="0" w:space="0" w:color="auto"/>
            <w:right w:val="none" w:sz="0" w:space="0" w:color="auto"/>
          </w:divBdr>
          <w:divsChild>
            <w:div w:id="1200243943">
              <w:marLeft w:val="0"/>
              <w:marRight w:val="0"/>
              <w:marTop w:val="0"/>
              <w:marBottom w:val="0"/>
              <w:divBdr>
                <w:top w:val="none" w:sz="0" w:space="0" w:color="auto"/>
                <w:left w:val="none" w:sz="0" w:space="0" w:color="auto"/>
                <w:bottom w:val="none" w:sz="0" w:space="0" w:color="auto"/>
                <w:right w:val="none" w:sz="0" w:space="0" w:color="auto"/>
              </w:divBdr>
              <w:divsChild>
                <w:div w:id="1107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9770">
      <w:bodyDiv w:val="1"/>
      <w:marLeft w:val="0"/>
      <w:marRight w:val="0"/>
      <w:marTop w:val="0"/>
      <w:marBottom w:val="0"/>
      <w:divBdr>
        <w:top w:val="none" w:sz="0" w:space="0" w:color="auto"/>
        <w:left w:val="none" w:sz="0" w:space="0" w:color="auto"/>
        <w:bottom w:val="none" w:sz="0" w:space="0" w:color="auto"/>
        <w:right w:val="none" w:sz="0" w:space="0" w:color="auto"/>
      </w:divBdr>
      <w:divsChild>
        <w:div w:id="660936471">
          <w:marLeft w:val="0"/>
          <w:marRight w:val="0"/>
          <w:marTop w:val="0"/>
          <w:marBottom w:val="0"/>
          <w:divBdr>
            <w:top w:val="none" w:sz="0" w:space="0" w:color="auto"/>
            <w:left w:val="none" w:sz="0" w:space="0" w:color="auto"/>
            <w:bottom w:val="none" w:sz="0" w:space="0" w:color="auto"/>
            <w:right w:val="none" w:sz="0" w:space="0" w:color="auto"/>
          </w:divBdr>
          <w:divsChild>
            <w:div w:id="2091385063">
              <w:marLeft w:val="0"/>
              <w:marRight w:val="0"/>
              <w:marTop w:val="0"/>
              <w:marBottom w:val="0"/>
              <w:divBdr>
                <w:top w:val="none" w:sz="0" w:space="0" w:color="auto"/>
                <w:left w:val="none" w:sz="0" w:space="0" w:color="auto"/>
                <w:bottom w:val="none" w:sz="0" w:space="0" w:color="auto"/>
                <w:right w:val="none" w:sz="0" w:space="0" w:color="auto"/>
              </w:divBdr>
              <w:divsChild>
                <w:div w:id="1454978815">
                  <w:marLeft w:val="0"/>
                  <w:marRight w:val="0"/>
                  <w:marTop w:val="0"/>
                  <w:marBottom w:val="0"/>
                  <w:divBdr>
                    <w:top w:val="none" w:sz="0" w:space="0" w:color="auto"/>
                    <w:left w:val="none" w:sz="0" w:space="0" w:color="auto"/>
                    <w:bottom w:val="none" w:sz="0" w:space="0" w:color="auto"/>
                    <w:right w:val="none" w:sz="0" w:space="0" w:color="auto"/>
                  </w:divBdr>
                  <w:divsChild>
                    <w:div w:id="18448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8613">
      <w:bodyDiv w:val="1"/>
      <w:marLeft w:val="0"/>
      <w:marRight w:val="0"/>
      <w:marTop w:val="0"/>
      <w:marBottom w:val="0"/>
      <w:divBdr>
        <w:top w:val="none" w:sz="0" w:space="0" w:color="auto"/>
        <w:left w:val="none" w:sz="0" w:space="0" w:color="auto"/>
        <w:bottom w:val="none" w:sz="0" w:space="0" w:color="auto"/>
        <w:right w:val="none" w:sz="0" w:space="0" w:color="auto"/>
      </w:divBdr>
    </w:div>
    <w:div w:id="1842888272">
      <w:bodyDiv w:val="1"/>
      <w:marLeft w:val="0"/>
      <w:marRight w:val="0"/>
      <w:marTop w:val="0"/>
      <w:marBottom w:val="0"/>
      <w:divBdr>
        <w:top w:val="none" w:sz="0" w:space="0" w:color="auto"/>
        <w:left w:val="none" w:sz="0" w:space="0" w:color="auto"/>
        <w:bottom w:val="none" w:sz="0" w:space="0" w:color="auto"/>
        <w:right w:val="none" w:sz="0" w:space="0" w:color="auto"/>
      </w:divBdr>
    </w:div>
    <w:div w:id="19624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176D2-4510-234F-9442-62CDCF9D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6650</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Karl-Franzens-Universität Graz</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Karl-Franzens-Universität Graz</dc:creator>
  <cp:keywords/>
  <dc:description/>
  <cp:lastModifiedBy>Ewan Dickson</cp:lastModifiedBy>
  <cp:revision>2</cp:revision>
  <cp:lastPrinted>2018-07-23T13:50:00Z</cp:lastPrinted>
  <dcterms:created xsi:type="dcterms:W3CDTF">2019-12-30T19:35:00Z</dcterms:created>
  <dcterms:modified xsi:type="dcterms:W3CDTF">2019-12-30T19:35:00Z</dcterms:modified>
</cp:coreProperties>
</file>