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57F" w:rsidRDefault="00D6531E">
      <w:r>
        <w:t>Scheme for MOC QLOOK Scaling to Compensate for Attenuation and RCR Areal Changes</w:t>
      </w:r>
    </w:p>
    <w:p w:rsidR="00827BF9" w:rsidRDefault="00827BF9">
      <w:r>
        <w:t xml:space="preserve">Prepared by </w:t>
      </w:r>
      <w:hyperlink r:id="rId4" w:history="1">
        <w:r w:rsidRPr="009C5332">
          <w:rPr>
            <w:rStyle w:val="Hyperlink"/>
          </w:rPr>
          <w:t>Richard.Schwartz@nasa.gov</w:t>
        </w:r>
      </w:hyperlink>
      <w:r>
        <w:t xml:space="preserve"> 1-dec-2016</w:t>
      </w:r>
    </w:p>
    <w:p w:rsidR="00D6531E" w:rsidRDefault="00D6531E">
      <w:r>
        <w:t xml:space="preserve">At the MOC there will be a stand-alone display of the STIX </w:t>
      </w:r>
      <w:proofErr w:type="spellStart"/>
      <w:r>
        <w:t>qlook</w:t>
      </w:r>
      <w:proofErr w:type="spellEnd"/>
      <w:r>
        <w:t xml:space="preserve"> counts in 4 second time bins. The goal is to present lightcurves that are most easily interpreted by users who are unfamiliar with the details of the STIX </w:t>
      </w:r>
      <w:proofErr w:type="spellStart"/>
      <w:r>
        <w:t>RateControlRegime</w:t>
      </w:r>
      <w:proofErr w:type="spellEnd"/>
      <w:r>
        <w:t>.</w:t>
      </w:r>
    </w:p>
    <w:p w:rsidR="00D6531E" w:rsidRDefault="00D6531E">
      <w:r>
        <w:t>For changes in area, the measured rates should be divided by the this correction factor:</w:t>
      </w:r>
    </w:p>
    <w:p w:rsidR="00D6531E" w:rsidRDefault="00D6531E">
      <w:proofErr w:type="spellStart"/>
      <w:r>
        <w:t>QLi</w:t>
      </w:r>
      <w:proofErr w:type="spellEnd"/>
      <w:r>
        <w:t xml:space="preserve"> = </w:t>
      </w:r>
      <w:proofErr w:type="spellStart"/>
      <w:r>
        <w:t>QLi</w:t>
      </w:r>
      <w:proofErr w:type="spellEnd"/>
      <w:r>
        <w:t xml:space="preserve">/ ( </w:t>
      </w:r>
      <w:proofErr w:type="spellStart"/>
      <w:r>
        <w:t>stx_rcr_area</w:t>
      </w:r>
      <w:proofErr w:type="spellEnd"/>
      <w:r>
        <w:t xml:space="preserve">( </w:t>
      </w:r>
      <w:proofErr w:type="spellStart"/>
      <w:r>
        <w:t>rcr</w:t>
      </w:r>
      <w:proofErr w:type="spellEnd"/>
      <w:r>
        <w:t xml:space="preserve"> )  / </w:t>
      </w:r>
      <w:proofErr w:type="spellStart"/>
      <w:r>
        <w:t>stx_rcr_area</w:t>
      </w:r>
      <w:proofErr w:type="spellEnd"/>
      <w:r>
        <w:t>( 0 ) )</w:t>
      </w:r>
    </w:p>
    <w:p w:rsidR="00D6531E" w:rsidRDefault="00D6531E">
      <w:r>
        <w:t>That normalizes the area to the initial RCR state of the instrument.</w:t>
      </w:r>
    </w:p>
    <w:p w:rsidR="00D6531E" w:rsidRDefault="00D6531E">
      <w:r>
        <w:t>Correction for the atten</w:t>
      </w:r>
      <w:r w:rsidR="00827BF9">
        <w:t>u</w:t>
      </w:r>
      <w:r>
        <w:t>ator</w:t>
      </w:r>
    </w:p>
    <w:p w:rsidR="00D6531E" w:rsidRDefault="00D6531E">
      <w:r>
        <w:t>A true correction for the attenuator transmission would depend on the measure</w:t>
      </w:r>
      <w:r w:rsidR="00827BF9">
        <w:t>d</w:t>
      </w:r>
      <w:r>
        <w:t xml:space="preserve"> spectrum and we won’t have that information with sufficient resolution in the QLOOK data packets. </w:t>
      </w:r>
      <w:r w:rsidR="00827BF9">
        <w:t>So,</w:t>
      </w:r>
      <w:r>
        <w:t xml:space="preserve"> we have to use some average value over a range of spectra. </w:t>
      </w:r>
      <w:r w:rsidR="00827BF9">
        <w:t>As the effect is most pronounced at low energies where thermal spectra dominate.  One possible issue is whether there will always be counts in the lowest QLOOK channel with the attenuator in.  I’ve used the RHESSI mission as a guide and we can reasonably assume a minimum temperature near 10 MK (0.86 keV) when the flux is high enough to force the use of the attenuator to moderate the counts.  We’re also assuming a count rate of about 5000 counts/sec/</w:t>
      </w:r>
      <w:proofErr w:type="spellStart"/>
      <w:r w:rsidR="00827BF9">
        <w:t>sc</w:t>
      </w:r>
      <w:proofErr w:type="spellEnd"/>
      <w:r w:rsidR="00827BF9">
        <w:t xml:space="preserve"> or a total count rate of 150,000 /sec to force an RCR increment.</w:t>
      </w:r>
    </w:p>
    <w:p w:rsidR="00CE0251" w:rsidRDefault="00CE0251">
      <w:r>
        <w:t>The computations for the following table can be found in “stx_qlook_corrfac.pro” in the STIX software distribution.</w:t>
      </w:r>
    </w:p>
    <w:p w:rsidR="00CE0251" w:rsidRDefault="00CE0251">
      <w:r>
        <w:br w:type="page"/>
      </w:r>
    </w:p>
    <w:tbl>
      <w:tblPr>
        <w:tblW w:w="9560" w:type="dxa"/>
        <w:tblInd w:w="113" w:type="dxa"/>
        <w:tblLook w:val="04A0" w:firstRow="1" w:lastRow="0" w:firstColumn="1" w:lastColumn="0" w:noHBand="0" w:noVBand="1"/>
      </w:tblPr>
      <w:tblGrid>
        <w:gridCol w:w="3520"/>
        <w:gridCol w:w="1240"/>
        <w:gridCol w:w="960"/>
        <w:gridCol w:w="960"/>
        <w:gridCol w:w="960"/>
        <w:gridCol w:w="960"/>
        <w:gridCol w:w="960"/>
      </w:tblGrid>
      <w:tr w:rsidR="00CE0251" w:rsidRPr="00CE0251" w:rsidTr="00CE0251">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lastRenderedPageBreak/>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temp in keV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000000"/>
                <w:sz w:val="16"/>
                <w:szCs w:val="16"/>
              </w:rPr>
            </w:pPr>
            <w:r w:rsidRPr="00CE0251">
              <w:rPr>
                <w:rFonts w:ascii="Calibri" w:eastAsia="Times New Roman" w:hAnsi="Calibri" w:cs="Calibri"/>
                <w:b/>
                <w:bCs/>
                <w:color w:val="000000"/>
                <w:sz w:val="16"/>
                <w:szCs w:val="16"/>
              </w:rPr>
              <w:t>Channel range in keV</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000000"/>
                <w:sz w:val="16"/>
                <w:szCs w:val="16"/>
              </w:rPr>
            </w:pPr>
            <w:r w:rsidRPr="00CE0251">
              <w:rPr>
                <w:rFonts w:ascii="Calibri" w:eastAsia="Times New Roman" w:hAnsi="Calibri" w:cs="Calibri"/>
                <w:b/>
                <w:bCs/>
                <w:color w:val="000000"/>
                <w:sz w:val="16"/>
                <w:szCs w:val="16"/>
              </w:rPr>
              <w:t>4-10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000000"/>
                <w:sz w:val="16"/>
                <w:szCs w:val="16"/>
              </w:rPr>
            </w:pPr>
            <w:r w:rsidRPr="00CE0251">
              <w:rPr>
                <w:rFonts w:ascii="Calibri" w:eastAsia="Times New Roman" w:hAnsi="Calibri" w:cs="Calibri"/>
                <w:b/>
                <w:bCs/>
                <w:color w:val="000000"/>
                <w:sz w:val="16"/>
                <w:szCs w:val="16"/>
              </w:rPr>
              <w:t>10-15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000000"/>
                <w:sz w:val="16"/>
                <w:szCs w:val="16"/>
              </w:rPr>
            </w:pPr>
            <w:r w:rsidRPr="00CE0251">
              <w:rPr>
                <w:rFonts w:ascii="Calibri" w:eastAsia="Times New Roman" w:hAnsi="Calibri" w:cs="Calibri"/>
                <w:b/>
                <w:bCs/>
                <w:color w:val="000000"/>
                <w:sz w:val="16"/>
                <w:szCs w:val="16"/>
              </w:rPr>
              <w:t>15-25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000000"/>
                <w:sz w:val="16"/>
                <w:szCs w:val="16"/>
              </w:rPr>
            </w:pPr>
            <w:r w:rsidRPr="00CE0251">
              <w:rPr>
                <w:rFonts w:ascii="Calibri" w:eastAsia="Times New Roman" w:hAnsi="Calibri" w:cs="Calibri"/>
                <w:b/>
                <w:bCs/>
                <w:color w:val="000000"/>
                <w:sz w:val="16"/>
                <w:szCs w:val="16"/>
              </w:rPr>
              <w:t>25-50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000000"/>
                <w:sz w:val="16"/>
                <w:szCs w:val="16"/>
              </w:rPr>
            </w:pPr>
            <w:r w:rsidRPr="00CE0251">
              <w:rPr>
                <w:rFonts w:ascii="Calibri" w:eastAsia="Times New Roman" w:hAnsi="Calibri" w:cs="Calibri"/>
                <w:b/>
                <w:bCs/>
                <w:color w:val="000000"/>
                <w:sz w:val="16"/>
                <w:szCs w:val="16"/>
              </w:rPr>
              <w:t xml:space="preserve">50-150 </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No Attenuation</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0.86</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1.46E+05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3.57E+03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1.43E+00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3.00E-05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9.96E-16</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1.11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1.43E+05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6.99E+03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1.14E+01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1.69E-03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6.77E-12</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1.37</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1.40E+05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1.03E+04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4.07E+01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2.08E-02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1.69E-09</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1.63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1.36E+05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1.35E+04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1.02E+02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1.23E-01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7.79E-08</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1.89</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1.33E+05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1.66E+04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2.07E+02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4.65E-01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1.31E-06</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2.14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1.30E+05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1.95E+04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3.60E+02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1.30E+00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1.14E-05</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2.4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1.27E+05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2.23E+04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5.61E+02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2.98E+00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6.37E-05</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xml:space="preserve">With Attenuation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0.86</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1.22E+01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2.54E+01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3.37E-01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1.93E-05</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9.09E-16</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1.11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2.78E+01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8.83E+01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2.99E+00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1.12E-03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6.20E-12</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1.37</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4.40E+01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1.92E+02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1.17E+01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1.41E-02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1.55E-09</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1.63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6.13E+01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3.44E+02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3.20E+01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8.48E-02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7.16E-08</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1.89</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7.84E+01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5.42E+02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6.92E+01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3.25E-01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1.20E-06</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2.14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9.46E+01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7.76E+02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1.27E+02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9.25E-01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1.05E-05</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2.4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1.10E+02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1.04E+03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2.08E+02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2.14E+00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5.88E-05</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xml:space="preserve">Ratios, No </w:t>
            </w:r>
            <w:proofErr w:type="spellStart"/>
            <w:r w:rsidRPr="00CE0251">
              <w:rPr>
                <w:rFonts w:ascii="Calibri" w:eastAsia="Times New Roman" w:hAnsi="Calibri" w:cs="Calibri"/>
                <w:color w:val="000000"/>
                <w:sz w:val="16"/>
                <w:szCs w:val="16"/>
              </w:rPr>
              <w:t>atten</w:t>
            </w:r>
            <w:proofErr w:type="spellEnd"/>
            <w:r w:rsidRPr="00CE0251">
              <w:rPr>
                <w:rFonts w:ascii="Calibri" w:eastAsia="Times New Roman" w:hAnsi="Calibri" w:cs="Calibri"/>
                <w:color w:val="000000"/>
                <w:sz w:val="16"/>
                <w:szCs w:val="16"/>
              </w:rPr>
              <w:t xml:space="preserve"> to </w:t>
            </w:r>
            <w:proofErr w:type="spellStart"/>
            <w:r w:rsidRPr="00CE0251">
              <w:rPr>
                <w:rFonts w:ascii="Calibri" w:eastAsia="Times New Roman" w:hAnsi="Calibri" w:cs="Calibri"/>
                <w:color w:val="000000"/>
                <w:sz w:val="16"/>
                <w:szCs w:val="16"/>
              </w:rPr>
              <w:t>atten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0.86</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1.20E+04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1.40E+02</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4.26E+00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1.55E+00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1.09E+00</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1.11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5.14E+03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7.91E+01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3.81E+00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1.51E+00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1.09E+00</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Choose mid-range values for scaling</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1.37</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i/>
                <w:iCs/>
                <w:color w:val="000000"/>
                <w:sz w:val="16"/>
                <w:szCs w:val="16"/>
              </w:rPr>
            </w:pPr>
            <w:r w:rsidRPr="00CE0251">
              <w:rPr>
                <w:rFonts w:ascii="Calibri" w:eastAsia="Times New Roman" w:hAnsi="Calibri" w:cs="Calibri"/>
                <w:b/>
                <w:bCs/>
                <w:i/>
                <w:iCs/>
                <w:color w:val="000000"/>
                <w:sz w:val="16"/>
                <w:szCs w:val="16"/>
              </w:rPr>
              <w:t>3.17E+03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i/>
                <w:iCs/>
                <w:color w:val="000000"/>
                <w:sz w:val="16"/>
                <w:szCs w:val="16"/>
              </w:rPr>
            </w:pPr>
            <w:r w:rsidRPr="00CE0251">
              <w:rPr>
                <w:rFonts w:ascii="Calibri" w:eastAsia="Times New Roman" w:hAnsi="Calibri" w:cs="Calibri"/>
                <w:b/>
                <w:bCs/>
                <w:i/>
                <w:iCs/>
                <w:color w:val="000000"/>
                <w:sz w:val="16"/>
                <w:szCs w:val="16"/>
              </w:rPr>
              <w:t>5.38E+01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i/>
                <w:iCs/>
                <w:color w:val="000000"/>
                <w:sz w:val="16"/>
                <w:szCs w:val="16"/>
              </w:rPr>
            </w:pPr>
            <w:r w:rsidRPr="00CE0251">
              <w:rPr>
                <w:rFonts w:ascii="Calibri" w:eastAsia="Times New Roman" w:hAnsi="Calibri" w:cs="Calibri"/>
                <w:b/>
                <w:bCs/>
                <w:i/>
                <w:iCs/>
                <w:color w:val="000000"/>
                <w:sz w:val="16"/>
                <w:szCs w:val="16"/>
              </w:rPr>
              <w:t>3.47E+00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i/>
                <w:iCs/>
                <w:color w:val="000000"/>
                <w:sz w:val="16"/>
                <w:szCs w:val="16"/>
              </w:rPr>
            </w:pPr>
            <w:r w:rsidRPr="00CE0251">
              <w:rPr>
                <w:rFonts w:ascii="Calibri" w:eastAsia="Times New Roman" w:hAnsi="Calibri" w:cs="Calibri"/>
                <w:b/>
                <w:bCs/>
                <w:i/>
                <w:iCs/>
                <w:color w:val="000000"/>
                <w:sz w:val="16"/>
                <w:szCs w:val="16"/>
              </w:rPr>
              <w:t>1.48E+00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i/>
                <w:iCs/>
                <w:color w:val="000000"/>
                <w:sz w:val="16"/>
                <w:szCs w:val="16"/>
              </w:rPr>
            </w:pPr>
            <w:r w:rsidRPr="00CE0251">
              <w:rPr>
                <w:rFonts w:ascii="Calibri" w:eastAsia="Times New Roman" w:hAnsi="Calibri" w:cs="Calibri"/>
                <w:b/>
                <w:bCs/>
                <w:i/>
                <w:iCs/>
                <w:color w:val="000000"/>
                <w:sz w:val="16"/>
                <w:szCs w:val="16"/>
              </w:rPr>
              <w:t>1.09E+00</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1.63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2.23E+03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3.93E+01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3.20E+00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1.45E+00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1.09E+00</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1.89</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1.70E+03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3.06E+01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2.99E+00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1.43E+00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1.09E+00</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2.14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1.37E+03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2.52E+01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2.83E+00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1.41E+00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1.08E+00</w:t>
            </w:r>
          </w:p>
        </w:tc>
      </w:tr>
      <w:tr w:rsidR="00CE0251" w:rsidRPr="00CE0251" w:rsidTr="00CE025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rPr>
                <w:rFonts w:ascii="Calibri" w:eastAsia="Times New Roman" w:hAnsi="Calibri" w:cs="Calibri"/>
                <w:color w:val="000000"/>
                <w:sz w:val="16"/>
                <w:szCs w:val="16"/>
              </w:rPr>
            </w:pPr>
            <w:r w:rsidRPr="00CE0251">
              <w:rPr>
                <w:rFonts w:ascii="Calibri" w:eastAsia="Times New Roman" w:hAnsi="Calibri" w:cs="Calibri"/>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b/>
                <w:bCs/>
                <w:color w:val="FF0000"/>
                <w:sz w:val="16"/>
                <w:szCs w:val="16"/>
              </w:rPr>
            </w:pPr>
            <w:r w:rsidRPr="00CE0251">
              <w:rPr>
                <w:rFonts w:ascii="Calibri" w:eastAsia="Times New Roman" w:hAnsi="Calibri" w:cs="Calibri"/>
                <w:b/>
                <w:bCs/>
                <w:color w:val="FF0000"/>
                <w:sz w:val="16"/>
                <w:szCs w:val="16"/>
              </w:rPr>
              <w:t>2.4</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1.16E+03</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2.15E+01</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2.70E+00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1.39E+00</w:t>
            </w:r>
          </w:p>
        </w:tc>
        <w:tc>
          <w:tcPr>
            <w:tcW w:w="960" w:type="dxa"/>
            <w:tcBorders>
              <w:top w:val="nil"/>
              <w:left w:val="nil"/>
              <w:bottom w:val="single" w:sz="4" w:space="0" w:color="auto"/>
              <w:right w:val="single" w:sz="4" w:space="0" w:color="auto"/>
            </w:tcBorders>
            <w:shd w:val="clear" w:color="auto" w:fill="auto"/>
            <w:noWrap/>
            <w:vAlign w:val="bottom"/>
            <w:hideMark/>
          </w:tcPr>
          <w:p w:rsidR="00CE0251" w:rsidRPr="00CE0251" w:rsidRDefault="00CE0251" w:rsidP="00CE0251">
            <w:pPr>
              <w:spacing w:after="0" w:line="240" w:lineRule="auto"/>
              <w:jc w:val="right"/>
              <w:rPr>
                <w:rFonts w:ascii="Calibri" w:eastAsia="Times New Roman" w:hAnsi="Calibri" w:cs="Calibri"/>
                <w:color w:val="000000"/>
                <w:sz w:val="16"/>
                <w:szCs w:val="16"/>
              </w:rPr>
            </w:pPr>
            <w:r w:rsidRPr="00CE0251">
              <w:rPr>
                <w:rFonts w:ascii="Calibri" w:eastAsia="Times New Roman" w:hAnsi="Calibri" w:cs="Calibri"/>
                <w:color w:val="000000"/>
                <w:sz w:val="16"/>
                <w:szCs w:val="16"/>
              </w:rPr>
              <w:t>1.08E+00</w:t>
            </w:r>
          </w:p>
        </w:tc>
      </w:tr>
    </w:tbl>
    <w:p w:rsidR="00CE0251" w:rsidRDefault="00CE0251"/>
    <w:p w:rsidR="00CE0251" w:rsidRDefault="00CE0251">
      <w:r>
        <w:t xml:space="preserve">The minimum count rate in the first </w:t>
      </w:r>
      <w:proofErr w:type="spellStart"/>
      <w:r>
        <w:t>qlook</w:t>
      </w:r>
      <w:proofErr w:type="spellEnd"/>
      <w:r>
        <w:t xml:space="preserve"> channel with the attenuator in will be about 12 counts/sec or close to 50 counts in 4 seconds. The rate should not go to zero and so can be used with the scaling factor to estimate the unattenuated count rate. Based on the mid-temperature range of 1.37 keV the </w:t>
      </w:r>
      <w:bookmarkStart w:id="0" w:name="_GoBack"/>
      <w:bookmarkEnd w:id="0"/>
      <w:r w:rsidR="004F5502">
        <w:t>attenuator scaling</w:t>
      </w:r>
      <w:r>
        <w:t xml:space="preserve"> factors for the five channels should be,  [3000., 50, 3.5, 1.5, 1.1]. </w:t>
      </w:r>
    </w:p>
    <w:sectPr w:rsidR="00CE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1E"/>
    <w:rsid w:val="004F5502"/>
    <w:rsid w:val="00827BF9"/>
    <w:rsid w:val="00BE057F"/>
    <w:rsid w:val="00CE0251"/>
    <w:rsid w:val="00D6531E"/>
    <w:rsid w:val="00E7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DC1A"/>
  <w15:chartTrackingRefBased/>
  <w15:docId w15:val="{4E130632-CB53-4758-A41E-FE3E8F5D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9348">
      <w:bodyDiv w:val="1"/>
      <w:marLeft w:val="0"/>
      <w:marRight w:val="0"/>
      <w:marTop w:val="0"/>
      <w:marBottom w:val="0"/>
      <w:divBdr>
        <w:top w:val="none" w:sz="0" w:space="0" w:color="auto"/>
        <w:left w:val="none" w:sz="0" w:space="0" w:color="auto"/>
        <w:bottom w:val="none" w:sz="0" w:space="0" w:color="auto"/>
        <w:right w:val="none" w:sz="0" w:space="0" w:color="auto"/>
      </w:divBdr>
    </w:div>
    <w:div w:id="231042753">
      <w:bodyDiv w:val="1"/>
      <w:marLeft w:val="0"/>
      <w:marRight w:val="0"/>
      <w:marTop w:val="0"/>
      <w:marBottom w:val="0"/>
      <w:divBdr>
        <w:top w:val="none" w:sz="0" w:space="0" w:color="auto"/>
        <w:left w:val="none" w:sz="0" w:space="0" w:color="auto"/>
        <w:bottom w:val="none" w:sz="0" w:space="0" w:color="auto"/>
        <w:right w:val="none" w:sz="0" w:space="0" w:color="auto"/>
      </w:divBdr>
    </w:div>
    <w:div w:id="3130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chard.Schwartz@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Richard A. (GSFC-671.0)[Science Collaborator]</dc:creator>
  <cp:keywords/>
  <dc:description/>
  <cp:lastModifiedBy>Schwartz, Richard A. (GSFC-671.0)[Science Collaborator]</cp:lastModifiedBy>
  <cp:revision>3</cp:revision>
  <dcterms:created xsi:type="dcterms:W3CDTF">2016-12-01T20:29:00Z</dcterms:created>
  <dcterms:modified xsi:type="dcterms:W3CDTF">2016-12-01T21:44:00Z</dcterms:modified>
</cp:coreProperties>
</file>