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fdcxzmce9cf" w:id="0"/>
      <w:bookmarkEnd w:id="0"/>
      <w:r w:rsidDel="00000000" w:rsidR="00000000" w:rsidRPr="00000000">
        <w:rPr>
          <w:rtl w:val="0"/>
        </w:rPr>
        <w:t xml:space="preserve">Relatório Analítico: BPO de Faturamento TISS e Cadastro de Beneficiários (2024–2026)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t7s8yxs56xd" w:id="1"/>
      <w:bookmarkEnd w:id="1"/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mercado de terceirização (BPO) do faturamento de convênios (guias TISS) para clínicas e consultórios de pequeno porte conta com diversos fornecedores nacionais especializados. Entre os </w:t>
      </w:r>
      <w:r w:rsidDel="00000000" w:rsidR="00000000" w:rsidRPr="00000000">
        <w:rPr>
          <w:i w:val="1"/>
          <w:iCs w:val="1"/>
          <w:rtl w:val="0"/>
        </w:rPr>
        <w:t xml:space="preserve">players</w:t>
      </w:r>
      <w:r w:rsidDel="00000000" w:rsidR="00000000" w:rsidRPr="00000000">
        <w:rPr>
          <w:rtl w:val="0"/>
        </w:rPr>
        <w:t xml:space="preserve"> ativos em 2024–2026 destacam-se empresas de contabilidade e healthtechs que oferecem serviços completos de emissão de guias TISS, gestão de glosas e apoio contábil, geralmente sob contratos mensais ou baseados em volume. Uma delas (TISSMED) anuncia planos a partir de R$ 299/mês, enquanto a maioria não divulga valores públicos (“não divulgado”). Os contratos costumam ser fixos mensais ou por produtividade; em geral incluem SLA de faturamento TISS conforme ANS, conciliação de pagamentos e controles gerenciais.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Os principais diferenciais oferecidos envolvem </w:t>
      </w:r>
      <w:r w:rsidDel="00000000" w:rsidR="00000000" w:rsidRPr="00000000">
        <w:rPr>
          <w:b w:val="1"/>
          <w:bCs w:val="1"/>
          <w:rtl w:val="0"/>
        </w:rPr>
        <w:t xml:space="preserve">automação</w:t>
      </w:r>
      <w:r w:rsidDel="00000000" w:rsidR="00000000" w:rsidRPr="00000000">
        <w:rPr>
          <w:rtl w:val="0"/>
        </w:rPr>
        <w:t xml:space="preserve"> (faturamento 24/7, algoritmos de glosas), </w:t>
      </w:r>
      <w:r w:rsidDel="00000000" w:rsidR="00000000" w:rsidRPr="00000000">
        <w:rPr>
          <w:b w:val="1"/>
          <w:bCs w:val="1"/>
          <w:rtl w:val="0"/>
        </w:rPr>
        <w:t xml:space="preserve">compliance regulatório</w:t>
      </w:r>
      <w:r w:rsidDel="00000000" w:rsidR="00000000" w:rsidRPr="00000000">
        <w:rPr>
          <w:rtl w:val="0"/>
        </w:rPr>
        <w:t xml:space="preserve"> (TISS 4.01, LGPD), </w:t>
      </w:r>
      <w:r w:rsidDel="00000000" w:rsidR="00000000" w:rsidRPr="00000000">
        <w:rPr>
          <w:b w:val="1"/>
          <w:bCs w:val="1"/>
          <w:rtl w:val="0"/>
        </w:rPr>
        <w:t xml:space="preserve">apoio contábil</w:t>
      </w:r>
      <w:r w:rsidDel="00000000" w:rsidR="00000000" w:rsidRPr="00000000">
        <w:rPr>
          <w:rtl w:val="0"/>
        </w:rPr>
        <w:t xml:space="preserve"> (sociedade simples, tributos da saúde) e suporte remoto. Ações de integração com sistemas de gestão clínico (por exemplo, Doctoralia, iClinic, Feegow) são citadas por algumas (Loki). As principais limitações incluem falta de transparência nos preços e foco geográfico restrito (ex.: atendimento dedicado em SP).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tabela comparativa abaixo reúne as empresas identificadas, preços (quando disponíveis), modelos de contrato, público-alvo, integrações e diferenciais. O relatório conclui com recomendações para uma clínica/consultório pequeno que deseja terceirizar o faturamento TISS.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leohzxkqdvz" w:id="2"/>
      <w:bookmarkEnd w:id="2"/>
      <w:r w:rsidDel="00000000" w:rsidR="00000000" w:rsidRPr="00000000">
        <w:rPr>
          <w:rtl w:val="0"/>
        </w:rPr>
        <w:t xml:space="preserve">Principais Empresas e Propostas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Gonçalves Contabilidade (São Paulo)</w:t>
      </w:r>
      <w:r w:rsidDel="00000000" w:rsidR="00000000" w:rsidRPr="00000000">
        <w:rPr>
          <w:rtl w:val="0"/>
        </w:rPr>
        <w:t xml:space="preserve"> – BPO Financeiro vertical para clínicas médicas em SP. Oferece emissão de guias TISS 4.01.00 e gestão ativa de glosas, além de conciliação de repasses e DRE por especialidade. Atende clínicas médicas, consultórios multiprofissionais e pequenos hospitais (faturamento típico R$600 mil–30 mi/ano). Contratos são mensais fixos (valores não divulgados); atua presencialmente em São Paulo (capital e região). Diferenciais: expertise contábil do setor (sociedade simples, legislação da ANS), foco em governança financeira e suporte a expansão (filiais, sócios novos). Limitação: atuação local (SP) e ausência de tabela pública de preços.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MAC – Serviços Financeiros e Empresariais (Nacional)</w:t>
      </w:r>
      <w:r w:rsidDel="00000000" w:rsidR="00000000" w:rsidRPr="00000000">
        <w:rPr>
          <w:rtl w:val="0"/>
        </w:rPr>
        <w:t xml:space="preserve"> – Consultoria de BPO financeiro full-service. Oferece “Solução 360º” para clínicas e hospitais com foco em faturamento TISS/TUSS e combate a glosas. Serviços incluem conciliação bancária, fluxo de caixa, credenciamento, autorizações e contabilidade de contas a receber. Atende 100% digital em todo o Brasil (atende consultórios e médicos nacionalmente). Modelo de contrato: mensal por serviços sob medida (valor sob consulta). Diferenciais: marketing estratégico, auditoria de performance e automação avançada; promete reduzir glosas a &lt;5%. Não divulga preços em site.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Reset Empresarial (SP)</w:t>
      </w:r>
      <w:r w:rsidDel="00000000" w:rsidR="00000000" w:rsidRPr="00000000">
        <w:rPr>
          <w:rtl w:val="0"/>
        </w:rPr>
        <w:t xml:space="preserve"> – BPO financeiro dedicado a clínicas e consultórios. Estrutura fluxos financeiros e de faturamento para aumentar previsibilidade. Oferece planos (Essencial, Performance, Premium Saúde) com serviços de emissão TISS, controle de glosas, conciliação de convênios, indicadores e apoio gerencial. Atua de forma remota (atendimento nacional via plataforma online). Modelo de contrato: mensal/pacote (valores não publicados). Diferenciais: metodologia estruturada (diagnóstico, implantação, relatórios) e suporte híbrido (plataforma web, WhatsApp). Limitações: preço não transparente; foco mais em consultoria gerencial do que em automação total.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TISSMED Faturamento Médico (SP)</w:t>
      </w:r>
      <w:r w:rsidDel="00000000" w:rsidR="00000000" w:rsidRPr="00000000">
        <w:rPr>
          <w:rtl w:val="0"/>
        </w:rPr>
        <w:t xml:space="preserve"> – Empresa de terceirização de faturamento médico-hospitalar (desde 2008). Executa todo o processo de faturamento: coleta e digitação de guias, exportação/envio de XML TISS, emissão de protocolos, monitoramento de pagamentos e recursos de glosas. Destina-se a clínicas, consultórios e hospitais (médio porte) de diversas especialidades. Preço: planos </w:t>
      </w:r>
      <w:r w:rsidDel="00000000" w:rsidR="00000000" w:rsidRPr="00000000">
        <w:rPr>
          <w:i w:val="1"/>
          <w:iCs w:val="1"/>
          <w:rtl w:val="0"/>
        </w:rPr>
        <w:t xml:space="preserve">mensais</w:t>
      </w:r>
      <w:r w:rsidDel="00000000" w:rsidR="00000000" w:rsidRPr="00000000">
        <w:rPr>
          <w:rtl w:val="0"/>
        </w:rPr>
        <w:t xml:space="preserve"> a partir de R$ 299/mês (para até ~100 guias; valores sob consulta para volumes maiores). Diferenciais: solução de baixo custo inicial, experiência técnica no padrão ANS, atendimento 100% online. Limitações: plano básico simples (limitação de guias iniciais), suporte remoto sem presença local.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Invoicemed Assessoria (Nacional)</w:t>
      </w:r>
      <w:r w:rsidDel="00000000" w:rsidR="00000000" w:rsidRPr="00000000">
        <w:rPr>
          <w:rtl w:val="0"/>
        </w:rPr>
        <w:t xml:space="preserve"> – Prestadora de serviços administrativos em saúde. Oferece faturamento de convênios e credenciamento para clínicas médicas, consultórios (médicos, odontológicos, terapias) e centros de diagnóstico. Atua nacionalmente (destaca “território nacional” para credenciamento). Serviços: digitação e envio de guias TISS, conciliação de pagamentos, controle de glosas e relatórios gerenciais, além de contabilidade de contas a receber. Modelo: contrato mensal (valor não divulgado). Diferenciais: equipe especializada (incluindo enfermeiros para auditoria), foco em compliance e recuperação de receitas. Não informa preços publicamente. Público: clínicas e consultórios pequenos e médios de várias especialidades.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 Fac Faturamento Médico (Brasília)</w:t>
      </w:r>
      <w:r w:rsidDel="00000000" w:rsidR="00000000" w:rsidRPr="00000000">
        <w:rPr>
          <w:rtl w:val="0"/>
        </w:rPr>
        <w:t xml:space="preserve"> – Serviços administrativos e de faturamento médico humanizado. Presta terceirização de faturamento completo e consultoria empresarial para médicos, clínicas e consultórios. Atende todo o ciclo (recepção, guias, faturamento e auditoria). Oferece fluxos padronizados em conformidade com TISS, reduzindo custos trabalhistas e glosas. Modelo: contrato mensal (preço sob consulta). Diferenciais: atendimento </w:t>
      </w:r>
      <w:r w:rsidDel="00000000" w:rsidR="00000000" w:rsidRPr="00000000">
        <w:rPr>
          <w:i w:val="1"/>
          <w:iCs w:val="1"/>
          <w:rtl w:val="0"/>
        </w:rPr>
        <w:t xml:space="preserve">“humanizado”</w:t>
      </w:r>
      <w:r w:rsidDel="00000000" w:rsidR="00000000" w:rsidRPr="00000000">
        <w:rPr>
          <w:rtl w:val="0"/>
        </w:rPr>
        <w:t xml:space="preserve">, suporte próximo, e geração de relatórios claros. Limitações: foco geográfico não explicitado (endereço em Brasília), preço não transparente.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Soluzione Faturamento (Vitória, ES)</w:t>
      </w:r>
      <w:r w:rsidDel="00000000" w:rsidR="00000000" w:rsidRPr="00000000">
        <w:rPr>
          <w:rtl w:val="0"/>
        </w:rPr>
        <w:t xml:space="preserve"> – Gestão de faturamento médico-hospitalar. Executa digitação de guias, auditoria de contas e envio TISS conforme padrão ANS. Também assessora credenciamento e negociações contratuais com operadoras. Público: clínicas e hospitais (ênfase em ambiente hospitalar) de porte pequeno a médio. Contrato mensal (preço sob consulta). Diferenciais: equipe experiente, forte relacionamento com operadoras e foco em aumento de receita (glosas/reajustes). Atua nacionalmente, mas possui sede no ES. Não divulga preços.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Loki (Global)</w:t>
      </w:r>
      <w:r w:rsidDel="00000000" w:rsidR="00000000" w:rsidRPr="00000000">
        <w:rPr>
          <w:rtl w:val="0"/>
        </w:rPr>
        <w:t xml:space="preserve"> – Healthtech de BPO financeiro especializado em saúde. Oferece serviços de </w:t>
      </w:r>
      <w:r w:rsidDel="00000000" w:rsidR="00000000" w:rsidRPr="00000000">
        <w:rPr>
          <w:b w:val="1"/>
          <w:bCs w:val="1"/>
          <w:rtl w:val="0"/>
        </w:rPr>
        <w:t xml:space="preserve">BPO Financeiro Saúde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CFO Saúde</w:t>
      </w:r>
      <w:r w:rsidDel="00000000" w:rsidR="00000000" w:rsidRPr="00000000">
        <w:rPr>
          <w:rtl w:val="0"/>
        </w:rPr>
        <w:t xml:space="preserve"> para clínicas, hospitais e laboratórios. Isso inclui emissão de guias TISS, conciliação de convênios, controle de glosas e DRE gerencial. Integra-se a vários sistemas de gestão (Doctoralia, iClinic, Feegow, Tasy). Modelo: solução em nuvem + equipe; contrato mensal corporativo (valores não públicos). Diferenciais: automação avançada (faturamento 24/7, dashboards de glosas), compliance estrito (LGPD, normativos ANS) e análises de rentabilidade por procedimento. Limitações: direcionado a operações maiores; custo presumivelmente elevado; preço não divulgado.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Maida Health – BPO Tech (Nacional)</w:t>
      </w:r>
      <w:r w:rsidDel="00000000" w:rsidR="00000000" w:rsidRPr="00000000">
        <w:rPr>
          <w:rtl w:val="0"/>
        </w:rPr>
        <w:t xml:space="preserve"> – Plataforma de BPO tecnológico focada em operadoras de planos de saúde (autogestão, cooperativas, seguradoras). Serviços oferecidos incluem call center omnicanal 24/7, </w:t>
      </w:r>
      <w:r w:rsidDel="00000000" w:rsidR="00000000" w:rsidRPr="00000000">
        <w:rPr>
          <w:b w:val="1"/>
          <w:bCs w:val="1"/>
          <w:rtl w:val="0"/>
        </w:rPr>
        <w:t xml:space="preserve">cadastro de beneficiários</w:t>
      </w:r>
      <w:r w:rsidDel="00000000" w:rsidR="00000000" w:rsidRPr="00000000">
        <w:rPr>
          <w:rtl w:val="0"/>
        </w:rPr>
        <w:t xml:space="preserve"> (inclusões, movimentações, reembolsos) e regulação/auditoria médica com auxílio de IA. Público-alvo: operadoras de saúde de médio/alto porte. Modelo: outsourcing de processos (preço sob consulta). Diferenciais: integração intensa de automação e IA, equipe multidisciplinar e alta escalabilidade. </w:t>
      </w:r>
      <w:r w:rsidDel="00000000" w:rsidR="00000000" w:rsidRPr="00000000">
        <w:rPr>
          <w:i w:val="1"/>
          <w:iCs w:val="1"/>
          <w:rtl w:val="0"/>
        </w:rPr>
        <w:t xml:space="preserve">Obs:</w:t>
      </w:r>
      <w:r w:rsidDel="00000000" w:rsidR="00000000" w:rsidRPr="00000000">
        <w:rPr>
          <w:rtl w:val="0"/>
        </w:rPr>
        <w:t xml:space="preserve"> embora não foque em clínicas, é relevante para a parte de cadastro de beneficiários em planos.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322h6nb4cd5" w:id="3"/>
      <w:bookmarkEnd w:id="3"/>
      <w:r w:rsidDel="00000000" w:rsidR="00000000" w:rsidRPr="00000000">
        <w:rPr>
          <w:rtl w:val="0"/>
        </w:rPr>
        <w:t xml:space="preserve">Tabela Comparativa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Público-alvo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Gonçalves Contab.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divulgado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 fixo (contrato)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Clínicas médicas, consultórios (SP)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Especialização contábil da saúde, TISS 4.01, gestão de glosas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goncalvescontabil.com.br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 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divulgado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 (serviço 360º)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Clínicas, hospitais, laboratórios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Faturamento TISS/TUSS, combate glosas, marketing estratégico, atendimento nacional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macfinance.com.br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divulgado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 (pacotes)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Clínicas e consultórios em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Metodologia estruturada, suporte online (plataforma/WhatsApp)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resetempresarial.com.br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TISSMED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partir de R$ 299/mês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 (por volume de guias)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Clínicas, consultórios e pequenos hospitais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Baixo custo inicial, faturamento TISS completo, suporte online, mais de 15 anos de experiência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faturamentomedico.com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Invoicemed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divulgado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 (serviço)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Clínicas médicas, consultórios médicos/odontológicos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multidisciplinar (enfermagem p/ auditoria), conciliação e recuperação de glosas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invoicemed.com.br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 Fac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divulgado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 (assessoria)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Médicos autônomos, clínicas pequenas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Abordagem humanizada, conformidade TISS, relatórios gerenciais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medfaturamento.com.br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Soluzione Faturamento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divulgado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 (terceirização)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Clínicas e hospitais (médio porte)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Controle total do ciclo de faturamento, relacionamento forte com operadoras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soluzionefaturamento.com.br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divulgado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Mensal (plataforma+equipe)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Clínicas, hospitais e laboratórios (todos portes)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 c/ Doctoralia, iClinic, Feegow, Tasy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Automação de ponta (glosas 24/7), análise de rentabilidade, compliance ANS/LGPD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loki.global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Maida Health (BPO Tech)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divulgado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 demanda (outsourcing)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Operadoras de planos de saúde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de beneficiários (SIB) com IA, call center 24h, regulação/ auditoria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maida.health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rtl w:val="0"/>
        </w:rPr>
        <w:t xml:space="preserve">(Nota: “—” indica que a informação não foi divulgada publicamente.)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4yofg3s0ieak" w:id="4"/>
      <w:bookmarkEnd w:id="4"/>
      <w:r w:rsidDel="00000000" w:rsidR="00000000" w:rsidRPr="00000000">
        <w:rPr>
          <w:rtl w:val="0"/>
        </w:rPr>
        <w:t xml:space="preserve">Análise e Recomendações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Para uma </w:t>
      </w:r>
      <w:r w:rsidDel="00000000" w:rsidR="00000000" w:rsidRPr="00000000">
        <w:rPr>
          <w:b w:val="1"/>
          <w:bCs w:val="1"/>
          <w:rtl w:val="0"/>
        </w:rPr>
        <w:t xml:space="preserve">clínica ou consultório de pequeno porte</w:t>
      </w:r>
      <w:r w:rsidDel="00000000" w:rsidR="00000000" w:rsidRPr="00000000">
        <w:rPr>
          <w:rtl w:val="0"/>
        </w:rPr>
        <w:t xml:space="preserve">, as opções de BPO de faturamento TISS devem ser avaliadas considerando custo, abrangência de serviços e nível de suporte. Entre os fornecedores, destaca-se o plano inicial da TISSMED (R$ 299/mês), que pode ser atrativo para quem tem baixo volume de guias e orçamento restrito. Essa opção oferece o básico (digitação de guias, envio TISS e acompanhamento de glosas) por um preço acessível, mas possui limitação de volume sem custos adicionais.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Empresas como </w:t>
      </w:r>
      <w:r w:rsidDel="00000000" w:rsidR="00000000" w:rsidRPr="00000000">
        <w:rPr>
          <w:i w:val="1"/>
          <w:iCs w:val="1"/>
          <w:rtl w:val="0"/>
        </w:rPr>
        <w:t xml:space="preserve">Reset Empresarial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Invoicemed</w:t>
      </w:r>
      <w:r w:rsidDel="00000000" w:rsidR="00000000" w:rsidRPr="00000000">
        <w:rPr>
          <w:rtl w:val="0"/>
        </w:rPr>
        <w:t xml:space="preserve"> oferecem pacotes mais completos (incluindo contabilidade de recebíveis e suporte a credenciamento) e atendimento nacional, embora sem tabela de preços pública. Podem atender melhor operações que busquem além do faturamento, indicadores gerenciais e conciliação financeira integrados. </w:t>
      </w:r>
      <w:r w:rsidDel="00000000" w:rsidR="00000000" w:rsidRPr="00000000">
        <w:rPr>
          <w:i w:val="1"/>
          <w:iCs w:val="1"/>
          <w:rtl w:val="0"/>
        </w:rPr>
        <w:t xml:space="preserve">MAC Finance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Loki</w:t>
      </w:r>
      <w:r w:rsidDel="00000000" w:rsidR="00000000" w:rsidRPr="00000000">
        <w:rPr>
          <w:rtl w:val="0"/>
        </w:rPr>
        <w:t xml:space="preserve"> apresentam soluções robustas com alto grau de automação e relatórios avançados, mas provavelmente adequadas a clínicas de maior porte ou aquelas que visam rápido crescimento; seus custos devem ser consultados diretamente. A Maida é voltada a operadoras e, apesar de cobrir cadastro de beneficiários, provavelmente não é o foco de uma clínica terceirizando faturamento.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</w:r>
      <w:r w:rsidDel="00000000" w:rsidR="00000000" w:rsidRPr="00000000">
        <w:rPr>
          <w:rtl w:val="0"/>
        </w:rPr>
        <w:t xml:space="preserve"> para uma clínica/consultório pequeno, sugerimos iniciar comparando propostas de custo fixo mensal. Verificar se o provedor integra com seu sistema de gestão (ex.: Doctoralia, iClinic, Feegow) é fundamental para evitar retrabalho. As clínicas devem solicitar demonstrações de fluxo de faturamento, SLA de glosas e evidências de compliance ANS dos fornecedores. Caso o volume seja muito baixo, o plano básico da TISSMED pode ser o mais econômico. Se desejar maior suporte contábil e dashboards financeiros, empresas como Reset ou Invoicemed podem ser mais completas, ainda que envolvam contratos de consultoria. Em todos os casos, deve-se exigir formalização de contrato (valor fixo mensal ou por guia, SLA de entrega e controle de qualidade) e verificar depoimentos ou cases disponíveis no site ou associações do setor para confirmar a confiabilidade do serviço.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Fontes:</w:t>
      </w:r>
      <w:r w:rsidDel="00000000" w:rsidR="00000000" w:rsidRPr="00000000">
        <w:rPr>
          <w:rtl w:val="0"/>
        </w:rPr>
        <w:t xml:space="preserve"> Sites oficiais das empresas citadas; material institucional e páginas de preços (onde disponíveis). O conteúdo acima foi compilado a partir dessas fontes primárias em português.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dfaturamento.com.br" TargetMode="External"/><Relationship Id="rId10" Type="http://schemas.openxmlformats.org/officeDocument/2006/relationships/hyperlink" Target="https://www.invoicemed.com.br" TargetMode="External"/><Relationship Id="rId13" Type="http://schemas.openxmlformats.org/officeDocument/2006/relationships/hyperlink" Target="https://loki.global" TargetMode="External"/><Relationship Id="rId12" Type="http://schemas.openxmlformats.org/officeDocument/2006/relationships/hyperlink" Target="https://soluzionefaturamento.com.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turamentomedico.com.br" TargetMode="External"/><Relationship Id="rId14" Type="http://schemas.openxmlformats.org/officeDocument/2006/relationships/hyperlink" Target="https://maida.health" TargetMode="External"/><Relationship Id="rId5" Type="http://schemas.openxmlformats.org/officeDocument/2006/relationships/styles" Target="styles.xml"/><Relationship Id="rId6" Type="http://schemas.openxmlformats.org/officeDocument/2006/relationships/hyperlink" Target="https://goncalvescontabil.com.br" TargetMode="External"/><Relationship Id="rId7" Type="http://schemas.openxmlformats.org/officeDocument/2006/relationships/hyperlink" Target="https://www.macfinance.com.br" TargetMode="External"/><Relationship Id="rId8" Type="http://schemas.openxmlformats.org/officeDocument/2006/relationships/hyperlink" Target="https://resetempresarial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