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Analítico: Comportamento de Compra e Adoção de Tecnologia e BPO por Corretoras de Saúde Suplementar no Brasil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Estrutural do Mercado de Saúde Suplementar Brasileiro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ecossistema de saúde suplementar no Brasil representa um dos mercados mais regulados, complexos e economicamente vitais do país. Com mais de 53 milhões de beneficiários vinculados a planos de assistência médica e mais de 30 milhões a planos exclusivamente odontológicos, o setor opera sob a estrita vigilância da Agência Nacional de Saúde Suplementar (ANS)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cenário pós-pandemia revelou fraturas estruturais severas no modelo de negócios tradicional: entre os anos de 2021 e 2023, as despesas operacionais e assistenciais do setor superaram as receitas em mais de R$ 17 bilhões, gerando uma compressão histórica nas margens de lucro das operadoras e, por capilaridade, de toda a cadeia de intermediação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inflação médica, frequentemente mensurada pelo indicador de Variação de Custos Médico-Hospitalares (VCMH), projeta-se em patamares superiores a 15% ao ano, impulsionada pela incorporação de novas tecnologias, envelhecimento populacional e frequentes judicializações que obrigam a cobertura de tratamentos fora do Rol de Procedimentos e Eventos em Saúde da ANS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Diante do estrangulamento financeiro, as operadoras de saúde regionais e nacionais repassam esses custos aos clientes corporativos (PMEs e grandes empresas) através de reajustes anuais que frequentemente variam entre 25% e 40%, dependendo do índice de sinistralidade (Medical Loss Ratio - MLR) da apólice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fogo cruzado encontram-se as corretoras de seguros e de planos de saúde de pequeno e médio porte. Historicamente, essas corretoras operavam sob um modelo transacional de "tiradores de pedido", focadas quase exclusivamente no agenciamento — a captação de novos clientes em troca de uma comissão sobre a venda inicial (frequentemente correspondente ao valor da primeira parcela) e um percentual vitalício sobre a fatura recorrente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Contudo, a modernização do setor, a ascensão das </w:t>
      </w:r>
      <w:r w:rsidDel="00000000" w:rsidR="00000000" w:rsidRPr="00000000">
        <w:rPr>
          <w:rFonts w:ascii="Google Sans" w:cs="Google Sans" w:eastAsia="Google Sans" w:hAnsi="Google Sans"/>
          <w:i w:val="1"/>
          <w:iCs w:val="1"/>
          <w:color w:val="1f1f1f"/>
          <w:rtl w:val="0"/>
        </w:rPr>
        <w:t xml:space="preserve">insurtechs</w:t>
      </w:r>
      <w:r w:rsidDel="00000000" w:rsidR="00000000" w:rsidRPr="00000000">
        <w:rPr>
          <w:rFonts w:ascii="Google Sans" w:cs="Google Sans" w:eastAsia="Google Sans" w:hAnsi="Google Sans"/>
          <w:color w:val="1f1f1f"/>
          <w:rtl w:val="0"/>
        </w:rPr>
        <w:t xml:space="preserve"> e a insustentabilidade dos altos reajustes forçaram uma transição de identidade. O cliente corporativo contemporâneo não busca mais apenas um intermediário comercial, mas um consultor estratégico capaz de gerenciar ativamente a saúde populacional de sua empresa, prever riscos e conter a escalada dos custos assistenciais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assumir esse papel consultivo, a corretora depara-se com um obstáculo interno paralisante: o colapso do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administrativo. O gerenciamento de uma carteira de saúde exige a execução diária de tarefas de alta complexidade regulatória e operacional. Isso inclui a movimentação cadastral de beneficiários (inclusões e exclusões) que deve refletir no Sistema de Informação de Beneficiários (SIB) da ANS; a reconciliação de faturas multifacetadas; o mapeamento rigoroso da Terminologia Unificada da Saúde Suplementar (TUSS) para evitar glosas; e a gestão fragmentada de repasses de comissões (co-corretagem) em diferentes níveis hierárquicos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trabalho manual em planilhas eletrônicas não apenas consome horas vitais que deveriam ser alocadas à prospecção e retenção de clientes, mas também expõe a corretora a erros fatais de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e vazamento de dados sensíveis sob a ótica da Lei Geral de Proteção de Dados (LGPD)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Consequentemente, a terceirização de processos de negócios (BPO financeiro e administrativo) e a adoção de sistemas de gestão (SaaS, CRMs especializados e plataformas de </w:t>
      </w:r>
      <w:r w:rsidDel="00000000" w:rsidR="00000000" w:rsidRPr="00000000">
        <w:rPr>
          <w:rFonts w:ascii="Google Sans" w:cs="Google Sans" w:eastAsia="Google Sans" w:hAnsi="Google Sans"/>
          <w:i w:val="1"/>
          <w:iCs w:val="1"/>
          <w:color w:val="1f1f1f"/>
          <w:rtl w:val="0"/>
        </w:rPr>
        <w:t xml:space="preserve">Business Intelligence</w:t>
      </w:r>
      <w:r w:rsidDel="00000000" w:rsidR="00000000" w:rsidRPr="00000000">
        <w:rPr>
          <w:rFonts w:ascii="Google Sans" w:cs="Google Sans" w:eastAsia="Google Sans" w:hAnsi="Google Sans"/>
          <w:color w:val="1f1f1f"/>
          <w:rtl w:val="0"/>
        </w:rPr>
        <w:t xml:space="preserve">) deixaram de ser diferenciais tecnológicos para se tornarem imperativos de sobrevivência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Processo Decisório de Compra B2B em Corretoras PME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decisão de compra de um serviço de BPO ou de uma plataforma tecnológica complexa por um gestor de uma corretora de pequeno ou médio porte é um processo essencialmente cauteloso, multifatorial e estratégico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Diferentemente de aquisições de baixo impacto, a substituição do motor administrativo de uma corretora afeta diretamente o fluxo de caixa (comissões) e o relacionamento com a base de clientes ativos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 entendimento deste comportamento exige a análise da estrutura do centro de compras (</w:t>
      </w:r>
      <w:r w:rsidDel="00000000" w:rsidR="00000000" w:rsidRPr="00000000">
        <w:rPr>
          <w:rFonts w:ascii="Google Sans" w:cs="Google Sans" w:eastAsia="Google Sans" w:hAnsi="Google Sans"/>
          <w:i w:val="1"/>
          <w:iCs w:val="1"/>
          <w:color w:val="1f1f1f"/>
          <w:rtl w:val="0"/>
        </w:rPr>
        <w:t xml:space="preserve">buying center</w:t>
      </w:r>
      <w:r w:rsidDel="00000000" w:rsidR="00000000" w:rsidRPr="00000000">
        <w:rPr>
          <w:rFonts w:ascii="Google Sans" w:cs="Google Sans" w:eastAsia="Google Sans" w:hAnsi="Google Sans"/>
          <w:color w:val="1f1f1f"/>
          <w:rtl w:val="0"/>
        </w:rPr>
        <w:t xml:space="preserve">) e das etapas cognitivas que o gestor percorre até a assinatura do contrato.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do Comitê de Decisão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Embora corretoras PME raramente possuam comitês de compras formais com dezenas de executivos, os papéis decisórios identificados nas grandes teorias de vendas complexas (como os modelos de Neil Rackham) estão claramente distribuídos entre as figuras-chave da operação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i w:val="1"/>
          <w:iCs w:val="1"/>
          <w:color w:val="1f1f1f"/>
          <w:rtl w:val="0"/>
        </w:rPr>
        <w:t xml:space="preserve">Iniciador</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Usuário</w:t>
      </w:r>
      <w:r w:rsidDel="00000000" w:rsidR="00000000" w:rsidRPr="00000000">
        <w:rPr>
          <w:rFonts w:ascii="Google Sans" w:cs="Google Sans" w:eastAsia="Google Sans" w:hAnsi="Google Sans"/>
          <w:color w:val="1f1f1f"/>
          <w:rtl w:val="0"/>
        </w:rPr>
        <w:t xml:space="preserve"> costuma ser o gerente de operações, o líder do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ou o próprio corretor sênior sobrecarregado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Este profissional é o epicentro da "dor" operacional. É ele quem lida com as reclamações de clientes cujas carteirinhas não foram emitidas devido a falhas na integração com a operadora; é ele quem passa noites conciliando extratos bancários com relatórios de repasse de comissões que sofreram estornos (recuperação de comissão) por inadimplência do cliente final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 esgotamento deste profissional atua como o gatilho primário que leva a empresa a buscar soluções de automação ou terceirização no mercado.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i w:val="1"/>
          <w:iCs w:val="1"/>
          <w:color w:val="1f1f1f"/>
          <w:rtl w:val="0"/>
        </w:rPr>
        <w:t xml:space="preserve">Influenciador Técnico</w:t>
      </w:r>
      <w:r w:rsidDel="00000000" w:rsidR="00000000" w:rsidRPr="00000000">
        <w:rPr>
          <w:rFonts w:ascii="Google Sans" w:cs="Google Sans" w:eastAsia="Google Sans" w:hAnsi="Google Sans"/>
          <w:color w:val="1f1f1f"/>
          <w:rtl w:val="0"/>
        </w:rPr>
        <w:t xml:space="preserve"> e de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geralmente recai sobre o contador da corretora, o responsável jurídico ou o consultor de tecnologia da informação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 setor de saúde suplementar não permite margem para experimentações amadoras. Qualquer plataforma tecnológica ou parceiro de BPO deve comprovar sua capacidade de operar em conformidade com as exigências da ANS (como a troca de informações no padrão TISS) e os ditames da LGPD no trato de dados de saúde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influenciador técnico tem o poder de vetar uma solução que, embora comercialmente atraente, apresente vulnerabilidades na arquitetura de segurança dos dados, na nuvem ou na ausência de criptografia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i w:val="1"/>
          <w:iCs w:val="1"/>
          <w:color w:val="1f1f1f"/>
          <w:rtl w:val="0"/>
        </w:rPr>
        <w:t xml:space="preserve">Decisor e Comprador</w:t>
      </w:r>
      <w:r w:rsidDel="00000000" w:rsidR="00000000" w:rsidRPr="00000000">
        <w:rPr>
          <w:rFonts w:ascii="Google Sans" w:cs="Google Sans" w:eastAsia="Google Sans" w:hAnsi="Google Sans"/>
          <w:color w:val="1f1f1f"/>
          <w:rtl w:val="0"/>
        </w:rPr>
        <w:t xml:space="preserve"> é invariavelmente o sócio-fundador, diretor executivo ou proprietário da corretora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 perfil sociológico típico deste gestor é o de um profissional com forte viés comercial; alguém que construiu a empresa calcado em relacionamentos interpessoais, networking em entidades de classe (Sincor, CQCS) e habilidades agressivas de vendas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Sua aversão a processos administrativos burocráticos é alta, mas seu instinto de proteção em relação ao caixa da empresa é ainda maior. Para que este decisor aprove o investimento, o fornecedor de tecnologia não deve vender "funcionalidades de software", mas sim "tempo liberado para vender", "aumento da taxa de retenção de apólices corporativas" e "proteção contra reduções de margem"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Etapas da Jornada de Compra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ciclo cognitivo e gerencial pelo qual a corretora passa antes de adotar um BPO ou software é marcado por atritos naturais e avaliações rigorosas de risco.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do Processo de Decisão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Comportamento do Gestor da Corretora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Indicadores de Avanço (Gatilhos)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Reconhecimento da Necessidade (Dor Máxima)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operação atinge um teto de escalabilidade. A entrada de um novo cliente PJ (ex: 300 vidas) gera caos no RH interno em vez de comemoração. Atrasos na movimentação cadastral geram multas contratuais.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Perda de um contrato importante por falha no pós-venda ou incapacidade de justificar um reajuste de sinistralidade por falta de dados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Pesquisa e Mapeamento de Mercado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Busca ativa por soluções. O gestor consulta pares no mercado e avalia se deve contratar um ERP genérico, um CRM focado em seguros, ou terceirizar integralmente para uma central de BPO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Participação em </w:t>
            </w:r>
            <w:r w:rsidDel="00000000" w:rsidR="00000000" w:rsidRPr="00000000">
              <w:rPr>
                <w:rFonts w:ascii="Google Sans" w:cs="Google Sans" w:eastAsia="Google Sans" w:hAnsi="Google Sans"/>
                <w:i w:val="1"/>
                <w:iCs w:val="1"/>
                <w:color w:val="1f1f1f"/>
                <w:shd w:fill="auto" w:val="clear"/>
                <w:rtl w:val="0"/>
              </w:rPr>
              <w:t xml:space="preserve">webinars</w:t>
            </w:r>
            <w:r w:rsidDel="00000000" w:rsidR="00000000" w:rsidRPr="00000000">
              <w:rPr>
                <w:rFonts w:ascii="Google Sans" w:cs="Google Sans" w:eastAsia="Google Sans" w:hAnsi="Google Sans"/>
                <w:color w:val="1f1f1f"/>
                <w:shd w:fill="auto" w:val="clear"/>
                <w:rtl w:val="0"/>
              </w:rPr>
              <w:t xml:space="preserve">, leitura de </w:t>
            </w:r>
            <w:r w:rsidDel="00000000" w:rsidR="00000000" w:rsidRPr="00000000">
              <w:rPr>
                <w:rFonts w:ascii="Google Sans" w:cs="Google Sans" w:eastAsia="Google Sans" w:hAnsi="Google Sans"/>
                <w:i w:val="1"/>
                <w:iCs w:val="1"/>
                <w:color w:val="1f1f1f"/>
                <w:shd w:fill="auto" w:val="clear"/>
                <w:rtl w:val="0"/>
              </w:rPr>
              <w:t xml:space="preserve">cases</w:t>
            </w:r>
            <w:r w:rsidDel="00000000" w:rsidR="00000000" w:rsidRPr="00000000">
              <w:rPr>
                <w:rFonts w:ascii="Google Sans" w:cs="Google Sans" w:eastAsia="Google Sans" w:hAnsi="Google Sans"/>
                <w:color w:val="1f1f1f"/>
                <w:shd w:fill="auto" w:val="clear"/>
                <w:rtl w:val="0"/>
              </w:rPr>
              <w:t xml:space="preserve"> de sucesso e consultas a influenciadores em congressos como o CONEC</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Avaliação de Alternativas (Crivo Técnico)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Comparação de fornecedores. A análise centra-se na capacidade da ferramenta de lidar com as particularidades da saúde suplementar: regras de coparticipação, faturamento TISS/TUSS, comissões agenciadas e vitalícias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Demonstrações práticas (</w:t>
            </w:r>
            <w:r w:rsidDel="00000000" w:rsidR="00000000" w:rsidRPr="00000000">
              <w:rPr>
                <w:rFonts w:ascii="Google Sans" w:cs="Google Sans" w:eastAsia="Google Sans" w:hAnsi="Google Sans"/>
                <w:i w:val="1"/>
                <w:iCs w:val="1"/>
                <w:color w:val="1f1f1f"/>
                <w:shd w:fill="auto" w:val="clear"/>
                <w:rtl w:val="0"/>
              </w:rPr>
              <w:t xml:space="preserve">demos</w:t>
            </w:r>
            <w:r w:rsidDel="00000000" w:rsidR="00000000" w:rsidRPr="00000000">
              <w:rPr>
                <w:rFonts w:ascii="Google Sans" w:cs="Google Sans" w:eastAsia="Google Sans" w:hAnsi="Google Sans"/>
                <w:color w:val="1f1f1f"/>
                <w:shd w:fill="auto" w:val="clear"/>
                <w:rtl w:val="0"/>
              </w:rPr>
              <w:t xml:space="preserve">) usando dados reais anonimizados da corretora para testar a aderência do algoritmo aos repasses das operadoras locais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Mitigação de Risco e Segurança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Questionamentos profundos sobre a Lei Geral de Proteção de Dados (LGPD). Avaliação da estabilidade financeira do parceiro de BPO ou da </w:t>
            </w:r>
            <w:r w:rsidDel="00000000" w:rsidR="00000000" w:rsidRPr="00000000">
              <w:rPr>
                <w:rFonts w:ascii="Google Sans" w:cs="Google Sans" w:eastAsia="Google Sans" w:hAnsi="Google Sans"/>
                <w:i w:val="1"/>
                <w:iCs w:val="1"/>
                <w:color w:val="1f1f1f"/>
                <w:shd w:fill="auto" w:val="clear"/>
                <w:rtl w:val="0"/>
              </w:rPr>
              <w:t xml:space="preserve">startup</w:t>
            </w:r>
            <w:r w:rsidDel="00000000" w:rsidR="00000000" w:rsidRPr="00000000">
              <w:rPr>
                <w:rFonts w:ascii="Google Sans" w:cs="Google Sans" w:eastAsia="Google Sans" w:hAnsi="Google Sans"/>
                <w:color w:val="1f1f1f"/>
                <w:shd w:fill="auto" w:val="clear"/>
                <w:rtl w:val="0"/>
              </w:rPr>
              <w:t xml:space="preserve"> de tecnologia para evitar que o fornecedor feche as portas e leve os dados da corretora junto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Assinatura de Acordos de Confidencialidade (NDA) e Acordos de Processamento de Dados (DPA), exigência de certificações de segurança em nuvem (ex: AWS)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Negociação Final e Fechamento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Discussão de valores de </w:t>
            </w:r>
            <w:r w:rsidDel="00000000" w:rsidR="00000000" w:rsidRPr="00000000">
              <w:rPr>
                <w:rFonts w:ascii="Google Sans" w:cs="Google Sans" w:eastAsia="Google Sans" w:hAnsi="Google Sans"/>
                <w:i w:val="1"/>
                <w:iCs w:val="1"/>
                <w:color w:val="1f1f1f"/>
                <w:shd w:fill="auto" w:val="clear"/>
                <w:rtl w:val="0"/>
              </w:rPr>
              <w:t xml:space="preserve">setup</w:t>
            </w:r>
            <w:r w:rsidDel="00000000" w:rsidR="00000000" w:rsidRPr="00000000">
              <w:rPr>
                <w:rFonts w:ascii="Google Sans" w:cs="Google Sans" w:eastAsia="Google Sans" w:hAnsi="Google Sans"/>
                <w:color w:val="1f1f1f"/>
                <w:shd w:fill="auto" w:val="clear"/>
                <w:rtl w:val="0"/>
              </w:rPr>
              <w:t xml:space="preserve"> (implantação), mensalidades (SaaS) ou honorários percentuais (BPO). Avaliação do cronograma de transição para minimizar o impacto na operação diária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Garantia contratual de Acordos de Nível de Serviço (SLAs) claros e cláusulas de saída que permitam a recuperação dos dados em caso de rescisão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5 Principais Objeções no Fechamento do Contrato B2B</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de uma operação manual, controlada visualmente pelo dono da corretora, para uma infraestrutura em nuvem ou gerida por terceiros não ocorre sem resistência. O setor de vendas complexas define objeções não como recusas definitivas, mas como manifestações de medos ocultos e lacunas de informação que o comprador necessita preencher antes de sentir segurança para avançar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No contexto específico das corretoras de saúde suplementar, as objeções refletem a alta sensibilidade do negócio.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Medo da Perda de Controle e Despersonalização do Atendimento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corretagem de seguros de saúde no Brasil é historicamente alicerçada na confiança mútua e no relacionamento interpessoal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 proprietário da corretora frequentemente construiu seu império visitando diretorias de Recursos Humanos, participando de negociações face a face com operadoras e resolvendo os problemas de sinistros de diretores das empresas clientes de forma pessoal e imediata. A ideia de transferir o atendimento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a inclusão de dependentes no sistema SIB da ANS ou a gestão de reembolsos para uma empresa de BPO terceirizada suscita um pânico imediato: "Se eu terceirizar, o cliente vai achar que eu o abandonei. O atendimento vai se tornar um </w:t>
      </w:r>
      <w:r w:rsidDel="00000000" w:rsidR="00000000" w:rsidRPr="00000000">
        <w:rPr>
          <w:rFonts w:ascii="Google Sans" w:cs="Google Sans" w:eastAsia="Google Sans" w:hAnsi="Google Sans"/>
          <w:i w:val="1"/>
          <w:iCs w:val="1"/>
          <w:color w:val="1f1f1f"/>
          <w:rtl w:val="0"/>
        </w:rPr>
        <w:t xml:space="preserve">call center</w:t>
      </w:r>
      <w:r w:rsidDel="00000000" w:rsidR="00000000" w:rsidRPr="00000000">
        <w:rPr>
          <w:rFonts w:ascii="Google Sans" w:cs="Google Sans" w:eastAsia="Google Sans" w:hAnsi="Google Sans"/>
          <w:color w:val="1f1f1f"/>
          <w:rtl w:val="0"/>
        </w:rPr>
        <w:t xml:space="preserve"> frio e mecanizado, e eu perderei o meu grande diferencial competitivo, que é o atendimento humanizado"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objeção de perda de controle é superada quando o fornecedor B2B demonstra que a tecnologia e o BPO operam na modalidade </w:t>
      </w:r>
      <w:r w:rsidDel="00000000" w:rsidR="00000000" w:rsidRPr="00000000">
        <w:rPr>
          <w:rFonts w:ascii="Google Sans" w:cs="Google Sans" w:eastAsia="Google Sans" w:hAnsi="Google Sans"/>
          <w:i w:val="1"/>
          <w:iCs w:val="1"/>
          <w:color w:val="1f1f1f"/>
          <w:rtl w:val="0"/>
        </w:rPr>
        <w:t xml:space="preserve">white-label</w:t>
      </w:r>
      <w:r w:rsidDel="00000000" w:rsidR="00000000" w:rsidRPr="00000000">
        <w:rPr>
          <w:rFonts w:ascii="Google Sans" w:cs="Google Sans" w:eastAsia="Google Sans" w:hAnsi="Google Sans"/>
          <w:color w:val="1f1f1f"/>
          <w:rtl w:val="0"/>
        </w:rPr>
        <w:t xml:space="preserve"> (marca branca), atuando como uma extensão invisível e perfeitamente integrada à identidade da corretora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Ferramentas avançadas oferecem portais do cliente personalizados com o logotipo da corretora, de onde o RH da empresa contratante pode extrair faturas e gerir benefícios com autonomia, enquanto o gestor da corretora monitora tudo através de um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centralizado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O argumento de vendas que neutraliza essa objeção foca no conceito de que a terceirização do operacional de baixo valor agregado permite que a corretora invista seu tempo no relacionamento de alto valor estratégico.</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Riscos de Conformidade, LGPD e Vazamento de Dados Médicos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segunda objeção mais incisiva diz respeito à segurança jurídica. A saúde suplementar opera com o grau máximo de sensibilidade no que tange aos dados pessoais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 cadastro de um beneficiário não contém apenas nome e CPF; engloba informações sobre doenças ou lesões preexistentes (DLP), cumprimento de carências, Cobertura Parcial Temporária (CPT), tratamentos oncológicos em curso e uso de terapias de alto custo</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Um vazamento destas informações ou o uso inadequado por parte do fornecedor de tecnologia não resulta apenas em multas pecuniárias sob a LGPD, mas na ruína imediata da reputação da corretora perante o mercado e as operadoras de saúde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gestor levantará objeções como: "Onde meus dados ficarão hospedados? Quem na sua empresa de BPO terá acesso aos prontuários e históricos de sinistralidade dos meus clientes empresariais? O que impede vocês de venderem minha base de </w:t>
      </w:r>
      <w:r w:rsidDel="00000000" w:rsidR="00000000" w:rsidRPr="00000000">
        <w:rPr>
          <w:rFonts w:ascii="Google Sans" w:cs="Google Sans" w:eastAsia="Google Sans" w:hAnsi="Google Sans"/>
          <w:i w:val="1"/>
          <w:iCs w:val="1"/>
          <w:color w:val="1f1f1f"/>
          <w:rtl w:val="0"/>
        </w:rPr>
        <w:t xml:space="preserve">leads</w:t>
      </w:r>
      <w:r w:rsidDel="00000000" w:rsidR="00000000" w:rsidRPr="00000000">
        <w:rPr>
          <w:rFonts w:ascii="Google Sans" w:cs="Google Sans" w:eastAsia="Google Sans" w:hAnsi="Google Sans"/>
          <w:color w:val="1f1f1f"/>
          <w:rtl w:val="0"/>
        </w:rPr>
        <w:t xml:space="preserve"> para uma corretora concorrente?"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Para vencer esta barreira, as fornecedoras de software e BPO precisam exibir documentação de segurança de nível bancário, políticas rigorosas de acesso baseadas em perfis (logs de auditoria), criptografia de ponta a ponta, e a existência de comitês internos focados em proteção de dados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Matemática das Margens: "O Preço Anula Meu Lucro"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ecossistema das PMEs, o controle de custos é obsessivo. O modelo de remuneração das corretoras de saúde sofre ameaças constantes. As operadoras, pressionadas pela própria sinistralidade, frequentemente revisam políticas de repasse, diminuem taxas de agenciamento e estipulam regras severas para o pagamento de comissões vitalícias, muitas vezes atreladas ao adimplemento rigoroso das parcelas pelos clientes finais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Quando um provedor de BPO ou de software apresenta o preço de sua mensalidade, o gestor ativa o mecanismo de defesa financeira: "Minha margem já está comprimida pelos custos de operação. Adicionar uma mensalidade de software ou um percentual para BPO vai comer o pouco lucro que me resta"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refutação técnica a essa objeção exige que o executivo de vendas desloque a percepção do gestor do "custo da ferramenta" para o "custo da ineficiência atual" e para o Retorno sobre o Investimento (ROI). Corretoras que operam sem automação de conciliação de faturas perdem, de forma invisível, milhares de reais todos os meses devido a comissões não pagas pelas operadoras, estornos indevidos ou erros no cálculo de co-corretagem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Além disso, a ineficiência administrativa consome a força de vendas. Softwares de gestão em saúde reduzem o trabalho operacional em até 75%, liberando os corretores para atuarem como consultores de benefícios, o que comprovadamente aumenta a taxa de fechamento de novos contratos em até 40%</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O BPO ou a tecnologia, portanto, não é um custo fixo que achata a margem, mas um ativo de alavancagem que protege o caixa contra vazamentos e impulsiona novas receitas.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Síndrome da Paralisação e a Complexidade de Implantação (Setup)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viés do </w:t>
      </w:r>
      <w:r w:rsidDel="00000000" w:rsidR="00000000" w:rsidRPr="00000000">
        <w:rPr>
          <w:rFonts w:ascii="Google Sans" w:cs="Google Sans" w:eastAsia="Google Sans" w:hAnsi="Google Sans"/>
          <w:i w:val="1"/>
          <w:iCs w:val="1"/>
          <w:color w:val="1f1f1f"/>
          <w:rtl w:val="0"/>
        </w:rPr>
        <w:t xml:space="preserve">status quo</w:t>
      </w:r>
      <w:r w:rsidDel="00000000" w:rsidR="00000000" w:rsidRPr="00000000">
        <w:rPr>
          <w:rFonts w:ascii="Google Sans" w:cs="Google Sans" w:eastAsia="Google Sans" w:hAnsi="Google Sans"/>
          <w:color w:val="1f1f1f"/>
          <w:rtl w:val="0"/>
        </w:rPr>
        <w:t xml:space="preserve"> é uma força gravitacional tremenda nas vendas B2B</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 gestor da corretora sabe que sua operação baseada em planilhas do Excel e processos manuais é ineficiente e arriscada, porém, ele teme que o processo de mudança seja catastrófico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objeção de </w:t>
      </w:r>
      <w:r w:rsidDel="00000000" w:rsidR="00000000" w:rsidRPr="00000000">
        <w:rPr>
          <w:rFonts w:ascii="Google Sans" w:cs="Google Sans" w:eastAsia="Google Sans" w:hAnsi="Google Sans"/>
          <w:i w:val="1"/>
          <w:iCs w:val="1"/>
          <w:color w:val="1f1f1f"/>
          <w:rtl w:val="0"/>
        </w:rPr>
        <w:t xml:space="preserve">timing</w:t>
      </w:r>
      <w:r w:rsidDel="00000000" w:rsidR="00000000" w:rsidRPr="00000000">
        <w:rPr>
          <w:rFonts w:ascii="Google Sans" w:cs="Google Sans" w:eastAsia="Google Sans" w:hAnsi="Google Sans"/>
          <w:color w:val="1f1f1f"/>
          <w:rtl w:val="0"/>
        </w:rPr>
        <w:t xml:space="preserve"> se manifesta fortemente: "A solução é maravilhosa, mas não podemos implantar isso agora. Estamos no meio do ciclo de reajustes anuais e renovações de fim de ano. Se eu tentar migrar dez mil vidas, com todas as regras de coparticipação e tabelas TUSS, minha corretora vai parar, e eu não posso me dar a esse luxo"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complexidade da migração de dados no setor de saúde é real. Diferentes operadoras (como Unimed, Amil, SulAmérica e operadoras regionais menores) possuem portais diferentes, extratos em formatos díspares (PDFs, arquivos CSV não estruturados) e regras de carência únicas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 antídoto para esta objeção é a apresentação de um plano de </w:t>
      </w:r>
      <w:r w:rsidDel="00000000" w:rsidR="00000000" w:rsidRPr="00000000">
        <w:rPr>
          <w:rFonts w:ascii="Google Sans" w:cs="Google Sans" w:eastAsia="Google Sans" w:hAnsi="Google Sans"/>
          <w:i w:val="1"/>
          <w:iCs w:val="1"/>
          <w:color w:val="1f1f1f"/>
          <w:rtl w:val="0"/>
        </w:rPr>
        <w:t xml:space="preserve">onboarding</w:t>
      </w:r>
      <w:r w:rsidDel="00000000" w:rsidR="00000000" w:rsidRPr="00000000">
        <w:rPr>
          <w:rFonts w:ascii="Google Sans" w:cs="Google Sans" w:eastAsia="Google Sans" w:hAnsi="Google Sans"/>
          <w:color w:val="1f1f1f"/>
          <w:rtl w:val="0"/>
        </w:rPr>
        <w:t xml:space="preserve"> estruturado, silencioso e amparado por tecnologias de automação robótica de processos (RPA). O fornecedor precisa garantir, através de cronogramas assistidos e equipes de </w:t>
      </w:r>
      <w:r w:rsidDel="00000000" w:rsidR="00000000" w:rsidRPr="00000000">
        <w:rPr>
          <w:rFonts w:ascii="Google Sans" w:cs="Google Sans" w:eastAsia="Google Sans" w:hAnsi="Google Sans"/>
          <w:i w:val="1"/>
          <w:iCs w:val="1"/>
          <w:color w:val="1f1f1f"/>
          <w:rtl w:val="0"/>
        </w:rPr>
        <w:t xml:space="preserve">Customer Success</w:t>
      </w:r>
      <w:r w:rsidDel="00000000" w:rsidR="00000000" w:rsidRPr="00000000">
        <w:rPr>
          <w:rFonts w:ascii="Google Sans" w:cs="Google Sans" w:eastAsia="Google Sans" w:hAnsi="Google Sans"/>
          <w:color w:val="1f1f1f"/>
          <w:rtl w:val="0"/>
        </w:rPr>
        <w:t xml:space="preserve">, que a transição de dados ocorrerá em paralelo à operação normal, sem "desligar os motores" do avião enquanto ele voa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Ceticismo sobre a Especialização no Domínio da Saúde Suplementar (A Objeção Genérica)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de tecnologia empresarial está repleto de CRMs e ERPs formidáveis desenhados para o varejo, para a indústria ou para o setor financeiro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No entanto, a saúde suplementar brasileira possui uma arquitetura regulatória e de faturamento absolutamente singular. O gestor da corretora confrontará o vendedor com o ceticismo do especialista: "Seu sistema é ótimo para gerenciar funis de vendas B2B, mas ele consegue ler o arquivo XML padrão TISS da ANS? Ele atualiza os códigos da tabela TUSS? Ele consegue calcular a predição do </w:t>
      </w:r>
      <w:r w:rsidDel="00000000" w:rsidR="00000000" w:rsidRPr="00000000">
        <w:rPr>
          <w:rFonts w:ascii="Google Sans" w:cs="Google Sans" w:eastAsia="Google Sans" w:hAnsi="Google Sans"/>
          <w:i w:val="1"/>
          <w:iCs w:val="1"/>
          <w:color w:val="1f1f1f"/>
          <w:rtl w:val="0"/>
        </w:rPr>
        <w:t xml:space="preserve">Medical Loss Ratio</w:t>
      </w:r>
      <w:r w:rsidDel="00000000" w:rsidR="00000000" w:rsidRPr="00000000">
        <w:rPr>
          <w:rFonts w:ascii="Google Sans" w:cs="Google Sans" w:eastAsia="Google Sans" w:hAnsi="Google Sans"/>
          <w:color w:val="1f1f1f"/>
          <w:rtl w:val="0"/>
        </w:rPr>
        <w:t xml:space="preserve"> (MLR) estratificando casos crônicos de alto custo?"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gestor, uma ferramenta que exija parametrização manual de conceitos básicos da saúde suplementar é inútil. Ferramentas genéricas exigem adaptações que nunca funcionam perfeitamente para as complexas estruturas de faturamento em saúde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Vencer essa objeção exige que o fornecedor prove que a solução foi desenvolvida "de dentro para fora" da saúde suplementar. Plataformas que apresentam casos de uso nativos demonstrando integração com as normativas da ANS, controle de Notificações de Investigação Preliminar (NIPs) e inteligência analítica baseada no rol de procedimentos médicos neutralizam o ceticismo rapidamente e justificam prêmios de precificação mais elevados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Ciclo Médio de Vendas e a Temporalidade da Negociação B2B</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tempo necessário para converter um contato qualificado (Lead) em um cliente que assina o contrato de licenciamento ou prestação de serviços de BPO reflete diretamente a densidade técnica e o risco percebido na transação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No ecossistema B2B de saúde suplementar, não existem vendas de impulso. Dados setoriais indicam que o ciclo médio de venda para soluções complexas direcionadas a corretoras e administradoras de benefícios é acentuadamente longo, situando-se historicamente entre 6 e 9 meses, com um percentual considerável das negociações exigindo etapas de validação clínica, regulatória e demonstrações prolongadas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ciclo dilatado é consequência direta das particularidades institucionais que englobam a contratação: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Estágios do Ciclo de Venda B2B na Saúde Suplementar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Comportamento das Partes e Gargalos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 Estimado do Estágio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Geração de Demanda e Qualificação (SDR/BDR)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Identificação do Perfil de Cliente Ideal (ICP). Filtragem de corretoras com maturidade organizacional mínima (volume de vidas sob gestão) para justificar o investimento em BPO/SaaS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a 4 Semanas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Demonstrações de Valor e Discovery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Entendimento do "caos" atual. Os executivos de contas (</w:t>
            </w:r>
            <w:r w:rsidDel="00000000" w:rsidR="00000000" w:rsidRPr="00000000">
              <w:rPr>
                <w:rFonts w:ascii="Google Sans" w:cs="Google Sans" w:eastAsia="Google Sans" w:hAnsi="Google Sans"/>
                <w:i w:val="1"/>
                <w:iCs w:val="1"/>
                <w:color w:val="1f1f1f"/>
                <w:shd w:fill="auto" w:val="clear"/>
                <w:rtl w:val="0"/>
              </w:rPr>
              <w:t xml:space="preserve">Account Executives</w:t>
            </w:r>
            <w:r w:rsidDel="00000000" w:rsidR="00000000" w:rsidRPr="00000000">
              <w:rPr>
                <w:rFonts w:ascii="Google Sans" w:cs="Google Sans" w:eastAsia="Google Sans" w:hAnsi="Google Sans"/>
                <w:color w:val="1f1f1f"/>
                <w:shd w:fill="auto" w:val="clear"/>
                <w:rtl w:val="0"/>
              </w:rPr>
              <w:t xml:space="preserve">) mapeiam os gargalos nos repasses de comissão e as dores com reajustes de sinistralidade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a 6 Semanas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Auditoria Regulatória, LGPD e Integrações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momento de maior atrito. Envio de documentação de segurança de dados (DPA) aos departamentos jurídicos. Análise técnica da capacidade de integração do software via APIs com os portais legados das operadoras regionais e da ANS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a 10 Semanas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Prova de Conceito (POC) e Homologação Piloto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Estágio decisivo. O fornecedor submete um lote restrito de dados reais da corretora (faturas, arquivos XML) ao sistema. Se o software calcular a sinistralidade erroneamente ou o BPO falhar na emissão de guias TISS, a venda é perdida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a 8 Semanas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Aprovação do Comitê de Sócios e Formalização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Superadas as barreiras técnicas, o foco volta-se para as condições financeiras, ajuste fino de Acordos de Nível de Serviço (SLA) contratuais, prazos de pagamento e desenho do cronograma de implantação (</w:t>
            </w:r>
            <w:r w:rsidDel="00000000" w:rsidR="00000000" w:rsidRPr="00000000">
              <w:rPr>
                <w:rFonts w:ascii="Google Sans" w:cs="Google Sans" w:eastAsia="Google Sans" w:hAnsi="Google Sans"/>
                <w:i w:val="1"/>
                <w:iCs w:val="1"/>
                <w:color w:val="1f1f1f"/>
                <w:shd w:fill="auto" w:val="clear"/>
                <w:rtl w:val="0"/>
              </w:rPr>
              <w:t xml:space="preserve">onboarding</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a 6 Semanas</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dilatação do ciclo também ocorre em função da sazonalidade da saúde suplementar. Períodos que coincidem com os reajustes de contratos anuais, o envio de declarações obrigatórias (como a DMED para fins de imposto de renda) e adequações súbitas à normativas recém-publicadas pela ANS podem suspender temporariamente os projetos de inovação tecnológica dentro da corretora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Contudo, fornecedores que utilizam metodologias de </w:t>
      </w:r>
      <w:r w:rsidDel="00000000" w:rsidR="00000000" w:rsidRPr="00000000">
        <w:rPr>
          <w:rFonts w:ascii="Google Sans" w:cs="Google Sans" w:eastAsia="Google Sans" w:hAnsi="Google Sans"/>
          <w:i w:val="1"/>
          <w:iCs w:val="1"/>
          <w:color w:val="1f1f1f"/>
          <w:rtl w:val="0"/>
        </w:rPr>
        <w:t xml:space="preserve">Sales Engagement</w:t>
      </w:r>
      <w:r w:rsidDel="00000000" w:rsidR="00000000" w:rsidRPr="00000000">
        <w:rPr>
          <w:rFonts w:ascii="Google Sans" w:cs="Google Sans" w:eastAsia="Google Sans" w:hAnsi="Google Sans"/>
          <w:color w:val="1f1f1f"/>
          <w:rtl w:val="0"/>
        </w:rPr>
        <w:t xml:space="preserve"> rigorosas e apresentam casos de uso (cases de sucesso) validados clinicamente conseguem acelerar etapas deste funil, reduzindo o ciclo total de vendas em até 35% ao oferecer segurança prévia atestada por pares da indústria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Hierarquia dos Fatores de Decisão: O Que Realmente Pesa?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isolarmos as variáveis e avaliarmos o que atua como o fiel da balança no fechamento de uma negociação tecnológica para o mercado de corretagem em saúde, a racionalidade econômica interage com as peculiaridades psicológicas e estruturais do setor. Diferente de mercados comoditizados onde o preço final dita o vencedor, no B2B de saúde suplementar, a hierarquia de influência inverte dogmas clássicos de compras corporativas.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Peso Soberano: A Referência do Setor e a Prova Social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topo absoluto da cadeia de decisão encontra-se a prova social baseada na referência de atores do próprio segmento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 mercado de seguros e benefícios brasileiro é uma comunidade densamente entrelaçada; os empresários reúnem-se anualmente em fóruns gigantescos de capacitação e </w:t>
      </w:r>
      <w:r w:rsidDel="00000000" w:rsidR="00000000" w:rsidRPr="00000000">
        <w:rPr>
          <w:rFonts w:ascii="Google Sans" w:cs="Google Sans" w:eastAsia="Google Sans" w:hAnsi="Google Sans"/>
          <w:i w:val="1"/>
          <w:iCs w:val="1"/>
          <w:color w:val="1f1f1f"/>
          <w:rtl w:val="0"/>
        </w:rPr>
        <w:t xml:space="preserve">networking</w:t>
      </w:r>
      <w:r w:rsidDel="00000000" w:rsidR="00000000" w:rsidRPr="00000000">
        <w:rPr>
          <w:rFonts w:ascii="Google Sans" w:cs="Google Sans" w:eastAsia="Google Sans" w:hAnsi="Google Sans"/>
          <w:color w:val="1f1f1f"/>
          <w:rtl w:val="0"/>
        </w:rPr>
        <w:t xml:space="preserve">, como o CONEC e o CQCS Insurtech &amp; Inovação, além de participarem ativamente de sindicatos (Sincor) e grupos de Whatsapp voltados à troca de experiências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O gestor da corretora de médio porte toma decisões vitais observando os passos dos pares que admira e respeita.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um executivo descobre que a corretora concorrente que dominou o mercado PME de sua região estruturou seu crescimento alicerçada no sistema de gestão da Moltrio ou otimizou sua retenção corporativa utilizando as análises de </w:t>
      </w:r>
      <w:r w:rsidDel="00000000" w:rsidR="00000000" w:rsidRPr="00000000">
        <w:rPr>
          <w:rFonts w:ascii="Google Sans" w:cs="Google Sans" w:eastAsia="Google Sans" w:hAnsi="Google Sans"/>
          <w:i w:val="1"/>
          <w:iCs w:val="1"/>
          <w:color w:val="1f1f1f"/>
          <w:rtl w:val="0"/>
        </w:rPr>
        <w:t xml:space="preserve">Business Intelligence</w:t>
      </w:r>
      <w:r w:rsidDel="00000000" w:rsidR="00000000" w:rsidRPr="00000000">
        <w:rPr>
          <w:rFonts w:ascii="Google Sans" w:cs="Google Sans" w:eastAsia="Google Sans" w:hAnsi="Google Sans"/>
          <w:color w:val="1f1f1f"/>
          <w:rtl w:val="0"/>
        </w:rPr>
        <w:t xml:space="preserve"> da Wellbe, a barreira do ceticismo é instantaneamente derrubada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Dados confirmam que páginas institucionais contendo depoimentos de hospitais, clínicas e grandes corretoras com autoridade reconhecida facilitam drasticamente o avanço no funil de vendas, atuando como o fator definitivo de mitigação de risco psicológico e institucional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Impacto Estratégico e Financeiro: Domínio da Sinistralidade (MLR)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Imediatamente abaixo da prova social, o fator técnico que exerce a força gravitacional mais poderosa na decisão de compra é a capacidade intrínseca que a solução (software ou BPO) tem de instrumentalizar o corretor para gerir, prever e reduzir a sinistralidade (</w:t>
      </w:r>
      <w:r w:rsidDel="00000000" w:rsidR="00000000" w:rsidRPr="00000000">
        <w:rPr>
          <w:rFonts w:ascii="Google Sans" w:cs="Google Sans" w:eastAsia="Google Sans" w:hAnsi="Google Sans"/>
          <w:i w:val="1"/>
          <w:iCs w:val="1"/>
          <w:color w:val="1f1f1f"/>
          <w:rtl w:val="0"/>
        </w:rPr>
        <w:t xml:space="preserve">Medical Loss Ratio</w:t>
      </w:r>
      <w:r w:rsidDel="00000000" w:rsidR="00000000" w:rsidRPr="00000000">
        <w:rPr>
          <w:rFonts w:ascii="Google Sans" w:cs="Google Sans" w:eastAsia="Google Sans" w:hAnsi="Google Sans"/>
          <w:color w:val="1f1f1f"/>
          <w:rtl w:val="0"/>
        </w:rPr>
        <w:t xml:space="preserve"> - MLR) de suas carteiras corporativas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sinistralidade é a métrica onipresente que assombra o relacionamento entre o cliente (empresa contratante), o corretor (intermediário) e a operadora de saúde (risco). Quando o custo das despesas médicas (sinistros) de uma apólice ultrapassa o </w:t>
      </w:r>
      <w:r w:rsidDel="00000000" w:rsidR="00000000" w:rsidRPr="00000000">
        <w:rPr>
          <w:rFonts w:ascii="Google Sans" w:cs="Google Sans" w:eastAsia="Google Sans" w:hAnsi="Google Sans"/>
          <w:i w:val="1"/>
          <w:iCs w:val="1"/>
          <w:color w:val="1f1f1f"/>
          <w:rtl w:val="0"/>
        </w:rPr>
        <w:t xml:space="preserve">break-even point</w:t>
      </w:r>
      <w:r w:rsidDel="00000000" w:rsidR="00000000" w:rsidRPr="00000000">
        <w:rPr>
          <w:rFonts w:ascii="Google Sans" w:cs="Google Sans" w:eastAsia="Google Sans" w:hAnsi="Google Sans"/>
          <w:color w:val="1f1f1f"/>
          <w:rtl w:val="0"/>
        </w:rPr>
        <w:t xml:space="preserve"> estabelecido pela operadora (geralmente entre 70% e 75% da receita arrecadada), os reajustes técnicos aplicados nas renovações de contrato tornam-se insustentáveis, frequentemente superando a casa dos 30% e causando inevitavelmente o cancelamento do contrato (</w:t>
      </w:r>
      <w:r w:rsidDel="00000000" w:rsidR="00000000" w:rsidRPr="00000000">
        <w:rPr>
          <w:rFonts w:ascii="Google Sans" w:cs="Google Sans" w:eastAsia="Google Sans" w:hAnsi="Google Sans"/>
          <w:i w:val="1"/>
          <w:iCs w:val="1"/>
          <w:color w:val="1f1f1f"/>
          <w:rtl w:val="0"/>
        </w:rPr>
        <w:t xml:space="preserve">churn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gestor da corretora sabe que a era da intermediação passiva acabou. Ele precisa de plataformas que ingiram os arquivos XML de faturamento (no padrão TISS), analisem a Tabela TUSS e gerem uma estratificação algorítmica revelando a regra "5/50": os 5% dos beneficiários de um contrato corporativo (frequentemente pacientes com doenças crônicas ou condições oncológicas) que concentram quase 50% dos custos totais da apólice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plataforma tecnológica que fornece alertas precoces sobre o uso excessivo de pronto-socorros (cujos atendimentos custam de 3 a 8 vezes mais do que consultas ambulatoriais agendadas) ou que cruze dados mapeando duplicidade fraudulenta de exames laboratoriais, capacita o corretor a sentar-se com o Diretor de Recursos Humanos (RH) da empresa cliente munido de inteligência estratégica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Ao propor campanhas de prevenção dirigidas e redesenhos de regras de coparticipação embasados em dados, o corretor justifica seus honorários vitalícios e protege o seu negócio da concorrência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Ferramentas que entregam essa previsibilidade analítica sobre a sinistralidade deixam de ser vistas como custo operacional e passam a ser categorizadas como geradoras diretas de receita e retenção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Centralidade do Faturamento: Reconciliação e Conciliação de Comissões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Outro pilar de decisão central reside na excelência do processamento financeiro. A receita da corretora advém primariamente das comissões repassadas pelas operadoras e administradoras de benefícios (agenciamento inicial e comissões vitalícias sobre as faturas pagas)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complexidade desse fluxo financeiro no Brasil é notória. O modelo opera com antecipações de pagamentos dependentes de números de parcelas pagas, co-corretagens (divisão de repasses entre a corretora franqueada, o corretor parceiro e a supervisão), além das drásticas recuperações de comissões (estornos) aplicadas unilateralmente pelas seguradoras quando o cliente final cancela o plano precocemente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Tentativas de gerenciar dezenas de tabelas de comissionamento distintas, com milhares de vidas ativas, mediante processos de checagem manual em planilhas do Excel resultam inequivocamente em vazamentos massivos de receita. Soluções de software que automatizam a reconciliação de faturas, cruzando os extratos bancários com os demonstrativos gerados pelos portais das operadoras, encontram extrema receptividade técnica. A capacidade de auditar se cada centavo prometido pelas operadoras foi faturado atua como um fator crucial na tomada de decisão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Prazos e Cronogramas: A Aversão à Interrupção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fator prazo também se apresenta como uma premissa restritiva, embora opere de forma negativa. Prazos excessivamente longos de implantação ou métodos invasivos que exijam uma "parada" no faturamento e na movimentação cadastral corrente da corretora figuram como vetos imediatos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 operação deve prosseguir enquanto a nova arquitetura digital ou a migração para a equipe de BPO é construída. Por isso, soluções que oferecem metodologias rápidas de </w:t>
      </w:r>
      <w:r w:rsidDel="00000000" w:rsidR="00000000" w:rsidRPr="00000000">
        <w:rPr>
          <w:rFonts w:ascii="Google Sans" w:cs="Google Sans" w:eastAsia="Google Sans" w:hAnsi="Google Sans"/>
          <w:i w:val="1"/>
          <w:iCs w:val="1"/>
          <w:color w:val="1f1f1f"/>
          <w:rtl w:val="0"/>
        </w:rPr>
        <w:t xml:space="preserve">setup</w:t>
      </w:r>
      <w:r w:rsidDel="00000000" w:rsidR="00000000" w:rsidRPr="00000000">
        <w:rPr>
          <w:rFonts w:ascii="Google Sans" w:cs="Google Sans" w:eastAsia="Google Sans" w:hAnsi="Google Sans"/>
          <w:color w:val="1f1f1f"/>
          <w:rtl w:val="0"/>
        </w:rPr>
        <w:t xml:space="preserve">, integradas por automação robótica (RPA) para sugar as bases legadas de forma passiva, ganham preferência substancial frente àquelas que dependem de extensa imputação manual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Papel Subjacente do Preço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balanço final das variáveis, o fator Preço (Mensalidade do SaaS ou percentual de taxa de BPO) paradoxalmente assume um papel subjacente, configurando-se como uma métrica de validação de </w:t>
      </w:r>
      <w:r w:rsidDel="00000000" w:rsidR="00000000" w:rsidRPr="00000000">
        <w:rPr>
          <w:rFonts w:ascii="Google Sans" w:cs="Google Sans" w:eastAsia="Google Sans" w:hAnsi="Google Sans"/>
          <w:i w:val="1"/>
          <w:iCs w:val="1"/>
          <w:color w:val="1f1f1f"/>
          <w:rtl w:val="0"/>
        </w:rPr>
        <w:t xml:space="preserve">business case</w:t>
      </w:r>
      <w:r w:rsidDel="00000000" w:rsidR="00000000" w:rsidRPr="00000000">
        <w:rPr>
          <w:rFonts w:ascii="Google Sans" w:cs="Google Sans" w:eastAsia="Google Sans" w:hAnsi="Google Sans"/>
          <w:color w:val="1f1f1f"/>
          <w:rtl w:val="0"/>
        </w:rPr>
        <w:t xml:space="preserve"> em vez de atuar como o juiz primário. No mercado de saúde B2B, a competição por preço é a estratégia do ofertante desprovido de diferenciação clínica ou regulatória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Se o fornecedor demonstra com absoluta clareza de dados que a automação erradicará o gargalo operacional de sua equipe em 75%, mitigará passivos jurídicos de bilhões da LGPD e protegerá as apólices gigantes de reajustes mortais da sinistralidade, a matemática do Retorno sobre o Investimento (ROI) neutraliza o custo de licenciamento quase instantaneamente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decisão de compra corrobora a tese de que a tecnologia, neste segmento, é adquirida como uma apólice de seguro para a perenidade da própria corretora.</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Terceirização como Vetor de Redesenho Estratégico (O Contexto do BPO)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a aquisição de software empodera o gestor através da tecnologia, o movimento de adesão ao </w:t>
      </w:r>
      <w:r w:rsidDel="00000000" w:rsidR="00000000" w:rsidRPr="00000000">
        <w:rPr>
          <w:rFonts w:ascii="Google Sans" w:cs="Google Sans" w:eastAsia="Google Sans" w:hAnsi="Google Sans"/>
          <w:i w:val="1"/>
          <w:iCs w:val="1"/>
          <w:color w:val="1f1f1f"/>
          <w:rtl w:val="0"/>
        </w:rPr>
        <w:t xml:space="preserve">Business Process Outsourcing</w:t>
      </w:r>
      <w:r w:rsidDel="00000000" w:rsidR="00000000" w:rsidRPr="00000000">
        <w:rPr>
          <w:rFonts w:ascii="Google Sans" w:cs="Google Sans" w:eastAsia="Google Sans" w:hAnsi="Google Sans"/>
          <w:color w:val="1f1f1f"/>
          <w:rtl w:val="0"/>
        </w:rPr>
        <w:t xml:space="preserve"> (BPO) administrativo e financeiro atua como uma alavanca puramente estrutural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Conforme as corretoras escalam do atendimento a Pequenas e Médias Empresas (PME) para contas corporativas complexas (PJ), a burocracia paralela sufoca a operação.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escopo do BPO em saúde envolve delegar a especialistas externos as engrenagens operacionais de baixo valor percebido, porém de alto risco de erro e conformidade. Isso abrange a rotina de faturamento e codificação médica exata (evitando o inferno das glosas hospitalares e recusas por falha no código TUSS), o processo integral de movimentação de beneficiários no portal do Sistema de Informação de Beneficiários (SIB) em compasso com as determinações da ANS, a gestão contínua e burocrática dos aditivos contratuais de seguro e a condução inicial do atendimento (SAC) para regulação de sinistros e liberação de guias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verdadeira vantagem competitiva que baliza a contratação de uma célula de BPO por um gestor da corretora é a transformação de custos fixos imprevisíveis de Recursos Humanos em custos variáveis atrelados à demanda (escalabilidade sob demanda)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Ao eliminar a necessidade orgânica de recrutar, treinar (num setor com regras complexas como carências, CPT e portabilidade) e gerenciar grandes equipes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interno, a diretoria da corretora ganha o recurso mais escasso na economia moderna: foco temporal ininterrupto. O capital intelectual da corretora é finalmente direcionado para a atração agressiva de novas oportunidades de mercado e para a orquestração do relacionamento consultivo com o C-level das empresas clientes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Analíticas e Implicações Setoriais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mapeamento profundo do comportamento de compra das corretoras de planos de saúde de pequeno e médio porte no Brasil expõe um setor submetido a tensões regulatórias e econômicas monumentais. Espremidos entre a inflação dos custos de assistência médica que deflagram reajustes pesados, a vigilância tecnológica da ANS (normatizações TISS, TUSS e SIB) e a cobrança inflexível dos clientes corporativos, os gestores enxergam a tecnologia e o BPO não apenas como vetores de modernização de processos, mas como os únicos escudos disponíveis contra a corrosão de suas carteiras.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processo decisório, caracterizado por uma racionalidade avessa ao risco e estendido ao longo de ciclos médios de 6 a 9 meses, não é seduzido por narrativas superficiais de "transformação digital genérica" aplicáveis ao varejo comum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Os fornecedores que triunfam nesse intrincado ecossistema B2B são aqueles que constroem credibilidade oferecendo soluções construídas no rigor cirúrgico das regulamentações de saúde suplementar brasileiras. A superação das cinco grandes objeções — medo da perda de relacionamento, pânico em relação ao vazamento de dados sob a LGPD, proteção rigorosa de margens frente aos custos de licenciamento, receios de paralisia na implantação da ferramenta e ceticismo analítico quanto aos jargões da medicina — depende da entrega inegociável de demonstrações clínicas focadas no combate à sinistralidade (MLR)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fim, a principal força indutora da conversão no setor continua enraizada no poder incontestável das provas sociais; as referências de cases de sucesso e adoção por pares dominantes em eventos de congregação da classe (CONEC, CQCS) neutralizam as incertezas finais do decisor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Quando um BPO ou uma plataforma tecnológica se estabelece como a fundação de segurança capaz de estancar perdas de comissão oriundas da desorganização interna e de fornecer dados vitais para refrear a alta dos planos nas negociações empresariais, ela eleva o corretor de saúde de um elo frágil na cadeia para o status definitivo de parceiro consultivo estratégico no panorama corporativo moderno.</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Saúde suplementar projeta 2026 desafiador, mas com potencial de avanços para 53 milhões de beneficiários | CNseg, </w:t>
      </w:r>
      <w:hyperlink r:id="rId6">
        <w:r w:rsidDel="00000000" w:rsidR="00000000" w:rsidRPr="00000000">
          <w:rPr>
            <w:rFonts w:ascii="Google Sans" w:cs="Google Sans" w:eastAsia="Google Sans" w:hAnsi="Google Sans"/>
            <w:color w:val="0000ee"/>
            <w:sz w:val="24"/>
            <w:szCs w:val="24"/>
            <w:u w:val="single"/>
            <w:rtl w:val="0"/>
          </w:rPr>
          <w:t xml:space="preserve">https://cnseg.org.br/noticias/saude-suplementar-projeta-2026-desafiador-mas-com-potencial-de-avancos-para-53-milhoes-de-beneficiarios</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Desafios do setor de saúde suplementar no Brasil - IESS, </w:t>
      </w:r>
      <w:hyperlink r:id="rId7">
        <w:r w:rsidDel="00000000" w:rsidR="00000000" w:rsidRPr="00000000">
          <w:rPr>
            <w:rFonts w:ascii="Google Sans" w:cs="Google Sans" w:eastAsia="Google Sans" w:hAnsi="Google Sans"/>
            <w:color w:val="0000ee"/>
            <w:sz w:val="24"/>
            <w:szCs w:val="24"/>
            <w:u w:val="single"/>
            <w:rtl w:val="0"/>
          </w:rPr>
          <w:t xml:space="preserve">https://www.iess.org.br/sites/default/files/2021-05/a23.pdf</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 saiba como agência atua no controle dos planos de saúde no Brasil - JOTA, </w:t>
      </w:r>
      <w:hyperlink r:id="rId8">
        <w:r w:rsidDel="00000000" w:rsidR="00000000" w:rsidRPr="00000000">
          <w:rPr>
            <w:rFonts w:ascii="Google Sans" w:cs="Google Sans" w:eastAsia="Google Sans" w:hAnsi="Google Sans"/>
            <w:color w:val="0000ee"/>
            <w:sz w:val="24"/>
            <w:szCs w:val="24"/>
            <w:u w:val="single"/>
            <w:rtl w:val="0"/>
          </w:rPr>
          <w:t xml:space="preserve">https://www.jota.info/saude/ans-saiba-como-agencia-atua-no-controle-dos-planos-de-saude-no-brasil</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Sinistralidade no plano de saúde: o que é, como funciona e por que importa para a sua empresa - Axenya, </w:t>
      </w:r>
      <w:hyperlink r:id="rId9">
        <w:r w:rsidDel="00000000" w:rsidR="00000000" w:rsidRPr="00000000">
          <w:rPr>
            <w:rFonts w:ascii="Google Sans" w:cs="Google Sans" w:eastAsia="Google Sans" w:hAnsi="Google Sans"/>
            <w:color w:val="0000ee"/>
            <w:sz w:val="24"/>
            <w:szCs w:val="24"/>
            <w:u w:val="single"/>
            <w:rtl w:val="0"/>
          </w:rPr>
          <w:t xml:space="preserve">https://www.axenya.com/recursos/blog/sinistralidade-plano-saude-o-que-e-como-funciona</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Sinistralidade em Plano de Saúde Empresarial 2026, </w:t>
      </w:r>
      <w:hyperlink r:id="rId10">
        <w:r w:rsidDel="00000000" w:rsidR="00000000" w:rsidRPr="00000000">
          <w:rPr>
            <w:rFonts w:ascii="Google Sans" w:cs="Google Sans" w:eastAsia="Google Sans" w:hAnsi="Google Sans"/>
            <w:color w:val="0000ee"/>
            <w:sz w:val="24"/>
            <w:szCs w:val="24"/>
            <w:u w:val="single"/>
            <w:rtl w:val="0"/>
          </w:rPr>
          <w:t xml:space="preserve">https://vargasmildemberg.adv.br/o-que-e-sinistralidade/</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Sinistralidade no plano de saúde: o guia completo, </w:t>
      </w:r>
      <w:hyperlink r:id="rId11">
        <w:r w:rsidDel="00000000" w:rsidR="00000000" w:rsidRPr="00000000">
          <w:rPr>
            <w:rFonts w:ascii="Google Sans" w:cs="Google Sans" w:eastAsia="Google Sans" w:hAnsi="Google Sans"/>
            <w:color w:val="0000ee"/>
            <w:sz w:val="24"/>
            <w:szCs w:val="24"/>
            <w:u w:val="single"/>
            <w:rtl w:val="0"/>
          </w:rPr>
          <w:t xml:space="preserve">https://www.conexasaude.com.br/blog/sinistralidade-no-plano-de-saude/</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as corretoras de saúde são remuneradas?, </w:t>
      </w:r>
      <w:hyperlink r:id="rId12">
        <w:r w:rsidDel="00000000" w:rsidR="00000000" w:rsidRPr="00000000">
          <w:rPr>
            <w:rFonts w:ascii="Google Sans" w:cs="Google Sans" w:eastAsia="Google Sans" w:hAnsi="Google Sans"/>
            <w:color w:val="0000ee"/>
            <w:sz w:val="24"/>
            <w:szCs w:val="24"/>
            <w:u w:val="single"/>
            <w:rtl w:val="0"/>
          </w:rPr>
          <w:t xml:space="preserve">https://www.piposaude.com.br/blog/remuneracao-corretoras-de-saude</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Comissão de planos de saúde: como funciona e quanto paga - Agger, </w:t>
      </w:r>
      <w:hyperlink r:id="rId13">
        <w:r w:rsidDel="00000000" w:rsidR="00000000" w:rsidRPr="00000000">
          <w:rPr>
            <w:rFonts w:ascii="Google Sans" w:cs="Google Sans" w:eastAsia="Google Sans" w:hAnsi="Google Sans"/>
            <w:color w:val="0000ee"/>
            <w:sz w:val="24"/>
            <w:szCs w:val="24"/>
            <w:u w:val="single"/>
            <w:rtl w:val="0"/>
          </w:rPr>
          <w:t xml:space="preserve">https://www.agger.com.br/blog/tudo-o-que-voce-precisa-saber-sobre-comissao-de-planos-de-saude/</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Marketing Digital e a Importância da Presença Online para Corretores de Seguros - ENS, </w:t>
      </w:r>
      <w:hyperlink r:id="rId14">
        <w:r w:rsidDel="00000000" w:rsidR="00000000" w:rsidRPr="00000000">
          <w:rPr>
            <w:rFonts w:ascii="Google Sans" w:cs="Google Sans" w:eastAsia="Google Sans" w:hAnsi="Google Sans"/>
            <w:color w:val="0000ee"/>
            <w:sz w:val="24"/>
            <w:szCs w:val="24"/>
            <w:u w:val="single"/>
            <w:rtl w:val="0"/>
          </w:rPr>
          <w:t xml:space="preserve">https://www.ens.edu.br/tudo-sobre-seguros/marketing-digital-e-a-importancia-da-presenca-online-para-corretores-de-seguros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Bentec Corretora: soluções completas para a gestão de benefícios, </w:t>
      </w:r>
      <w:hyperlink r:id="rId15">
        <w:r w:rsidDel="00000000" w:rsidR="00000000" w:rsidRPr="00000000">
          <w:rPr>
            <w:rFonts w:ascii="Google Sans" w:cs="Google Sans" w:eastAsia="Google Sans" w:hAnsi="Google Sans"/>
            <w:color w:val="0000ee"/>
            <w:sz w:val="24"/>
            <w:szCs w:val="24"/>
            <w:u w:val="single"/>
            <w:rtl w:val="0"/>
          </w:rPr>
          <w:t xml:space="preserve">https://bentecconsultoria.com.br/bentec-corretora-gestao-de-beneficios/</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Pipo Saúde - Corretora de planos de saúde empresariais, </w:t>
      </w:r>
      <w:hyperlink r:id="rId16">
        <w:r w:rsidDel="00000000" w:rsidR="00000000" w:rsidRPr="00000000">
          <w:rPr>
            <w:rFonts w:ascii="Google Sans" w:cs="Google Sans" w:eastAsia="Google Sans" w:hAnsi="Google Sans"/>
            <w:color w:val="0000ee"/>
            <w:sz w:val="24"/>
            <w:szCs w:val="24"/>
            <w:u w:val="single"/>
            <w:rtl w:val="0"/>
          </w:rPr>
          <w:t xml:space="preserve">https://www.piposaude.com.br/</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Estudo de caso: redução de sinistralidade - Wellbe, </w:t>
      </w:r>
      <w:hyperlink r:id="rId17">
        <w:r w:rsidDel="00000000" w:rsidR="00000000" w:rsidRPr="00000000">
          <w:rPr>
            <w:rFonts w:ascii="Google Sans" w:cs="Google Sans" w:eastAsia="Google Sans" w:hAnsi="Google Sans"/>
            <w:color w:val="0000ee"/>
            <w:sz w:val="24"/>
            <w:szCs w:val="24"/>
            <w:u w:val="single"/>
            <w:rtl w:val="0"/>
          </w:rPr>
          <w:t xml:space="preserve">https://wellbe.co/blog/estudo-de-caso-reducao-de-sinistralidade</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 inicia nova etapa da campanha de qualidade cadastral - Portal Gov.br, </w:t>
      </w:r>
      <w:hyperlink r:id="rId18">
        <w:r w:rsidDel="00000000" w:rsidR="00000000" w:rsidRPr="00000000">
          <w:rPr>
            <w:rFonts w:ascii="Google Sans" w:cs="Google Sans" w:eastAsia="Google Sans" w:hAnsi="Google Sans"/>
            <w:color w:val="0000ee"/>
            <w:sz w:val="24"/>
            <w:szCs w:val="24"/>
            <w:u w:val="single"/>
            <w:rtl w:val="0"/>
          </w:rPr>
          <w:t xml:space="preserve">https://www.gov.br/ans/pt-br/assuntos/noticias/qualidade-da-saude/ans-inicia-nova-etapa-da-campanha-de-qualidade-cadastral</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Comissões e Repasses - Base de Conhecimento, </w:t>
      </w:r>
      <w:hyperlink r:id="rId19">
        <w:r w:rsidDel="00000000" w:rsidR="00000000" w:rsidRPr="00000000">
          <w:rPr>
            <w:rFonts w:ascii="Google Sans" w:cs="Google Sans" w:eastAsia="Google Sans" w:hAnsi="Google Sans"/>
            <w:color w:val="0000ee"/>
            <w:sz w:val="24"/>
            <w:szCs w:val="24"/>
            <w:u w:val="single"/>
            <w:rtl w:val="0"/>
          </w:rPr>
          <w:t xml:space="preserve">https://centraldeconhecimento.sgaseguros.com.br/comiss%C3%B5es-e-repasses</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 Gestão de Seguros 02 Gestão de Convênios e Tarifas bancárias 03 Conciliação e zeramento de contas transitórias. 04 Gestão de Covenants - Convista, </w:t>
      </w:r>
      <w:hyperlink r:id="rId20">
        <w:r w:rsidDel="00000000" w:rsidR="00000000" w:rsidRPr="00000000">
          <w:rPr>
            <w:rFonts w:ascii="Google Sans" w:cs="Google Sans" w:eastAsia="Google Sans" w:hAnsi="Google Sans"/>
            <w:color w:val="0000ee"/>
            <w:sz w:val="24"/>
            <w:szCs w:val="24"/>
            <w:u w:val="single"/>
            <w:rtl w:val="0"/>
          </w:rPr>
          <w:t xml:space="preserve">https://convista.com.br/wp-content/uploads/2023/05/Mini-Apresentacao-Solucoes-Complementares-Financas-Convista.pdf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TUSS atualizada: como consultar e faturar sem erros - Amplimed, </w:t>
      </w:r>
      <w:hyperlink r:id="rId21">
        <w:r w:rsidDel="00000000" w:rsidR="00000000" w:rsidRPr="00000000">
          <w:rPr>
            <w:rFonts w:ascii="Google Sans" w:cs="Google Sans" w:eastAsia="Google Sans" w:hAnsi="Google Sans"/>
            <w:color w:val="0000ee"/>
            <w:sz w:val="24"/>
            <w:szCs w:val="24"/>
            <w:u w:val="single"/>
            <w:rtl w:val="0"/>
          </w:rPr>
          <w:t xml:space="preserve">https://www.amplimed.com.br/blog/tabela-tuss/</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Tudo sobre BPO financeiro para clínicas - Portal Telemedicina, </w:t>
      </w:r>
      <w:hyperlink r:id="rId22">
        <w:r w:rsidDel="00000000" w:rsidR="00000000" w:rsidRPr="00000000">
          <w:rPr>
            <w:rFonts w:ascii="Google Sans" w:cs="Google Sans" w:eastAsia="Google Sans" w:hAnsi="Google Sans"/>
            <w:color w:val="0000ee"/>
            <w:sz w:val="24"/>
            <w:szCs w:val="24"/>
            <w:u w:val="single"/>
            <w:rtl w:val="0"/>
          </w:rPr>
          <w:t xml:space="preserve">https://portaltelemedicina.com.br/bpo-financeiro-clinicas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saber se o ciclo de vendas B2B é longo demais? - Exact Sales, </w:t>
      </w:r>
      <w:hyperlink r:id="rId23">
        <w:r w:rsidDel="00000000" w:rsidR="00000000" w:rsidRPr="00000000">
          <w:rPr>
            <w:rFonts w:ascii="Google Sans" w:cs="Google Sans" w:eastAsia="Google Sans" w:hAnsi="Google Sans"/>
            <w:color w:val="0000ee"/>
            <w:sz w:val="24"/>
            <w:szCs w:val="24"/>
            <w:u w:val="single"/>
            <w:rtl w:val="0"/>
          </w:rPr>
          <w:t xml:space="preserve">https://exactsales.com.br/como-saber-se-o-ciclo-de-vendas-b2b-e-longo-demais/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para corretoras de seguros: o que é e quando faz sentido terceirizar - Coneccta, </w:t>
      </w:r>
      <w:hyperlink r:id="rId24">
        <w:r w:rsidDel="00000000" w:rsidR="00000000" w:rsidRPr="00000000">
          <w:rPr>
            <w:rFonts w:ascii="Google Sans" w:cs="Google Sans" w:eastAsia="Google Sans" w:hAnsi="Google Sans"/>
            <w:color w:val="0000ee"/>
            <w:sz w:val="24"/>
            <w:szCs w:val="24"/>
            <w:u w:val="single"/>
            <w:rtl w:val="0"/>
          </w:rPr>
          <w:t xml:space="preserve">https://www.coneccta.com.br/?p=541</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QUIVER by DIMENSA : Como a tecnologia virou vantagem competitiva no mercado de seguros (Destaque) - SEGS Portal Nacional, </w:t>
      </w:r>
      <w:hyperlink r:id="rId25">
        <w:r w:rsidDel="00000000" w:rsidR="00000000" w:rsidRPr="00000000">
          <w:rPr>
            <w:rFonts w:ascii="Google Sans" w:cs="Google Sans" w:eastAsia="Google Sans" w:hAnsi="Google Sans"/>
            <w:color w:val="0000ee"/>
            <w:sz w:val="24"/>
            <w:szCs w:val="24"/>
            <w:u w:val="single"/>
            <w:rtl w:val="0"/>
          </w:rPr>
          <w:t xml:space="preserve">https://www.segs.com.br/seguros/446456-quiver-by-dimensa-como-a-tecnologia-virou-vantagem-competitiva-no-mercado-de-seguros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no setor de saúde: desafios e oportunidades - Employer, </w:t>
      </w:r>
      <w:hyperlink r:id="rId26">
        <w:r w:rsidDel="00000000" w:rsidR="00000000" w:rsidRPr="00000000">
          <w:rPr>
            <w:rFonts w:ascii="Google Sans" w:cs="Google Sans" w:eastAsia="Google Sans" w:hAnsi="Google Sans"/>
            <w:color w:val="0000ee"/>
            <w:sz w:val="24"/>
            <w:szCs w:val="24"/>
            <w:u w:val="single"/>
            <w:rtl w:val="0"/>
          </w:rPr>
          <w:t xml:space="preserve">https://employer.com.br/blog/bpo/bpo-no-setor-de-saude-desafios-e-oportunidades/</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Processo de compra B2B: guia completo para tomada de decisão estratégica, </w:t>
      </w:r>
      <w:hyperlink r:id="rId27">
        <w:r w:rsidDel="00000000" w:rsidR="00000000" w:rsidRPr="00000000">
          <w:rPr>
            <w:rFonts w:ascii="Google Sans" w:cs="Google Sans" w:eastAsia="Google Sans" w:hAnsi="Google Sans"/>
            <w:color w:val="0000ee"/>
            <w:sz w:val="24"/>
            <w:szCs w:val="24"/>
            <w:u w:val="single"/>
            <w:rtl w:val="0"/>
          </w:rPr>
          <w:t xml:space="preserve">https://agenciatipo.com.br/blog/processo-de-compra-b2b-guia-completo-para-tomada-de-decisao-estrategica/</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funciona o processo de compra B2B? 4 etapas da decisão - Zendesk, </w:t>
      </w:r>
      <w:hyperlink r:id="rId28">
        <w:r w:rsidDel="00000000" w:rsidR="00000000" w:rsidRPr="00000000">
          <w:rPr>
            <w:rFonts w:ascii="Google Sans" w:cs="Google Sans" w:eastAsia="Google Sans" w:hAnsi="Google Sans"/>
            <w:color w:val="0000ee"/>
            <w:sz w:val="24"/>
            <w:szCs w:val="24"/>
            <w:u w:val="single"/>
            <w:rtl w:val="0"/>
          </w:rPr>
          <w:t xml:space="preserve">https://www.zendesk.com.br/blog/sales/compra-b2b/</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Vendas B2B: como melhorar a estratégia e os resultados? - Blog Neoway, </w:t>
      </w:r>
      <w:hyperlink r:id="rId29">
        <w:r w:rsidDel="00000000" w:rsidR="00000000" w:rsidRPr="00000000">
          <w:rPr>
            <w:rFonts w:ascii="Google Sans" w:cs="Google Sans" w:eastAsia="Google Sans" w:hAnsi="Google Sans"/>
            <w:color w:val="0000ee"/>
            <w:sz w:val="24"/>
            <w:szCs w:val="24"/>
            <w:u w:val="single"/>
            <w:rtl w:val="0"/>
          </w:rPr>
          <w:t xml:space="preserve">https://blog.neoway.com.br/vendas-b2b/</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decisor de compra e sua importância para as vendas B2B | Blog Agendor, </w:t>
      </w:r>
      <w:hyperlink r:id="rId30">
        <w:r w:rsidDel="00000000" w:rsidR="00000000" w:rsidRPr="00000000">
          <w:rPr>
            <w:rFonts w:ascii="Google Sans" w:cs="Google Sans" w:eastAsia="Google Sans" w:hAnsi="Google Sans"/>
            <w:color w:val="0000ee"/>
            <w:sz w:val="24"/>
            <w:szCs w:val="24"/>
            <w:u w:val="single"/>
            <w:rtl w:val="0"/>
          </w:rPr>
          <w:t xml:space="preserve">https://www.agendor.com.br/blog/decisor-de-compra/</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é feito repasse de comissão para colaboradores da Corretora? - CQCS, </w:t>
      </w:r>
      <w:hyperlink r:id="rId31">
        <w:r w:rsidDel="00000000" w:rsidR="00000000" w:rsidRPr="00000000">
          <w:rPr>
            <w:rFonts w:ascii="Google Sans" w:cs="Google Sans" w:eastAsia="Google Sans" w:hAnsi="Google Sans"/>
            <w:color w:val="0000ee"/>
            <w:sz w:val="24"/>
            <w:szCs w:val="24"/>
            <w:u w:val="single"/>
            <w:rtl w:val="0"/>
          </w:rPr>
          <w:t xml:space="preserve">https://cqcs.com.br/debate/como-e-feito-repasse-de-comissao-para-colaboradores-da-corretora/</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Controle - Sistema de Gestão para Corretoras de Planos de Saúde, </w:t>
      </w:r>
      <w:hyperlink r:id="rId32">
        <w:r w:rsidDel="00000000" w:rsidR="00000000" w:rsidRPr="00000000">
          <w:rPr>
            <w:rFonts w:ascii="Google Sans" w:cs="Google Sans" w:eastAsia="Google Sans" w:hAnsi="Google Sans"/>
            <w:color w:val="0000ee"/>
            <w:sz w:val="24"/>
            <w:szCs w:val="24"/>
            <w:u w:val="single"/>
            <w:rtl w:val="0"/>
          </w:rPr>
          <w:t xml:space="preserve">https://digitalcontrole.com.br/</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Aprenda a identificar decisores no seu processo de prospecção B2B - Cortex, </w:t>
      </w:r>
      <w:hyperlink r:id="rId33">
        <w:r w:rsidDel="00000000" w:rsidR="00000000" w:rsidRPr="00000000">
          <w:rPr>
            <w:rFonts w:ascii="Google Sans" w:cs="Google Sans" w:eastAsia="Google Sans" w:hAnsi="Google Sans"/>
            <w:color w:val="0000ee"/>
            <w:sz w:val="24"/>
            <w:szCs w:val="24"/>
            <w:u w:val="single"/>
            <w:rtl w:val="0"/>
          </w:rPr>
          <w:t xml:space="preserve">https://www.cortex-intelligence.com/blog/como-identificar-decisores-no-seu-processo-de-prospeccao-b2b</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Categoria: Gestão de corretora de seguros - Moltrio, </w:t>
      </w:r>
      <w:hyperlink r:id="rId34">
        <w:r w:rsidDel="00000000" w:rsidR="00000000" w:rsidRPr="00000000">
          <w:rPr>
            <w:rFonts w:ascii="Google Sans" w:cs="Google Sans" w:eastAsia="Google Sans" w:hAnsi="Google Sans"/>
            <w:color w:val="0000ee"/>
            <w:sz w:val="24"/>
            <w:szCs w:val="24"/>
            <w:u w:val="single"/>
            <w:rtl w:val="0"/>
          </w:rPr>
          <w:t xml:space="preserve">https://www.moltrio.com/category/gestao-de-corretora-de-seguros/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para Corretoras de Seguros: Como a Terceirização de Backoffice Impulsiona Sua Eficiência - Coneccta, </w:t>
      </w:r>
      <w:hyperlink r:id="rId35">
        <w:r w:rsidDel="00000000" w:rsidR="00000000" w:rsidRPr="00000000">
          <w:rPr>
            <w:rFonts w:ascii="Google Sans" w:cs="Google Sans" w:eastAsia="Google Sans" w:hAnsi="Google Sans"/>
            <w:color w:val="0000ee"/>
            <w:sz w:val="24"/>
            <w:szCs w:val="24"/>
            <w:u w:val="single"/>
            <w:rtl w:val="0"/>
          </w:rPr>
          <w:t xml:space="preserve">https://www.coneccta.com.br/?p=505</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Wellbe ajuda corretoras na gestão das apólices de saúde empresariais e lidera inovação no setor - Insurtalks, </w:t>
      </w:r>
      <w:hyperlink r:id="rId36">
        <w:r w:rsidDel="00000000" w:rsidR="00000000" w:rsidRPr="00000000">
          <w:rPr>
            <w:rFonts w:ascii="Google Sans" w:cs="Google Sans" w:eastAsia="Google Sans" w:hAnsi="Google Sans"/>
            <w:color w:val="0000ee"/>
            <w:sz w:val="24"/>
            <w:szCs w:val="24"/>
            <w:u w:val="single"/>
            <w:rtl w:val="0"/>
          </w:rPr>
          <w:t xml:space="preserve">https://www.insurtalks.com.br/posts/wellbe-ajuda-corretoras-na-gestao-das-apolices-de-saude-empresariais-e-lidera-inovacao-no-setor</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 ERP para Gestão de Corretora de Seguros - Conta Azul, </w:t>
      </w:r>
      <w:hyperlink r:id="rId37">
        <w:r w:rsidDel="00000000" w:rsidR="00000000" w:rsidRPr="00000000">
          <w:rPr>
            <w:rFonts w:ascii="Google Sans" w:cs="Google Sans" w:eastAsia="Google Sans" w:hAnsi="Google Sans"/>
            <w:color w:val="0000ee"/>
            <w:sz w:val="24"/>
            <w:szCs w:val="24"/>
            <w:u w:val="single"/>
            <w:rtl w:val="0"/>
          </w:rPr>
          <w:t xml:space="preserve">https://contaazul.com/para-negocios/seguradoras/</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outsourcing em saúde: como estruturar processos com segurança e eficiência, </w:t>
      </w:r>
      <w:hyperlink r:id="rId38">
        <w:r w:rsidDel="00000000" w:rsidR="00000000" w:rsidRPr="00000000">
          <w:rPr>
            <w:rFonts w:ascii="Google Sans" w:cs="Google Sans" w:eastAsia="Google Sans" w:hAnsi="Google Sans"/>
            <w:color w:val="0000ee"/>
            <w:sz w:val="24"/>
            <w:szCs w:val="24"/>
            <w:u w:val="single"/>
            <w:rtl w:val="0"/>
          </w:rPr>
          <w:t xml:space="preserve">https://grupofacil.net.br/bpo-outsourcing/</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Melhorar a Taxa de Conversão B2B em Saúde: Guia Prático - Data Stone, </w:t>
      </w:r>
      <w:hyperlink r:id="rId39">
        <w:r w:rsidDel="00000000" w:rsidR="00000000" w:rsidRPr="00000000">
          <w:rPr>
            <w:rFonts w:ascii="Google Sans" w:cs="Google Sans" w:eastAsia="Google Sans" w:hAnsi="Google Sans"/>
            <w:color w:val="0000ee"/>
            <w:sz w:val="24"/>
            <w:szCs w:val="24"/>
            <w:u w:val="single"/>
            <w:rtl w:val="0"/>
          </w:rPr>
          <w:t xml:space="preserve">https://datastone.com.br/blog/2025/11/04/taxa-de-conversao-b2b-em-saude/</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Categoria: sistema para corretora de beneficios - Moltrio, </w:t>
      </w:r>
      <w:hyperlink r:id="rId40">
        <w:r w:rsidDel="00000000" w:rsidR="00000000" w:rsidRPr="00000000">
          <w:rPr>
            <w:rFonts w:ascii="Google Sans" w:cs="Google Sans" w:eastAsia="Google Sans" w:hAnsi="Google Sans"/>
            <w:color w:val="0000ee"/>
            <w:sz w:val="24"/>
            <w:szCs w:val="24"/>
            <w:u w:val="single"/>
            <w:rtl w:val="0"/>
          </w:rPr>
          <w:t xml:space="preserve">https://www.moltrio.com/category/sistema-para-corretora-de-beneficios/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Processo de decisão de compra: o que é, como funciona + 5 etapas - Omie, </w:t>
      </w:r>
      <w:hyperlink r:id="rId41">
        <w:r w:rsidDel="00000000" w:rsidR="00000000" w:rsidRPr="00000000">
          <w:rPr>
            <w:rFonts w:ascii="Google Sans" w:cs="Google Sans" w:eastAsia="Google Sans" w:hAnsi="Google Sans"/>
            <w:color w:val="0000ee"/>
            <w:sz w:val="24"/>
            <w:szCs w:val="24"/>
            <w:u w:val="single"/>
            <w:rtl w:val="0"/>
          </w:rPr>
          <w:t xml:space="preserve">https://www.omie.com.br/blog/processo-de-decisao-de-compra-o-que-e-como-funciona-5-etapas/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Wellbe para Corretoras: conheça nossas soluções, </w:t>
      </w:r>
      <w:hyperlink r:id="rId42">
        <w:r w:rsidDel="00000000" w:rsidR="00000000" w:rsidRPr="00000000">
          <w:rPr>
            <w:rFonts w:ascii="Google Sans" w:cs="Google Sans" w:eastAsia="Google Sans" w:hAnsi="Google Sans"/>
            <w:color w:val="0000ee"/>
            <w:sz w:val="24"/>
            <w:szCs w:val="24"/>
            <w:u w:val="single"/>
            <w:rtl w:val="0"/>
          </w:rPr>
          <w:t xml:space="preserve">https://wellbe.co/para-corretoras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Ciclo de vendas: etapas, fórmula e como encurtar a duração do processo - Docusign, </w:t>
      </w:r>
      <w:hyperlink r:id="rId43">
        <w:r w:rsidDel="00000000" w:rsidR="00000000" w:rsidRPr="00000000">
          <w:rPr>
            <w:rFonts w:ascii="Google Sans" w:cs="Google Sans" w:eastAsia="Google Sans" w:hAnsi="Google Sans"/>
            <w:color w:val="0000ee"/>
            <w:sz w:val="24"/>
            <w:szCs w:val="24"/>
            <w:u w:val="single"/>
            <w:rtl w:val="0"/>
          </w:rPr>
          <w:t xml:space="preserve">https://www.docusign.com/pt-br/blog/ciclo-de-vendas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Conheça as 4 principais objeções de vendas e como contorná-las - Escola Exchange, </w:t>
      </w:r>
      <w:hyperlink r:id="rId44">
        <w:r w:rsidDel="00000000" w:rsidR="00000000" w:rsidRPr="00000000">
          <w:rPr>
            <w:rFonts w:ascii="Google Sans" w:cs="Google Sans" w:eastAsia="Google Sans" w:hAnsi="Google Sans"/>
            <w:color w:val="0000ee"/>
            <w:sz w:val="24"/>
            <w:szCs w:val="24"/>
            <w:u w:val="single"/>
            <w:rtl w:val="0"/>
          </w:rPr>
          <w:t xml:space="preserve">https://escolaexchange.com.br/vendas/principais-objecoes-de-vendas/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Quais são as principais objeções de vendas B2B e como contorná-las? - Atendare, </w:t>
      </w:r>
      <w:hyperlink r:id="rId45">
        <w:r w:rsidDel="00000000" w:rsidR="00000000" w:rsidRPr="00000000">
          <w:rPr>
            <w:rFonts w:ascii="Google Sans" w:cs="Google Sans" w:eastAsia="Google Sans" w:hAnsi="Google Sans"/>
            <w:color w:val="0000ee"/>
            <w:sz w:val="24"/>
            <w:szCs w:val="24"/>
            <w:u w:val="single"/>
            <w:rtl w:val="0"/>
          </w:rPr>
          <w:t xml:space="preserve">https://atendare.com/br/blog/quais-sao-as-principais-objecoes-de-vendas-b2b-e-como-contorna-las/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50 melhores frases para contornar objeções em vendas B2B, </w:t>
      </w:r>
      <w:hyperlink r:id="rId46">
        <w:r w:rsidDel="00000000" w:rsidR="00000000" w:rsidRPr="00000000">
          <w:rPr>
            <w:rFonts w:ascii="Google Sans" w:cs="Google Sans" w:eastAsia="Google Sans" w:hAnsi="Google Sans"/>
            <w:color w:val="0000ee"/>
            <w:sz w:val="24"/>
            <w:szCs w:val="24"/>
            <w:u w:val="single"/>
            <w:rtl w:val="0"/>
          </w:rPr>
          <w:t xml:space="preserve">https://dnadevendas.com.br/blog/frases-para-contornar-objecoes-em-vendas-b2b/</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em saúde: o que é, para que serve e seus benefícios - Wellbe, </w:t>
      </w:r>
      <w:hyperlink r:id="rId47">
        <w:r w:rsidDel="00000000" w:rsidR="00000000" w:rsidRPr="00000000">
          <w:rPr>
            <w:rFonts w:ascii="Google Sans" w:cs="Google Sans" w:eastAsia="Google Sans" w:hAnsi="Google Sans"/>
            <w:color w:val="0000ee"/>
            <w:sz w:val="24"/>
            <w:szCs w:val="24"/>
            <w:u w:val="single"/>
            <w:rtl w:val="0"/>
          </w:rPr>
          <w:t xml:space="preserve">https://wellbe.co/blog/bpo-em-saude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Moltrio: Início, </w:t>
      </w:r>
      <w:hyperlink r:id="rId48">
        <w:r w:rsidDel="00000000" w:rsidR="00000000" w:rsidRPr="00000000">
          <w:rPr>
            <w:rFonts w:ascii="Google Sans" w:cs="Google Sans" w:eastAsia="Google Sans" w:hAnsi="Google Sans"/>
            <w:color w:val="0000ee"/>
            <w:sz w:val="24"/>
            <w:szCs w:val="24"/>
            <w:u w:val="single"/>
            <w:rtl w:val="0"/>
          </w:rPr>
          <w:t xml:space="preserve">https://www.moltrio.com/</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Saúde - Sistema para Administradora de Benefícios, </w:t>
      </w:r>
      <w:hyperlink r:id="rId49">
        <w:r w:rsidDel="00000000" w:rsidR="00000000" w:rsidRPr="00000000">
          <w:rPr>
            <w:rFonts w:ascii="Google Sans" w:cs="Google Sans" w:eastAsia="Google Sans" w:hAnsi="Google Sans"/>
            <w:color w:val="0000ee"/>
            <w:sz w:val="24"/>
            <w:szCs w:val="24"/>
            <w:u w:val="single"/>
            <w:rtl w:val="0"/>
          </w:rPr>
          <w:t xml:space="preserve">https://digitalsaude.com.br/</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Glossário temático Saúde Suplementar, </w:t>
      </w:r>
      <w:hyperlink r:id="rId50">
        <w:r w:rsidDel="00000000" w:rsidR="00000000" w:rsidRPr="00000000">
          <w:rPr>
            <w:rFonts w:ascii="Google Sans" w:cs="Google Sans" w:eastAsia="Google Sans" w:hAnsi="Google Sans"/>
            <w:color w:val="0000ee"/>
            <w:sz w:val="24"/>
            <w:szCs w:val="24"/>
            <w:u w:val="single"/>
            <w:rtl w:val="0"/>
          </w:rPr>
          <w:t xml:space="preserve">https://bvsms.saude.gov.br/bvs/publicacoes/glossario_saude_suplementar_2ed.pdf</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Transcrito por: Mariana Rosa Morêto Arquivo: primeira etapa P/Barroca – Boa tarde a todos, queria saudar a todos os presentes - Portal Gov.br, </w:t>
      </w:r>
      <w:hyperlink r:id="rId51">
        <w:r w:rsidDel="00000000" w:rsidR="00000000" w:rsidRPr="00000000">
          <w:rPr>
            <w:rFonts w:ascii="Google Sans" w:cs="Google Sans" w:eastAsia="Google Sans" w:hAnsi="Google Sans"/>
            <w:color w:val="0000ee"/>
            <w:sz w:val="24"/>
            <w:szCs w:val="24"/>
            <w:u w:val="single"/>
            <w:rtl w:val="0"/>
          </w:rPr>
          <w:t xml:space="preserve">https://www.gov.br/ans/pt-br/arquivos/acesso-a-informacao/participacao-da-sociedade/camaras-e-grupos-tecnicos/camaras-e-grupos-tecnicos-anteriores/camara-tecnica-sobre-a-qualificacao-da-entrada-de-beneficiarios-em-planos-de-saude-doencas-ou-lesoes-preexistentes/camra_dlp_2reuniao_transcricao_primeiraetapa.pdf</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Objeções em Vendas de Software, </w:t>
      </w:r>
      <w:hyperlink r:id="rId52">
        <w:r w:rsidDel="00000000" w:rsidR="00000000" w:rsidRPr="00000000">
          <w:rPr>
            <w:rFonts w:ascii="Google Sans" w:cs="Google Sans" w:eastAsia="Google Sans" w:hAnsi="Google Sans"/>
            <w:color w:val="0000ee"/>
            <w:sz w:val="24"/>
            <w:szCs w:val="24"/>
            <w:u w:val="single"/>
            <w:rtl w:val="0"/>
          </w:rPr>
          <w:t xml:space="preserve">https://www.andrefaria.com/blog/objecoes-em-vendas-de-software</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Vendas B2B: benefícios, ciclo de vendas e melhores estratégias - TOTVS, </w:t>
      </w:r>
      <w:hyperlink r:id="rId53">
        <w:r w:rsidDel="00000000" w:rsidR="00000000" w:rsidRPr="00000000">
          <w:rPr>
            <w:rFonts w:ascii="Google Sans" w:cs="Google Sans" w:eastAsia="Google Sans" w:hAnsi="Google Sans"/>
            <w:color w:val="0000ee"/>
            <w:sz w:val="24"/>
            <w:szCs w:val="24"/>
            <w:u w:val="single"/>
            <w:rtl w:val="0"/>
          </w:rPr>
          <w:t xml:space="preserve">https://www.totvs.com/blog/gestao-de-vendas/vendas-b2b/</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Tipos de objeções em vendas: como rebatê-las? - Salesforce, </w:t>
      </w:r>
      <w:hyperlink r:id="rId54">
        <w:r w:rsidDel="00000000" w:rsidR="00000000" w:rsidRPr="00000000">
          <w:rPr>
            <w:rFonts w:ascii="Google Sans" w:cs="Google Sans" w:eastAsia="Google Sans" w:hAnsi="Google Sans"/>
            <w:color w:val="0000ee"/>
            <w:sz w:val="24"/>
            <w:szCs w:val="24"/>
            <w:u w:val="single"/>
            <w:rtl w:val="0"/>
          </w:rPr>
          <w:t xml:space="preserve">https://www.salesforce.com/br/blog/objecoes-em-vendas/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TUSS: O que é e como impacta a controladoria - Treasy, </w:t>
      </w:r>
      <w:hyperlink r:id="rId55">
        <w:r w:rsidDel="00000000" w:rsidR="00000000" w:rsidRPr="00000000">
          <w:rPr>
            <w:rFonts w:ascii="Google Sans" w:cs="Google Sans" w:eastAsia="Google Sans" w:hAnsi="Google Sans"/>
            <w:color w:val="0000ee"/>
            <w:sz w:val="24"/>
            <w:szCs w:val="24"/>
            <w:u w:val="single"/>
            <w:rtl w:val="0"/>
          </w:rPr>
          <w:t xml:space="preserve">https://www.treasy.com.br/blog/tabela-tuss/</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PLANOS DE SAÚDE E RELAÇÕES DE CONSUMO 1. ed. - GOV.BR, </w:t>
      </w:r>
      <w:hyperlink r:id="rId56">
        <w:r w:rsidDel="00000000" w:rsidR="00000000" w:rsidRPr="00000000">
          <w:rPr>
            <w:rFonts w:ascii="Google Sans" w:cs="Google Sans" w:eastAsia="Google Sans" w:hAnsi="Google Sans"/>
            <w:color w:val="0000ee"/>
            <w:sz w:val="24"/>
            <w:szCs w:val="24"/>
            <w:u w:val="single"/>
            <w:rtl w:val="0"/>
          </w:rPr>
          <w:t xml:space="preserve">https://www.gov.br/mj/pt-br/assuntos/seus-direitos/consumidor/defesadoconsumidor/Biblioteca/publicacoes-upload/plano-de-saude-e-relacoes-de-consumo.pdf</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Processo de Decisão de Compra: suas etapas e como otimizar as vendas? - Meetime, </w:t>
      </w:r>
      <w:hyperlink r:id="rId57">
        <w:r w:rsidDel="00000000" w:rsidR="00000000" w:rsidRPr="00000000">
          <w:rPr>
            <w:rFonts w:ascii="Google Sans" w:cs="Google Sans" w:eastAsia="Google Sans" w:hAnsi="Google Sans"/>
            <w:color w:val="0000ee"/>
            <w:sz w:val="24"/>
            <w:szCs w:val="24"/>
            <w:u w:val="single"/>
            <w:rtl w:val="0"/>
          </w:rPr>
          <w:t xml:space="preserve">https://meetime.com.br/blog/podcast/estagios-do-processo-de-decisao-de-compra/</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Matriz de objeções em vendas: manual para criar uma completa! | Blog Agendor, </w:t>
      </w:r>
      <w:hyperlink r:id="rId58">
        <w:r w:rsidDel="00000000" w:rsidR="00000000" w:rsidRPr="00000000">
          <w:rPr>
            <w:rFonts w:ascii="Google Sans" w:cs="Google Sans" w:eastAsia="Google Sans" w:hAnsi="Google Sans"/>
            <w:color w:val="0000ee"/>
            <w:sz w:val="24"/>
            <w:szCs w:val="24"/>
            <w:u w:val="single"/>
            <w:rtl w:val="0"/>
          </w:rPr>
          <w:t xml:space="preserve">https://www.agendor.com.br/blog/matriz-de-objecoes-em-vendas/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Grupo de corretoras de seguros e seus benefícios - Moltrio, </w:t>
      </w:r>
      <w:hyperlink r:id="rId59">
        <w:r w:rsidDel="00000000" w:rsidR="00000000" w:rsidRPr="00000000">
          <w:rPr>
            <w:rFonts w:ascii="Google Sans" w:cs="Google Sans" w:eastAsia="Google Sans" w:hAnsi="Google Sans"/>
            <w:color w:val="0000ee"/>
            <w:sz w:val="24"/>
            <w:szCs w:val="24"/>
            <w:u w:val="single"/>
            <w:rtl w:val="0"/>
          </w:rPr>
          <w:t xml:space="preserve">https://www.moltrio.com/grupo-de-corretoras-de-seguros/</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de sucesso: Wellbe auxilia empresa a evitar prejuízos milionários - CQCS, </w:t>
      </w:r>
      <w:hyperlink r:id="rId60">
        <w:r w:rsidDel="00000000" w:rsidR="00000000" w:rsidRPr="00000000">
          <w:rPr>
            <w:rFonts w:ascii="Google Sans" w:cs="Google Sans" w:eastAsia="Google Sans" w:hAnsi="Google Sans"/>
            <w:color w:val="0000ee"/>
            <w:sz w:val="24"/>
            <w:szCs w:val="24"/>
            <w:u w:val="single"/>
            <w:rtl w:val="0"/>
          </w:rPr>
          <w:t xml:space="preserve">https://cqcs.com.br/noticia/case-de-sucesso-wellbe-auxilia-empresa-a-evitar-prejuizos-milionarios/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Wellbe | Baeta Assessoria, </w:t>
      </w:r>
      <w:hyperlink r:id="rId61">
        <w:r w:rsidDel="00000000" w:rsidR="00000000" w:rsidRPr="00000000">
          <w:rPr>
            <w:rFonts w:ascii="Google Sans" w:cs="Google Sans" w:eastAsia="Google Sans" w:hAnsi="Google Sans"/>
            <w:color w:val="0000ee"/>
            <w:sz w:val="24"/>
            <w:szCs w:val="24"/>
            <w:u w:val="single"/>
            <w:rtl w:val="0"/>
          </w:rPr>
          <w:t xml:space="preserve">https://www.baeta.com.br/solucoes/wellbe</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reduzir a sinistralidade do plano de saúde? - Wellbe, </w:t>
      </w:r>
      <w:hyperlink r:id="rId62">
        <w:r w:rsidDel="00000000" w:rsidR="00000000" w:rsidRPr="00000000">
          <w:rPr>
            <w:rFonts w:ascii="Google Sans" w:cs="Google Sans" w:eastAsia="Google Sans" w:hAnsi="Google Sans"/>
            <w:color w:val="0000ee"/>
            <w:sz w:val="24"/>
            <w:szCs w:val="24"/>
            <w:u w:val="single"/>
            <w:rtl w:val="0"/>
          </w:rPr>
          <w:t xml:space="preserve">https://wellbe.co/blog/como-reduzir-a-sinistralidade-do-plano-de-saude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Financeiro: como terceirizar e melhorar em clínicas - Support Health, </w:t>
      </w:r>
      <w:hyperlink r:id="rId63">
        <w:r w:rsidDel="00000000" w:rsidR="00000000" w:rsidRPr="00000000">
          <w:rPr>
            <w:rFonts w:ascii="Google Sans" w:cs="Google Sans" w:eastAsia="Google Sans" w:hAnsi="Google Sans"/>
            <w:color w:val="0000ee"/>
            <w:sz w:val="24"/>
            <w:szCs w:val="24"/>
            <w:u w:val="single"/>
            <w:rtl w:val="0"/>
          </w:rPr>
          <w:t xml:space="preserve">https://www.supporthealth.com.br/artigos/bpo-financeiro-como-terceirizar-e-melhorar-em-clinicas/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ltrio.com/category/sistema-para-corretora-de-beneficios/" TargetMode="External"/><Relationship Id="rId42" Type="http://schemas.openxmlformats.org/officeDocument/2006/relationships/hyperlink" Target="https://wellbe.co/para-corretoras" TargetMode="External"/><Relationship Id="rId41" Type="http://schemas.openxmlformats.org/officeDocument/2006/relationships/hyperlink" Target="https://www.omie.com.br/blog/processo-de-decisao-de-compra-o-que-e-como-funciona-5-etapas/" TargetMode="External"/><Relationship Id="rId44" Type="http://schemas.openxmlformats.org/officeDocument/2006/relationships/hyperlink" Target="https://escolaexchange.com.br/vendas/principais-objecoes-de-vendas/" TargetMode="External"/><Relationship Id="rId43" Type="http://schemas.openxmlformats.org/officeDocument/2006/relationships/hyperlink" Target="https://www.docusign.com/pt-br/blog/ciclo-de-vendas" TargetMode="External"/><Relationship Id="rId46" Type="http://schemas.openxmlformats.org/officeDocument/2006/relationships/hyperlink" Target="https://dnadevendas.com.br/blog/frases-para-contornar-objecoes-em-vendas-b2b/" TargetMode="External"/><Relationship Id="rId45" Type="http://schemas.openxmlformats.org/officeDocument/2006/relationships/hyperlink" Target="https://atendare.com/br/blog/quais-sao-as-principais-objecoes-de-vendas-b2b-e-como-contorna-l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xenya.com/recursos/blog/sinistralidade-plano-saude-o-que-e-como-funciona" TargetMode="External"/><Relationship Id="rId48" Type="http://schemas.openxmlformats.org/officeDocument/2006/relationships/hyperlink" Target="https://www.moltrio.com/" TargetMode="External"/><Relationship Id="rId47" Type="http://schemas.openxmlformats.org/officeDocument/2006/relationships/hyperlink" Target="https://wellbe.co/blog/bpo-em-saude" TargetMode="External"/><Relationship Id="rId49" Type="http://schemas.openxmlformats.org/officeDocument/2006/relationships/hyperlink" Target="https://digitalsaude.com.br/" TargetMode="External"/><Relationship Id="rId5" Type="http://schemas.openxmlformats.org/officeDocument/2006/relationships/styles" Target="styles.xml"/><Relationship Id="rId6" Type="http://schemas.openxmlformats.org/officeDocument/2006/relationships/hyperlink" Target="https://cnseg.org.br/noticias/saude-suplementar-projeta-2026-desafiador-mas-com-potencial-de-avancos-para-53-milhoes-de-beneficiarios" TargetMode="External"/><Relationship Id="rId7" Type="http://schemas.openxmlformats.org/officeDocument/2006/relationships/hyperlink" Target="https://www.iess.org.br/sites/default/files/2021-05/a23.pdf" TargetMode="External"/><Relationship Id="rId8" Type="http://schemas.openxmlformats.org/officeDocument/2006/relationships/hyperlink" Target="https://www.jota.info/saude/ans-saiba-como-agencia-atua-no-controle-dos-planos-de-saude-no-brasil" TargetMode="External"/><Relationship Id="rId31" Type="http://schemas.openxmlformats.org/officeDocument/2006/relationships/hyperlink" Target="https://cqcs.com.br/debate/como-e-feito-repasse-de-comissao-para-colaboradores-da-corretora/" TargetMode="External"/><Relationship Id="rId30" Type="http://schemas.openxmlformats.org/officeDocument/2006/relationships/hyperlink" Target="https://www.agendor.com.br/blog/decisor-de-compra/" TargetMode="External"/><Relationship Id="rId33" Type="http://schemas.openxmlformats.org/officeDocument/2006/relationships/hyperlink" Target="https://www.cortex-intelligence.com/blog/como-identificar-decisores-no-seu-processo-de-prospeccao-b2b" TargetMode="External"/><Relationship Id="rId32" Type="http://schemas.openxmlformats.org/officeDocument/2006/relationships/hyperlink" Target="https://digitalcontrole.com.br/" TargetMode="External"/><Relationship Id="rId35" Type="http://schemas.openxmlformats.org/officeDocument/2006/relationships/hyperlink" Target="https://www.coneccta.com.br/?p=505" TargetMode="External"/><Relationship Id="rId34" Type="http://schemas.openxmlformats.org/officeDocument/2006/relationships/hyperlink" Target="https://www.moltrio.com/category/gestao-de-corretora-de-seguros/" TargetMode="External"/><Relationship Id="rId37" Type="http://schemas.openxmlformats.org/officeDocument/2006/relationships/hyperlink" Target="https://contaazul.com/para-negocios/seguradoras/" TargetMode="External"/><Relationship Id="rId36" Type="http://schemas.openxmlformats.org/officeDocument/2006/relationships/hyperlink" Target="https://www.insurtalks.com.br/posts/wellbe-ajuda-corretoras-na-gestao-das-apolices-de-saude-empresariais-e-lidera-inovacao-no-setor" TargetMode="External"/><Relationship Id="rId39" Type="http://schemas.openxmlformats.org/officeDocument/2006/relationships/hyperlink" Target="https://datastone.com.br/blog/2025/11/04/taxa-de-conversao-b2b-em-saude/" TargetMode="External"/><Relationship Id="rId38" Type="http://schemas.openxmlformats.org/officeDocument/2006/relationships/hyperlink" Target="https://grupofacil.net.br/bpo-outsourcing/" TargetMode="External"/><Relationship Id="rId62" Type="http://schemas.openxmlformats.org/officeDocument/2006/relationships/hyperlink" Target="https://wellbe.co/blog/como-reduzir-a-sinistralidade-do-plano-de-saude" TargetMode="External"/><Relationship Id="rId61" Type="http://schemas.openxmlformats.org/officeDocument/2006/relationships/hyperlink" Target="https://www.baeta.com.br/solucoes/wellbe" TargetMode="External"/><Relationship Id="rId20" Type="http://schemas.openxmlformats.org/officeDocument/2006/relationships/hyperlink" Target="https://convista.com.br/wp-content/uploads/2023/05/Mini-Apresentacao-Solucoes-Complementares-Financas-Convista.pdf" TargetMode="External"/><Relationship Id="rId63" Type="http://schemas.openxmlformats.org/officeDocument/2006/relationships/hyperlink" Target="https://www.supporthealth.com.br/artigos/bpo-financeiro-como-terceirizar-e-melhorar-em-clinicas/" TargetMode="External"/><Relationship Id="rId22" Type="http://schemas.openxmlformats.org/officeDocument/2006/relationships/hyperlink" Target="https://portaltelemedicina.com.br/bpo-financeiro-clinicas" TargetMode="External"/><Relationship Id="rId21" Type="http://schemas.openxmlformats.org/officeDocument/2006/relationships/hyperlink" Target="https://www.amplimed.com.br/blog/tabela-tuss/" TargetMode="External"/><Relationship Id="rId24" Type="http://schemas.openxmlformats.org/officeDocument/2006/relationships/hyperlink" Target="https://www.coneccta.com.br/?p=541" TargetMode="External"/><Relationship Id="rId23" Type="http://schemas.openxmlformats.org/officeDocument/2006/relationships/hyperlink" Target="https://exactsales.com.br/como-saber-se-o-ciclo-de-vendas-b2b-e-longo-demais/" TargetMode="External"/><Relationship Id="rId60" Type="http://schemas.openxmlformats.org/officeDocument/2006/relationships/hyperlink" Target="https://cqcs.com.br/noticia/case-de-sucesso-wellbe-auxilia-empresa-a-evitar-prejuizos-milionarios/" TargetMode="External"/><Relationship Id="rId26" Type="http://schemas.openxmlformats.org/officeDocument/2006/relationships/hyperlink" Target="https://employer.com.br/blog/bpo/bpo-no-setor-de-saude-desafios-e-oportunidades/" TargetMode="External"/><Relationship Id="rId25" Type="http://schemas.openxmlformats.org/officeDocument/2006/relationships/hyperlink" Target="https://www.segs.com.br/seguros/446456-quiver-by-dimensa-como-a-tecnologia-virou-vantagem-competitiva-no-mercado-de-seguros" TargetMode="External"/><Relationship Id="rId28" Type="http://schemas.openxmlformats.org/officeDocument/2006/relationships/hyperlink" Target="https://www.zendesk.com.br/blog/sales/compra-b2b/" TargetMode="External"/><Relationship Id="rId27" Type="http://schemas.openxmlformats.org/officeDocument/2006/relationships/hyperlink" Target="https://agenciatipo.com.br/blog/processo-de-compra-b2b-guia-completo-para-tomada-de-decisao-estrategica/" TargetMode="External"/><Relationship Id="rId29" Type="http://schemas.openxmlformats.org/officeDocument/2006/relationships/hyperlink" Target="https://blog.neoway.com.br/vendas-b2b/" TargetMode="External"/><Relationship Id="rId51" Type="http://schemas.openxmlformats.org/officeDocument/2006/relationships/hyperlink" Target="https://www.gov.br/ans/pt-br/arquivos/acesso-a-informacao/participacao-da-sociedade/camaras-e-grupos-tecnicos/camaras-e-grupos-tecnicos-anteriores/camara-tecnica-sobre-a-qualificacao-da-entrada-de-beneficiarios-em-planos-de-saude-doencas-ou-lesoes-preexistentes/camra_dlp_2reuniao_transcricao_primeiraetapa.pdf" TargetMode="External"/><Relationship Id="rId50" Type="http://schemas.openxmlformats.org/officeDocument/2006/relationships/hyperlink" Target="https://bvsms.saude.gov.br/bvs/publicacoes/glossario_saude_suplementar_2ed.pdf" TargetMode="External"/><Relationship Id="rId53" Type="http://schemas.openxmlformats.org/officeDocument/2006/relationships/hyperlink" Target="https://www.totvs.com/blog/gestao-de-vendas/vendas-b2b/" TargetMode="External"/><Relationship Id="rId52" Type="http://schemas.openxmlformats.org/officeDocument/2006/relationships/hyperlink" Target="https://www.andrefaria.com/blog/objecoes-em-vendas-de-software" TargetMode="External"/><Relationship Id="rId11" Type="http://schemas.openxmlformats.org/officeDocument/2006/relationships/hyperlink" Target="https://www.conexasaude.com.br/blog/sinistralidade-no-plano-de-saude/" TargetMode="External"/><Relationship Id="rId55" Type="http://schemas.openxmlformats.org/officeDocument/2006/relationships/hyperlink" Target="https://www.treasy.com.br/blog/tabela-tuss/" TargetMode="External"/><Relationship Id="rId10" Type="http://schemas.openxmlformats.org/officeDocument/2006/relationships/hyperlink" Target="https://vargasmildemberg.adv.br/o-que-e-sinistralidade/" TargetMode="External"/><Relationship Id="rId54" Type="http://schemas.openxmlformats.org/officeDocument/2006/relationships/hyperlink" Target="https://www.salesforce.com/br/blog/objecoes-em-vendas/" TargetMode="External"/><Relationship Id="rId13" Type="http://schemas.openxmlformats.org/officeDocument/2006/relationships/hyperlink" Target="https://www.agger.com.br/blog/tudo-o-que-voce-precisa-saber-sobre-comissao-de-planos-de-saude/" TargetMode="External"/><Relationship Id="rId57" Type="http://schemas.openxmlformats.org/officeDocument/2006/relationships/hyperlink" Target="https://meetime.com.br/blog/podcast/estagios-do-processo-de-decisao-de-compra/" TargetMode="External"/><Relationship Id="rId12" Type="http://schemas.openxmlformats.org/officeDocument/2006/relationships/hyperlink" Target="https://www.piposaude.com.br/blog/remuneracao-corretoras-de-saude" TargetMode="External"/><Relationship Id="rId56" Type="http://schemas.openxmlformats.org/officeDocument/2006/relationships/hyperlink" Target="https://www.gov.br/mj/pt-br/assuntos/seus-direitos/consumidor/defesadoconsumidor/Biblioteca/publicacoes-upload/plano-de-saude-e-relacoes-de-consumo.pdf" TargetMode="External"/><Relationship Id="rId15" Type="http://schemas.openxmlformats.org/officeDocument/2006/relationships/hyperlink" Target="https://bentecconsultoria.com.br/bentec-corretora-gestao-de-beneficios/" TargetMode="External"/><Relationship Id="rId59" Type="http://schemas.openxmlformats.org/officeDocument/2006/relationships/hyperlink" Target="https://www.moltrio.com/grupo-de-corretoras-de-seguros/" TargetMode="External"/><Relationship Id="rId14" Type="http://schemas.openxmlformats.org/officeDocument/2006/relationships/hyperlink" Target="https://www.ens.edu.br/tudo-sobre-seguros/marketing-digital-e-a-importancia-da-presenca-online-para-corretores-de-seguros" TargetMode="External"/><Relationship Id="rId58" Type="http://schemas.openxmlformats.org/officeDocument/2006/relationships/hyperlink" Target="https://www.agendor.com.br/blog/matriz-de-objecoes-em-vendas/" TargetMode="External"/><Relationship Id="rId17" Type="http://schemas.openxmlformats.org/officeDocument/2006/relationships/hyperlink" Target="https://wellbe.co/blog/estudo-de-caso-reducao-de-sinistralidade" TargetMode="External"/><Relationship Id="rId16" Type="http://schemas.openxmlformats.org/officeDocument/2006/relationships/hyperlink" Target="https://www.piposaude.com.br/" TargetMode="External"/><Relationship Id="rId19" Type="http://schemas.openxmlformats.org/officeDocument/2006/relationships/hyperlink" Target="https://centraldeconhecimento.sgaseguros.com.br/comiss%C3%B5es-e-repasses" TargetMode="External"/><Relationship Id="rId18" Type="http://schemas.openxmlformats.org/officeDocument/2006/relationships/hyperlink" Target="https://www.gov.br/ans/pt-br/assuntos/noticias/qualidade-da-saude/ans-inicia-nova-etapa-da-campanha-de-qualidade-cadastr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