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Estratégico de Operações e Integração Tecnológica em Corretoras de Planos de Saúde Corporativos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Paradigma Estrutural da Saúde Suplementar para Pequenas e Médias Empresas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arquitetura do mercado de saúde suplementar corporativa atravessa uma transição paradigmática de proporções severas. Historicamente concebida sob uma ótica estritamente transacional, a intermediação de planos de saúde privados — em particular no segmento de Pequenas e Médias Empresas (PME) — metamorfoseou-se numa intrincada engenharia de gestão de riscos atuariais, análise de dados de saúde populacional e prestação de serviços contínuos de conformidade técnica e jurídica. Neste ecossistema, a viabilidade económica a longo prazo de uma corretora de benefícios deixou de depender exclusivamente da sua capacidade de originar novos contratos. Atualmente, a sobrevivência e a rentabilidade destas organizações repousam de forma crítica sobre a sua infraestrutura operacional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a sua capacidade de mitigar a inflação médica estrutural e a retenção eficaz da carteira de clientes corporativos.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segmento PME representa a espinha dorsal do crescimento do mercado de saúde suplementar, tendo em conta que o número de contratos com poucas vidas demonstrou um crescimento exponencial nos últimos anos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entanto, esta proliferação de pequenos contratos acarreta um nível de complexidade operacional assustador para os intermediários. As operadoras de saúde, de forma a manterem as suas margens num ambiente de forte pressão inflacionária provocada pela Variação dos Custos Médico-Hospitalares (VCMH), repassam os riscos diretamente para os detentores dos Contratos Nacionais de Pessoa Jurídica (CNPJ) através de reajustes agressivos e frequentes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relatório técnico elabora uma dissecação rigorosa e exaustiva sobre o modelo de negócio das corretoras de saúde focadas em PMEs. A análise aprofunda a mecânica interna da geração de receitas, a relação indissociável entre a sinistralidade médica e o valor vitalício do cliente, a necessária evolução do papel do corretor de "vendedor" para "gestor de saúde", e os abismos operacionais que caracterizam a esteira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Subsequentemente, a investigação explora as diferenciações arquitetónicas entre Corretoras Independentes, Assessorias e </w:t>
      </w:r>
      <w:r w:rsidDel="00000000" w:rsidR="00000000" w:rsidRPr="00000000">
        <w:rPr>
          <w:rFonts w:ascii="Google Sans" w:cs="Google Sans" w:eastAsia="Google Sans" w:hAnsi="Google Sans"/>
          <w:i w:val="1"/>
          <w:iCs w:val="1"/>
          <w:color w:val="1f1f1f"/>
          <w:rtl w:val="0"/>
        </w:rPr>
        <w:t xml:space="preserve">Managing General Agents</w:t>
      </w:r>
      <w:r w:rsidDel="00000000" w:rsidR="00000000" w:rsidRPr="00000000">
        <w:rPr>
          <w:rFonts w:ascii="Google Sans" w:cs="Google Sans" w:eastAsia="Google Sans" w:hAnsi="Google Sans"/>
          <w:color w:val="1f1f1f"/>
          <w:rtl w:val="0"/>
        </w:rPr>
        <w:t xml:space="preserve"> (MGAs). Como corolário deste estudo, estabelece-se um roteiro tático e analítico delineando onde e como a Automação Robótica de Processos (RPA) e a Inteligência Artificial (IA) podem ser cirurgicamente injetadas nas operações para neutralizar o vazamento de capital, mitigar riscos operacionais e escalar a retenção de clientes a níveis otimizados.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Engenharia Financeira do Ciclo de Vida do Cliente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dissecação da estrutura de capital de uma corretora de planos de saúde requer a compreensão da sua natureza de fluxo de caixa bifásico. A remuneração deste intermediário não provém de um evento singular, mas sim de dois canais de compensação temporalmente distintos e com propósitos estratégicos opostos. O equilíbrio perfeito entre a originária injeção de liquidez e a manutenção da previsibilidade financeira determina a escalabilidade do negócio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Mecanismo da Comissão de Angariação (Agenciamento)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motor de crescimento primário e de financiamento a curto prazo de uma corretora é a "comissão de angariação", também referida no mercado como taxa de adesão ou agenciamento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compensação financeira remunera o corretor pela captação, estruturação, aconselhamento e formalização inicial da apólice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 mercado caracterizado por uma forte agressividade comercial, a estrutura do agenciamento é frequentemente antecipada e altamente alavancada. As práticas de mercado demonstram que as corretoras e plataformas podem auferir remunerações equivalentes a múltiplos das primeiras mensalidades do cliente. A título de exemplo, em parcerias estruturadas através de "multinotas" com grandes operadoras (como a Unimed Nacional), o modelo de comissionamento chega a contemplar até 250% do valor da parcela mensal, distribuídos ao longo dos três primeiros meses de vigência contratual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Neste modelo, a corretora pode receber 100% da primeira faturação, 100% da segunda e 50% da terceira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injeção massiva de capital a curto prazo destina-se a cobrir o Custo de Aquisição de Clientes (CAC), compensar os esforços de prospeção, financiar as equipas de vendas e gerar lucro imediato.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Contudo, a cobrança desta taxa está frequentemente envolta em complexidades jurídicas. A jurisprudência, nomeadamente através do Superior Tribunal de Justiça (STJ), e as normativas da Agência Nacional de Saúde Suplementar (ANS) estabelecem que as taxas de adesão ou angariação não se confundem com a primeira mensalidade do plano e requerem transparência total perante o consumidor. Em cenários de planos coletivos por adesão, a taxa deve ser claramente discriminada e o seu valor não pode exceder o montante da mensalidade subsequente, sob pena de configurar uma vantagem excessiva e motivar a judicialização para reembolso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corretora assume, portanto, o ónus da transparência durante o processo de </w:t>
      </w:r>
      <w:r w:rsidDel="00000000" w:rsidR="00000000" w:rsidRPr="00000000">
        <w:rPr>
          <w:rFonts w:ascii="Google Sans" w:cs="Google Sans" w:eastAsia="Google Sans" w:hAnsi="Google Sans"/>
          <w:i w:val="1"/>
          <w:iCs w:val="1"/>
          <w:color w:val="1f1f1f"/>
          <w:rtl w:val="0"/>
        </w:rPr>
        <w:t xml:space="preserve">onboarding</w:t>
      </w:r>
      <w:r w:rsidDel="00000000" w:rsidR="00000000" w:rsidRPr="00000000">
        <w:rPr>
          <w:rFonts w:ascii="Google Sans" w:cs="Google Sans" w:eastAsia="Google Sans" w:hAnsi="Google Sans"/>
          <w:color w:val="1f1f1f"/>
          <w:rtl w:val="0"/>
        </w:rPr>
        <w:t xml:space="preserve"> financeiro.</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Componente Vitalícia e a Previsibilidade de Caixa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o agenciamento representa a ignição financeira da corretora, a "comissão de renovação" ou "comissão vitalícia" constitui o oxigénio que assegura a sua sobrevivência a longo prazo. Concluído o período inicial de agenciamento (tipicamente a partir da quarta mensalidade), a corretora passa a beneficiar de um percentual fixo e recorrente incidente sobre a faturação mensal de cada apólice, pago ininterruptamente enquanto o contrato se mantiver ativo na operadora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comissão vitalícia oscila habitualmente entre valores conservadores de 2,5% a percentagens mais agressivas que podem atingir os 5% ou mais, dependendo do acordo comercial estabelecido, da tipologia do plano e do volume gerado pelo corretor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importância estratégica desta comissão reside na sua capacidade de gerar um </w:t>
      </w:r>
      <w:r w:rsidDel="00000000" w:rsidR="00000000" w:rsidRPr="00000000">
        <w:rPr>
          <w:rFonts w:ascii="Google Sans" w:cs="Google Sans" w:eastAsia="Google Sans" w:hAnsi="Google Sans"/>
          <w:i w:val="1"/>
          <w:iCs w:val="1"/>
          <w:color w:val="1f1f1f"/>
          <w:rtl w:val="0"/>
        </w:rPr>
        <w:t xml:space="preserve">Lifetime Value</w:t>
      </w:r>
      <w:r w:rsidDel="00000000" w:rsidR="00000000" w:rsidRPr="00000000">
        <w:rPr>
          <w:rFonts w:ascii="Google Sans" w:cs="Google Sans" w:eastAsia="Google Sans" w:hAnsi="Google Sans"/>
          <w:color w:val="1f1f1f"/>
          <w:rtl w:val="0"/>
        </w:rPr>
        <w:t xml:space="preserve"> (LTV) robusto, permitindo à corretora diluir os custos fixos estruturais — tais como infraestruturas tecnológicas, equipas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rendas e auditoria — independentemente das flutuações sazonais nas novas vendas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Analistas de mercado destacam que a componente vitalícia funcionou como uma tábua de salvação financeira para muitas operações de mediação durante períodos de contração económica severa, providenciando uma base de receita previsível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dinâmica matemática demonstra que o sucesso do corretor não reside na venda compulsiva e indiscriminada, mas sim na manutenção do cliente. Um cliente PME que é angariado mas que cancela o contrato no segundo ano representa uma interrupção prematura do ciclo vitalício e, frequentemente, um retorno sobre o investimento negativo se os custos de gestão pós-venda tiverem sido elevados. Portanto, a correlação entre rentabilidade do intermediário e retenção contratual é absoluta e inquebrável.</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Epicentro do Risco Sistémico: A Sinistralidade Médica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motivo pelo qual o corretor assume, </w:t>
      </w:r>
      <w:r w:rsidDel="00000000" w:rsidR="00000000" w:rsidRPr="00000000">
        <w:rPr>
          <w:rFonts w:ascii="Google Sans" w:cs="Google Sans" w:eastAsia="Google Sans" w:hAnsi="Google Sans"/>
          <w:i w:val="1"/>
          <w:iCs w:val="1"/>
          <w:color w:val="1f1f1f"/>
          <w:rtl w:val="0"/>
        </w:rPr>
        <w:t xml:space="preserve">de facto</w:t>
      </w:r>
      <w:r w:rsidDel="00000000" w:rsidR="00000000" w:rsidRPr="00000000">
        <w:rPr>
          <w:rFonts w:ascii="Google Sans" w:cs="Google Sans" w:eastAsia="Google Sans" w:hAnsi="Google Sans"/>
          <w:color w:val="1f1f1f"/>
          <w:rtl w:val="0"/>
        </w:rPr>
        <w:t xml:space="preserve">, a responsabilidade pelo acompanhamento da sinistralidade do cliente prende-se com a vulnerabilidade letal do fluxo vitalício perante os aumentos de preços promovidos pelas operadoras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sinistralidade não é uma métrica abstrata das seguradoras; é a variável que determina se um cliente corporativo continuará a pagar as suas faturas ou entrará em incumprimento e subsequente evasão.</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Arquitetura do Equilíbrio e da Ruína Atuarial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sinistralidade é calculada como a fração entre as despesas assistenciais totais (consultas, exames, internações, terapias de alto custo) consumidas pelo grupo segurado e a receita global de prêmios (mensalidades) arrecadada pela operadora num dado período. O ponto de equilíbrio técnico e operacional (</w:t>
      </w:r>
      <w:r w:rsidDel="00000000" w:rsidR="00000000" w:rsidRPr="00000000">
        <w:rPr>
          <w:rFonts w:ascii="Google Sans" w:cs="Google Sans" w:eastAsia="Google Sans" w:hAnsi="Google Sans"/>
          <w:i w:val="1"/>
          <w:iCs w:val="1"/>
          <w:color w:val="1f1f1f"/>
          <w:rtl w:val="0"/>
        </w:rPr>
        <w:t xml:space="preserve">break-even</w:t>
      </w:r>
      <w:r w:rsidDel="00000000" w:rsidR="00000000" w:rsidRPr="00000000">
        <w:rPr>
          <w:rFonts w:ascii="Google Sans" w:cs="Google Sans" w:eastAsia="Google Sans" w:hAnsi="Google Sans"/>
          <w:color w:val="1f1f1f"/>
          <w:rtl w:val="0"/>
        </w:rPr>
        <w:t xml:space="preserve">) para a larga maioria das operadoras e seguradoras corporativas situa-se numa faixa compreendida entre os 70% e os 75%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Os remanescentes 25% a 30% são alocados para despesas administrativas estruturais da operadora, comissões de corretagem, tributação e a margem de lucro projetada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Sempre que um Contrato Nacional de Pessoa Jurídica (CNPJ) supera este limite técnico — frequentemente devido à utilização excessiva de serviços de urgência para condições ambulatoriais, inclusão de dependentes com patologias crónicas graves não geridas, ou tratamentos de alta complexidade (por exemplo, terapias oncológicas ou unidades de cuidados intensivos) — a sinistralidade dispara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Uma única admissão em unidades de cuidados intensivos tem a capacidade de desestabilizar por completo o índice de uma PME, projetando a sinistralidade para patamares superiores a 100%</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relação de causa e efeito que aterroriza a operação da corretora desenrola-se na seguinte progressão lógica e matemática:</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Deterioração do Índice:</w:t>
      </w:r>
      <w:r w:rsidDel="00000000" w:rsidR="00000000" w:rsidRPr="00000000">
        <w:rPr>
          <w:rFonts w:ascii="Google Sans" w:cs="Google Sans" w:eastAsia="Google Sans" w:hAnsi="Google Sans"/>
          <w:color w:val="1f1f1f"/>
          <w:rtl w:val="0"/>
        </w:rPr>
        <w:t xml:space="preserve"> A PME consome recursos médicos que excedem substancialmente as mensalidades pagas (atingindo, por exemplo, sinistralidades na ordem dos 85% a 90%)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Mecanismo de Reajuste Técnico:</w:t>
      </w:r>
      <w:r w:rsidDel="00000000" w:rsidR="00000000" w:rsidRPr="00000000">
        <w:rPr>
          <w:rFonts w:ascii="Google Sans" w:cs="Google Sans" w:eastAsia="Google Sans" w:hAnsi="Google Sans"/>
          <w:color w:val="1f1f1f"/>
          <w:rtl w:val="0"/>
        </w:rPr>
        <w:t xml:space="preserve"> Ao perfazer doze meses de vigência contratual, a operadora aplica um reajuste dual. Primeiramente, aplica-se a Variação dos Custos Médico-Hospitalares (VCMH) — o indexante inflacionário do setor de saúde, que reflete a incorporação de novas tecnologias, o alargamento do rol taxativo da ANS e a frequência global de utilização, sendo consistentemente superior à inflação económica generalizada (IPCA)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Segundamente, sobrepõe-se um reajuste de reequilíbrio técnico penalizador sobre a margem de sinistralidade que excedeu o ponto de equilíbrio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Choque Financeiro na PME:</w:t>
      </w:r>
      <w:r w:rsidDel="00000000" w:rsidR="00000000" w:rsidRPr="00000000">
        <w:rPr>
          <w:rFonts w:ascii="Google Sans" w:cs="Google Sans" w:eastAsia="Google Sans" w:hAnsi="Google Sans"/>
          <w:color w:val="1f1f1f"/>
          <w:rtl w:val="0"/>
        </w:rPr>
        <w:t xml:space="preserve"> O prémio contratual sofre um agravamento que pode ascender ou superar a barreira dos 25% a 30% numa única renovação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fluxo de caixa da pequena e média empresa sofre uma rutura imediata.</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Colapso Contratual e Supressão de Receita:</w:t>
      </w:r>
      <w:r w:rsidDel="00000000" w:rsidR="00000000" w:rsidRPr="00000000">
        <w:rPr>
          <w:rFonts w:ascii="Google Sans" w:cs="Google Sans" w:eastAsia="Google Sans" w:hAnsi="Google Sans"/>
          <w:color w:val="1f1f1f"/>
          <w:rtl w:val="0"/>
        </w:rPr>
        <w:t xml:space="preserve"> Incapaz de absorver a pressão financeira, o gestor da PME procede ao cancelamento (</w:t>
      </w:r>
      <w:r w:rsidDel="00000000" w:rsidR="00000000" w:rsidRPr="00000000">
        <w:rPr>
          <w:rFonts w:ascii="Google Sans" w:cs="Google Sans" w:eastAsia="Google Sans" w:hAnsi="Google Sans"/>
          <w:i w:val="1"/>
          <w:iCs w:val="1"/>
          <w:color w:val="1f1f1f"/>
          <w:rtl w:val="0"/>
        </w:rPr>
        <w:t xml:space="preserve">churn</w:t>
      </w:r>
      <w:r w:rsidDel="00000000" w:rsidR="00000000" w:rsidRPr="00000000">
        <w:rPr>
          <w:rFonts w:ascii="Google Sans" w:cs="Google Sans" w:eastAsia="Google Sans" w:hAnsi="Google Sans"/>
          <w:color w:val="1f1f1f"/>
          <w:rtl w:val="0"/>
        </w:rPr>
        <w:t xml:space="preserve">), procura do mercado de planos de categoria inferior (</w:t>
      </w:r>
      <w:r w:rsidDel="00000000" w:rsidR="00000000" w:rsidRPr="00000000">
        <w:rPr>
          <w:rFonts w:ascii="Google Sans" w:cs="Google Sans" w:eastAsia="Google Sans" w:hAnsi="Google Sans"/>
          <w:i w:val="1"/>
          <w:iCs w:val="1"/>
          <w:color w:val="1f1f1f"/>
          <w:rtl w:val="0"/>
        </w:rPr>
        <w:t xml:space="preserve">downgrade</w:t>
      </w:r>
      <w:r w:rsidDel="00000000" w:rsidR="00000000" w:rsidRPr="00000000">
        <w:rPr>
          <w:rFonts w:ascii="Google Sans" w:cs="Google Sans" w:eastAsia="Google Sans" w:hAnsi="Google Sans"/>
          <w:color w:val="1f1f1f"/>
          <w:rtl w:val="0"/>
        </w:rPr>
        <w:t xml:space="preserve">) ou rompe a relação fiduciária com a corretora por considerá-la ineficaz na negociação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No exato momento do cancelamento, o fluxo recorrente de comissões vitalícias para a corretora extingue-se irremediavelmente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Enquadramento Normativo da ANS e a Mecânica do Reajuste PME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abordagem para conter esta espiral destrutiva depende intimamente do quadro legal e regulamentar no qual o contrato se insere, sendo o número de beneficiários do contrato o fator determinante. A Agência Nacional de Saúde Suplementar (ANS) estabelece ditames operacionais severos que fragmentam o mercado de PME em duas abordagens distintas, cuja gestão requer metodologias e argumentações atitudinais substancialmente diferentes por parte do corretor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tabela infra explicita a dicotomia técnica entre os agrupamentos contratuais: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 Estrutural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 Pool de Risco (RN 309) — PMEs até 29 Beneficiários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Sinistralidade Específica — PMEs com 30 ou Mais Beneficiários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Arquitetura de Cálculo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Metodologia de agregação imposta pela ANS. Todos os contratos de pequenas dimensões da mesma operadora são fundidos num único fundo mutualista (pool). A sinistralidade é diluída globalmente entre milhares de pequenas empresas, e um índice único e invariável de reajuste é apurado e aplicado linearmente a todos os membros do grupo na data de aniversário dos seus contratos (entre maio e abril do ano subsequente)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Cálculo cirúrgico e individualizado. A operadora audita exclusivamente o histórico de utilização daquele CNPJ específico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O índice de sinistralidade do grupo, quando cruzado com a inflação médica (VCMH), dita isoladamente o percentual do repasse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Vantagens Práticas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 sistema mutualista atua como um escudo protetor contra eventos catastróficos. Uma PME de cinco funcionários que sofra com um tratamento oncológico de extrema onerosidade não enfrentará um reajuste singular de 200%, visto que o custo foi absorvido e mitigado pelo pool nacional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 poder de negociação. Caso a PME possua um histórico disciplinado de baixa utilização (sinistralidade mantida entre 50% e 70%), a corretora ganha enorme alavancagem para negociar a supressão quase total de aumentos técnicos, resultando em reajustes substancialmente menores que a média do mercado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Vulnerabilidades e Desafios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 efeito parasítico. Empresas com utilização parcimoniosa e saudável acabam a financiar, de forma involuntária e inescapável, os desequilíbrios gerados por empresas deficitárias dentro do mesmo agrupamento. A corretora não possui qualquer alavancagem para negociar este índice, visto estar homologado regulamentarmente de forma transversal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 risco de exposição direta. A ausência do escudo mutualista significa que qualquer internamento prolongado ou a adição de patologias dispendiosas refletir-se-á, sem qualquer amortização, na sinistralidade da PME. Se a PME atingir 130% de sinistro, a operadora imporá um reajuste inflacionário dramático ou forçará o encerramento do contrato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Neste contexto, fica demonstrado de forma irrefutável que o corretor é atuarialmente "responsável" pela sinistralidade. A inação perante o consumo desordenado da carteira não apenas onera o cliente final, como constitui um risco mortal à estabilidade da própria corretora, promovendo a obliteração das margens geradas pelo processo de angariação inicial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Salto Evolutivo: A Transição de Intermediário de Vendas para Consultor de Saúde Populacional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Delineada a ameaça contínua que os reajustes técnicos representam, a corretagem clássica baseada na mera emissão de apólices e envio de tabelas tarifárias tornou-se um modelo anacrónico, com elevadas taxas de atrito (</w:t>
      </w:r>
      <w:r w:rsidDel="00000000" w:rsidR="00000000" w:rsidRPr="00000000">
        <w:rPr>
          <w:rFonts w:ascii="Google Sans" w:cs="Google Sans" w:eastAsia="Google Sans" w:hAnsi="Google Sans"/>
          <w:i w:val="1"/>
          <w:iCs w:val="1"/>
          <w:color w:val="1f1f1f"/>
          <w:rtl w:val="0"/>
        </w:rPr>
        <w:t xml:space="preserve">churn</w:t>
      </w:r>
      <w:r w:rsidDel="00000000" w:rsidR="00000000" w:rsidRPr="00000000">
        <w:rPr>
          <w:rFonts w:ascii="Google Sans" w:cs="Google Sans" w:eastAsia="Google Sans" w:hAnsi="Google Sans"/>
          <w:color w:val="1f1f1f"/>
          <w:rtl w:val="0"/>
        </w:rPr>
        <w:t xml:space="preserve">). Para garantir a justificação económica perante o cliente e manter a proteção do seu comissionamento vitalício, as corretoras modernas adotaram a vertente consultiva, posicionando-se como extensões técnicas dos departamentos de Recursos Humanos (RH) e Direções Financeiras (CFOs) das empresas contratantes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diferenciação repousa na capacidade de atuar não apenas no reajuste, mas sobre as causas matriciais que o provocam. Para tal, as corretoras-consultoras incorporam um diversificado arsenal de serviços de valor acrescentado, os quais retêm o cliente através da dependência técnica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Monitorização Analítica e Comités de Saúde Preventiva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corretoras consultivas implementam práticas rigorosas de </w:t>
      </w:r>
      <w:r w:rsidDel="00000000" w:rsidR="00000000" w:rsidRPr="00000000">
        <w:rPr>
          <w:rFonts w:ascii="Google Sans" w:cs="Google Sans" w:eastAsia="Google Sans" w:hAnsi="Google Sans"/>
          <w:i w:val="1"/>
          <w:iCs w:val="1"/>
          <w:color w:val="1f1f1f"/>
          <w:rtl w:val="0"/>
        </w:rPr>
        <w:t xml:space="preserve">Health Analytics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Isto traduz-se na condução de reuniões periódicas (comités de saúde) baseadas em painéis de indicadores (dashboards) que demonstram a evolução mensal da sinistralidade e expõem, de forma anonimizada e em conformidade com as leis de proteção de dados, o comportamento epidemiológico do corpo de trabalhadores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Ao isolar perfis patológicos crónicos (a lei de Pareto é evidente, onde tipicamente 5% dos utentes são responsáveis por até 50% dos custos)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 corretora propõe aos RH campanhas profiláticas, intervenções ativas de rastreio clínico, programas de saúde mental e o agendamento regular de exames preventivos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Ciência da Moderação: A Coparticipação Estratégica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de planos integrais para modelos coparticipativos é uma das manobras corretivas mais eficazes, sendo projetada matematicamente pela corretora. O modelo implica que o utente assuma um encargo financeiro fracionário (frequentemente limitado a tetos regulamentares na ordem dos 30% a 50%) sempre que recorrer a exames simples ou consultas eletivas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objetivo primordial não consiste em transferir os custos diretamente para o funcionário, mas antes introduzir o "fator moderador"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coparticipação atua como uma barreira psicológica que desincentiva drasticamente a hiper-utilização frívola da rede médica, expurgando procedimentos que inchariam artificialmente a sinistraidade geral da empresa sem aportar valor clínico real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Navegação de Pacientes e o Combate ao Desvio Assistencial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intervenções de consultoria englobam estratégias de navegação e redirecionamento de doentes. Dados empíricos demonstram que uma percentagem significativa do agravamento de custos deriva do recurso indevido a serviços de urgência para patologias que requereriam acompanhamento ambulatorial de baixa complexidade. Estudos setoriais documentam que corretoras e </w:t>
      </w:r>
      <w:r w:rsidDel="00000000" w:rsidR="00000000" w:rsidRPr="00000000">
        <w:rPr>
          <w:rFonts w:ascii="Google Sans" w:cs="Google Sans" w:eastAsia="Google Sans" w:hAnsi="Google Sans"/>
          <w:i w:val="1"/>
          <w:iCs w:val="1"/>
          <w:color w:val="1f1f1f"/>
          <w:rtl w:val="0"/>
        </w:rPr>
        <w:t xml:space="preserve">healthtechs</w:t>
      </w:r>
      <w:r w:rsidDel="00000000" w:rsidR="00000000" w:rsidRPr="00000000">
        <w:rPr>
          <w:rFonts w:ascii="Google Sans" w:cs="Google Sans" w:eastAsia="Google Sans" w:hAnsi="Google Sans"/>
          <w:color w:val="1f1f1f"/>
          <w:rtl w:val="0"/>
        </w:rPr>
        <w:t xml:space="preserve"> que operacionalizam o redirecionamento de apenas 15% a 20% das idas aos serviços de urgência para consultas programadas ou telemedicina logram obter poupanças entre os 3% e 8% nos custos operacionais globais num horizonte de seis meses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 corretora assume a vanguarda na educação do trabalhador sobre o uso racional dos recursos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Auditoria Feroz de Cobranças e Renegociação Contratual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reajustes inflacionários comunicados pelas operadoras não possuem presunção absoluta de infalibilidade atuarial. Pelo contrário, as metodologias de cálculo enfermam não raras vezes de lacunas e inclusões espúrias no cômputo da memória de cálculo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corretora, no papel de auditora financeira do cliente final, requisita a justificação minuciosa do reajuste. Se os relatórios de sinistralidade detetarem uma distorção entre as mensalidades supostamente absorvidas, a inflação declarada e a realidade assistencial, o corretor confronta a operadora de forma fundamentada para obter concessões que reduzem o impacto tarifário exigido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materialização deste poder pode ser observada na prática. Documentações referentes a disputas corporativas demonstram como operadoras podem inicialmente exigir agravamentos tarifários acima dos 60% e, por força da intervenção direta do gestor de benefícios na argumentação atuarial, da sinistralidade consolidada e do historial financeiro do pool, proceder ao abate deste teto, acordando aumentos reduzidos para a ordem dos 19,95%, preservando a sobrevivência financeira do contratante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Anatomia do Gargalo Operacional: A Complexidade e os Riscos de Backoffice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concretização desta matriz consultiva de elevado valor acrescentado encerra, porém, um paradoxo central. A mesma operação exigida para salvaguardar as margens obriga à estruturação de um departamento operacional interno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cuja complexidade burocrática se aproxima das exigências procedimentais de um laboratório clínico</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 ausência de processos eficientes condena a corretora a uma asfixia dos seus custos estruturais, em que o lucro obtido na comissão vitalícia é inteiramente absorvido pelos salários administrativos da própria corretora para gerir o caos processual.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ciclo operacional transita por múltiplas etapas críticas, carregando cada uma delas pesadas ameaças jurídicas, financeiras e reputacionais: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Prospeção e a Modelação Multicálculo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ciclo tem o seu início com a extração de dados demográficos da PME, a categorização rigorosa de idades baseada em faixas etárias delineadas pela ANS (por exemplo, de 0 a 18, 19 a 23, etc., cujos reajustes progressivos devem ser matematicamente calibrados, atingindo aumentos superiores a 40% nas transições etárias seniores)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 a submissão destes vetores a sistemas de multicálculo que cruzam dados com dezenas de operadoras em simultâneo</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Vulnerabilidade:</w:t>
      </w:r>
      <w:r w:rsidDel="00000000" w:rsidR="00000000" w:rsidRPr="00000000">
        <w:rPr>
          <w:rFonts w:ascii="Google Sans" w:cs="Google Sans" w:eastAsia="Google Sans" w:hAnsi="Google Sans"/>
          <w:color w:val="1f1f1f"/>
          <w:rtl w:val="0"/>
        </w:rPr>
        <w:t xml:space="preserve"> Falhas na inserção algorítmica da demografia geram simulações com precificações gravemente erróneas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Apresentar orçamentos subavaliados que são ulteriormente revistos em alta pelo mercado segurador gera uma perda irrecuperável de confiança nos momentos embrionários do processo de venda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Transição Contratual, Implantação e Controlo de Carências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aceitação da apólice desencadeia uma cascata documental avassaladora. Os consultores são obrigados a proceder ao recolhimento, curadoria e envio das Declarações de Saúde, cruzar identificações de dependentes, aferir filiações associativas e garantir a integração da base legal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Vulnerabilidade:</w:t>
      </w:r>
      <w:r w:rsidDel="00000000" w:rsidR="00000000" w:rsidRPr="00000000">
        <w:rPr>
          <w:rFonts w:ascii="Google Sans" w:cs="Google Sans" w:eastAsia="Google Sans" w:hAnsi="Google Sans"/>
          <w:color w:val="1f1f1f"/>
          <w:rtl w:val="0"/>
        </w:rPr>
        <w:t xml:space="preserve"> A burocracia inerente atrasa cronicamente as faturas inaugurais, originando longos atrasos na perceção do fluxo de comissões de agenciamento. Falhas técnicas, tais como a omissão inadvertida do mapeamento de patologias pré-existentes, acarretam riscos jurídicos formidáveis por recusas posteriores de cobertura por parte da operadora, com probabilidade de litigância movida contra a própria corretora por dolo ou negligência no aconselhamento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Movimentação Cadastral (Admissões e Demissões): O Sangramento Financeiro Invisível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entidades PME caracterizam-se por elevados rácios de rotação orgânica dos seus recursos humanos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Dezenas de pedidos de incorporação de recém-contratados e exclusões de demitidos são transmitidos diariamente à corretora de forma fragmentária e despadronizada. O corretor assume a intervenção manual de processar tais alterações através dos portais isolados e individualizados das diversas operadoras envolvidas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Vulnerabilidade e Risco Fatal:</w:t>
      </w:r>
      <w:r w:rsidDel="00000000" w:rsidR="00000000" w:rsidRPr="00000000">
        <w:rPr>
          <w:rFonts w:ascii="Google Sans" w:cs="Google Sans" w:eastAsia="Google Sans" w:hAnsi="Google Sans"/>
          <w:color w:val="1f1f1f"/>
          <w:rtl w:val="0"/>
        </w:rPr>
        <w:t xml:space="preserve"> A exclusão indevida ou tardia de um trabalhador demitido constitui, sem paralelos, o maior vórtice de fuga de capitais no ecosistema de gestão corporativa de saúde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Caso a instrução de demissão permaneça inerte no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da corretora, a seguradora continuará a taxar e faturar os prémios referentes a uma vida inativa. O cliente PME, via de regra, liquida a fatura acriticamente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Pior ainda, o ex-funcionário pode continuar a drenar os recursos médicos através da realização de cirurgias ou tratamentos enquanto dispuser de acesso, catapultando desproporcionalmente a sinistralidade do CNPJ que julgara já o ter suprimido da organização. Programas incisivos de auditoria e "bate-cadastral" atestam a dimensão da negligência, logrando uma recuperação da faturação improcedente na ordem dos 0,5% a 2% ao mês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Gestão e Auditoria Regulatória de Faturas Mensais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Anteriormente à liquidação financeira pela PME e à perceção da componente vitalícia, a equipa operacional procede a uma auditoria intensiva. É mandatório o confronto pormenorizado entre a listagem atualizada do quadro de pessoal e o manifesto de cobranças eletrónicas remetido pelas entidades de saúde, garantindo a correspondência entre idades, reenquadramentos etários (os reajustes periódicos estatutários) e os agregados familiares averbados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As operadoras de mercado revelam debilidades orgânicas frequentes, transacionando dados corrompidos ou cobrando coparticipações repetidas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incapacidade da corretora de intercetar estes desvios anula o argumento de estar a operar no interesse cimeiro do contratante.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Renovação Tarifária e Arbitragem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 prazo que varia de 60 a 90 dias prévios ao vencimento anual, o núcleo de analítica compila e cruza as estatísticas de consumo com o impacto inflacionário. Municiada com a prova documental das taxas de admissões urgentes, frequências médias de consultas e o rácio sinistro/prémio, a equipa de renovações entra em processos de arbitragem face a face com os subscritores e diretores comercias das operadoras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falência neste vetor dita a receção impassível dos termos da operadora, fomentando a perda fatal da conta corporativa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Fica cristalizado que, sob uma estrutura arcaica e desprovida de inovação, o acréscimo indiscriminado de volume de contas em gestão provocará o imediato colapso funcional da corretora. O corretor será esmagado entre as queixas das empresas clientes e as penalizações ditadas pelas ineficiências transacionais do mercado segurador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Arquiteturas de Distribuição no Ecosistema: Corretoras, Assessorias e MGAs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navegação e neutralização da carga operacional e técnica discutida nas secções anteriores é executada pelas corretoras através de modelos institucionais diferentes. O mercado brasileiro, face às suas dimensões continentais e fragmentação severa, organizou as estruturas de comercialização em três vetores organizacionais principais, os quais determinam o grau de autonomia, rentabilidade, posse do cliente e infraestrutura disponível</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seguinte tabela traça a comparativa holística sobre as matrizes de cada entidade na distribuição e no suporte operacional ao longo da cadeia de valor do seguro de saúde: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Dimensão Estrutural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Corretora de Seguros Independente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Plataforma de Assessoria (ou Hub Multinotas)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 Managing General Agent (MGA) / Insurtech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Arquitetura Regulatória e Ligação Comercial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 com código de registo primário próprio e credenciação autonóma junto à Superintendência de Seguros Privados (SUSEP) e ao ecossistema de todas as operadoras, seguradoras e administradoras logísticas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Conglomeração de escala e volume. Funciona como intermediário matricial entre um vasto tecido de minúsculos corretores informais ou recém-formados e as grandes administradoras/operadoras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Entidade delegada dotada de poderes institucionais extraordinários. Opera fundamentalmente mediante concessões das seguradoras, assumindo uma autoridade explícita de "subscrição de risco" (</w:t>
            </w:r>
            <w:r w:rsidDel="00000000" w:rsidR="00000000" w:rsidRPr="00000000">
              <w:rPr>
                <w:rFonts w:ascii="Google Sans" w:cs="Google Sans" w:eastAsia="Google Sans" w:hAnsi="Google Sans"/>
                <w:i w:val="1"/>
                <w:iCs w:val="1"/>
                <w:color w:val="1f1f1f"/>
                <w:shd w:fill="auto" w:val="clear"/>
                <w:rtl w:val="0"/>
              </w:rPr>
              <w:t xml:space="preserve">underwriting</w:t>
            </w:r>
            <w:r w:rsidDel="00000000" w:rsidR="00000000" w:rsidRPr="00000000">
              <w:rPr>
                <w:rFonts w:ascii="Google Sans" w:cs="Google Sans" w:eastAsia="Google Sans" w:hAnsi="Google Sans"/>
                <w:color w:val="1f1f1f"/>
                <w:shd w:fill="auto" w:val="clear"/>
                <w:rtl w:val="0"/>
              </w:rPr>
              <w:t xml:space="preserve">), avaliação, conceção de coberturas e regularização processual de sinistros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Autonomia Financeira, Comissões e Posse de Carteira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Máxima. Receciona inequivocamente e de modo incondicional a integralidade dos repasses comerciais de agenciamento (podendo chegar aos 250%) e a vasta maioria do cômputo vitalício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Possui um direito absoluto de alienação sobre a carteira fidelizada de clientes para transação no mercado.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Comprometida. A remuneração submete-se a um sistema imperativo de repartição ou rateio com o </w:t>
            </w:r>
            <w:r w:rsidDel="00000000" w:rsidR="00000000" w:rsidRPr="00000000">
              <w:rPr>
                <w:rFonts w:ascii="Google Sans" w:cs="Google Sans" w:eastAsia="Google Sans" w:hAnsi="Google Sans"/>
                <w:i w:val="1"/>
                <w:iCs w:val="1"/>
                <w:color w:val="1f1f1f"/>
                <w:shd w:fill="auto" w:val="clear"/>
                <w:rtl w:val="0"/>
              </w:rPr>
              <w:t xml:space="preserve">hub</w:t>
            </w:r>
            <w:r w:rsidDel="00000000" w:rsidR="00000000" w:rsidRPr="00000000">
              <w:rPr>
                <w:rFonts w:ascii="Google Sans" w:cs="Google Sans" w:eastAsia="Google Sans" w:hAnsi="Google Sans"/>
                <w:color w:val="1f1f1f"/>
                <w:shd w:fill="auto" w:val="clear"/>
                <w:rtl w:val="0"/>
              </w:rPr>
              <w:t xml:space="preserve"> concentrador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 Dependendo dos enquadramentos estatutários, o corretor produtor submete o contrato num contexto onde a Plataforma reivindica formalmente a posse legal dos direitos vitalícios daquela PME, convertendo o mediador primário num mero "originador de pistas"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 Nas metodologias de "Multinotas", a submissão de documentação faz-se de forma concertada mas com recebimento direto pelas partes fiduciárias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Operações geradoras de altíssimo valor de eficiência. Têm por base modelos remuneratórios onde participam intensamente na gestão e salvaguarda do lucro técnico da seguradora, sendo muitas vezes retribuídas através de vetores focados na rentabilidade orgânica e eficácia mitigadora de sinistros, além dos volumes gerados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Resiliência Estrutural e Intervenção de Backoffice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Solitária e altamente intensiva em dispêndio de capital próprio. Todo e qualquer investimento num CRM analítico, numa arquitetura de multitarifação, em programas de telemedicina e, fundamentalmente, as expensas salariais do exército de profissionais burocráticos recaem de modo absoluto e exclusivo nos fluxos da própria operação</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Suporte partilhado e capacitante. As plataformas multinotas abrem as suas fileiras operacionais, fornecendo infraestrutura física, portais cotadores subsidiados e um </w:t>
            </w:r>
            <w:r w:rsidDel="00000000" w:rsidR="00000000" w:rsidRPr="00000000">
              <w:rPr>
                <w:rFonts w:ascii="Google Sans" w:cs="Google Sans" w:eastAsia="Google Sans" w:hAnsi="Google Sans"/>
                <w:i w:val="1"/>
                <w:iCs w:val="1"/>
                <w:color w:val="1f1f1f"/>
                <w:shd w:fill="auto" w:val="clear"/>
                <w:rtl w:val="0"/>
              </w:rPr>
              <w:t xml:space="preserve">front-office</w:t>
            </w:r>
            <w:r w:rsidDel="00000000" w:rsidR="00000000" w:rsidRPr="00000000">
              <w:rPr>
                <w:rFonts w:ascii="Google Sans" w:cs="Google Sans" w:eastAsia="Google Sans" w:hAnsi="Google Sans"/>
                <w:color w:val="1f1f1f"/>
                <w:shd w:fill="auto" w:val="clear"/>
                <w:rtl w:val="0"/>
              </w:rPr>
              <w:t xml:space="preserve"> padronizado</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 Permitem ao corretor concentrar as suas métricas na abordagem inicial ao PME e externalizam o fardo brutal da implantação legal e contratual, embora essa cedência reduza o pacote comissionista consolidado daquele corretor.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Tecnologicamente disruptivo. Constituem os faróis contemporâneos de </w:t>
            </w:r>
            <w:r w:rsidDel="00000000" w:rsidR="00000000" w:rsidRPr="00000000">
              <w:rPr>
                <w:rFonts w:ascii="Google Sans" w:cs="Google Sans" w:eastAsia="Google Sans" w:hAnsi="Google Sans"/>
                <w:i w:val="1"/>
                <w:iCs w:val="1"/>
                <w:color w:val="1f1f1f"/>
                <w:shd w:fill="auto" w:val="clear"/>
                <w:rtl w:val="0"/>
              </w:rPr>
              <w:t xml:space="preserve">Insurtech</w:t>
            </w:r>
            <w:r w:rsidDel="00000000" w:rsidR="00000000" w:rsidRPr="00000000">
              <w:rPr>
                <w:rFonts w:ascii="Google Sans" w:cs="Google Sans" w:eastAsia="Google Sans" w:hAnsi="Google Sans"/>
                <w:color w:val="1f1f1f"/>
                <w:shd w:fill="auto" w:val="clear"/>
                <w:rtl w:val="0"/>
              </w:rPr>
              <w:t xml:space="preserve"> digital, colmatando a ineficiência técnica do mercado</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shd w:fill="auto" w:val="clear"/>
                <w:rtl w:val="0"/>
              </w:rPr>
              <w:t xml:space="preserve">. Atuam fornecendo aos seus corretores filiados plataformas alimentadas por </w:t>
            </w:r>
            <w:r w:rsidDel="00000000" w:rsidR="00000000" w:rsidRPr="00000000">
              <w:rPr>
                <w:rFonts w:ascii="Google Sans" w:cs="Google Sans" w:eastAsia="Google Sans" w:hAnsi="Google Sans"/>
                <w:i w:val="1"/>
                <w:iCs w:val="1"/>
                <w:color w:val="1f1f1f"/>
                <w:shd w:fill="auto" w:val="clear"/>
                <w:rtl w:val="0"/>
              </w:rPr>
              <w:t xml:space="preserve">machine learning</w:t>
            </w:r>
            <w:r w:rsidDel="00000000" w:rsidR="00000000" w:rsidRPr="00000000">
              <w:rPr>
                <w:rFonts w:ascii="Google Sans" w:cs="Google Sans" w:eastAsia="Google Sans" w:hAnsi="Google Sans"/>
                <w:color w:val="1f1f1f"/>
                <w:shd w:fill="auto" w:val="clear"/>
                <w:rtl w:val="0"/>
              </w:rPr>
              <w:t xml:space="preserve">, integração em nuvem e fluxos verticais totalmente contínuos — abarcando desde simulações até </w:t>
            </w:r>
            <w:r w:rsidDel="00000000" w:rsidR="00000000" w:rsidRPr="00000000">
              <w:rPr>
                <w:rFonts w:ascii="Google Sans" w:cs="Google Sans" w:eastAsia="Google Sans" w:hAnsi="Google Sans"/>
                <w:i w:val="1"/>
                <w:iCs w:val="1"/>
                <w:color w:val="1f1f1f"/>
                <w:shd w:fill="auto" w:val="clear"/>
                <w:rtl w:val="0"/>
              </w:rPr>
              <w:t xml:space="preserve">dashboards</w:t>
            </w:r>
            <w:r w:rsidDel="00000000" w:rsidR="00000000" w:rsidRPr="00000000">
              <w:rPr>
                <w:rFonts w:ascii="Google Sans" w:cs="Google Sans" w:eastAsia="Google Sans" w:hAnsi="Google Sans"/>
                <w:color w:val="1f1f1f"/>
                <w:shd w:fill="auto" w:val="clear"/>
                <w:rtl w:val="0"/>
              </w:rPr>
              <w:t xml:space="preserve"> de utilização —, permitindo que os corretores associados superem os seus concorrentes tradicionais graças a transações imediatas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Horizonte Exponencial: A Injeção de Inteligência Artificial e Automação na Manutenção de Margens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Perante o colapso iminente gerado pelas burocracias dos processos de exclusões caducas e a asfixia inflacionária que dilacera as comissões vitalícias, torna-se indissociável a transição para sistemas de automação profunda. O objetivo estratégico do relatório foca-se nas soluções robóticas operacionais capazes de achatar a curva de custos de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e de maximizar as retenções financeiras pela vertente de estabilidade dos reajustes, as quais se dividem estruturalmente entre Automação Robótica de Processos (RPA) para processos imutáveis e Inteligência Artificial (IA) para padrões complexos e cognitivos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Aplicação do RPA: Destruindo o Gargalo Burocrático do Backoffice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Automação Robótica de Processos (RPA) assenta na premissa da transição do labor humano monótono e suscetível ao erro para agentes codificados infatigáveis, que atuarão, transacionando entre múltiplos sistemas legados sem necessitar de integração profunda via </w:t>
      </w:r>
      <w:r w:rsidDel="00000000" w:rsidR="00000000" w:rsidRPr="00000000">
        <w:rPr>
          <w:rFonts w:ascii="Google Sans" w:cs="Google Sans" w:eastAsia="Google Sans" w:hAnsi="Google Sans"/>
          <w:i w:val="1"/>
          <w:iCs w:val="1"/>
          <w:color w:val="1f1f1f"/>
          <w:rtl w:val="0"/>
        </w:rPr>
        <w:t xml:space="preserve">APIs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 Supressão Total de Riscos na Movimentação Cadastral:</w:t>
      </w:r>
      <w:r w:rsidDel="00000000" w:rsidR="00000000" w:rsidRPr="00000000">
        <w:rPr>
          <w:rFonts w:ascii="Google Sans" w:cs="Google Sans" w:eastAsia="Google Sans" w:hAnsi="Google Sans"/>
          <w:color w:val="1f1f1f"/>
          <w:rtl w:val="0"/>
        </w:rPr>
        <w:t xml:space="preserve"> Como delineado anteriormente, os "esquecimentos" humanos na gestão de exclusão e admissão de vidas são os buracos negros operacionais que provocam fuga de verbas sistémicas. Com RPA, cria-se a automação integral do fluxo de admissão e demissão: Os robôs configurados extraem diariamente a documentação normalizada de admissão depositada numa pasta do e-mail ou do CRM providenciado pelos parceiros RH. Imediatamente após a ingestão de dados, o </w:t>
      </w:r>
      <w:r w:rsidDel="00000000" w:rsidR="00000000" w:rsidRPr="00000000">
        <w:rPr>
          <w:rFonts w:ascii="Google Sans" w:cs="Google Sans" w:eastAsia="Google Sans" w:hAnsi="Google Sans"/>
          <w:i w:val="1"/>
          <w:iCs w:val="1"/>
          <w:color w:val="1f1f1f"/>
          <w:rtl w:val="0"/>
        </w:rPr>
        <w:t xml:space="preserve">bot</w:t>
      </w:r>
      <w:r w:rsidDel="00000000" w:rsidR="00000000" w:rsidRPr="00000000">
        <w:rPr>
          <w:rFonts w:ascii="Google Sans" w:cs="Google Sans" w:eastAsia="Google Sans" w:hAnsi="Google Sans"/>
          <w:color w:val="1f1f1f"/>
          <w:rtl w:val="0"/>
        </w:rPr>
        <w:t xml:space="preserve"> procede autonomamente à inserção das credenciais exigidas e credita (ou suprime) imediatamente o assalariado no terminal exclusivo da operadora. Este ciclo extingue definitivamente o "sangramento invisível" que provocaria falsas faturas mensais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economia potencial que provém de processos deste género alcança uma retração em cerca de 30% a 50% dos tempos administrativos totais da organização</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Conciliação Perfeita dos Pagamentos (Agenciamento/Vitalício):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Bots</w:t>
      </w:r>
      <w:r w:rsidDel="00000000" w:rsidR="00000000" w:rsidRPr="00000000">
        <w:rPr>
          <w:rFonts w:ascii="Google Sans" w:cs="Google Sans" w:eastAsia="Google Sans" w:hAnsi="Google Sans"/>
          <w:color w:val="1f1f1f"/>
          <w:rtl w:val="0"/>
        </w:rPr>
        <w:t xml:space="preserve"> acedem de noite às listagens relatórias submetidas aos portais pelas seguradoras, compilam comissões vitais que se encontram congeladas pelas operadoras devido a lapsos temporais na conciliação dos pagamentos originais do cliente, e emitem relatórios proativos indicando quais PMEs entraram em incumprimento financeiro antes do envio das apólices para cancelamento prematuro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Gestão Mecanizada de Faturas e Prontuários (Bate-Cadastral):</w:t>
      </w:r>
      <w:r w:rsidDel="00000000" w:rsidR="00000000" w:rsidRPr="00000000">
        <w:rPr>
          <w:rFonts w:ascii="Google Sans" w:cs="Google Sans" w:eastAsia="Google Sans" w:hAnsi="Google Sans"/>
          <w:color w:val="1f1f1f"/>
          <w:rtl w:val="0"/>
        </w:rPr>
        <w:t xml:space="preserve"> Implementação programática das listagens mensais. Um agente automatizado cruza os extratos em folha com os PDFs de vencimento em poucos segundos, emitindo alertas imediatos apenas caso detete anomalias estruturais sobre a vida associativa faturada, reduzindo drasticamente as falhas contábeis num setor onde a taxa de intersecção em anomalias pode chegar rapidamente aos 2% do encargo da PME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Evolução pela IA: Previsibilidade Atuarial e Interceção de Faturas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Enquanto o RPA é um mero condutor de processos lógicos rígidos e sequenciais, a IA generativa, analítica e algoritmos robustos focam-se na extração de </w:t>
      </w:r>
      <w:r w:rsidDel="00000000" w:rsidR="00000000" w:rsidRPr="00000000">
        <w:rPr>
          <w:rFonts w:ascii="Google Sans" w:cs="Google Sans" w:eastAsia="Google Sans" w:hAnsi="Google Sans"/>
          <w:i w:val="1"/>
          <w:iCs w:val="1"/>
          <w:color w:val="1f1f1f"/>
          <w:rtl w:val="0"/>
        </w:rPr>
        <w:t xml:space="preserve">insights</w:t>
      </w:r>
      <w:r w:rsidDel="00000000" w:rsidR="00000000" w:rsidRPr="00000000">
        <w:rPr>
          <w:rFonts w:ascii="Google Sans" w:cs="Google Sans" w:eastAsia="Google Sans" w:hAnsi="Google Sans"/>
          <w:color w:val="1f1f1f"/>
          <w:rtl w:val="0"/>
        </w:rPr>
        <w:t xml:space="preserve"> cognitivos de enormes conjuntos documentais não padronizados, prevenindo perdas colossais decorrentes das flutuações nas contas de saúde do sistema DRG (</w:t>
      </w:r>
      <w:r w:rsidDel="00000000" w:rsidR="00000000" w:rsidRPr="00000000">
        <w:rPr>
          <w:rFonts w:ascii="Google Sans" w:cs="Google Sans" w:eastAsia="Google Sans" w:hAnsi="Google Sans"/>
          <w:i w:val="1"/>
          <w:iCs w:val="1"/>
          <w:color w:val="1f1f1f"/>
          <w:rtl w:val="0"/>
        </w:rPr>
        <w:t xml:space="preserve">Diagnosis-Related Groups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Auditoria Preditiva e Deteção Cognitiva de Fraudes em Contas:</w:t>
      </w:r>
      <w:r w:rsidDel="00000000" w:rsidR="00000000" w:rsidRPr="00000000">
        <w:rPr>
          <w:rFonts w:ascii="Google Sans" w:cs="Google Sans" w:eastAsia="Google Sans" w:hAnsi="Google Sans"/>
          <w:color w:val="1f1f1f"/>
          <w:rtl w:val="0"/>
        </w:rPr>
        <w:t xml:space="preserve"> A inteligência artificial permite uma absorção completa e perfeitamente rastreável de todas as contas médicas mensais contidas nos relatórios em formato TXT e Excel enviados pelas operadoras para auditoria técnica das PMEs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algoritmia encarrega-se do despiste complexo: avalia cruzamentos, localiza sobreposição de patologias, identifica faturamentos "camuflados" em guias fragmentadas destinadas à superação artificial de tetos associados a estornos/reembolsos e denuncia custos completamente fora do espectro do comportamento geográfico ou tarifário do prestador em questão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Tais sinalizações em tempo ágil outorgam aos RH uma frente defensiva letal e incisiva aquando do combate a uma operadora durante negociações anuais por índices supervenientes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Saúde Preditiva (</w:t>
      </w:r>
      <w:r w:rsidDel="00000000" w:rsidR="00000000" w:rsidRPr="00000000">
        <w:rPr>
          <w:rFonts w:ascii="Google Sans" w:cs="Google Sans" w:eastAsia="Google Sans" w:hAnsi="Google Sans"/>
          <w:b w:val="1"/>
          <w:bCs w:val="1"/>
          <w:i w:val="1"/>
          <w:iCs w:val="1"/>
          <w:color w:val="1f1f1f"/>
          <w:rtl w:val="0"/>
        </w:rPr>
        <w:t xml:space="preserve">Health Analytics</w:t>
      </w:r>
      <w:r w:rsidDel="00000000" w:rsidR="00000000" w:rsidRPr="00000000">
        <w:rPr>
          <w:rFonts w:ascii="Google Sans" w:cs="Google Sans" w:eastAsia="Google Sans" w:hAnsi="Google Sans"/>
          <w:b w:val="1"/>
          <w:bCs w:val="1"/>
          <w:color w:val="1f1f1f"/>
          <w:rtl w:val="0"/>
        </w:rPr>
        <w:t xml:space="preserve"> e Modelagem Epidemiológica):</w:t>
      </w:r>
      <w:r w:rsidDel="00000000" w:rsidR="00000000" w:rsidRPr="00000000">
        <w:rPr>
          <w:rFonts w:ascii="Google Sans" w:cs="Google Sans" w:eastAsia="Google Sans" w:hAnsi="Google Sans"/>
          <w:color w:val="1f1f1f"/>
          <w:rtl w:val="0"/>
        </w:rPr>
        <w:t xml:space="preserve"> O Santo Graal da retenção de apólices com mais de 30 vidas reside no isolamento e na identificação antecipada do agravamento nas carteiras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projeta a linha temporal sobre comportamentos. Caso um </w:t>
      </w:r>
      <w:r w:rsidDel="00000000" w:rsidR="00000000" w:rsidRPr="00000000">
        <w:rPr>
          <w:rFonts w:ascii="Google Sans" w:cs="Google Sans" w:eastAsia="Google Sans" w:hAnsi="Google Sans"/>
          <w:i w:val="1"/>
          <w:iCs w:val="1"/>
          <w:color w:val="1f1f1f"/>
          <w:rtl w:val="0"/>
        </w:rPr>
        <w:t xml:space="preserve">dashboard</w:t>
      </w:r>
      <w:r w:rsidDel="00000000" w:rsidR="00000000" w:rsidRPr="00000000">
        <w:rPr>
          <w:rFonts w:ascii="Google Sans" w:cs="Google Sans" w:eastAsia="Google Sans" w:hAnsi="Google Sans"/>
          <w:color w:val="1f1f1f"/>
          <w:rtl w:val="0"/>
        </w:rPr>
        <w:t xml:space="preserve"> preditivo exponencial verifique um pico atípico no volume transacional com fármacos antidiabéticos aliado a taxas elevadas de urgência cardiovascular na população PME, um relatório analítico sugere ao corretor o desencadeamento de estratégias específicas focadas nestes perfis isolados com serviços ambulatoriais e </w:t>
      </w:r>
      <w:r w:rsidDel="00000000" w:rsidR="00000000" w:rsidRPr="00000000">
        <w:rPr>
          <w:rFonts w:ascii="Google Sans" w:cs="Google Sans" w:eastAsia="Google Sans" w:hAnsi="Google Sans"/>
          <w:i w:val="1"/>
          <w:iCs w:val="1"/>
          <w:color w:val="1f1f1f"/>
          <w:rtl w:val="0"/>
        </w:rPr>
        <w:t xml:space="preserve">telehealth</w:t>
      </w:r>
      <w:r w:rsidDel="00000000" w:rsidR="00000000" w:rsidRPr="00000000">
        <w:rPr>
          <w:rFonts w:ascii="Google Sans" w:cs="Google Sans" w:eastAsia="Google Sans" w:hAnsi="Google Sans"/>
          <w:color w:val="1f1f1f"/>
          <w:rtl w:val="0"/>
        </w:rPr>
        <w:t xml:space="preserve"> planeados. Combate-se assim a fonte dos custos catastróficos que impõem elevações acima da VCMH base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Triagem Inteligente da Navegação e Apoio (</w:t>
      </w:r>
      <w:r w:rsidDel="00000000" w:rsidR="00000000" w:rsidRPr="00000000">
        <w:rPr>
          <w:rFonts w:ascii="Google Sans" w:cs="Google Sans" w:eastAsia="Google Sans" w:hAnsi="Google Sans"/>
          <w:b w:val="1"/>
          <w:bCs w:val="1"/>
          <w:i w:val="1"/>
          <w:iCs w:val="1"/>
          <w:color w:val="1f1f1f"/>
          <w:rtl w:val="0"/>
        </w:rPr>
        <w:t xml:space="preserve">Front-Office</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Implantação progressiva de assistentes virtuais de linguagem natural que comunicam em tempo real diretamente com os beneficiários da empresa utente, encaminhando solicitações vulgares para portais corretos ou desviando quadros ligeiros de sintomas para centrais ambulatoriais eletrónicas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Deste modo, afugenta-se a faturação destrutiva inerente a procedimentos hospitalares faturados na modalidade "fee-for-service" e poupa-se o escasso capital de profissionais consultivos para renegociações globais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Conclusões Executivas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modelo estrutural da corretora de saúde dedicada ao ecossistema corporativo evoluiu organicamente da premissa comercial unidimensional para o expoente de gestão atuarial do contrato. A dualidade inerente entre as comissões alavancadas em angariação e os saldos recorrentes das retribuições vitais atesta que os lucros e a escala apenas sobrevivem caso a operadora corporativa cliente resista às vagas hiperinflacionárias, escapando às tendências sistémicas dos repasses de preços ou penalizações nos fundos mutualistas do "pool de risco".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fim, perante a gravidade incontornável e os abismos processuais causados por flutuações de cadastros e omissões faturadas a valores aberrantes, a modernização já não é um aspeto teórico, mas sim existencial. O corretor PME de sucesso opera invariavelmente uma gestão focada nos comportamentos profiláticos de base populacional, implementando o RPA na extirpação orgânica e integral das incongruências do </w:t>
      </w:r>
      <w:r w:rsidDel="00000000" w:rsidR="00000000" w:rsidRPr="00000000">
        <w:rPr>
          <w:rFonts w:ascii="Google Sans" w:cs="Google Sans" w:eastAsia="Google Sans" w:hAnsi="Google Sans"/>
          <w:i w:val="1"/>
          <w:iCs w:val="1"/>
          <w:color w:val="1f1f1f"/>
          <w:rtl w:val="0"/>
        </w:rPr>
        <w:t xml:space="preserve">backoffice</w:t>
      </w:r>
      <w:r w:rsidDel="00000000" w:rsidR="00000000" w:rsidRPr="00000000">
        <w:rPr>
          <w:rFonts w:ascii="Google Sans" w:cs="Google Sans" w:eastAsia="Google Sans" w:hAnsi="Google Sans"/>
          <w:color w:val="1f1f1f"/>
          <w:rtl w:val="0"/>
        </w:rPr>
        <w:t xml:space="preserve">, enquanto empunha o arsenal cognitivo de auditoria estatística baseada na Inteligência Artificial para dissecar glosas indevidas, faturas em duplicação e sinistralidades inflacionadas artificialmente pelas operadoras de mercado. A união entre uma robustez contratual blindada pelo corretor e uma eficiência administrativa operada digitalmente garante a mitigação de fuga de caixa e a permanência contínua, resiliente e vitalícia do seu portefólio cliente.</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Plano de saúde para empresa deve sofrer reajuste de 25% - Fenacor, </w:t>
      </w:r>
      <w:hyperlink r:id="rId6">
        <w:r w:rsidDel="00000000" w:rsidR="00000000" w:rsidRPr="00000000">
          <w:rPr>
            <w:rFonts w:ascii="Google Sans" w:cs="Google Sans" w:eastAsia="Google Sans" w:hAnsi="Google Sans"/>
            <w:color w:val="0000ee"/>
            <w:sz w:val="24"/>
            <w:szCs w:val="24"/>
            <w:u w:val="single"/>
            <w:rtl w:val="0"/>
          </w:rPr>
          <w:t xml:space="preserve">https://fenacor.org.br/noticias/plano-de-saude-para-empresa-deve-sofrer-reaju</w:t>
        </w:r>
      </w:hyperlink>
      <w:r w:rsidDel="00000000" w:rsidR="00000000" w:rsidRPr="00000000">
        <w:rPr>
          <w:rtl w:val="0"/>
        </w:rPr>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Reajuste Plano de Saúde PME: Como Reduzir Custos em 2026 | Fortifica Seguros, </w:t>
      </w:r>
      <w:hyperlink r:id="rId7">
        <w:r w:rsidDel="00000000" w:rsidR="00000000" w:rsidRPr="00000000">
          <w:rPr>
            <w:rFonts w:ascii="Google Sans" w:cs="Google Sans" w:eastAsia="Google Sans" w:hAnsi="Google Sans"/>
            <w:color w:val="0000ee"/>
            <w:sz w:val="24"/>
            <w:szCs w:val="24"/>
            <w:u w:val="single"/>
            <w:rtl w:val="0"/>
          </w:rPr>
          <w:t xml:space="preserve">https://fortificaseguros.com.br/gestao-custos-plano-de-saude-pme/</w:t>
        </w:r>
      </w:hyperlink>
      <w:r w:rsidDel="00000000" w:rsidR="00000000" w:rsidRPr="00000000">
        <w:rPr>
          <w:rtl w:val="0"/>
        </w:rPr>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Reajuste do plano de saúde empresarial 2026: o que esperar e como negociar - Bentec Consultoria, </w:t>
      </w:r>
      <w:hyperlink r:id="rId8">
        <w:r w:rsidDel="00000000" w:rsidR="00000000" w:rsidRPr="00000000">
          <w:rPr>
            <w:rFonts w:ascii="Google Sans" w:cs="Google Sans" w:eastAsia="Google Sans" w:hAnsi="Google Sans"/>
            <w:color w:val="0000ee"/>
            <w:sz w:val="24"/>
            <w:szCs w:val="24"/>
            <w:u w:val="single"/>
            <w:rtl w:val="0"/>
          </w:rPr>
          <w:t xml:space="preserve">https://bentecconsultoria.com.br/reajuste-do-plano-de-saude-empresarial-2026/</w:t>
        </w:r>
      </w:hyperlink>
      <w:r w:rsidDel="00000000" w:rsidR="00000000" w:rsidRPr="00000000">
        <w:rPr>
          <w:rtl w:val="0"/>
        </w:rPr>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as corretoras de saúde são remuneradas?, </w:t>
      </w:r>
      <w:hyperlink r:id="rId9">
        <w:r w:rsidDel="00000000" w:rsidR="00000000" w:rsidRPr="00000000">
          <w:rPr>
            <w:rFonts w:ascii="Google Sans" w:cs="Google Sans" w:eastAsia="Google Sans" w:hAnsi="Google Sans"/>
            <w:color w:val="0000ee"/>
            <w:sz w:val="24"/>
            <w:szCs w:val="24"/>
            <w:u w:val="single"/>
            <w:rtl w:val="0"/>
          </w:rPr>
          <w:t xml:space="preserve">https://www.piposaude.com.br/blog/remuneracao-corretoras-de-saude</w:t>
        </w:r>
      </w:hyperlink>
      <w:r w:rsidDel="00000000" w:rsidR="00000000" w:rsidRPr="00000000">
        <w:rPr>
          <w:rtl w:val="0"/>
        </w:rPr>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Seminário da Brazil Health com a Unimed Nacional explica a importância do vitalício para os corretores, </w:t>
      </w:r>
      <w:hyperlink r:id="rId10">
        <w:r w:rsidDel="00000000" w:rsidR="00000000" w:rsidRPr="00000000">
          <w:rPr>
            <w:rFonts w:ascii="Google Sans" w:cs="Google Sans" w:eastAsia="Google Sans" w:hAnsi="Google Sans"/>
            <w:color w:val="0000ee"/>
            <w:sz w:val="24"/>
            <w:szCs w:val="24"/>
            <w:u w:val="single"/>
            <w:rtl w:val="0"/>
          </w:rPr>
          <w:t xml:space="preserve">https://www.segs.com.br/seguros/355933-seminario-da-brazil-health-com-a-unimed-nacional-explica-a-importancia-do-vitalicio-para-os-corretores</w:t>
        </w:r>
      </w:hyperlink>
      <w:r w:rsidDel="00000000" w:rsidR="00000000" w:rsidRPr="00000000">
        <w:rPr>
          <w:rtl w:val="0"/>
        </w:rPr>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funciona a taxa de angariação? - Allcross, </w:t>
      </w:r>
      <w:hyperlink r:id="rId11">
        <w:r w:rsidDel="00000000" w:rsidR="00000000" w:rsidRPr="00000000">
          <w:rPr>
            <w:rFonts w:ascii="Google Sans" w:cs="Google Sans" w:eastAsia="Google Sans" w:hAnsi="Google Sans"/>
            <w:color w:val="0000ee"/>
            <w:sz w:val="24"/>
            <w:szCs w:val="24"/>
            <w:u w:val="single"/>
            <w:rtl w:val="0"/>
          </w:rPr>
          <w:t xml:space="preserve">https://allcross.com.br/blog/como-funciona-a-taxa-de-angariacao/</w:t>
        </w:r>
      </w:hyperlink>
      <w:r w:rsidDel="00000000" w:rsidR="00000000" w:rsidRPr="00000000">
        <w:rPr>
          <w:rtl w:val="0"/>
        </w:rPr>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É permitida a cobrança de taxa de adesão ao plano de saúde? - Pipo Saúde, </w:t>
      </w:r>
      <w:hyperlink r:id="rId12">
        <w:r w:rsidDel="00000000" w:rsidR="00000000" w:rsidRPr="00000000">
          <w:rPr>
            <w:rFonts w:ascii="Google Sans" w:cs="Google Sans" w:eastAsia="Google Sans" w:hAnsi="Google Sans"/>
            <w:color w:val="0000ee"/>
            <w:sz w:val="24"/>
            <w:szCs w:val="24"/>
            <w:u w:val="single"/>
            <w:rtl w:val="0"/>
          </w:rPr>
          <w:t xml:space="preserve">https://www.piposaude.com.br/blog/taxa-de-adesao</w:t>
        </w:r>
      </w:hyperlink>
      <w:r w:rsidDel="00000000" w:rsidR="00000000" w:rsidRPr="00000000">
        <w:rPr>
          <w:rtl w:val="0"/>
        </w:rPr>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PLANOS DE SAÚDE E RELAÇÕES DE CONSUMO 1. ed. - GOV.BR, </w:t>
      </w:r>
      <w:hyperlink r:id="rId13">
        <w:r w:rsidDel="00000000" w:rsidR="00000000" w:rsidRPr="00000000">
          <w:rPr>
            <w:rFonts w:ascii="Google Sans" w:cs="Google Sans" w:eastAsia="Google Sans" w:hAnsi="Google Sans"/>
            <w:color w:val="0000ee"/>
            <w:sz w:val="24"/>
            <w:szCs w:val="24"/>
            <w:u w:val="single"/>
            <w:rtl w:val="0"/>
          </w:rPr>
          <w:t xml:space="preserve">https://www.gov.br/mj/pt-br/assuntos/seus-direitos/consumidor/defesadoconsumidor/Biblioteca/publicacoes-upload/plano-de-saude-e-relacoes-de-consumo.pdf</w:t>
        </w:r>
      </w:hyperlink>
      <w:r w:rsidDel="00000000" w:rsidR="00000000" w:rsidRPr="00000000">
        <w:rPr>
          <w:rtl w:val="0"/>
        </w:rPr>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Ulisses César Martins de Sousa no Migalhas, </w:t>
      </w:r>
      <w:hyperlink r:id="rId14">
        <w:r w:rsidDel="00000000" w:rsidR="00000000" w:rsidRPr="00000000">
          <w:rPr>
            <w:rFonts w:ascii="Google Sans" w:cs="Google Sans" w:eastAsia="Google Sans" w:hAnsi="Google Sans"/>
            <w:color w:val="0000ee"/>
            <w:sz w:val="24"/>
            <w:szCs w:val="24"/>
            <w:u w:val="single"/>
            <w:rtl w:val="0"/>
          </w:rPr>
          <w:t xml:space="preserve">https://www.migalhas.com.br/autor/ulisses-cesar-martins-de-sousa</w:t>
        </w:r>
      </w:hyperlink>
      <w:r w:rsidDel="00000000" w:rsidR="00000000" w:rsidRPr="00000000">
        <w:rPr>
          <w:rtl w:val="0"/>
        </w:rPr>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TRIBUNAL DE JUSTIÇA PODER JUDICIÁRIO São Paulo, </w:t>
      </w:r>
      <w:hyperlink r:id="rId15">
        <w:r w:rsidDel="00000000" w:rsidR="00000000" w:rsidRPr="00000000">
          <w:rPr>
            <w:rFonts w:ascii="Google Sans" w:cs="Google Sans" w:eastAsia="Google Sans" w:hAnsi="Google Sans"/>
            <w:color w:val="0000ee"/>
            <w:sz w:val="24"/>
            <w:szCs w:val="24"/>
            <w:u w:val="single"/>
            <w:rtl w:val="0"/>
          </w:rPr>
          <w:t xml:space="preserve">https://esaj.tjsp.jus.br/cjsg/getArquivo.do?cdAcordao=18559005&amp;cdForo=0</w:t>
        </w:r>
      </w:hyperlink>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Melhores Práticas Para Comissionar Corretores de Planos de Saúde - SplitC, </w:t>
      </w:r>
      <w:hyperlink r:id="rId16">
        <w:r w:rsidDel="00000000" w:rsidR="00000000" w:rsidRPr="00000000">
          <w:rPr>
            <w:rFonts w:ascii="Google Sans" w:cs="Google Sans" w:eastAsia="Google Sans" w:hAnsi="Google Sans"/>
            <w:color w:val="0000ee"/>
            <w:sz w:val="24"/>
            <w:szCs w:val="24"/>
            <w:u w:val="single"/>
            <w:rtl w:val="0"/>
          </w:rPr>
          <w:t xml:space="preserve">https://www.splitc.com.br/blog/melhores-praticas-para-comissionar-corretores-de-planos-de-saude</w:t>
        </w:r>
      </w:hyperlink>
      <w:r w:rsidDel="00000000" w:rsidR="00000000" w:rsidRPr="00000000">
        <w:rPr>
          <w:rtl w:val="0"/>
        </w:rPr>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é Sinistralidade em Plano de Saúde Empresarial 2026, </w:t>
      </w:r>
      <w:hyperlink r:id="rId17">
        <w:r w:rsidDel="00000000" w:rsidR="00000000" w:rsidRPr="00000000">
          <w:rPr>
            <w:rFonts w:ascii="Google Sans" w:cs="Google Sans" w:eastAsia="Google Sans" w:hAnsi="Google Sans"/>
            <w:color w:val="0000ee"/>
            <w:sz w:val="24"/>
            <w:szCs w:val="24"/>
            <w:u w:val="single"/>
            <w:rtl w:val="0"/>
          </w:rPr>
          <w:t xml:space="preserve">https://vargasmildemberg.adv.br/o-que-e-sinistralidade/</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Sinistralidade em Plano de Saúde: o que é e como reduzir - Alper Seguros, </w:t>
      </w:r>
      <w:hyperlink r:id="rId18">
        <w:r w:rsidDel="00000000" w:rsidR="00000000" w:rsidRPr="00000000">
          <w:rPr>
            <w:rFonts w:ascii="Google Sans" w:cs="Google Sans" w:eastAsia="Google Sans" w:hAnsi="Google Sans"/>
            <w:color w:val="0000ee"/>
            <w:sz w:val="24"/>
            <w:szCs w:val="24"/>
            <w:u w:val="single"/>
            <w:rtl w:val="0"/>
          </w:rPr>
          <w:t xml:space="preserve">https://www.alperseguros.com.br/blog/beneficios/sinistralidade-no-plano-de-saude/</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DEMONSTRAÇÕES FINANCEIRAS PARA OS EXERCÍCIOS FINDOS EM 31 DE DEZEMBRO DE 2022 E DE 2021. Sumário, </w:t>
      </w:r>
      <w:hyperlink r:id="rId19">
        <w:r w:rsidDel="00000000" w:rsidR="00000000" w:rsidRPr="00000000">
          <w:rPr>
            <w:rFonts w:ascii="Google Sans" w:cs="Google Sans" w:eastAsia="Google Sans" w:hAnsi="Google Sans"/>
            <w:color w:val="0000ee"/>
            <w:sz w:val="24"/>
            <w:szCs w:val="24"/>
            <w:u w:val="single"/>
            <w:rtl w:val="0"/>
          </w:rPr>
          <w:t xml:space="preserve">https://www.rad.cvm.gov.br/ENET/frmDownloadDocumento.aspx?Tela=ext&amp;numSequencia=603595&amp;numVersao=2&amp;numProtocolo=1078865&amp;descTipo=IPE&amp;CodigoInstituicao=1</w:t>
        </w:r>
      </w:hyperlink>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Entenda o que é o reajuste do pool de risco - Pipo Saúde, </w:t>
      </w:r>
      <w:hyperlink r:id="rId20">
        <w:r w:rsidDel="00000000" w:rsidR="00000000" w:rsidRPr="00000000">
          <w:rPr>
            <w:rFonts w:ascii="Google Sans" w:cs="Google Sans" w:eastAsia="Google Sans" w:hAnsi="Google Sans"/>
            <w:color w:val="0000ee"/>
            <w:sz w:val="24"/>
            <w:szCs w:val="24"/>
            <w:u w:val="single"/>
            <w:rtl w:val="0"/>
          </w:rPr>
          <w:t xml:space="preserve">https://www.piposaude.com.br/blog/pool-de-reajuste-de-risco</w:t>
        </w:r>
      </w:hyperlink>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resolução normativa - rn nº 309, de 24 de outubro de 2012 - Ministério da Saúde, </w:t>
      </w:r>
      <w:hyperlink r:id="rId21">
        <w:r w:rsidDel="00000000" w:rsidR="00000000" w:rsidRPr="00000000">
          <w:rPr>
            <w:rFonts w:ascii="Google Sans" w:cs="Google Sans" w:eastAsia="Google Sans" w:hAnsi="Google Sans"/>
            <w:color w:val="0000ee"/>
            <w:sz w:val="24"/>
            <w:szCs w:val="24"/>
            <w:u w:val="single"/>
            <w:rtl w:val="0"/>
          </w:rPr>
          <w:t xml:space="preserve">https://bvsms.saude.gov.br/bvs/saudelegis/ans/2012/res0309_24_10_2012.html</w:t>
        </w:r>
      </w:hyperlink>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Reajuste de plano de saúde empresarial: como é feito o cálculo? - Pipo Saúde, </w:t>
      </w:r>
      <w:hyperlink r:id="rId22">
        <w:r w:rsidDel="00000000" w:rsidR="00000000" w:rsidRPr="00000000">
          <w:rPr>
            <w:rFonts w:ascii="Google Sans" w:cs="Google Sans" w:eastAsia="Google Sans" w:hAnsi="Google Sans"/>
            <w:color w:val="0000ee"/>
            <w:sz w:val="24"/>
            <w:szCs w:val="24"/>
            <w:u w:val="single"/>
            <w:rtl w:val="0"/>
          </w:rPr>
          <w:t xml:space="preserve">https://www.piposaude.com.br/blog/reajuste-plano-de-saude</w:t>
        </w:r>
      </w:hyperlink>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RN 309 – REAJUSTE PARA O AGRUPAMENTO DE CONTRATOS COLETIVOS - S1 Saúde, </w:t>
      </w:r>
      <w:hyperlink r:id="rId23">
        <w:r w:rsidDel="00000000" w:rsidR="00000000" w:rsidRPr="00000000">
          <w:rPr>
            <w:rFonts w:ascii="Google Sans" w:cs="Google Sans" w:eastAsia="Google Sans" w:hAnsi="Google Sans"/>
            <w:color w:val="0000ee"/>
            <w:sz w:val="24"/>
            <w:szCs w:val="24"/>
            <w:u w:val="single"/>
            <w:rtl w:val="0"/>
          </w:rPr>
          <w:t xml:space="preserve">https://s1saude.com.br/reajuste-de-contratos/</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 a Diferença Entre Corretora de Seguros e Consultoria de Benefícios? - RHevista RH, </w:t>
      </w:r>
      <w:hyperlink r:id="rId24">
        <w:r w:rsidDel="00000000" w:rsidR="00000000" w:rsidRPr="00000000">
          <w:rPr>
            <w:rFonts w:ascii="Google Sans" w:cs="Google Sans" w:eastAsia="Google Sans" w:hAnsi="Google Sans"/>
            <w:color w:val="0000ee"/>
            <w:sz w:val="24"/>
            <w:szCs w:val="24"/>
            <w:u w:val="single"/>
            <w:rtl w:val="0"/>
          </w:rPr>
          <w:t xml:space="preserve">https://www.rhevistarh.com.br/portal/qual-a-diferenca-entre-corretora-de-seguros-e-consultoria-de-beneficios/</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Corretora de Plano de Saúde: Como Escolher a Melhor para a sua Empresa, </w:t>
      </w:r>
      <w:hyperlink r:id="rId25">
        <w:r w:rsidDel="00000000" w:rsidR="00000000" w:rsidRPr="00000000">
          <w:rPr>
            <w:rFonts w:ascii="Google Sans" w:cs="Google Sans" w:eastAsia="Google Sans" w:hAnsi="Google Sans"/>
            <w:color w:val="0000ee"/>
            <w:sz w:val="24"/>
            <w:szCs w:val="24"/>
            <w:u w:val="single"/>
            <w:rtl w:val="0"/>
          </w:rPr>
          <w:t xml:space="preserve">https://blog.bencorp.com.br/corretora-de-plano-de-saude-como-escolher/</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Consultoria de plano de saúde: Entenda sua função e benefícios - Bricer, </w:t>
      </w:r>
      <w:hyperlink r:id="rId26">
        <w:r w:rsidDel="00000000" w:rsidR="00000000" w:rsidRPr="00000000">
          <w:rPr>
            <w:rFonts w:ascii="Google Sans" w:cs="Google Sans" w:eastAsia="Google Sans" w:hAnsi="Google Sans"/>
            <w:color w:val="0000ee"/>
            <w:sz w:val="24"/>
            <w:szCs w:val="24"/>
            <w:u w:val="single"/>
            <w:rtl w:val="0"/>
          </w:rPr>
          <w:t xml:space="preserve">https://www.bricer.com.br/consultoria-de-plano-de-saude/</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AUDITORIA DE PLANO DE SAÚDE EMPRESARIAL - Bentec Consultoria, </w:t>
      </w:r>
      <w:hyperlink r:id="rId27">
        <w:r w:rsidDel="00000000" w:rsidR="00000000" w:rsidRPr="00000000">
          <w:rPr>
            <w:rFonts w:ascii="Google Sans" w:cs="Google Sans" w:eastAsia="Google Sans" w:hAnsi="Google Sans"/>
            <w:color w:val="0000ee"/>
            <w:sz w:val="24"/>
            <w:szCs w:val="24"/>
            <w:u w:val="single"/>
            <w:rtl w:val="0"/>
          </w:rPr>
          <w:t xml:space="preserve">https://bentecconsultoria.com.br/auditoria-de-plano-de-saude-empresarial/</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Benefícios - Pollo Corretora, </w:t>
      </w:r>
      <w:hyperlink r:id="rId28">
        <w:r w:rsidDel="00000000" w:rsidR="00000000" w:rsidRPr="00000000">
          <w:rPr>
            <w:rFonts w:ascii="Google Sans" w:cs="Google Sans" w:eastAsia="Google Sans" w:hAnsi="Google Sans"/>
            <w:color w:val="0000ee"/>
            <w:sz w:val="24"/>
            <w:szCs w:val="24"/>
            <w:u w:val="single"/>
            <w:rtl w:val="0"/>
          </w:rPr>
          <w:t xml:space="preserve">https://pollocorretora.com.br/seguros/beneficios</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Plano de Saúde para Grandes Empresas | TRIBEN - TRI Benefícios, </w:t>
      </w:r>
      <w:hyperlink r:id="rId29">
        <w:r w:rsidDel="00000000" w:rsidR="00000000" w:rsidRPr="00000000">
          <w:rPr>
            <w:rFonts w:ascii="Google Sans" w:cs="Google Sans" w:eastAsia="Google Sans" w:hAnsi="Google Sans"/>
            <w:color w:val="0000ee"/>
            <w:sz w:val="24"/>
            <w:szCs w:val="24"/>
            <w:u w:val="single"/>
            <w:rtl w:val="0"/>
          </w:rPr>
          <w:t xml:space="preserve">https://tribeneficios.com.br/plano-de-saude-grandes-empresas</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reduzir a sinistralidade sem cortar benefícios: framework em 90 dias - Axenya, </w:t>
      </w:r>
      <w:hyperlink r:id="rId30">
        <w:r w:rsidDel="00000000" w:rsidR="00000000" w:rsidRPr="00000000">
          <w:rPr>
            <w:rFonts w:ascii="Google Sans" w:cs="Google Sans" w:eastAsia="Google Sans" w:hAnsi="Google Sans"/>
            <w:color w:val="0000ee"/>
            <w:sz w:val="24"/>
            <w:szCs w:val="24"/>
            <w:u w:val="single"/>
            <w:rtl w:val="0"/>
          </w:rPr>
          <w:t xml:space="preserve">https://www.axenya.com/recursos/blog/como-reduzir-sinistralidade-sem-cortar-beneficios-90-dias</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Associação dos Docentes da USP - ADUSP Nota técnica. Objeto: Análise da legalidade e re, </w:t>
      </w:r>
      <w:hyperlink r:id="rId31">
        <w:r w:rsidDel="00000000" w:rsidR="00000000" w:rsidRPr="00000000">
          <w:rPr>
            <w:rFonts w:ascii="Google Sans" w:cs="Google Sans" w:eastAsia="Google Sans" w:hAnsi="Google Sans"/>
            <w:color w:val="0000ee"/>
            <w:sz w:val="24"/>
            <w:szCs w:val="24"/>
            <w:u w:val="single"/>
            <w:rtl w:val="0"/>
          </w:rPr>
          <w:t xml:space="preserve">https://www.adusp.org.br/files/docs/nota.pdf</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Auditoria em contas de planos de saúde: como fazer de maneira estratégica? - Salú, </w:t>
      </w:r>
      <w:hyperlink r:id="rId32">
        <w:r w:rsidDel="00000000" w:rsidR="00000000" w:rsidRPr="00000000">
          <w:rPr>
            <w:rFonts w:ascii="Google Sans" w:cs="Google Sans" w:eastAsia="Google Sans" w:hAnsi="Google Sans"/>
            <w:color w:val="0000ee"/>
            <w:sz w:val="24"/>
            <w:szCs w:val="24"/>
            <w:u w:val="single"/>
            <w:rtl w:val="0"/>
          </w:rPr>
          <w:t xml:space="preserve">https://salu.com.vc/blog/auditoria-em-planos-de-saude-como-funciona/</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Entidade ofertante do Plano de Saúde Benevix / Unimed Grande Florianópolis - CRMV-SC, </w:t>
      </w:r>
      <w:hyperlink r:id="rId33">
        <w:r w:rsidDel="00000000" w:rsidR="00000000" w:rsidRPr="00000000">
          <w:rPr>
            <w:rFonts w:ascii="Google Sans" w:cs="Google Sans" w:eastAsia="Google Sans" w:hAnsi="Google Sans"/>
            <w:color w:val="0000ee"/>
            <w:sz w:val="24"/>
            <w:szCs w:val="24"/>
            <w:u w:val="single"/>
            <w:rtl w:val="0"/>
          </w:rPr>
          <w:t xml:space="preserve">https://www.crmvsc.gov.br/arquivos/2022-08-31-comunicado-benevix.pdf</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Entidade ofertante do Plano de Saúde Benevix / Unimed Grande Florianópolis - CRMV-SC, </w:t>
      </w:r>
      <w:hyperlink r:id="rId34">
        <w:r w:rsidDel="00000000" w:rsidR="00000000" w:rsidRPr="00000000">
          <w:rPr>
            <w:rFonts w:ascii="Google Sans" w:cs="Google Sans" w:eastAsia="Google Sans" w:hAnsi="Google Sans"/>
            <w:color w:val="0000ee"/>
            <w:sz w:val="24"/>
            <w:szCs w:val="24"/>
            <w:u w:val="single"/>
            <w:rtl w:val="0"/>
          </w:rPr>
          <w:t xml:space="preserve">https://www.crmvsc.gov.br/arquivos/2021-09-22-benevix.pdf</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Unimed Vitória acata reivindicação do Sindireceita, Benevix e, </w:t>
      </w:r>
      <w:hyperlink r:id="rId35">
        <w:r w:rsidDel="00000000" w:rsidR="00000000" w:rsidRPr="00000000">
          <w:rPr>
            <w:rFonts w:ascii="Google Sans" w:cs="Google Sans" w:eastAsia="Google Sans" w:hAnsi="Google Sans"/>
            <w:color w:val="0000ee"/>
            <w:sz w:val="24"/>
            <w:szCs w:val="24"/>
            <w:u w:val="single"/>
            <w:rtl w:val="0"/>
          </w:rPr>
          <w:t xml:space="preserve">https://legado.sindireceita.org.br/170-internet/noticias/sindicato/153831-unimed-vitoria-acata-reivindicacao-do-sindireceita-e-demais-entidades-e-reduz-reajuste-para-9-64</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Backoffice em seguros: Como transformar a operação em base estratégica - Coneccta, </w:t>
      </w:r>
      <w:hyperlink r:id="rId36">
        <w:r w:rsidDel="00000000" w:rsidR="00000000" w:rsidRPr="00000000">
          <w:rPr>
            <w:rFonts w:ascii="Google Sans" w:cs="Google Sans" w:eastAsia="Google Sans" w:hAnsi="Google Sans"/>
            <w:color w:val="0000ee"/>
            <w:sz w:val="24"/>
            <w:szCs w:val="24"/>
            <w:u w:val="single"/>
            <w:rtl w:val="0"/>
          </w:rPr>
          <w:t xml:space="preserve">https://www.coneccta.com.br/?p=572</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Automação em back office: como o RPA pode ajudar seu escritório - Yank Solutions, </w:t>
      </w:r>
      <w:hyperlink r:id="rId37">
        <w:r w:rsidDel="00000000" w:rsidR="00000000" w:rsidRPr="00000000">
          <w:rPr>
            <w:rFonts w:ascii="Google Sans" w:cs="Google Sans" w:eastAsia="Google Sans" w:hAnsi="Google Sans"/>
            <w:color w:val="0000ee"/>
            <w:sz w:val="24"/>
            <w:szCs w:val="24"/>
            <w:u w:val="single"/>
            <w:rtl w:val="0"/>
          </w:rPr>
          <w:t xml:space="preserve">https://yanksolutions.com.br/automacao/automacao-em-back-office/</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Securus Saúde – Consultoria Especializada em plano de saúde Empresariais., </w:t>
      </w:r>
      <w:hyperlink r:id="rId38">
        <w:r w:rsidDel="00000000" w:rsidR="00000000" w:rsidRPr="00000000">
          <w:rPr>
            <w:rFonts w:ascii="Google Sans" w:cs="Google Sans" w:eastAsia="Google Sans" w:hAnsi="Google Sans"/>
            <w:color w:val="0000ee"/>
            <w:sz w:val="24"/>
            <w:szCs w:val="24"/>
            <w:u w:val="single"/>
            <w:rtl w:val="0"/>
          </w:rPr>
          <w:t xml:space="preserve">https://securusaoseulado.com/</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Comissão de planos de saúde: como funciona e quanto paga - Agger, </w:t>
      </w:r>
      <w:hyperlink r:id="rId39">
        <w:r w:rsidDel="00000000" w:rsidR="00000000" w:rsidRPr="00000000">
          <w:rPr>
            <w:rFonts w:ascii="Google Sans" w:cs="Google Sans" w:eastAsia="Google Sans" w:hAnsi="Google Sans"/>
            <w:color w:val="0000ee"/>
            <w:sz w:val="24"/>
            <w:szCs w:val="24"/>
            <w:u w:val="single"/>
            <w:rtl w:val="0"/>
          </w:rPr>
          <w:t xml:space="preserve">https://www.agger.com.br/blog/tudo-o-que-voce-precisa-saber-sobre-comissao-de-planos-de-saude/</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Plataforma Inteligente: Revolucione a Simulação de Planos de Saúde - Cotador, </w:t>
      </w:r>
      <w:hyperlink r:id="rId40">
        <w:r w:rsidDel="00000000" w:rsidR="00000000" w:rsidRPr="00000000">
          <w:rPr>
            <w:rFonts w:ascii="Google Sans" w:cs="Google Sans" w:eastAsia="Google Sans" w:hAnsi="Google Sans"/>
            <w:color w:val="0000ee"/>
            <w:sz w:val="24"/>
            <w:szCs w:val="24"/>
            <w:u w:val="single"/>
            <w:rtl w:val="0"/>
          </w:rPr>
          <w:t xml:space="preserve">https://lp.cotadordeplanodesaude.com.br/plataforma-inteligente-revolucione-a-simulacao-de-planos-de-saude/</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Diferenças Entre Corretora, Plataforma, Assessoria, Operadora, Seguradora e Administradora - Trindade Tecnologia, </w:t>
      </w:r>
      <w:hyperlink r:id="rId41">
        <w:r w:rsidDel="00000000" w:rsidR="00000000" w:rsidRPr="00000000">
          <w:rPr>
            <w:rFonts w:ascii="Google Sans" w:cs="Google Sans" w:eastAsia="Google Sans" w:hAnsi="Google Sans"/>
            <w:color w:val="0000ee"/>
            <w:sz w:val="24"/>
            <w:szCs w:val="24"/>
            <w:u w:val="single"/>
            <w:rtl w:val="0"/>
          </w:rPr>
          <w:t xml:space="preserve">https://ticket.trindadetecnologia.com.br/support/solutions/articles/44002555075-diferencas-entre-corretora-plataforma-assessoria-operadora-seguradora-e-administradora</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Coletivo por adesão - Benevix, </w:t>
      </w:r>
      <w:hyperlink r:id="rId42">
        <w:r w:rsidDel="00000000" w:rsidR="00000000" w:rsidRPr="00000000">
          <w:rPr>
            <w:rFonts w:ascii="Google Sans" w:cs="Google Sans" w:eastAsia="Google Sans" w:hAnsi="Google Sans"/>
            <w:color w:val="0000ee"/>
            <w:sz w:val="24"/>
            <w:szCs w:val="24"/>
            <w:u w:val="single"/>
            <w:rtl w:val="0"/>
          </w:rPr>
          <w:t xml:space="preserve">https://www.benevix.com.br/plano-coletivo-por-adesao/</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ANÁLISE E PROJETO DA ARQUITETURA DE UM PORTAL CORPORATIVO PARA UMA COMPANHIA DE SEGUROS - pecepoli, </w:t>
      </w:r>
      <w:hyperlink r:id="rId43">
        <w:r w:rsidDel="00000000" w:rsidR="00000000" w:rsidRPr="00000000">
          <w:rPr>
            <w:rFonts w:ascii="Google Sans" w:cs="Google Sans" w:eastAsia="Google Sans" w:hAnsi="Google Sans"/>
            <w:color w:val="0000ee"/>
            <w:sz w:val="24"/>
            <w:szCs w:val="24"/>
            <w:u w:val="single"/>
            <w:rtl w:val="0"/>
          </w:rPr>
          <w:t xml:space="preserve">https://pecepoli.com.br/m_files/00043906_000162_monografia01.pdf</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reduzir a sinistralidade com gestão de dados preditiva - Axenya, </w:t>
      </w:r>
      <w:hyperlink r:id="rId44">
        <w:r w:rsidDel="00000000" w:rsidR="00000000" w:rsidRPr="00000000">
          <w:rPr>
            <w:rFonts w:ascii="Google Sans" w:cs="Google Sans" w:eastAsia="Google Sans" w:hAnsi="Google Sans"/>
            <w:color w:val="0000ee"/>
            <w:sz w:val="24"/>
            <w:szCs w:val="24"/>
            <w:u w:val="single"/>
            <w:rtl w:val="0"/>
          </w:rPr>
          <w:t xml:space="preserve">https://www.axenya.com/recursos/blog/como-reduzir-sinistralidade-plano-saude-gestao-dados</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Técnicas de faturamento e auditoria de contas médicas - ProDoctor Software, </w:t>
      </w:r>
      <w:hyperlink r:id="rId45">
        <w:r w:rsidDel="00000000" w:rsidR="00000000" w:rsidRPr="00000000">
          <w:rPr>
            <w:rFonts w:ascii="Google Sans" w:cs="Google Sans" w:eastAsia="Google Sans" w:hAnsi="Google Sans"/>
            <w:color w:val="0000ee"/>
            <w:sz w:val="24"/>
            <w:szCs w:val="24"/>
            <w:u w:val="single"/>
            <w:rtl w:val="0"/>
          </w:rPr>
          <w:t xml:space="preserve">https://prodoctor.net/blog/melhores-tecnicas-de-faturamento-e-auditoria-de-contas-medicas/</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Auditoria - Guia de Faturamento Fhemig, </w:t>
      </w:r>
      <w:hyperlink r:id="rId46">
        <w:r w:rsidDel="00000000" w:rsidR="00000000" w:rsidRPr="00000000">
          <w:rPr>
            <w:rFonts w:ascii="Google Sans" w:cs="Google Sans" w:eastAsia="Google Sans" w:hAnsi="Google Sans"/>
            <w:color w:val="0000ee"/>
            <w:sz w:val="24"/>
            <w:szCs w:val="24"/>
            <w:u w:val="single"/>
            <w:rtl w:val="0"/>
          </w:rPr>
          <w:t xml:space="preserve">https://www.fhemig.mg.gov.br/frames/guia_faturamento/auditoria/</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DIFERENÇA ENTRE ASSESSORIA E PLATAFORMA DE PLANO DE SAÚDE #289, </w:t>
      </w:r>
      <w:hyperlink r:id="rId47">
        <w:r w:rsidDel="00000000" w:rsidR="00000000" w:rsidRPr="00000000">
          <w:rPr>
            <w:rFonts w:ascii="Google Sans" w:cs="Google Sans" w:eastAsia="Google Sans" w:hAnsi="Google Sans"/>
            <w:color w:val="0000ee"/>
            <w:sz w:val="24"/>
            <w:szCs w:val="24"/>
            <w:u w:val="single"/>
            <w:rtl w:val="0"/>
          </w:rPr>
          <w:t xml:space="preserve">https://www.youtube.com/watch?v=f0rE17WwKhg</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é MGA? - Genebra Seguros, </w:t>
      </w:r>
      <w:hyperlink r:id="rId48">
        <w:r w:rsidDel="00000000" w:rsidR="00000000" w:rsidRPr="00000000">
          <w:rPr>
            <w:rFonts w:ascii="Google Sans" w:cs="Google Sans" w:eastAsia="Google Sans" w:hAnsi="Google Sans"/>
            <w:color w:val="0000ee"/>
            <w:sz w:val="24"/>
            <w:szCs w:val="24"/>
            <w:u w:val="single"/>
            <w:rtl w:val="0"/>
          </w:rPr>
          <w:t xml:space="preserve">https://www.genebraseguros.com.br/o-que-e-mga</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Tabelas para Vitoria (ES) - 71-99986-9102 ValConsultora Corretora - Representante de Vendas de Assistência Médica Empresarial, </w:t>
      </w:r>
      <w:hyperlink r:id="rId49">
        <w:r w:rsidDel="00000000" w:rsidR="00000000" w:rsidRPr="00000000">
          <w:rPr>
            <w:rFonts w:ascii="Google Sans" w:cs="Google Sans" w:eastAsia="Google Sans" w:hAnsi="Google Sans"/>
            <w:color w:val="0000ee"/>
            <w:sz w:val="24"/>
            <w:szCs w:val="24"/>
            <w:u w:val="single"/>
            <w:rtl w:val="0"/>
          </w:rPr>
          <w:t xml:space="preserve">https://www.valcorretora.com.br/assistencia-medica-empresarial-vitoria-es</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Plano de Saúde: Corretora de Planos de Saúde, </w:t>
      </w:r>
      <w:hyperlink r:id="rId50">
        <w:r w:rsidDel="00000000" w:rsidR="00000000" w:rsidRPr="00000000">
          <w:rPr>
            <w:rFonts w:ascii="Google Sans" w:cs="Google Sans" w:eastAsia="Google Sans" w:hAnsi="Google Sans"/>
            <w:color w:val="0000ee"/>
            <w:sz w:val="24"/>
            <w:szCs w:val="24"/>
            <w:u w:val="single"/>
            <w:rtl w:val="0"/>
          </w:rPr>
          <w:t xml:space="preserve">https://compareplanodesaude.com.br/</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Auditoria de Faturamento Médico | Reavaliações de Contas Médicas | Pro-Global, </w:t>
      </w:r>
      <w:hyperlink r:id="rId51">
        <w:r w:rsidDel="00000000" w:rsidR="00000000" w:rsidRPr="00000000">
          <w:rPr>
            <w:rFonts w:ascii="Google Sans" w:cs="Google Sans" w:eastAsia="Google Sans" w:hAnsi="Google Sans"/>
            <w:color w:val="0000ee"/>
            <w:sz w:val="24"/>
            <w:szCs w:val="24"/>
            <w:u w:val="single"/>
            <w:rtl w:val="0"/>
          </w:rPr>
          <w:t xml:space="preserve">https://pro-global.com/pt/territory/united-states/medical-bill-re-audits/</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 Innovation — Plataforma de IA para o mercado segurador, </w:t>
      </w:r>
      <w:hyperlink r:id="rId52">
        <w:r w:rsidDel="00000000" w:rsidR="00000000" w:rsidRPr="00000000">
          <w:rPr>
            <w:rFonts w:ascii="Google Sans" w:cs="Google Sans" w:eastAsia="Google Sans" w:hAnsi="Google Sans"/>
            <w:color w:val="0000ee"/>
            <w:sz w:val="24"/>
            <w:szCs w:val="24"/>
            <w:u w:val="single"/>
            <w:rtl w:val="0"/>
          </w:rPr>
          <w:t xml:space="preserve">https://wirinnovation.ai/</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Backoffice: como estruturar sua corretora de seguros - Rede Lojacorr, </w:t>
      </w:r>
      <w:hyperlink r:id="rId53">
        <w:r w:rsidDel="00000000" w:rsidR="00000000" w:rsidRPr="00000000">
          <w:rPr>
            <w:rFonts w:ascii="Google Sans" w:cs="Google Sans" w:eastAsia="Google Sans" w:hAnsi="Google Sans"/>
            <w:color w:val="0000ee"/>
            <w:sz w:val="24"/>
            <w:szCs w:val="24"/>
            <w:u w:val="single"/>
            <w:rtl w:val="0"/>
          </w:rPr>
          <w:t xml:space="preserve">https://redelojacorr.com.br/blog/backoffice-como-estruturar-sua-corretora-de-seguros/</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Inteligência Artificial para Corretores de Seguros - YouTube, </w:t>
      </w:r>
      <w:hyperlink r:id="rId54">
        <w:r w:rsidDel="00000000" w:rsidR="00000000" w:rsidRPr="00000000">
          <w:rPr>
            <w:rFonts w:ascii="Google Sans" w:cs="Google Sans" w:eastAsia="Google Sans" w:hAnsi="Google Sans"/>
            <w:color w:val="0000ee"/>
            <w:sz w:val="24"/>
            <w:szCs w:val="24"/>
            <w:u w:val="single"/>
            <w:rtl w:val="0"/>
          </w:rPr>
          <w:t xml:space="preserve">https://www.youtube.com/watch?v=_9dg8dE6OFg</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Maneiras incríveis de usar a RPA no setor de saúde - IBM, </w:t>
      </w:r>
      <w:hyperlink r:id="rId55">
        <w:r w:rsidDel="00000000" w:rsidR="00000000" w:rsidRPr="00000000">
          <w:rPr>
            <w:rFonts w:ascii="Google Sans" w:cs="Google Sans" w:eastAsia="Google Sans" w:hAnsi="Google Sans"/>
            <w:color w:val="0000ee"/>
            <w:sz w:val="24"/>
            <w:szCs w:val="24"/>
            <w:u w:val="single"/>
            <w:rtl w:val="0"/>
          </w:rPr>
          <w:t xml:space="preserve">https://www.ibm.com/br-pt/think/topics/rpa-for-healthcare</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RPA na Saúde: automatização de processos para mais eficiência e qualidade - CTC Tech, </w:t>
      </w:r>
      <w:hyperlink r:id="rId56">
        <w:r w:rsidDel="00000000" w:rsidR="00000000" w:rsidRPr="00000000">
          <w:rPr>
            <w:rFonts w:ascii="Google Sans" w:cs="Google Sans" w:eastAsia="Google Sans" w:hAnsi="Google Sans"/>
            <w:color w:val="0000ee"/>
            <w:sz w:val="24"/>
            <w:szCs w:val="24"/>
            <w:u w:val="single"/>
            <w:rtl w:val="0"/>
          </w:rPr>
          <w:t xml:space="preserve">https://ctctech.com.br/blog/rpa-na-saude/</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 Generativa no Setor de Seguros | Bain &amp; Company, </w:t>
      </w:r>
      <w:hyperlink r:id="rId57">
        <w:r w:rsidDel="00000000" w:rsidR="00000000" w:rsidRPr="00000000">
          <w:rPr>
            <w:rFonts w:ascii="Google Sans" w:cs="Google Sans" w:eastAsia="Google Sans" w:hAnsi="Google Sans"/>
            <w:color w:val="0000ee"/>
            <w:sz w:val="24"/>
            <w:szCs w:val="24"/>
            <w:u w:val="single"/>
            <w:rtl w:val="0"/>
          </w:rPr>
          <w:t xml:space="preserve">https://www.bain.com/pt-br/insights/generative-ai-in-insurance/</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Tributação das Novas Tecnologias - Mestrado IBDT, </w:t>
      </w:r>
      <w:hyperlink r:id="rId58">
        <w:r w:rsidDel="00000000" w:rsidR="00000000" w:rsidRPr="00000000">
          <w:rPr>
            <w:rFonts w:ascii="Google Sans" w:cs="Google Sans" w:eastAsia="Google Sans" w:hAnsi="Google Sans"/>
            <w:color w:val="0000ee"/>
            <w:sz w:val="24"/>
            <w:szCs w:val="24"/>
            <w:u w:val="single"/>
            <w:rtl w:val="0"/>
          </w:rPr>
          <w:t xml:space="preserve">https://mestrado.ibdt.org.br/wp-content/uploads/2024/03/NUPEM_TributacaoNovasTecnologias.pdf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p.cotadordeplanodesaude.com.br/plataforma-inteligente-revolucione-a-simulacao-de-planos-de-saude/" TargetMode="External"/><Relationship Id="rId42" Type="http://schemas.openxmlformats.org/officeDocument/2006/relationships/hyperlink" Target="https://www.benevix.com.br/plano-coletivo-por-adesao/" TargetMode="External"/><Relationship Id="rId41" Type="http://schemas.openxmlformats.org/officeDocument/2006/relationships/hyperlink" Target="https://ticket.trindadetecnologia.com.br/support/solutions/articles/44002555075-diferencas-entre-corretora-plataforma-assessoria-operadora-seguradora-e-administradora" TargetMode="External"/><Relationship Id="rId44" Type="http://schemas.openxmlformats.org/officeDocument/2006/relationships/hyperlink" Target="https://www.axenya.com/recursos/blog/como-reduzir-sinistralidade-plano-saude-gestao-dados" TargetMode="External"/><Relationship Id="rId43" Type="http://schemas.openxmlformats.org/officeDocument/2006/relationships/hyperlink" Target="https://pecepoli.com.br/m_files/00043906_000162_monografia01.pdf" TargetMode="External"/><Relationship Id="rId46" Type="http://schemas.openxmlformats.org/officeDocument/2006/relationships/hyperlink" Target="https://www.fhemig.mg.gov.br/frames/guia_faturamento/auditoria/" TargetMode="External"/><Relationship Id="rId45" Type="http://schemas.openxmlformats.org/officeDocument/2006/relationships/hyperlink" Target="https://prodoctor.net/blog/melhores-tecnicas-de-faturamento-e-auditoria-de-contas-medic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iposaude.com.br/blog/remuneracao-corretoras-de-saude" TargetMode="External"/><Relationship Id="rId48" Type="http://schemas.openxmlformats.org/officeDocument/2006/relationships/hyperlink" Target="https://www.genebraseguros.com.br/o-que-e-mga" TargetMode="External"/><Relationship Id="rId47" Type="http://schemas.openxmlformats.org/officeDocument/2006/relationships/hyperlink" Target="https://www.youtube.com/watch?v=f0rE17WwKhg" TargetMode="External"/><Relationship Id="rId49" Type="http://schemas.openxmlformats.org/officeDocument/2006/relationships/hyperlink" Target="https://www.valcorretora.com.br/assistencia-medica-empresarial-vitoria-es" TargetMode="External"/><Relationship Id="rId5" Type="http://schemas.openxmlformats.org/officeDocument/2006/relationships/styles" Target="styles.xml"/><Relationship Id="rId6" Type="http://schemas.openxmlformats.org/officeDocument/2006/relationships/hyperlink" Target="https://fenacor.org.br/noticias/plano-de-saude-para-empresa-deve-sofrer-reaju" TargetMode="External"/><Relationship Id="rId7" Type="http://schemas.openxmlformats.org/officeDocument/2006/relationships/hyperlink" Target="https://fortificaseguros.com.br/gestao-custos-plano-de-saude-pme/" TargetMode="External"/><Relationship Id="rId8" Type="http://schemas.openxmlformats.org/officeDocument/2006/relationships/hyperlink" Target="https://bentecconsultoria.com.br/reajuste-do-plano-de-saude-empresarial-2026/" TargetMode="External"/><Relationship Id="rId31" Type="http://schemas.openxmlformats.org/officeDocument/2006/relationships/hyperlink" Target="https://www.adusp.org.br/files/docs/nota.pdf" TargetMode="External"/><Relationship Id="rId30" Type="http://schemas.openxmlformats.org/officeDocument/2006/relationships/hyperlink" Target="https://www.axenya.com/recursos/blog/como-reduzir-sinistralidade-sem-cortar-beneficios-90-dias" TargetMode="External"/><Relationship Id="rId33" Type="http://schemas.openxmlformats.org/officeDocument/2006/relationships/hyperlink" Target="https://www.crmvsc.gov.br/arquivos/2022-08-31-comunicado-benevix.pdf" TargetMode="External"/><Relationship Id="rId32" Type="http://schemas.openxmlformats.org/officeDocument/2006/relationships/hyperlink" Target="https://salu.com.vc/blog/auditoria-em-planos-de-saude-como-funciona/" TargetMode="External"/><Relationship Id="rId35" Type="http://schemas.openxmlformats.org/officeDocument/2006/relationships/hyperlink" Target="https://legado.sindireceita.org.br/170-internet/noticias/sindicato/153831-unimed-vitoria-acata-reivindicacao-do-sindireceita-e-demais-entidades-e-reduz-reajuste-para-9-64" TargetMode="External"/><Relationship Id="rId34" Type="http://schemas.openxmlformats.org/officeDocument/2006/relationships/hyperlink" Target="https://www.crmvsc.gov.br/arquivos/2021-09-22-benevix.pdf" TargetMode="External"/><Relationship Id="rId37" Type="http://schemas.openxmlformats.org/officeDocument/2006/relationships/hyperlink" Target="https://yanksolutions.com.br/automacao/automacao-em-back-office/" TargetMode="External"/><Relationship Id="rId36" Type="http://schemas.openxmlformats.org/officeDocument/2006/relationships/hyperlink" Target="https://www.coneccta.com.br/?p=572" TargetMode="External"/><Relationship Id="rId39" Type="http://schemas.openxmlformats.org/officeDocument/2006/relationships/hyperlink" Target="https://www.agger.com.br/blog/tudo-o-que-voce-precisa-saber-sobre-comissao-de-planos-de-saude/" TargetMode="External"/><Relationship Id="rId38" Type="http://schemas.openxmlformats.org/officeDocument/2006/relationships/hyperlink" Target="https://securusaoseulado.com/" TargetMode="External"/><Relationship Id="rId20" Type="http://schemas.openxmlformats.org/officeDocument/2006/relationships/hyperlink" Target="https://www.piposaude.com.br/blog/pool-de-reajuste-de-risco" TargetMode="External"/><Relationship Id="rId22" Type="http://schemas.openxmlformats.org/officeDocument/2006/relationships/hyperlink" Target="https://www.piposaude.com.br/blog/reajuste-plano-de-saude" TargetMode="External"/><Relationship Id="rId21" Type="http://schemas.openxmlformats.org/officeDocument/2006/relationships/hyperlink" Target="https://bvsms.saude.gov.br/bvs/saudelegis/ans/2012/res0309_24_10_2012.html" TargetMode="External"/><Relationship Id="rId24" Type="http://schemas.openxmlformats.org/officeDocument/2006/relationships/hyperlink" Target="https://www.rhevistarh.com.br/portal/qual-a-diferenca-entre-corretora-de-seguros-e-consultoria-de-beneficios/" TargetMode="External"/><Relationship Id="rId23" Type="http://schemas.openxmlformats.org/officeDocument/2006/relationships/hyperlink" Target="https://s1saude.com.br/reajuste-de-contratos/" TargetMode="External"/><Relationship Id="rId26" Type="http://schemas.openxmlformats.org/officeDocument/2006/relationships/hyperlink" Target="https://www.bricer.com.br/consultoria-de-plano-de-saude/" TargetMode="External"/><Relationship Id="rId25" Type="http://schemas.openxmlformats.org/officeDocument/2006/relationships/hyperlink" Target="https://blog.bencorp.com.br/corretora-de-plano-de-saude-como-escolher/" TargetMode="External"/><Relationship Id="rId28" Type="http://schemas.openxmlformats.org/officeDocument/2006/relationships/hyperlink" Target="https://pollocorretora.com.br/seguros/beneficios" TargetMode="External"/><Relationship Id="rId27" Type="http://schemas.openxmlformats.org/officeDocument/2006/relationships/hyperlink" Target="https://bentecconsultoria.com.br/auditoria-de-plano-de-saude-empresarial/" TargetMode="External"/><Relationship Id="rId29" Type="http://schemas.openxmlformats.org/officeDocument/2006/relationships/hyperlink" Target="https://tribeneficios.com.br/plano-de-saude-grandes-empresas" TargetMode="External"/><Relationship Id="rId51" Type="http://schemas.openxmlformats.org/officeDocument/2006/relationships/hyperlink" Target="https://pro-global.com/pt/territory/united-states/medical-bill-re-audits/" TargetMode="External"/><Relationship Id="rId50" Type="http://schemas.openxmlformats.org/officeDocument/2006/relationships/hyperlink" Target="https://compareplanodesaude.com.br/" TargetMode="External"/><Relationship Id="rId53" Type="http://schemas.openxmlformats.org/officeDocument/2006/relationships/hyperlink" Target="https://redelojacorr.com.br/blog/backoffice-como-estruturar-sua-corretora-de-seguros/" TargetMode="External"/><Relationship Id="rId52" Type="http://schemas.openxmlformats.org/officeDocument/2006/relationships/hyperlink" Target="https://wirinnovation.ai/" TargetMode="External"/><Relationship Id="rId11" Type="http://schemas.openxmlformats.org/officeDocument/2006/relationships/hyperlink" Target="https://allcross.com.br/blog/como-funciona-a-taxa-de-angariacao/" TargetMode="External"/><Relationship Id="rId55" Type="http://schemas.openxmlformats.org/officeDocument/2006/relationships/hyperlink" Target="https://www.ibm.com/br-pt/think/topics/rpa-for-healthcare" TargetMode="External"/><Relationship Id="rId10" Type="http://schemas.openxmlformats.org/officeDocument/2006/relationships/hyperlink" Target="https://www.segs.com.br/seguros/355933-seminario-da-brazil-health-com-a-unimed-nacional-explica-a-importancia-do-vitalicio-para-os-corretores" TargetMode="External"/><Relationship Id="rId54" Type="http://schemas.openxmlformats.org/officeDocument/2006/relationships/hyperlink" Target="https://www.youtube.com/watch?v=_9dg8dE6OFg" TargetMode="External"/><Relationship Id="rId13" Type="http://schemas.openxmlformats.org/officeDocument/2006/relationships/hyperlink" Target="https://www.gov.br/mj/pt-br/assuntos/seus-direitos/consumidor/defesadoconsumidor/Biblioteca/publicacoes-upload/plano-de-saude-e-relacoes-de-consumo.pdf" TargetMode="External"/><Relationship Id="rId57" Type="http://schemas.openxmlformats.org/officeDocument/2006/relationships/hyperlink" Target="https://www.bain.com/pt-br/insights/generative-ai-in-insurance/" TargetMode="External"/><Relationship Id="rId12" Type="http://schemas.openxmlformats.org/officeDocument/2006/relationships/hyperlink" Target="https://www.piposaude.com.br/blog/taxa-de-adesao" TargetMode="External"/><Relationship Id="rId56" Type="http://schemas.openxmlformats.org/officeDocument/2006/relationships/hyperlink" Target="https://ctctech.com.br/blog/rpa-na-saude/" TargetMode="External"/><Relationship Id="rId15" Type="http://schemas.openxmlformats.org/officeDocument/2006/relationships/hyperlink" Target="https://esaj.tjsp.jus.br/cjsg/getArquivo.do?cdAcordao=18559005&amp;cdForo=0" TargetMode="External"/><Relationship Id="rId14" Type="http://schemas.openxmlformats.org/officeDocument/2006/relationships/hyperlink" Target="https://www.migalhas.com.br/autor/ulisses-cesar-martins-de-sousa" TargetMode="External"/><Relationship Id="rId58" Type="http://schemas.openxmlformats.org/officeDocument/2006/relationships/hyperlink" Target="https://mestrado.ibdt.org.br/wp-content/uploads/2024/03/NUPEM_TributacaoNovasTecnologias.pdf" TargetMode="External"/><Relationship Id="rId17" Type="http://schemas.openxmlformats.org/officeDocument/2006/relationships/hyperlink" Target="https://vargasmildemberg.adv.br/o-que-e-sinistralidade/" TargetMode="External"/><Relationship Id="rId16" Type="http://schemas.openxmlformats.org/officeDocument/2006/relationships/hyperlink" Target="https://www.splitc.com.br/blog/melhores-praticas-para-comissionar-corretores-de-planos-de-saude" TargetMode="External"/><Relationship Id="rId19" Type="http://schemas.openxmlformats.org/officeDocument/2006/relationships/hyperlink" Target="https://www.rad.cvm.gov.br/ENET/frmDownloadDocumento.aspx?Tela=ext&amp;numSequencia=603595&amp;numVersao=2&amp;numProtocolo=1078865&amp;descTipo=IPE&amp;CodigoInstituicao=1" TargetMode="External"/><Relationship Id="rId18" Type="http://schemas.openxmlformats.org/officeDocument/2006/relationships/hyperlink" Target="https://www.alperseguros.com.br/blog/beneficios/sinistralidade-no-plano-de-sau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