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1984" w14:textId="321BE8FE" w:rsidR="00ED106F" w:rsidRPr="00627D9E" w:rsidRDefault="009C7749" w:rsidP="009C7749">
      <w:pPr>
        <w:jc w:val="center"/>
        <w:rPr>
          <w:b/>
          <w:bCs/>
          <w:sz w:val="28"/>
          <w:szCs w:val="28"/>
        </w:rPr>
      </w:pPr>
      <w:r w:rsidRPr="00627D9E">
        <w:rPr>
          <w:b/>
          <w:bCs/>
          <w:sz w:val="28"/>
          <w:szCs w:val="28"/>
        </w:rPr>
        <w:t>Work-Life Flourishing Project</w:t>
      </w:r>
    </w:p>
    <w:p w14:paraId="73C613C3" w14:textId="10F12896" w:rsidR="009C7749" w:rsidRPr="00627D9E" w:rsidRDefault="009C7749"/>
    <w:p w14:paraId="6D3EBABE" w14:textId="29846787" w:rsidR="003A4E62" w:rsidRPr="003A4E62" w:rsidRDefault="003A4E62">
      <w:proofErr w:type="spellStart"/>
      <w:r w:rsidRPr="00627D9E">
        <w:rPr>
          <w:b/>
          <w:bCs/>
          <w:sz w:val="24"/>
          <w:szCs w:val="24"/>
        </w:rPr>
        <w:t>Context</w:t>
      </w:r>
      <w:r>
        <w:rPr>
          <w:b/>
          <w:bCs/>
          <w:sz w:val="24"/>
          <w:szCs w:val="24"/>
        </w:rPr>
        <w:t>e</w:t>
      </w:r>
      <w:proofErr w:type="spellEnd"/>
      <w:r w:rsidRPr="00627D9E">
        <w:rPr>
          <w:sz w:val="24"/>
          <w:szCs w:val="24"/>
        </w:rPr>
        <w:t>:</w:t>
      </w:r>
    </w:p>
    <w:p w14:paraId="412AABB1" w14:textId="1D0974A7" w:rsidR="003A4E62" w:rsidRPr="003A4E62" w:rsidRDefault="003A4E62" w:rsidP="003A4E62">
      <w:pPr>
        <w:rPr>
          <w:lang w:val="fr-FR"/>
        </w:rPr>
      </w:pPr>
      <w:r w:rsidRPr="003A4E62">
        <w:rPr>
          <w:lang w:val="fr-FR"/>
        </w:rPr>
        <w:t>Cet ensemble de données est basé sur une enquête de la vie réelle menée en France. L’objectif est de comprendre Prospérer à la fois dans le travail et en dehors du travail. L’ensemble de données utilisé ici n’est qu’un sous-ensemble des données brutes complètes. Il comprend certaines variables sociodémographiques en plus des éléments psychométriques utilisés pour mesurer l’épanouissement. Certains éléments du questionnaire ont été supprimés pour faciliter l’analyse.</w:t>
      </w:r>
    </w:p>
    <w:p w14:paraId="39262E70" w14:textId="0185D489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Chaque instance de l’ensemble de données est un individu humain.</w:t>
      </w:r>
    </w:p>
    <w:p w14:paraId="08D04413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NBENFANT : Représente le nombre d’enfants pour les répondants.</w:t>
      </w:r>
    </w:p>
    <w:p w14:paraId="38D04806" w14:textId="3521B179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SEX : Représente le sexe du répondant.</w:t>
      </w:r>
    </w:p>
    <w:p w14:paraId="2967CDB8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TAILLE : Représente la taille de l’entreprise du répondant.</w:t>
      </w:r>
    </w:p>
    <w:p w14:paraId="0E4BE6E3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ANCIENNETE : Représente le mandat du répondant dans l’entreprise.</w:t>
      </w:r>
    </w:p>
    <w:p w14:paraId="10E53A2E" w14:textId="3511A8CF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>A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>GE : Âge du répondant.</w:t>
      </w:r>
    </w:p>
    <w:p w14:paraId="44F5B487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SITUFAM : La situation personnelle (familiale) du répondant.</w:t>
      </w:r>
    </w:p>
    <w:p w14:paraId="472B4471" w14:textId="211B7344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NIVEAUETUDE : Le niveau de scolarité du répondant.</w:t>
      </w:r>
    </w:p>
    <w:p w14:paraId="098E9CF2" w14:textId="77777777" w:rsidR="003A4E62" w:rsidRDefault="003A4E62" w:rsidP="00E126A8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4BC81D0E" w14:textId="01A4969E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b/>
          <w:bCs/>
          <w:sz w:val="22"/>
          <w:szCs w:val="22"/>
          <w:lang w:val="fr-FR"/>
        </w:rPr>
        <w:t>Sujet 1 :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Les éléments </w:t>
      </w:r>
      <w:r>
        <w:rPr>
          <w:rFonts w:asciiTheme="minorHAnsi" w:hAnsiTheme="minorHAnsi" w:cstheme="minorHAnsi"/>
          <w:sz w:val="22"/>
          <w:szCs w:val="22"/>
          <w:lang w:val="fr-FR"/>
        </w:rPr>
        <w:t>MHC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sont utilisés pour mesurer la santé mentale positive (</w:t>
      </w:r>
      <w:r>
        <w:rPr>
          <w:rFonts w:asciiTheme="minorHAnsi" w:hAnsiTheme="minorHAnsi" w:cstheme="minorHAnsi"/>
          <w:sz w:val="22"/>
          <w:szCs w:val="22"/>
          <w:lang w:val="fr-FR"/>
        </w:rPr>
        <w:t>PMH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) selon (Keyes, 2002). Les articles de la </w:t>
      </w:r>
      <w:r>
        <w:rPr>
          <w:rFonts w:asciiTheme="minorHAnsi" w:hAnsiTheme="minorHAnsi" w:cstheme="minorHAnsi"/>
          <w:sz w:val="22"/>
          <w:szCs w:val="22"/>
          <w:lang w:val="fr-FR"/>
        </w:rPr>
        <w:t>MHCB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mesurent les </w:t>
      </w:r>
      <w:r>
        <w:rPr>
          <w:rFonts w:asciiTheme="minorHAnsi" w:hAnsiTheme="minorHAnsi" w:cstheme="minorHAnsi"/>
          <w:sz w:val="22"/>
          <w:szCs w:val="22"/>
          <w:lang w:val="fr-FR"/>
        </w:rPr>
        <w:t>PMH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dans la vie professionnelle, tandis que les articles de la </w:t>
      </w:r>
      <w:r>
        <w:rPr>
          <w:rFonts w:asciiTheme="minorHAnsi" w:hAnsiTheme="minorHAnsi" w:cstheme="minorHAnsi"/>
          <w:sz w:val="22"/>
          <w:szCs w:val="22"/>
          <w:lang w:val="fr-FR"/>
        </w:rPr>
        <w:t>MHCC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mesurent les HPM dans la vie privée. Les items 1 à 3 du MHC mesurent le bien-être émotionnel (EWB), les items (4 à 8) mesurent le bien-être social (SWB) et les items 9 à 14 mesurent le bien-être psychologique (PWB).</w:t>
      </w:r>
    </w:p>
    <w:p w14:paraId="570F7388" w14:textId="54DC8025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 xml:space="preserve">Info : 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la littérature, SWB et PWB se réfère également au fonctionnement positif. </w:t>
      </w:r>
    </w:p>
    <w:p w14:paraId="06D01342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777F7F33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b/>
          <w:bCs/>
          <w:sz w:val="22"/>
          <w:szCs w:val="22"/>
          <w:lang w:val="fr-FR"/>
        </w:rPr>
        <w:t>Sujet 2 :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La prochaine série d’items mesure les émotions : les items NE mesurent les émotions négatives tandis que les items PE mesurent les émotions positives.</w:t>
      </w:r>
    </w:p>
    <w:p w14:paraId="713FB884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34969CDC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b/>
          <w:bCs/>
          <w:sz w:val="22"/>
          <w:szCs w:val="22"/>
          <w:lang w:val="fr-FR"/>
        </w:rPr>
        <w:t>Thème 3 :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Les éléments Force mesurent différentes facettes des forces de caractère.</w:t>
      </w:r>
    </w:p>
    <w:p w14:paraId="110C75F9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7017486C" w14:textId="695551A1" w:rsid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b/>
          <w:bCs/>
          <w:sz w:val="22"/>
          <w:szCs w:val="22"/>
          <w:lang w:val="fr-FR"/>
        </w:rPr>
        <w:t>Thème 4 :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Les éléments de la FQ mesurent la fréquence d’utilisation des forces de caractère.</w:t>
      </w:r>
    </w:p>
    <w:p w14:paraId="09297C89" w14:textId="179B4E97" w:rsid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3C22C0E3" w14:textId="275C8CC5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Le codage de chacune de ces variables est fourni dans les différentes feuilles Excel du fichier du questionnaire.</w:t>
      </w:r>
    </w:p>
    <w:p w14:paraId="2F89A155" w14:textId="77777777" w:rsidR="003A4E62" w:rsidRPr="003A4E62" w:rsidRDefault="003A4E62" w:rsidP="00E126A8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3BE65082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b/>
          <w:bCs/>
          <w:sz w:val="24"/>
          <w:szCs w:val="24"/>
          <w:lang w:val="fr-FR"/>
        </w:rPr>
      </w:pPr>
      <w:r w:rsidRPr="003A4E62">
        <w:rPr>
          <w:rFonts w:asciiTheme="minorHAnsi" w:hAnsiTheme="minorHAnsi" w:cstheme="minorHAnsi"/>
          <w:b/>
          <w:bCs/>
          <w:sz w:val="24"/>
          <w:szCs w:val="24"/>
          <w:lang w:val="fr-FR"/>
        </w:rPr>
        <w:t>Concernant les mesures en psychométrie</w:t>
      </w:r>
    </w:p>
    <w:p w14:paraId="0DAB6B24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b/>
          <w:bCs/>
          <w:sz w:val="24"/>
          <w:szCs w:val="24"/>
          <w:lang w:val="fr-FR"/>
        </w:rPr>
      </w:pPr>
    </w:p>
    <w:p w14:paraId="6414D9CA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4"/>
          <w:szCs w:val="24"/>
          <w:lang w:val="fr-FR"/>
        </w:rPr>
      </w:pPr>
      <w:r w:rsidRPr="003A4E62">
        <w:rPr>
          <w:rFonts w:asciiTheme="minorHAnsi" w:hAnsiTheme="minorHAnsi" w:cstheme="minorHAnsi"/>
          <w:sz w:val="24"/>
          <w:szCs w:val="24"/>
          <w:lang w:val="fr-FR"/>
        </w:rPr>
        <w:t>En psychologie et en sciences sociales, certains chercheurs considèrent les variables ordinales comme des variables quantitatives parce qu’elles ont un ordre naturel et peuvent être comparées de façon significative à l’aide d’opérations mathématiques comme la moyenne, la médiane et l’écart-type. Toutefois, la distinction entre les variables ordinales et quantitatives n’est pas toujours claire et peut varier selon la question de recherche, la conception et les méthodes d’analyse des données.</w:t>
      </w:r>
    </w:p>
    <w:p w14:paraId="410C7372" w14:textId="77777777" w:rsidR="003A4E62" w:rsidRDefault="003A4E62" w:rsidP="003A4E62">
      <w:pPr>
        <w:pStyle w:val="PrformatHTML"/>
        <w:rPr>
          <w:rFonts w:asciiTheme="minorHAnsi" w:hAnsiTheme="minorHAnsi" w:cstheme="minorHAnsi"/>
          <w:b/>
          <w:bCs/>
          <w:sz w:val="24"/>
          <w:szCs w:val="24"/>
          <w:lang w:val="fr-FR"/>
        </w:rPr>
      </w:pPr>
    </w:p>
    <w:p w14:paraId="1EE5DC56" w14:textId="486444BC" w:rsidR="008A59C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Voici quelques références qui traitent de cette question :</w:t>
      </w:r>
    </w:p>
    <w:p w14:paraId="78F40C56" w14:textId="77777777" w:rsidR="003A4E62" w:rsidRDefault="003A4E62" w:rsidP="008A59C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0EB7660E" w14:textId="77777777" w:rsidR="003A4E62" w:rsidRDefault="008A59C2" w:rsidP="008A59C2">
      <w:pPr>
        <w:pStyle w:val="PrformatHTML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A59C2">
        <w:rPr>
          <w:rFonts w:asciiTheme="minorHAnsi" w:hAnsiTheme="minorHAnsi" w:cstheme="minorHAnsi"/>
          <w:sz w:val="22"/>
          <w:szCs w:val="22"/>
        </w:rPr>
        <w:t>"The Handbook of Research Methods in Social and Personality Psychology" edited by Harry T. Reis and Charles M. Judd</w:t>
      </w:r>
    </w:p>
    <w:p w14:paraId="1AC287F7" w14:textId="77777777" w:rsidR="003A4E62" w:rsidRDefault="008A59C2" w:rsidP="008A59C2">
      <w:pPr>
        <w:pStyle w:val="PrformatHTML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A4E62">
        <w:rPr>
          <w:rFonts w:asciiTheme="minorHAnsi" w:hAnsiTheme="minorHAnsi" w:cstheme="minorHAnsi"/>
          <w:sz w:val="22"/>
          <w:szCs w:val="22"/>
        </w:rPr>
        <w:lastRenderedPageBreak/>
        <w:t xml:space="preserve"> "Statistics for the Social Sciences" by </w:t>
      </w:r>
      <w:proofErr w:type="spellStart"/>
      <w:r w:rsidRPr="003A4E62">
        <w:rPr>
          <w:rFonts w:asciiTheme="minorHAnsi" w:hAnsiTheme="minorHAnsi" w:cstheme="minorHAnsi"/>
          <w:sz w:val="22"/>
          <w:szCs w:val="22"/>
        </w:rPr>
        <w:t>Agresti</w:t>
      </w:r>
      <w:proofErr w:type="spellEnd"/>
      <w:r w:rsidRPr="003A4E62">
        <w:rPr>
          <w:rFonts w:asciiTheme="minorHAnsi" w:hAnsiTheme="minorHAnsi" w:cstheme="minorHAnsi"/>
          <w:sz w:val="22"/>
          <w:szCs w:val="22"/>
        </w:rPr>
        <w:t xml:space="preserve"> and Finlay</w:t>
      </w:r>
    </w:p>
    <w:p w14:paraId="079CC991" w14:textId="318D74B1" w:rsidR="008A59C2" w:rsidRPr="003A4E62" w:rsidRDefault="008A59C2" w:rsidP="008A59C2">
      <w:pPr>
        <w:pStyle w:val="PrformatHTML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A4E62">
        <w:rPr>
          <w:rFonts w:asciiTheme="minorHAnsi" w:hAnsiTheme="minorHAnsi" w:cstheme="minorHAnsi"/>
          <w:sz w:val="22"/>
          <w:szCs w:val="22"/>
        </w:rPr>
        <w:t>"Quantitative Social Science: An Introduction" by Kosuke Imai, Gary King, and Elizabeth A. Stuart</w:t>
      </w:r>
    </w:p>
    <w:p w14:paraId="44E02B68" w14:textId="77777777" w:rsidR="008A59C2" w:rsidRPr="008A59C2" w:rsidRDefault="008A59C2" w:rsidP="008A59C2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001DF088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Ces références donnent un aperçu complet de la question et des différentes perspectives sur le traitement des variables ordinales comme variables quantitatives dans la recherche en sciences sociales et comportementales.</w:t>
      </w:r>
    </w:p>
    <w:p w14:paraId="17A14B2E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12E69B6A" w14:textId="21CDD8EA" w:rsidR="001A5581" w:rsidRPr="003A4E62" w:rsidRDefault="003A4E62" w:rsidP="003A4E62">
      <w:pPr>
        <w:pStyle w:val="PrformatHTML"/>
        <w:rPr>
          <w:rFonts w:asciiTheme="minorHAnsi" w:hAnsiTheme="minorHAnsi" w:cstheme="minorHAnsi"/>
          <w:b/>
          <w:bCs/>
          <w:i/>
          <w:iCs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b/>
          <w:bCs/>
          <w:i/>
          <w:iCs/>
          <w:sz w:val="22"/>
          <w:szCs w:val="22"/>
          <w:lang w:val="fr-FR"/>
        </w:rPr>
        <w:t>En marketing comme en comportement organisationnel – ou en règle générale en psychométrie – les chercheurs et les praticiens considèrent que les scores ordinaux supérieurs à 5 éléments sont quantitatifs. Dans ce projet, il est recommandé d’appliquer la même logique.</w:t>
      </w:r>
    </w:p>
    <w:p w14:paraId="77DF98B3" w14:textId="77777777" w:rsidR="001A5581" w:rsidRPr="003A4E62" w:rsidRDefault="001A5581" w:rsidP="008A59C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6EAD2F2A" w14:textId="684575E1" w:rsidR="001A5581" w:rsidRPr="001A5581" w:rsidRDefault="001A5581" w:rsidP="008A59C2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  <w:r w:rsidRPr="001A5581">
        <w:rPr>
          <w:rFonts w:asciiTheme="minorHAnsi" w:hAnsiTheme="minorHAnsi" w:cstheme="minorHAnsi"/>
          <w:b/>
          <w:bCs/>
          <w:sz w:val="22"/>
          <w:szCs w:val="22"/>
        </w:rPr>
        <w:t xml:space="preserve">PART 1 – Data Cleaning </w:t>
      </w:r>
      <w:r w:rsidR="003A4E62" w:rsidRPr="001A5581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1A5581">
        <w:rPr>
          <w:rFonts w:asciiTheme="minorHAnsi" w:hAnsiTheme="minorHAnsi" w:cstheme="minorHAnsi"/>
          <w:b/>
          <w:bCs/>
          <w:sz w:val="22"/>
          <w:szCs w:val="22"/>
        </w:rPr>
        <w:t xml:space="preserve"> Preparation</w:t>
      </w:r>
    </w:p>
    <w:p w14:paraId="0B2ECACE" w14:textId="1D2702ED" w:rsidR="001A5581" w:rsidRDefault="001A5581" w:rsidP="008A59C2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54B62E0B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Lorsque les gens n’ont pas beaucoup d’expérience dans la réalisation d’enquêtes, ils commettent des erreurs. C’est le cas dans cette enquête. Voici les problèmes :</w:t>
      </w:r>
    </w:p>
    <w:p w14:paraId="1862CD40" w14:textId="2168DB55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  <w:lang w:val="fr-FR"/>
        </w:rPr>
        <w:t xml:space="preserve">- 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>Toutes les non-réponses ont été codées à 0</w:t>
      </w:r>
      <w:r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14:paraId="6D61CC5B" w14:textId="4400D779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- Mais certaines autres modalités ont été codées zéro, comme SEX : </w:t>
      </w:r>
      <w:proofErr w:type="spellStart"/>
      <w:r>
        <w:rPr>
          <w:rFonts w:asciiTheme="minorHAnsi" w:hAnsiTheme="minorHAnsi" w:cstheme="minorHAnsi"/>
          <w:sz w:val="22"/>
          <w:szCs w:val="22"/>
          <w:lang w:val="fr-FR"/>
        </w:rPr>
        <w:t>F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>emale</w:t>
      </w:r>
      <w:proofErr w:type="spellEnd"/>
    </w:p>
    <w:p w14:paraId="5BE9BF8F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- Parfois, le code « Ne sait pas » est 7.</w:t>
      </w:r>
    </w:p>
    <w:p w14:paraId="3166BE92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De plus, certaines personnes ont commencé à répondre aux premiers sujets, mais se sont arrêtées en chemin et n’ont pas terminé les autres. Cela générera d’autres valeurs manquantes.</w:t>
      </w:r>
    </w:p>
    <w:p w14:paraId="43F7AC3B" w14:textId="6F570E1A" w:rsidR="00EF2367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En bref, vous avez plusieurs types de données manquantes que vous devez encoder correctement.</w:t>
      </w:r>
    </w:p>
    <w:p w14:paraId="79C4F0C8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7E79DA7E" w14:textId="628A12BE" w:rsidR="00EF2367" w:rsidRPr="00EF2367" w:rsidRDefault="00EF2367" w:rsidP="00EF2367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  <w:r w:rsidRPr="00EF2367">
        <w:rPr>
          <w:rFonts w:asciiTheme="minorHAnsi" w:hAnsiTheme="minorHAnsi" w:cstheme="minorHAnsi"/>
          <w:b/>
          <w:bCs/>
          <w:sz w:val="22"/>
          <w:szCs w:val="22"/>
        </w:rPr>
        <w:t>Handling missing data</w:t>
      </w:r>
    </w:p>
    <w:p w14:paraId="1C0D2116" w14:textId="051CA4AB" w:rsidR="00EF2367" w:rsidRDefault="00EF2367" w:rsidP="00EF2367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7C8F841B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Le principe que nous allons appliquer est le suivant :</w:t>
      </w:r>
    </w:p>
    <w:p w14:paraId="28CBE7BC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1- Lorsqu’une ligne ou une colonne a plus de 50 % de valeurs manquantes, nous supposons qu’elle apporte plus d’erreurs dans l’analyse qu’elle apporte de l’information. </w:t>
      </w:r>
    </w:p>
    <w:p w14:paraId="3185EEBD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a.  Par conséquent, nous supprimons toute ligne et toute colonne pour lesquelles il manque plus de 50 % de données.</w:t>
      </w:r>
    </w:p>
    <w:p w14:paraId="7A24A186" w14:textId="316EC170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b. Faut-il commencer par les lignes ou les 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>colonnes ?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Réfléchissez 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>bien !</w:t>
      </w:r>
    </w:p>
    <w:p w14:paraId="781795D3" w14:textId="00FFAD40" w:rsidR="00627D9E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sz w:val="22"/>
          <w:szCs w:val="22"/>
          <w:lang w:val="fr-FR"/>
        </w:rPr>
        <w:t>2- Après avoir supprimé les lignes et les colonnes inappropriées, sélectionnez une méthode appropriée pour imputer les valeurs manquantes et les appliquer à vos données.</w:t>
      </w:r>
    </w:p>
    <w:p w14:paraId="6BA60F45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7847E722" w14:textId="4C1F8E07" w:rsidR="00627D9E" w:rsidRPr="00627D9E" w:rsidRDefault="00627D9E" w:rsidP="00627D9E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  <w:r w:rsidRPr="00627D9E">
        <w:rPr>
          <w:rFonts w:asciiTheme="minorHAnsi" w:hAnsiTheme="minorHAnsi" w:cstheme="minorHAnsi"/>
          <w:b/>
          <w:bCs/>
          <w:sz w:val="22"/>
          <w:szCs w:val="22"/>
        </w:rPr>
        <w:t xml:space="preserve">Computing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new </w:t>
      </w:r>
      <w:r w:rsidRPr="00627D9E">
        <w:rPr>
          <w:rFonts w:asciiTheme="minorHAnsi" w:hAnsiTheme="minorHAnsi" w:cstheme="minorHAnsi"/>
          <w:b/>
          <w:bCs/>
          <w:sz w:val="22"/>
          <w:szCs w:val="22"/>
        </w:rPr>
        <w:t>categorical variables</w:t>
      </w:r>
    </w:p>
    <w:p w14:paraId="68599E26" w14:textId="569EB81C" w:rsidR="00627D9E" w:rsidRDefault="00627D9E" w:rsidP="00627D9E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1B26C7E8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b/>
          <w:bCs/>
          <w:sz w:val="22"/>
          <w:szCs w:val="22"/>
          <w:lang w:val="fr-FR"/>
        </w:rPr>
        <w:t xml:space="preserve">L’épanouissement 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>exige une réponse de "presque tous les jours" (5) ou "tous les jours" (6) à 1 ou plus des 3 questions de bien-être émotionnel (EWB), et à 6 ou plus des 11 questions de fonctionnement positif (SWB &amp; PWB).</w:t>
      </w:r>
    </w:p>
    <w:p w14:paraId="39CFD4F7" w14:textId="77777777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b/>
          <w:bCs/>
          <w:sz w:val="22"/>
          <w:szCs w:val="22"/>
          <w:lang w:val="fr-FR"/>
        </w:rPr>
        <w:t>Languir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exige une réponse de "une ou deux fois" (2) ou "jamais" (1) à 1 ou plus des 3 questions de bien-être émotionnel, et à 6 ou plus des 11 questions de fonctionnement positif.</w:t>
      </w:r>
    </w:p>
    <w:p w14:paraId="220A014F" w14:textId="7529DEB8" w:rsidR="003A4E62" w:rsidRPr="003A4E62" w:rsidRDefault="003A4E62" w:rsidP="003A4E6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3A4E62">
        <w:rPr>
          <w:rFonts w:asciiTheme="minorHAnsi" w:hAnsiTheme="minorHAnsi" w:cstheme="minorHAnsi"/>
          <w:b/>
          <w:bCs/>
          <w:sz w:val="22"/>
          <w:szCs w:val="22"/>
          <w:lang w:val="fr-FR"/>
        </w:rPr>
        <w:t>La santé mentale modérée</w:t>
      </w:r>
      <w:r w:rsidRPr="003A4E62">
        <w:rPr>
          <w:rFonts w:asciiTheme="minorHAnsi" w:hAnsiTheme="minorHAnsi" w:cstheme="minorHAnsi"/>
          <w:sz w:val="22"/>
          <w:szCs w:val="22"/>
          <w:lang w:val="fr-FR"/>
        </w:rPr>
        <w:t xml:space="preserve"> désigne ceux qui ne sont ni florissants ni languissants.</w:t>
      </w:r>
    </w:p>
    <w:p w14:paraId="18F1E02E" w14:textId="12320CF2" w:rsidR="00A60D63" w:rsidRDefault="00A60D63" w:rsidP="00B717E5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3FA64AF6" w14:textId="0DD954B1" w:rsidR="00A60D63" w:rsidRDefault="009B6E17" w:rsidP="009B6E17">
      <w:pPr>
        <w:pStyle w:val="PrformatHTML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fr-FR"/>
        </w:rPr>
      </w:pPr>
      <w:r w:rsidRPr="009B6E17">
        <w:rPr>
          <w:rFonts w:asciiTheme="minorHAnsi" w:hAnsiTheme="minorHAnsi" w:cstheme="minorHAnsi"/>
          <w:sz w:val="22"/>
          <w:szCs w:val="22"/>
          <w:lang w:val="fr-FR"/>
        </w:rPr>
        <w:t>Créer deux variables catégorielles fournissant le statut Florissant de chaque répondant : une variable pour le contexte professionnel et une autre pour le contexte privé.</w:t>
      </w:r>
    </w:p>
    <w:p w14:paraId="49A303E5" w14:textId="1FA83F65" w:rsidR="009B6E17" w:rsidRDefault="009B6E17" w:rsidP="009B6E17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630729F7" w14:textId="77777777" w:rsidR="009B6E17" w:rsidRPr="009B6E17" w:rsidRDefault="009B6E17" w:rsidP="009B6E17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9B6E17">
        <w:rPr>
          <w:rFonts w:asciiTheme="minorHAnsi" w:hAnsiTheme="minorHAnsi" w:cstheme="minorHAnsi"/>
          <w:b/>
          <w:bCs/>
          <w:sz w:val="22"/>
          <w:szCs w:val="22"/>
          <w:lang w:val="fr-FR"/>
        </w:rPr>
        <w:t>L’épanouissement émotionnel</w:t>
      </w:r>
      <w:r w:rsidRPr="009B6E17">
        <w:rPr>
          <w:rFonts w:asciiTheme="minorHAnsi" w:hAnsiTheme="minorHAnsi" w:cstheme="minorHAnsi"/>
          <w:sz w:val="22"/>
          <w:szCs w:val="22"/>
          <w:lang w:val="fr-FR"/>
        </w:rPr>
        <w:t xml:space="preserve"> mesure le rapport entre les émotions positives et négatives, il est aussi appelé le rapport de </w:t>
      </w:r>
      <w:proofErr w:type="spellStart"/>
      <w:r w:rsidRPr="009B6E17">
        <w:rPr>
          <w:rFonts w:asciiTheme="minorHAnsi" w:hAnsiTheme="minorHAnsi" w:cstheme="minorHAnsi"/>
          <w:sz w:val="22"/>
          <w:szCs w:val="22"/>
          <w:lang w:val="fr-FR"/>
        </w:rPr>
        <w:t>postivité</w:t>
      </w:r>
      <w:proofErr w:type="spellEnd"/>
      <w:r w:rsidRPr="009B6E17">
        <w:rPr>
          <w:rFonts w:asciiTheme="minorHAnsi" w:hAnsiTheme="minorHAnsi" w:cstheme="minorHAnsi"/>
          <w:sz w:val="22"/>
          <w:szCs w:val="22"/>
          <w:lang w:val="fr-FR"/>
        </w:rPr>
        <w:t xml:space="preserve"> (</w:t>
      </w:r>
      <w:proofErr w:type="spellStart"/>
      <w:r w:rsidRPr="009B6E17">
        <w:rPr>
          <w:rFonts w:asciiTheme="minorHAnsi" w:hAnsiTheme="minorHAnsi" w:cstheme="minorHAnsi"/>
          <w:sz w:val="22"/>
          <w:szCs w:val="22"/>
          <w:lang w:val="fr-FR"/>
        </w:rPr>
        <w:t>PsurN</w:t>
      </w:r>
      <w:proofErr w:type="spellEnd"/>
      <w:r w:rsidRPr="009B6E17">
        <w:rPr>
          <w:rFonts w:asciiTheme="minorHAnsi" w:hAnsiTheme="minorHAnsi" w:cstheme="minorHAnsi"/>
          <w:sz w:val="22"/>
          <w:szCs w:val="22"/>
          <w:lang w:val="fr-FR"/>
        </w:rPr>
        <w:t>).</w:t>
      </w:r>
    </w:p>
    <w:p w14:paraId="24E1D84D" w14:textId="5F60DEE6" w:rsidR="009B6E17" w:rsidRPr="009B6E17" w:rsidRDefault="009B6E17" w:rsidP="009B6E17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9B6E17">
        <w:rPr>
          <w:rFonts w:asciiTheme="minorHAnsi" w:hAnsiTheme="minorHAnsi" w:cstheme="minorHAnsi"/>
          <w:sz w:val="22"/>
          <w:szCs w:val="22"/>
          <w:lang w:val="fr-FR"/>
        </w:rPr>
        <w:t>- Lorsque le ratio de positivité est supérieur à 3, le répondant est considéré comme épanouissant émotionnellement</w:t>
      </w:r>
      <w:r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14:paraId="0733C736" w14:textId="2254190A" w:rsidR="009B6E17" w:rsidRPr="009B6E17" w:rsidRDefault="009B6E17" w:rsidP="009B6E17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9B6E17">
        <w:rPr>
          <w:rFonts w:asciiTheme="minorHAnsi" w:hAnsiTheme="minorHAnsi" w:cstheme="minorHAnsi"/>
          <w:sz w:val="22"/>
          <w:szCs w:val="22"/>
          <w:lang w:val="fr-FR"/>
        </w:rPr>
        <w:t>- Lorsque le rapport de positivité se situe entre 3 et 2, le répondant est en santé émotionnelle modérée</w:t>
      </w:r>
      <w:r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14:paraId="686E0FCC" w14:textId="0F51554D" w:rsidR="009B6E17" w:rsidRPr="009B6E17" w:rsidRDefault="009B6E17" w:rsidP="009B6E17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9B6E17">
        <w:rPr>
          <w:rFonts w:asciiTheme="minorHAnsi" w:hAnsiTheme="minorHAnsi" w:cstheme="minorHAnsi"/>
          <w:sz w:val="22"/>
          <w:szCs w:val="22"/>
          <w:lang w:val="fr-FR"/>
        </w:rPr>
        <w:lastRenderedPageBreak/>
        <w:t>- Lorsque le rapport de positivité est entre 2 et 1, le répondant languit émotionnellement</w:t>
      </w:r>
      <w:r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14:paraId="1494B9FF" w14:textId="3E421515" w:rsidR="009B6E17" w:rsidRDefault="009B6E17" w:rsidP="009B6E17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9B6E17">
        <w:rPr>
          <w:rFonts w:asciiTheme="minorHAnsi" w:hAnsiTheme="minorHAnsi" w:cstheme="minorHAnsi"/>
          <w:sz w:val="22"/>
          <w:szCs w:val="22"/>
          <w:lang w:val="fr-FR"/>
        </w:rPr>
        <w:t>- Lorsque le rapport de positivité est inférieur à 1, la personne est considérée comme déprimée ou dans un épisode dépressif</w:t>
      </w:r>
      <w:r>
        <w:rPr>
          <w:rFonts w:asciiTheme="minorHAnsi" w:hAnsiTheme="minorHAnsi" w:cstheme="minorHAnsi"/>
          <w:sz w:val="22"/>
          <w:szCs w:val="22"/>
          <w:lang w:val="fr-FR"/>
        </w:rPr>
        <w:t>.</w:t>
      </w:r>
    </w:p>
    <w:p w14:paraId="5B9093D2" w14:textId="77777777" w:rsidR="00B31ABB" w:rsidRDefault="00B31ABB" w:rsidP="00B31ABB">
      <w:pPr>
        <w:pStyle w:val="PrformatHTML"/>
        <w:ind w:left="720"/>
        <w:rPr>
          <w:rFonts w:asciiTheme="minorHAnsi" w:hAnsiTheme="minorHAnsi" w:cstheme="minorHAnsi"/>
          <w:sz w:val="22"/>
          <w:szCs w:val="22"/>
        </w:rPr>
      </w:pPr>
    </w:p>
    <w:p w14:paraId="719BBF05" w14:textId="391E16A6" w:rsidR="00316CD2" w:rsidRPr="001A12A3" w:rsidRDefault="001A12A3" w:rsidP="00316CD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  <w:r w:rsidRPr="001A12A3">
        <w:rPr>
          <w:rFonts w:asciiTheme="minorHAnsi" w:hAnsiTheme="minorHAnsi" w:cstheme="minorHAnsi"/>
          <w:sz w:val="22"/>
          <w:szCs w:val="22"/>
          <w:lang w:val="fr-FR"/>
        </w:rPr>
        <w:t>1-  Créer une variable catégorielle indiquant le statut affectif de chaque répondant</w:t>
      </w:r>
    </w:p>
    <w:p w14:paraId="291A911A" w14:textId="7B3D4FF5" w:rsidR="00316CD2" w:rsidRPr="001A12A3" w:rsidRDefault="00316CD2" w:rsidP="00316CD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1C6E6D41" w14:textId="77777777" w:rsidR="00B91FC4" w:rsidRPr="001A12A3" w:rsidRDefault="00B91FC4" w:rsidP="00316CD2">
      <w:pPr>
        <w:pStyle w:val="PrformatHTML"/>
        <w:rPr>
          <w:rFonts w:asciiTheme="minorHAnsi" w:hAnsiTheme="minorHAnsi" w:cstheme="minorHAnsi"/>
          <w:b/>
          <w:bCs/>
          <w:sz w:val="22"/>
          <w:szCs w:val="22"/>
          <w:lang w:val="fr-FR"/>
        </w:rPr>
      </w:pPr>
    </w:p>
    <w:p w14:paraId="7A316F13" w14:textId="4BD09845" w:rsidR="00316CD2" w:rsidRPr="00586419" w:rsidRDefault="00316CD2" w:rsidP="00316CD2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  <w:r w:rsidRPr="00586419">
        <w:rPr>
          <w:rFonts w:asciiTheme="minorHAnsi" w:hAnsiTheme="minorHAnsi" w:cstheme="minorHAnsi"/>
          <w:b/>
          <w:bCs/>
          <w:sz w:val="22"/>
          <w:szCs w:val="22"/>
        </w:rPr>
        <w:t>PART 2 – Principal Component Analysis (PCA)</w:t>
      </w:r>
    </w:p>
    <w:p w14:paraId="2947FEA4" w14:textId="4A009093" w:rsidR="00316CD2" w:rsidRDefault="00316CD2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12B73DAF" w14:textId="58102026" w:rsidR="00316CD2" w:rsidRDefault="00316CD2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Given the theoretical information provide</w:t>
      </w:r>
      <w:r w:rsidR="009975AC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here, you should consider conducting PCA on the different topics, focusing on one topic at a time (Topic 1 may be considered as comprising 2 sub-topics, each respectively associated to the work or non-work context).</w:t>
      </w:r>
    </w:p>
    <w:p w14:paraId="69E980B7" w14:textId="1775DD48" w:rsidR="00316CD2" w:rsidRDefault="00316CD2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 also recommend that the number of axis retained be somewhat guided by theoretical knowledge.</w:t>
      </w:r>
    </w:p>
    <w:p w14:paraId="1FB6D638" w14:textId="4444EBA0" w:rsidR="009975AC" w:rsidRDefault="009975AC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750430B0" w14:textId="77777777" w:rsidR="00B91FC4" w:rsidRPr="00FF5D03" w:rsidRDefault="00B91FC4" w:rsidP="00316CD2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23102554" w14:textId="53621674" w:rsidR="009975AC" w:rsidRPr="00586419" w:rsidRDefault="009975AC" w:rsidP="00316CD2">
      <w:pPr>
        <w:pStyle w:val="PrformatHTML"/>
        <w:rPr>
          <w:rFonts w:asciiTheme="minorHAnsi" w:hAnsiTheme="minorHAnsi" w:cstheme="minorHAnsi"/>
          <w:b/>
          <w:bCs/>
          <w:sz w:val="22"/>
          <w:szCs w:val="22"/>
          <w:lang w:val="fr-FR"/>
        </w:rPr>
      </w:pPr>
      <w:r w:rsidRPr="00586419">
        <w:rPr>
          <w:rFonts w:asciiTheme="minorHAnsi" w:hAnsiTheme="minorHAnsi" w:cstheme="minorHAnsi"/>
          <w:b/>
          <w:bCs/>
          <w:sz w:val="22"/>
          <w:szCs w:val="22"/>
          <w:lang w:val="fr-FR"/>
        </w:rPr>
        <w:t xml:space="preserve">PART 3 – Multiple Correspondance </w:t>
      </w:r>
      <w:proofErr w:type="spellStart"/>
      <w:r w:rsidRPr="00586419">
        <w:rPr>
          <w:rFonts w:asciiTheme="minorHAnsi" w:hAnsiTheme="minorHAnsi" w:cstheme="minorHAnsi"/>
          <w:b/>
          <w:bCs/>
          <w:sz w:val="22"/>
          <w:szCs w:val="22"/>
          <w:lang w:val="fr-FR"/>
        </w:rPr>
        <w:t>Analysis</w:t>
      </w:r>
      <w:proofErr w:type="spellEnd"/>
      <w:r w:rsidRPr="00586419">
        <w:rPr>
          <w:rFonts w:asciiTheme="minorHAnsi" w:hAnsiTheme="minorHAnsi" w:cstheme="minorHAnsi"/>
          <w:b/>
          <w:bCs/>
          <w:sz w:val="22"/>
          <w:szCs w:val="22"/>
          <w:lang w:val="fr-FR"/>
        </w:rPr>
        <w:t xml:space="preserve"> (MCA)</w:t>
      </w:r>
    </w:p>
    <w:p w14:paraId="3C5664E1" w14:textId="5968D910" w:rsidR="009975AC" w:rsidRDefault="009975AC" w:rsidP="00316CD2">
      <w:pPr>
        <w:pStyle w:val="PrformatHTML"/>
        <w:rPr>
          <w:rFonts w:asciiTheme="minorHAnsi" w:hAnsiTheme="minorHAnsi" w:cstheme="minorHAnsi"/>
          <w:sz w:val="22"/>
          <w:szCs w:val="22"/>
          <w:lang w:val="fr-FR"/>
        </w:rPr>
      </w:pPr>
    </w:p>
    <w:p w14:paraId="265C2609" w14:textId="3C58F0BB" w:rsidR="009975AC" w:rsidRDefault="009975AC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</w:t>
      </w:r>
      <w:r w:rsidRPr="009975AC">
        <w:rPr>
          <w:rFonts w:asciiTheme="minorHAnsi" w:hAnsiTheme="minorHAnsi" w:cstheme="minorHAnsi"/>
          <w:sz w:val="22"/>
          <w:szCs w:val="22"/>
        </w:rPr>
        <w:t>ow apply MCA on all t</w:t>
      </w:r>
      <w:r>
        <w:rPr>
          <w:rFonts w:asciiTheme="minorHAnsi" w:hAnsiTheme="minorHAnsi" w:cstheme="minorHAnsi"/>
          <w:sz w:val="22"/>
          <w:szCs w:val="22"/>
        </w:rPr>
        <w:t>he categorical variables of the dataset and provide some insights on Flourishing, and if applicable on socio-demographic profiles.</w:t>
      </w:r>
    </w:p>
    <w:p w14:paraId="3B17F71F" w14:textId="21703B27" w:rsidR="009975AC" w:rsidRDefault="009975AC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141E17A9" w14:textId="65842E61" w:rsidR="00B91FC4" w:rsidRDefault="00B91FC4" w:rsidP="00316CD2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1AF43D58" w14:textId="076A4E21" w:rsidR="00B91FC4" w:rsidRPr="00B91FC4" w:rsidRDefault="00B91FC4" w:rsidP="00316CD2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  <w:r w:rsidRPr="00B91FC4">
        <w:rPr>
          <w:rFonts w:asciiTheme="minorHAnsi" w:hAnsiTheme="minorHAnsi" w:cstheme="minorHAnsi"/>
          <w:b/>
          <w:bCs/>
          <w:sz w:val="22"/>
          <w:szCs w:val="22"/>
        </w:rPr>
        <w:t>PART 4 - Clustering</w:t>
      </w:r>
    </w:p>
    <w:p w14:paraId="4D0C34A8" w14:textId="53D0A878" w:rsidR="00B91FC4" w:rsidRDefault="00B91FC4" w:rsidP="00316CD2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06DBEC1F" w14:textId="56A53343" w:rsidR="00B91FC4" w:rsidRDefault="00B91FC4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  <w:r w:rsidRPr="00B91FC4">
        <w:rPr>
          <w:rFonts w:asciiTheme="minorHAnsi" w:hAnsiTheme="minorHAnsi" w:cstheme="minorHAnsi"/>
          <w:sz w:val="22"/>
          <w:szCs w:val="22"/>
        </w:rPr>
        <w:t xml:space="preserve">Use the </w:t>
      </w:r>
      <w:r>
        <w:rPr>
          <w:rFonts w:asciiTheme="minorHAnsi" w:hAnsiTheme="minorHAnsi" w:cstheme="minorHAnsi"/>
          <w:sz w:val="22"/>
          <w:szCs w:val="22"/>
        </w:rPr>
        <w:t xml:space="preserve">aggregated factor scores as variables for clustering. </w:t>
      </w:r>
    </w:p>
    <w:p w14:paraId="1AAC8721" w14:textId="186F487C" w:rsidR="00B91FC4" w:rsidRDefault="00B91FC4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After selecting the right number of groups and assigning each individual in a cluster group, give the best possible interpretation of each group based on the previous results.</w:t>
      </w:r>
    </w:p>
    <w:p w14:paraId="003C89A1" w14:textId="701C54FC" w:rsidR="00B91FC4" w:rsidRDefault="00B91FC4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Does your result change if instead of using the aggregated factor, you used the factor score instead (the coordinate of each factor on the variables</w:t>
      </w:r>
      <w:r w:rsidR="009E63D9">
        <w:rPr>
          <w:rFonts w:asciiTheme="minorHAnsi" w:hAnsiTheme="minorHAnsi" w:cstheme="minorHAnsi"/>
          <w:sz w:val="22"/>
          <w:szCs w:val="22"/>
        </w:rPr>
        <w:t>.</w:t>
      </w:r>
    </w:p>
    <w:p w14:paraId="09F53A1E" w14:textId="6449C308" w:rsidR="009E63D9" w:rsidRPr="00B91FC4" w:rsidRDefault="009E63D9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Does your result change if instead of the average aggregated score, you used the standardized aggregated score instead ?</w:t>
      </w:r>
    </w:p>
    <w:p w14:paraId="6C4B029E" w14:textId="77777777" w:rsidR="00B91FC4" w:rsidRPr="00B91FC4" w:rsidRDefault="00B91FC4" w:rsidP="00316CD2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699A074E" w14:textId="0ED9587E" w:rsidR="009975AC" w:rsidRPr="00B91FC4" w:rsidRDefault="009975AC" w:rsidP="00316CD2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  <w:r w:rsidRPr="00B91FC4">
        <w:rPr>
          <w:rFonts w:asciiTheme="minorHAnsi" w:hAnsiTheme="minorHAnsi" w:cstheme="minorHAnsi"/>
          <w:b/>
          <w:bCs/>
          <w:sz w:val="22"/>
          <w:szCs w:val="22"/>
        </w:rPr>
        <w:t xml:space="preserve">PART </w:t>
      </w:r>
      <w:r w:rsidR="00B91FC4" w:rsidRPr="00B91FC4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Pr="00B91FC4">
        <w:rPr>
          <w:rFonts w:asciiTheme="minorHAnsi" w:hAnsiTheme="minorHAnsi" w:cstheme="minorHAnsi"/>
          <w:b/>
          <w:bCs/>
          <w:sz w:val="22"/>
          <w:szCs w:val="22"/>
        </w:rPr>
        <w:t xml:space="preserve"> – Multiple Linear Regression (MLR)</w:t>
      </w:r>
    </w:p>
    <w:p w14:paraId="703257BA" w14:textId="565C5E99" w:rsidR="009975AC" w:rsidRPr="00B91FC4" w:rsidRDefault="009975AC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30A6004E" w14:textId="39FA8E9A" w:rsidR="009975AC" w:rsidRDefault="009975AC" w:rsidP="00316CD2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several quantitative variables by computing the aggregated score for each topic :</w:t>
      </w:r>
    </w:p>
    <w:p w14:paraId="5C3D8B80" w14:textId="2969AFBA" w:rsidR="009975AC" w:rsidRDefault="009975AC" w:rsidP="009975AC">
      <w:pPr>
        <w:pStyle w:val="PrformatHTML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For each factor and its corresponding (questionnaire) items, compute the aggregated scores as the average of those items</w:t>
      </w:r>
    </w:p>
    <w:p w14:paraId="448FF678" w14:textId="77777777" w:rsidR="009975AC" w:rsidRDefault="009975AC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4719359E" w14:textId="7216441D" w:rsidR="009975AC" w:rsidRDefault="009975AC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At this stage the individual items are no longer used in the analyses as they are all replaced by their aggregated scores.</w:t>
      </w:r>
    </w:p>
    <w:p w14:paraId="10A50B78" w14:textId="77777777" w:rsidR="009975AC" w:rsidRDefault="009975AC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5B400E16" w14:textId="7212232F" w:rsidR="009975AC" w:rsidRDefault="009975AC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Build a MLR model predicting Flow-Performance &amp; Mastery from all the other scores. Select the best, most parsimonious models and check the conditions for inference.</w:t>
      </w:r>
    </w:p>
    <w:p w14:paraId="3CDCB025" w14:textId="795E4ED5" w:rsidR="00F865CF" w:rsidRDefault="00F865CF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47A023A4" w14:textId="77777777" w:rsidR="00B91FC4" w:rsidRDefault="00B91FC4" w:rsidP="009975AC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</w:p>
    <w:p w14:paraId="320347F4" w14:textId="6D14D8DE" w:rsidR="00F865CF" w:rsidRPr="00586419" w:rsidRDefault="00F865CF" w:rsidP="009975AC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  <w:r w:rsidRPr="00586419">
        <w:rPr>
          <w:rFonts w:asciiTheme="minorHAnsi" w:hAnsiTheme="minorHAnsi" w:cstheme="minorHAnsi"/>
          <w:b/>
          <w:bCs/>
          <w:sz w:val="22"/>
          <w:szCs w:val="22"/>
        </w:rPr>
        <w:t xml:space="preserve">PART </w:t>
      </w:r>
      <w:r w:rsidR="00B91FC4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586419">
        <w:rPr>
          <w:rFonts w:asciiTheme="minorHAnsi" w:hAnsiTheme="minorHAnsi" w:cstheme="minorHAnsi"/>
          <w:b/>
          <w:bCs/>
          <w:sz w:val="22"/>
          <w:szCs w:val="22"/>
        </w:rPr>
        <w:t xml:space="preserve"> – Logistic Regression</w:t>
      </w:r>
    </w:p>
    <w:p w14:paraId="0E5E5218" w14:textId="53801CDD" w:rsidR="00F865CF" w:rsidRDefault="00F865CF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74E02253" w14:textId="642E392E" w:rsidR="00F865CF" w:rsidRDefault="00F865CF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Now, binarize the SITUFAM variable into Couple vs Single.</w:t>
      </w:r>
    </w:p>
    <w:p w14:paraId="5C54798B" w14:textId="552949FA" w:rsidR="00F865CF" w:rsidRDefault="00F865CF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Predict the binary SITUFAM variable from all the aggregated variables.</w:t>
      </w:r>
    </w:p>
    <w:p w14:paraId="0B245BEE" w14:textId="7CCBEAC9" w:rsidR="00F865CF" w:rsidRDefault="00F865CF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 the most parsimonious model and its performance using all the most reliable metrics.</w:t>
      </w:r>
    </w:p>
    <w:p w14:paraId="35FB1BE7" w14:textId="7D6A428F" w:rsidR="009E63D9" w:rsidRDefault="009E63D9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70885963" w14:textId="39DA2B78" w:rsidR="009E63D9" w:rsidRDefault="009E63D9">
      <w:pPr>
        <w:rPr>
          <w:rFonts w:eastAsia="Times New Roman" w:cstheme="minorHAnsi"/>
        </w:rPr>
      </w:pPr>
      <w:r>
        <w:rPr>
          <w:rFonts w:cstheme="minorHAnsi"/>
        </w:rPr>
        <w:br w:type="page"/>
      </w:r>
    </w:p>
    <w:p w14:paraId="01C261DB" w14:textId="3E510D11" w:rsidR="009E63D9" w:rsidRPr="009E63D9" w:rsidRDefault="009E63D9" w:rsidP="009975AC">
      <w:pPr>
        <w:pStyle w:val="PrformatHTML"/>
        <w:rPr>
          <w:rFonts w:asciiTheme="minorHAnsi" w:hAnsiTheme="minorHAnsi" w:cstheme="minorHAnsi"/>
          <w:b/>
          <w:bCs/>
          <w:sz w:val="24"/>
          <w:szCs w:val="24"/>
        </w:rPr>
      </w:pPr>
      <w:r w:rsidRPr="009E63D9">
        <w:rPr>
          <w:rFonts w:asciiTheme="minorHAnsi" w:hAnsiTheme="minorHAnsi" w:cstheme="minorHAnsi"/>
          <w:b/>
          <w:bCs/>
          <w:sz w:val="24"/>
          <w:szCs w:val="24"/>
        </w:rPr>
        <w:lastRenderedPageBreak/>
        <w:t>Report</w:t>
      </w:r>
    </w:p>
    <w:p w14:paraId="466F1C05" w14:textId="2F92B34D" w:rsidR="009E63D9" w:rsidRDefault="009E63D9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14:paraId="29F54F64" w14:textId="457A7112" w:rsidR="009E63D9" w:rsidRDefault="009E63D9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Write a clear but synthetic report of you analysis, highlighting the main results, the convergence as well as the divergence </w:t>
      </w:r>
      <w:proofErr w:type="spellStart"/>
      <w:r>
        <w:rPr>
          <w:rFonts w:asciiTheme="minorHAnsi" w:hAnsiTheme="minorHAnsi" w:cstheme="minorHAnsi"/>
          <w:sz w:val="22"/>
          <w:szCs w:val="22"/>
        </w:rPr>
        <w:t>amont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these.</w:t>
      </w:r>
    </w:p>
    <w:p w14:paraId="0550A9F1" w14:textId="12B84428" w:rsidR="009E63D9" w:rsidRPr="009975AC" w:rsidRDefault="009E63D9" w:rsidP="009975AC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How does the result highlight the current knowledge that we might have on Flourishing ? What are the new perspectives that these results open ?</w:t>
      </w:r>
    </w:p>
    <w:sectPr w:rsidR="009E63D9" w:rsidRPr="009975AC" w:rsidSect="0076307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4F8F0" w14:textId="77777777" w:rsidR="00A82DF5" w:rsidRDefault="00A82DF5" w:rsidP="001A7DD0">
      <w:pPr>
        <w:spacing w:after="0" w:line="240" w:lineRule="auto"/>
      </w:pPr>
      <w:r>
        <w:separator/>
      </w:r>
    </w:p>
  </w:endnote>
  <w:endnote w:type="continuationSeparator" w:id="0">
    <w:p w14:paraId="5FD8729A" w14:textId="77777777" w:rsidR="00A82DF5" w:rsidRDefault="00A82DF5" w:rsidP="001A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87212"/>
      <w:docPartObj>
        <w:docPartGallery w:val="Page Numbers (Bottom of Page)"/>
        <w:docPartUnique/>
      </w:docPartObj>
    </w:sdtPr>
    <w:sdtContent>
      <w:p w14:paraId="34320724" w14:textId="38DA6126" w:rsidR="001A7DD0" w:rsidRDefault="001A7DD0">
        <w:pPr>
          <w:pStyle w:val="Pieddepage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38149551" w14:textId="77777777" w:rsidR="001A7DD0" w:rsidRDefault="001A7D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2F42" w14:textId="77777777" w:rsidR="00A82DF5" w:rsidRDefault="00A82DF5" w:rsidP="001A7DD0">
      <w:pPr>
        <w:spacing w:after="0" w:line="240" w:lineRule="auto"/>
      </w:pPr>
      <w:r>
        <w:separator/>
      </w:r>
    </w:p>
  </w:footnote>
  <w:footnote w:type="continuationSeparator" w:id="0">
    <w:p w14:paraId="7A57C740" w14:textId="77777777" w:rsidR="00A82DF5" w:rsidRDefault="00A82DF5" w:rsidP="001A7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BD9"/>
    <w:multiLevelType w:val="hybridMultilevel"/>
    <w:tmpl w:val="7DD262D4"/>
    <w:lvl w:ilvl="0" w:tplc="A0FEC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3163C"/>
    <w:multiLevelType w:val="hybridMultilevel"/>
    <w:tmpl w:val="DE90FD20"/>
    <w:lvl w:ilvl="0" w:tplc="289AE5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507F8"/>
    <w:multiLevelType w:val="hybridMultilevel"/>
    <w:tmpl w:val="DD2681D2"/>
    <w:lvl w:ilvl="0" w:tplc="FF8E7F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C31F2"/>
    <w:multiLevelType w:val="hybridMultilevel"/>
    <w:tmpl w:val="13AE708A"/>
    <w:lvl w:ilvl="0" w:tplc="7B18DB2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C4064"/>
    <w:multiLevelType w:val="hybridMultilevel"/>
    <w:tmpl w:val="FF028310"/>
    <w:lvl w:ilvl="0" w:tplc="FD4E2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367325">
    <w:abstractNumId w:val="2"/>
  </w:num>
  <w:num w:numId="2" w16cid:durableId="735127676">
    <w:abstractNumId w:val="0"/>
  </w:num>
  <w:num w:numId="3" w16cid:durableId="2024700899">
    <w:abstractNumId w:val="1"/>
  </w:num>
  <w:num w:numId="4" w16cid:durableId="606691889">
    <w:abstractNumId w:val="3"/>
  </w:num>
  <w:num w:numId="5" w16cid:durableId="545340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49"/>
    <w:rsid w:val="001A12A3"/>
    <w:rsid w:val="001A5581"/>
    <w:rsid w:val="001A7DD0"/>
    <w:rsid w:val="002D21DB"/>
    <w:rsid w:val="003040B1"/>
    <w:rsid w:val="00316CD2"/>
    <w:rsid w:val="003A4E62"/>
    <w:rsid w:val="003C3443"/>
    <w:rsid w:val="00586419"/>
    <w:rsid w:val="00627D9E"/>
    <w:rsid w:val="00763071"/>
    <w:rsid w:val="00767914"/>
    <w:rsid w:val="00842762"/>
    <w:rsid w:val="008A59C2"/>
    <w:rsid w:val="009975AC"/>
    <w:rsid w:val="009A5947"/>
    <w:rsid w:val="009B6E17"/>
    <w:rsid w:val="009C7749"/>
    <w:rsid w:val="009E63D9"/>
    <w:rsid w:val="00A13E5A"/>
    <w:rsid w:val="00A60D63"/>
    <w:rsid w:val="00A8064D"/>
    <w:rsid w:val="00A82DF5"/>
    <w:rsid w:val="00AF1D93"/>
    <w:rsid w:val="00B31ABB"/>
    <w:rsid w:val="00B60FDB"/>
    <w:rsid w:val="00B717E5"/>
    <w:rsid w:val="00B91FC4"/>
    <w:rsid w:val="00E126A8"/>
    <w:rsid w:val="00E35929"/>
    <w:rsid w:val="00EB1938"/>
    <w:rsid w:val="00ED106F"/>
    <w:rsid w:val="00EF2367"/>
    <w:rsid w:val="00F865CF"/>
    <w:rsid w:val="00F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E1FA"/>
  <w15:chartTrackingRefBased/>
  <w15:docId w15:val="{BC146C77-5D64-4B38-9205-1CCAA8F0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1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26A8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1A7DD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7D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DD0"/>
  </w:style>
  <w:style w:type="paragraph" w:styleId="Pieddepage">
    <w:name w:val="footer"/>
    <w:basedOn w:val="Normal"/>
    <w:link w:val="PieddepageCar"/>
    <w:uiPriority w:val="99"/>
    <w:unhideWhenUsed/>
    <w:rsid w:val="001A7DD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1247</Words>
  <Characters>6862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JAOTOMBO Franck</dc:creator>
  <cp:keywords/>
  <dc:description/>
  <cp:lastModifiedBy>CADENET Vincent</cp:lastModifiedBy>
  <cp:revision>5</cp:revision>
  <dcterms:created xsi:type="dcterms:W3CDTF">2023-02-08T13:19:00Z</dcterms:created>
  <dcterms:modified xsi:type="dcterms:W3CDTF">2023-02-25T15:57:00Z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id="Fc9fE41F"/&gt;&lt;style id="http://www.zotero.org/styles/apa" locale="fr-FR"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