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83280" cy="1023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gus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02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Presentación de Hongus</w:t>
      </w:r>
    </w:p>
    <w:p>
      <w:pPr>
        <w:pStyle w:val="Subtitle"/>
      </w:pPr>
      <w:r>
        <w:t>Identidad y propuesta para nuestra comunidad y colaboradores</w:t>
      </w:r>
    </w:p>
    <w:p>
      <w:r>
        <w:t>Construye experiencia. Cultiva futuro.</w:t>
      </w:r>
    </w:p>
    <w:p>
      <w:pPr>
        <w:pStyle w:val="Heading2"/>
      </w:pPr>
      <w:r>
        <w:t>Una oportunidad para comenzar</w:t>
      </w:r>
    </w:p>
    <w:p>
      <w:r>
        <w:t>Hongus es una plataforma de empleabilidad verde en preparación para México. Nace para que estudiantes mayores de edad, egresados y profesionales sin experiencia puedan desarrollar sus capacidades, demostrar sus logros y acercarse a oportunidades laborales con conciencia ambiental.</w:t>
      </w:r>
    </w:p>
    <w:p>
      <w:r>
        <w:t>Reuniremos oportunidades, proyectos, mentorías individuales y herramientas para construir un CV con ayuda de inteligencia artificial. Empresas, universidades, instituciones y profesionales podrán participar ofreciendo espacios de aprendizaje, acompañamiento y confirmación de resultados.</w:t>
      </w:r>
    </w:p>
    <w:p>
      <w:pPr>
        <w:pStyle w:val="Heading2"/>
      </w:pPr>
      <w:r>
        <w:t>Qué encontrará en este documento</w:t>
      </w:r>
    </w:p>
    <w:p>
      <w:r>
        <w:t>Nuestra razón de ser, las personas a quienes buscamos ayudar, los servicios previstos, las suscripciones, Hongus Verify, el compromiso con MICE-LO y la identidad visual aprobada. También presentamos las formas en que futuros colaboradores podrán sumarse.</w:t>
      </w:r>
    </w:p>
    <w:p>
      <w:pPr>
        <w:pStyle w:val="Heading2"/>
      </w:pPr>
      <w:r>
        <w:t>Dónde estamos</w:t>
      </w:r>
    </w:p>
    <w:p>
      <w:r>
        <w:t>Estamos en la etapa de definición de identidad, previa a la arquitectura, conformación de equipos y desarrollo. El alcance previsto es nacional y el acceso inicial será para personas de 18 años en adelante. Aún no contamos con organizaciones o mentores confirmados.</w:t>
      </w:r>
    </w:p>
    <w:p>
      <w:r>
        <w:t>México · Septiembre de 2026</w:t>
      </w:r>
    </w:p>
    <w:p>
      <w:r>
        <w:br w:type="page"/>
      </w:r>
    </w:p>
    <w:p>
      <w:pPr>
        <w:pStyle w:val="Heading1"/>
      </w:pPr>
      <w:r>
        <w:t>Propósito y personalidad</w:t>
      </w:r>
    </w:p>
    <w:p>
      <w:pPr>
        <w:pStyle w:val="Heading2"/>
      </w:pPr>
      <w:r>
        <w:t>Por qué nace Hongus</w:t>
      </w:r>
    </w:p>
    <w:p>
      <w:r>
        <w:t>Hongus surge de una experiencia concreta: enfrentar procesos de contratación difíciles por no contar con experiencia y encontrar pocas oportunidades para adquirirla. Creemos que los estudiantes pueden construir proyectos profesionales cuando cuentan con oportunidades y acompañamiento.</w:t>
      </w:r>
    </w:p>
    <w:p>
      <w:pPr>
        <w:pStyle w:val="Heading2"/>
      </w:pPr>
      <w:r>
        <w:t>Propósito</w:t>
      </w:r>
    </w:p>
    <w:p>
      <w:r>
        <w:t>Hacer que la falta de experiencia deje de cerrar puertas y que el crecimiento profesional contribuya al cuidado del planeta.</w:t>
      </w:r>
    </w:p>
    <w:p>
      <w:pPr>
        <w:pStyle w:val="Heading2"/>
      </w:pPr>
      <w:r>
        <w:t>Misión</w:t>
      </w:r>
    </w:p>
    <w:p>
      <w:r>
        <w:t>Acompañar al talento emergente en la construcción de experiencia profesional mediante oportunidades, mentoría y logros verificables, promoviendo la conciencia ambiental en cada etapa.</w:t>
      </w:r>
    </w:p>
    <w:p>
      <w:pPr>
        <w:pStyle w:val="Heading2"/>
      </w:pPr>
      <w:r>
        <w:t>Visión</w:t>
      </w:r>
    </w:p>
    <w:p>
      <w:r>
        <w:t>Ser una plataforma líder en empleabilidad verde, reconocida por abrir oportunidades al talento emergente y contribuir al cuidado ambiental junto con su comunidad y MICE-LO.</w:t>
      </w:r>
    </w:p>
    <w:p>
      <w:pPr>
        <w:pStyle w:val="Heading2"/>
      </w:pPr>
      <w:r>
        <w:t>Lo que nos guía</w:t>
      </w:r>
    </w:p>
    <w:p>
      <w:pPr>
        <w:pStyle w:val="ListBullet"/>
      </w:pPr>
      <w:r>
        <w:t>Oportunidad: abrir espacios para demostrar el potencial de quienes comienzan.</w:t>
      </w:r>
    </w:p>
    <w:p>
      <w:pPr>
        <w:pStyle w:val="ListBullet"/>
      </w:pPr>
      <w:r>
        <w:t>Profesionalismo y honestidad: cumplir compromisos y comunicar con claridad alcances y resultados.</w:t>
      </w:r>
    </w:p>
    <w:p>
      <w:pPr>
        <w:pStyle w:val="ListBullet"/>
      </w:pPr>
      <w:r>
        <w:t>Colaboración y respeto: aprender con apoyo, compartir conocimiento y tratar a cada persona con dignidad.</w:t>
      </w:r>
    </w:p>
    <w:p>
      <w:pPr>
        <w:pStyle w:val="ListBullet"/>
      </w:pPr>
      <w:r>
        <w:t>Compromiso ambiental: vincular el desarrollo profesional con acciones de cuidado del entorno.</w:t>
      </w:r>
    </w:p>
    <w:p>
      <w:pPr>
        <w:pStyle w:val="Heading2"/>
      </w:pPr>
      <w:r>
        <w:t>Cómo queremos hacerte sentir</w:t>
      </w:r>
    </w:p>
    <w:p>
      <w:r>
        <w:t>Con confianza, alegría, entusiasmo y pertenencia. Hongus tendrá una voz cercana, juvenil e incluyente, libre de expresiones racistas o elitistas. Evitaremos una comunicación solemne o distante y responderemos con responsabilidad cuando algo salga mal.</w:t>
      </w:r>
    </w:p>
    <w:p>
      <w:r>
        <w:br w:type="page"/>
      </w:r>
    </w:p>
    <w:p>
      <w:pPr>
        <w:pStyle w:val="Heading1"/>
      </w:pPr>
      <w:r>
        <w:t>Comunidad y oportunidades</w:t>
      </w:r>
    </w:p>
    <w:p>
      <w:pPr>
        <w:pStyle w:val="Heading2"/>
      </w:pPr>
      <w:r>
        <w:t>Para quién construimos Hongus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cantSplit/>
          <w:tblHeader/>
        </w:trPr>
        <w:tc>
          <w:tcPr>
            <w:tcW w:type="dxa" w:w="3168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Participante</w:t>
            </w:r>
          </w:p>
        </w:tc>
        <w:tc>
          <w:tcPr>
            <w:tcW w:type="dxa" w:w="6336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Cómo participará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Estudiantes de 18 años o más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Preparatoria y educación superior. Construcción de experiencia compatible con su formación.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Egresados y profesionales sin experiencia</w:t>
            </w:r>
          </w:p>
        </w:tc>
        <w:tc>
          <w:tcPr>
            <w:tcW w:type="dxa" w:w="6336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Preparación de candidaturas, desarrollo de capacidades y búsqueda del primer empleo.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Profesionales con experiencia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Mentoría y guía para quienes comienzan.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Empresas, universidades e instituciones</w:t>
            </w:r>
          </w:p>
        </w:tc>
        <w:tc>
          <w:tcPr>
            <w:tcW w:type="dxa" w:w="6336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Oportunidades, proyectos, prácticas y confirmación de los logros correspondientes.</w:t>
            </w:r>
          </w:p>
        </w:tc>
      </w:tr>
    </w:tbl>
    <w:p>
      <w:pPr>
        <w:pStyle w:val="Heading2"/>
      </w:pPr>
      <w:r>
        <w:t>Qué entendemos por oportunidades verdes</w:t>
      </w:r>
    </w:p>
    <w:p>
      <w:r>
        <w:t>Hongus contempla actividades con objetivos ambientales directos, trabajos que apoyen a organizaciones ambientales —como desarrollar una herramienta digital— y puestos tradicionales dentro de organizaciones con iniciativas sostenibles. Cada oportunidad deberá explicar su relación con el cuidado ambiental.</w:t>
      </w:r>
    </w:p>
    <w:p>
      <w:r>
        <w:t>El catálogo previsto incluye empleos, prácticas profesionales, servicio social, convocatorias y proyectos. La admisión dependerá de los requisitos y cupos de cada organización.</w:t>
      </w:r>
    </w:p>
    <w:p>
      <w:pPr>
        <w:pStyle w:val="Heading2"/>
      </w:pPr>
      <w:r>
        <w:t>Del aprendizaje a la experiencia</w:t>
      </w:r>
    </w:p>
    <w:p>
      <w:pPr>
        <w:pStyle w:val="ListNumber"/>
      </w:pPr>
      <w:r>
        <w:t>Descubrir una oportunidad y comprender sus requisitos.</w:t>
      </w:r>
    </w:p>
    <w:p>
      <w:pPr>
        <w:pStyle w:val="ListNumber"/>
      </w:pPr>
      <w:r>
        <w:t>Participar en un proyecto o actividad y recibir acompañamiento cuando se necesite.</w:t>
      </w:r>
    </w:p>
    <w:p>
      <w:pPr>
        <w:pStyle w:val="ListNumber"/>
      </w:pPr>
      <w:r>
        <w:t>Completar el trabajo y obtener confirmación de los logros.</w:t>
      </w:r>
    </w:p>
    <w:p>
      <w:pPr>
        <w:pStyle w:val="ListNumber"/>
      </w:pPr>
      <w:r>
        <w:t>Incorporar la experiencia al CV con ayuda de IA.</w:t>
      </w:r>
    </w:p>
    <w:p>
      <w:pPr>
        <w:pStyle w:val="ListNumber"/>
      </w:pPr>
      <w:r>
        <w:t>Postularse a un empleo y registrar la contratación cuando la organización la confirme.</w:t>
      </w:r>
    </w:p>
    <w:p>
      <w:r>
        <w:t>Cada persona podrá avanzar según su preparación; cursar todo el recorrido no será una condición para postularse. La plataforma facilitará oportunidades y acompañamiento, sin garantizar contratación.</w:t>
      </w:r>
    </w:p>
    <w:p>
      <w:r>
        <w:br w:type="page"/>
      </w:r>
    </w:p>
    <w:p>
      <w:pPr>
        <w:pStyle w:val="Heading1"/>
      </w:pPr>
      <w:r>
        <w:t>Suscripciones para cada etapa</w:t>
      </w:r>
    </w:p>
    <w:p>
      <w:r>
        <w:t>Los planes individuales se han definido en pesos mexicanos y con periodicidad mensual. El plan Estudiante requiere una constancia de estudios o credencial vigente, con revisión periódica.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224"/>
        <w:gridCol w:w="3024"/>
        <w:gridCol w:w="3024"/>
      </w:tblGrid>
      <w:tr>
        <w:trPr>
          <w:cantSplit/>
          <w:tblHeader/>
        </w:trPr>
        <w:tc>
          <w:tcPr>
            <w:tcW w:type="dxa" w:w="2232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Beneficio</w:t>
            </w:r>
          </w:p>
        </w:tc>
        <w:tc>
          <w:tcPr>
            <w:tcW w:type="dxa" w:w="1224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Gratis</w:t>
            </w:r>
          </w:p>
        </w:tc>
        <w:tc>
          <w:tcPr>
            <w:tcW w:type="dxa" w:w="3024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Estudiante</w:t>
            </w:r>
          </w:p>
        </w:tc>
        <w:tc>
          <w:tcPr>
            <w:tcW w:type="dxa" w:w="3024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Inicio Profesional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Precio mensual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$0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$50 MXN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$200 MXN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Postulaciones a empleos</w:t>
            </w:r>
          </w:p>
        </w:tc>
        <w:tc>
          <w:tcPr>
            <w:tcW w:type="dxa" w:w="12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3 al mes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Ilimitadas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Ilimitadas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Convocatorias y proyectos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incluidos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Acceso ilimitado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Acceso ilimitado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Perfil y contactos</w:t>
            </w:r>
          </w:p>
        </w:tc>
        <w:tc>
          <w:tcPr>
            <w:tcW w:type="dxa" w:w="12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incluidos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Formación, intereses y proyectos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Capacidades, portafolio y disponibilidad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CV con IA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Un CV principal editable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CV principal y versiones por vacante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Mentorías individuales</w:t>
            </w:r>
          </w:p>
        </w:tc>
        <w:tc>
          <w:tcPr>
            <w:tcW w:type="dxa" w:w="12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incluidas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1 al mes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4 al mes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Guías y recursos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incluidos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Prácticas, servicio social, portafolio y conciencia ambiental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Entrevistas, postulaciones y presentación de experiencia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Propuestas y consultas</w:t>
            </w:r>
          </w:p>
        </w:tc>
        <w:tc>
          <w:tcPr>
            <w:tcW w:type="dxa" w:w="12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incluidas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Incluidas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Incluidas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Hongus Verify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Logros completados y confirmados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Logros completados y confirmados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Mentorías adicionales</w:t>
            </w:r>
          </w:p>
        </w:tc>
        <w:tc>
          <w:tcPr>
            <w:tcW w:type="dxa" w:w="12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No incluidas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Con costo extra</w:t>
            </w:r>
          </w:p>
        </w:tc>
        <w:tc>
          <w:tcPr>
            <w:tcW w:type="dxa" w:w="302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Con costo extra</w:t>
            </w:r>
          </w:p>
        </w:tc>
      </w:tr>
    </w:tbl>
    <w:p>
      <w:pPr>
        <w:pStyle w:val="Heading2"/>
      </w:pPr>
      <w:r>
        <w:t>Acceso con condiciones claras</w:t>
      </w:r>
    </w:p>
    <w:p>
      <w:r>
        <w:t>El acceso ilimitado permite consultar y postularse sin un límite de uso establecido por el plan. No sustituye los requisitos de cada oportunidad. Los documentos de Hongus Verify requieren completar y confirmar la actividad; no se obtienen solo por pagar.</w:t>
      </w:r>
    </w:p>
    <w:p>
      <w:r>
        <w:t>La duración de las mentorías la fija cada mentor. Las sesiones incluidas vencen al terminar el mes de suscripción y no se acumulan. Las condiciones finales de cobro, impuestos y cancelación se precisarán antes del lanzamiento.</w:t>
      </w:r>
    </w:p>
    <w:p>
      <w:r>
        <w:br w:type="page"/>
      </w:r>
    </w:p>
    <w:p>
      <w:pPr>
        <w:pStyle w:val="Heading1"/>
      </w:pPr>
      <w:r>
        <w:t>Acompañamiento y confianza</w:t>
      </w:r>
    </w:p>
    <w:p>
      <w:pPr>
        <w:pStyle w:val="Heading2"/>
      </w:pPr>
      <w:r>
        <w:t>Mentorías individuales</w:t>
      </w:r>
    </w:p>
    <w:p>
      <w:r>
        <w:t>Las sesiones permitirán trabajar objetivos concretos: preparar una candidatura, presentar proyectos o fortalecer el perfil. Los mentores participarán voluntariamente en las sesiones incluidas en las suscripciones. La duración y disponibilidad se mostrarán antes de reservar.</w:t>
      </w:r>
    </w:p>
    <w:p>
      <w:r>
        <w:t>Para sesiones adicionales, el mentor establecerá el precio. Recibirá el 75% del importe y el 25% se destinará a MICE-LO para reforestación. Este reparto es exclusivo y no lleva una aportación adicional del 20%.</w:t>
      </w:r>
    </w:p>
    <w:p>
      <w:pPr>
        <w:pStyle w:val="Heading2"/>
      </w:pPr>
      <w:r>
        <w:t>Contactos con un propósito</w:t>
      </w:r>
    </w:p>
    <w:p>
      <w:r>
        <w:t>Entre personas, Hongus contempla solicitudes de contacto que cada usuario podrá aceptar o rechazar. Con empresas, universidades e instituciones existirá un canal de propuestas y consultas: un asunto, un motivo y una descripción, con archivos cuando correspondan.</w:t>
      </w:r>
    </w:p>
    <w:p>
      <w:r>
        <w:t>Ambas partes podrán responder dentro del mismo asunto para presentar ideas, debatir temas y proponer colaboraciones. La interacción estará enfocada en oportunidades y acompañamiento.</w:t>
      </w:r>
    </w:p>
    <w:p>
      <w:pPr>
        <w:pStyle w:val="Heading2"/>
      </w:pPr>
      <w:r>
        <w:t>Hongus Verify</w:t>
      </w:r>
    </w:p>
    <w:p>
      <w:r>
        <w:t>Cuando una persona culmine una convocatoria, proyecto, mentoría o guía, el responsable confirmará el logro. En el caso del primer empleo, la organización contratante confirmará la contratación. El registro incluirá actividad, fechas, resultado o entregable y nombre del responsable.</w:t>
      </w:r>
    </w:p>
    <w:p>
      <w:r>
        <w:t>Con esa confirmación, Hongus Verify emitirá el documento correspondiente e incorporará los logros al recorrido profesional del usuario. La IA apoyará el procesamiento de la información; la confirmación recaerá en la persona u organización responsable.</w:t>
      </w:r>
    </w:p>
    <w:p>
      <w:r>
        <w:t>Los documentos podrán adoptar la forma de constancia o reconocimiento y, para el primer empleo, se contempla un certificado cuyo alcance está por definir. El reconocimiento ante la SEP se encuentra en gestión y no se presenta como obtenido.</w:t>
      </w:r>
    </w:p>
    <w:p>
      <w:pPr>
        <w:pStyle w:val="Heading2"/>
      </w:pPr>
      <w:r>
        <w:t>Atención de errores</w:t>
      </w:r>
    </w:p>
    <w:p>
      <w:r>
        <w:t>La revisión de errores y reclamaciones corresponderá a una persona del equipo interno con perfil de administración de empresas, inicialmente practicante y posteriormente profesional. Los procedimientos de revisión, corrección y revocación se desarrollarán antes de operar el servicio.</w:t>
      </w:r>
    </w:p>
    <w:p>
      <w:r>
        <w:br w:type="page"/>
      </w:r>
    </w:p>
    <w:p>
      <w:pPr>
        <w:pStyle w:val="Heading1"/>
      </w:pPr>
      <w:r>
        <w:t>Compromiso ambiental y colaboración</w:t>
      </w:r>
    </w:p>
    <w:p>
      <w:pPr>
        <w:pStyle w:val="Heading2"/>
      </w:pPr>
      <w:r>
        <w:t>Hongus y MICE LO</w:t>
      </w:r>
    </w:p>
    <w:p>
      <w:r>
        <w:t>Hongus y MICE-LO se conciben como organizaciones hermanas y separadas. El modelo de Hongus contempla destinar el 20% de sus ingresos propios, incluidas las suscripciones, a MICE-LO. El 80% restante se destinará a reinversión y pago de nómina.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048"/>
      </w:tblGrid>
      <w:tr>
        <w:trPr>
          <w:cantSplit/>
          <w:tblHeader/>
        </w:trPr>
        <w:tc>
          <w:tcPr>
            <w:tcW w:type="dxa" w:w="3456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6048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Destino definido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Ingresos propios de Hongus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20% MICE-LO / 80% reinversión y nómina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Mentorías adicionales</w:t>
            </w:r>
          </w:p>
        </w:tc>
        <w:tc>
          <w:tcPr>
            <w:tcW w:type="dxa" w:w="6048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25% MICE-LO para reforestación / 75% mentor</w:t>
            </w:r>
          </w:p>
        </w:tc>
      </w:tr>
    </w:tbl>
    <w:p>
      <w:r>
        <w:t>La base de cálculo, las transferencias y la forma de reportar las aportaciones se precisarán en la operación. Las actividades y aportaciones realizadas podrán difundirse en las páginas oficiales de Hongus y MICE-LO con información que las respalde.</w:t>
      </w:r>
    </w:p>
    <w:p>
      <w:pPr>
        <w:pStyle w:val="Heading2"/>
      </w:pPr>
      <w:r>
        <w:t>Qué buscamos construir con colaboradores</w:t>
      </w:r>
    </w:p>
    <w:p>
      <w:pPr>
        <w:pStyle w:val="ListBullet"/>
      </w:pPr>
      <w:r>
        <w:t>Empresas: oportunidades de entrada y proyectos con requisitos claros, acompañamiento y confirmación de resultados.</w:t>
      </w:r>
    </w:p>
    <w:p>
      <w:pPr>
        <w:pStyle w:val="ListBullet"/>
      </w:pPr>
      <w:r>
        <w:t>Universidades e instituciones: vinculación con estudiantes mayores de edad y espacios de prácticas, servicio social o proyectos.</w:t>
      </w:r>
    </w:p>
    <w:p>
      <w:pPr>
        <w:pStyle w:val="ListBullet"/>
      </w:pPr>
      <w:r>
        <w:t>Mentores y guías: conocimientos, tiempo y orientación para quienes necesitan dar sus primeros pasos.</w:t>
      </w:r>
    </w:p>
    <w:p>
      <w:pPr>
        <w:pStyle w:val="ListBullet"/>
      </w:pPr>
      <w:r>
        <w:t>Colaboradores de Hongus: capacidades para definir y construir la plataforma y su operación. Los equipos se organizarán en la siguiente etapa.</w:t>
      </w:r>
    </w:p>
    <w:p>
      <w:pPr>
        <w:pStyle w:val="Heading2"/>
      </w:pPr>
      <w:r>
        <w:t>Nuestra aspiración</w:t>
      </w:r>
    </w:p>
    <w:p>
      <w:r>
        <w:t>Queremos promover conciencia ambiental en al menos 10,000 usuarios durante el primer año y sumar empresas, universidades e instituciones que abran oportunidades. La metodología de medición y la meta de contrataciones están por definir. Estas cifras representan una aspiración, no resultados alcanzados.</w:t>
      </w:r>
    </w:p>
    <w:p>
      <w:pPr>
        <w:pStyle w:val="Heading2"/>
      </w:pPr>
      <w:r>
        <w:t>Próxima etapa</w:t>
      </w:r>
    </w:p>
    <w:p>
      <w:r>
        <w:t>Con la identidad definida, continuaremos con arquitectura, equipos, desarrollo, sistema de tickets y metodología de trabajo. La incorporación de aliados y mentores y la validación de costos y capacidad serán necesarias para preparar el lanzamiento.</w:t>
      </w:r>
    </w:p>
    <w:p>
      <w:r>
        <w:br w:type="page"/>
      </w:r>
    </w:p>
    <w:p>
      <w:pPr>
        <w:pStyle w:val="Heading1"/>
      </w:pPr>
      <w:r>
        <w:t>Identidad visual de Hongus</w:t>
      </w:r>
    </w:p>
    <w:p>
      <w:r>
        <w:t>El nombre combina hongo y us, “nosotros”. El símbolo integra un hongo tecnológico a la inicial h; la palabra se completa con ongus. Su forma orgánica expresa crecimiento compartido y el pequeño circuito aporta el carácter tecnológico.</w:t>
      </w:r>
    </w:p>
    <w:p>
      <w:r>
        <w:drawing>
          <wp:inline xmlns:a="http://schemas.openxmlformats.org/drawingml/2006/main" xmlns:pic="http://schemas.openxmlformats.org/drawingml/2006/picture">
            <wp:extent cx="5989320" cy="7101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gus-lamina-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10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Expresión y uso de la marca</w:t>
      </w:r>
    </w:p>
    <w:p>
      <w:pPr>
        <w:pStyle w:val="Heading2"/>
      </w:pPr>
      <w:r>
        <w:t>Paleta aprobada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5616"/>
      </w:tblGrid>
      <w:tr>
        <w:trPr>
          <w:cantSplit/>
          <w:tblHeader/>
        </w:trPr>
        <w:tc>
          <w:tcPr>
            <w:tcW w:type="dxa" w:w="1944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944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5616"/>
            <w:vAlign w:val="center"/>
            <w:shd w:fill="303C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Aplicación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Bosque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#145C43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Marca y acciones principales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Tinta</w:t>
            </w:r>
          </w:p>
        </w:tc>
        <w:tc>
          <w:tcPr>
            <w:tcW w:type="dxa" w:w="194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#102A22</w:t>
            </w:r>
          </w:p>
        </w:tc>
        <w:tc>
          <w:tcPr>
            <w:tcW w:type="dxa" w:w="5616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Texto y fondos oscuros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Lima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#D5F67A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Acentos y fondos destacados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Niebla</w:t>
            </w:r>
          </w:p>
        </w:tc>
        <w:tc>
          <w:tcPr>
            <w:tcW w:type="dxa" w:w="1944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#F5F8F2</w:t>
            </w:r>
          </w:p>
        </w:tc>
        <w:tc>
          <w:tcPr>
            <w:tcW w:type="dxa" w:w="5616"/>
            <w:vAlign w:val="center"/>
            <w:shd w:fill="F2F5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Fondo general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Blanco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#FFFFFF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color w:val="102A22"/>
                <w:sz w:val="20"/>
              </w:rPr>
              <w:t>Superficies y marca inversa</w:t>
            </w:r>
          </w:p>
        </w:tc>
      </w:tr>
    </w:tbl>
    <w:p>
      <w:pPr>
        <w:pStyle w:val="Heading2"/>
      </w:pPr>
      <w:r>
        <w:t>Tipografía y composición</w:t>
      </w:r>
    </w:p>
    <w:p>
      <w:r>
        <w:t>Arial Bold para titulares y marca; Arial Regular para lectura e interfaz. Formas simples, espacios amplios y esquinas suaves acompañan una identidad minimalista, profesional, juvenil y ambiental.</w:t>
      </w:r>
    </w:p>
    <w:p>
      <w:pPr>
        <w:pStyle w:val="Heading2"/>
      </w:pPr>
      <w:r>
        <w:t>Uso del logotipo</w:t>
      </w:r>
    </w:p>
    <w:p>
      <w:r>
        <w:t>Conservar proporciones y un espacio libre mínimo equivalente a un cuarto de la altura del símbolo. Usar la variante principal sobre fondos claros y la inversa sobre fondos oscuros. Evitar estirarlo, rotarlo, añadir sombras o colocarlo sobre fondos de poco contraste.</w:t>
      </w:r>
    </w:p>
    <w:p>
      <w:r>
        <w:t>Como referencia digital inicial: 160 px de ancho mínimo para el conjunto y 32 px para el símbolo, revisando la legibilidad del circuito a pequeña escala. Antes de imprenta, preparar el archivo con letras convertidas a contornos.</w:t>
      </w:r>
    </w:p>
    <w:p>
      <w:pPr>
        <w:pStyle w:val="Heading2"/>
      </w:pPr>
      <w:r>
        <w:t>Nuestra voz</w:t>
      </w:r>
    </w:p>
    <w:p>
      <w:r>
        <w:t>Hablamos de tú con alegría y respeto. La inclusión se expresa en cómo damos la bienvenida, explicamos requisitos y acompañamos a cada persona. Usamos mensajes concretos y evitamos promesas de empleo o acreditaciones que no podamos respaldar.</w:t>
      </w:r>
    </w:p>
    <w:p>
      <w:pPr>
        <w:pStyle w:val="ListBullet"/>
      </w:pPr>
      <w:r>
        <w:t>“Tu talento tiene un lugar aquí.”</w:t>
      </w:r>
    </w:p>
    <w:p>
      <w:pPr>
        <w:pStyle w:val="ListBullet"/>
      </w:pPr>
      <w:r>
        <w:t>“Da tu siguiente paso con apoyo.”</w:t>
      </w:r>
    </w:p>
    <w:p>
      <w:pPr>
        <w:pStyle w:val="ListBullet"/>
      </w:pPr>
      <w:r>
        <w:t>“Cada logro cuenta. Cada acción por el planeta también.”</w:t>
      </w:r>
    </w:p>
    <w:p>
      <w:pPr>
        <w:pStyle w:val="Heading2"/>
      </w:pPr>
      <w:r>
        <w:t>Lema oficial</w:t>
      </w:r>
    </w:p>
    <w:p>
      <w:r>
        <w:t>Construye experiencia. Cultiva futuro.</w:t>
      </w:r>
    </w:p>
    <w:p>
      <w:r>
        <w:t>Hongus invita a estudiantes, profesionales y organizaciones a contribuir a una comunidad donde aprender, demostrar capacidades y cuidar el entorno formen parte del mismo camino.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Hongus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Hongus Presentación institucional</dc:title>
  <dc:subject>Identidad, propuesta de valor, servicios y colaboración</dc:subject>
  <dc:creator>Hongus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