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Escrevi: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VIEW vw_estoque_produtos 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p.id_produto,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p.nome AS nome_produto,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p.preco,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p.qtd_estoque,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WHEN p.qtd_estoque = 0 THEN 'Fora de Estoque'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WHEN p.qtd_estoque &lt; 5 THEN 'Estoque Baixo'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ELSE 'Em Estoque'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END AS status_estoque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produtos 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 sei que parte disso, como o THEN,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 exibe a mensagem dependendo do nível do estoque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(baseado no WHEN, que lê e confirma ou nega a afirmação)  e o CASE,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 cria uma nova coluna, nós ainda não aprendemos,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mas dei uma pesquisada na internet para conseguir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implementar o meu código da forma que eu queria / 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tornou: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ALGORITHM = UNDEFINED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DEFINER = `root`@`localhost`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SQL SECURITY DEFINER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VIEW `fabrica`.`vw_estoque_produtos` 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`p`.`id_produto` AS `id_produto`,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`p`.`nome` AS `nome_produto`,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`p`.`preco` AS `preco`,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`p`.`qtd_estoque` AS `qtd_estoque`,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WHEN `p`.`qtd_estoque` = 0 THEN 'Fora de Estoque'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WHEN `p`.`qtd_estoque` &lt; 5 THEN 'Estoque Baixo'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ELSE 'Em Estoque'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END AS `status_estoque`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`fabrica`.`produtos` `p`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