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E9D3" w14:textId="77777777" w:rsidR="00142C4A" w:rsidRDefault="00F2765E">
      <w:pPr>
        <w:pStyle w:val="Ttulo1"/>
        <w:spacing w:before="400" w:after="200"/>
      </w:pPr>
      <w:r>
        <w:rPr>
          <w:b/>
          <w:bCs/>
          <w:color w:val="1F3864"/>
        </w:rPr>
        <w:t>FS-MM-004 — Geração Automática de Solicitação de Compra ao Atingir Ponto de Reposição</w:t>
      </w:r>
      <w:proofErr w:type="gramStart"/>
      <w:r>
        <w:rPr>
          <w:b/>
          <w:bCs/>
          <w:color w:val="1F3864"/>
        </w:rPr>
      </w:r>
      <w:proofErr w:type="gramEnd"/>
      <w:r>
        <w:rPr>
          <w:b/>
          <w:bCs/>
          <w:color w:val="1F3864"/>
        </w:rPr>
      </w:r>
    </w:p>
    <w:p w14:paraId="40AF0C09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1. Identificação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2C4A" w14:paraId="1F083F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66D7A95" w14:textId="77777777" w:rsidR="00142C4A" w:rsidRDefault="00F2765E">
            <w:r>
              <w:rPr>
                <w:b/>
                <w:bCs/>
              </w:rPr>
              <w:t>Código</w:t>
            </w:r>
          </w:p>
        </w:tc>
        <w:tc>
          <w:tcPr>
            <w:tcW w:w="6560" w:type="dxa"/>
          </w:tcPr>
          <w:p>
            <w:r>
              <w:t>FS-MM-004</w:t>
            </w:r>
          </w:p>
        </w:tc>
      </w:tr>
      <w:tr w:rsidR="00142C4A" w14:paraId="7B2FA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A850F98" w14:textId="77777777" w:rsidR="00142C4A" w:rsidRDefault="00F2765E">
            <w:r>
              <w:rPr>
                <w:b/>
                <w:bCs/>
              </w:rPr>
              <w:t>Versão</w:t>
            </w:r>
          </w:p>
        </w:tc>
        <w:tc>
          <w:tcPr>
            <w:tcW w:w="6560" w:type="dxa"/>
          </w:tcPr>
          <w:p>
            <w:r>
              <w:t>0.1 — Rascunho</w:t>
            </w:r>
          </w:p>
        </w:tc>
      </w:tr>
      <w:tr w:rsidR="00142C4A" w14:paraId="3B96A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6D5B95E9" w14:textId="77777777" w:rsidR="00142C4A" w:rsidRDefault="00F2765E">
            <w:r>
              <w:rPr>
                <w:b/>
                <w:bCs/>
              </w:rPr>
              <w:t>Autor</w:t>
            </w:r>
          </w:p>
        </w:tc>
        <w:tc>
          <w:tcPr>
            <w:tcW w:w="6560" w:type="dxa"/>
          </w:tcPr>
          <w:p>
            <w:r>
              <w:t>Equipe Ayesa – Consultoria SAP MM</w:t>
            </w:r>
          </w:p>
        </w:tc>
      </w:tr>
      <w:tr w:rsidR="00142C4A" w14:paraId="289D3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DC98B2A" w14:textId="77777777" w:rsidR="00142C4A" w:rsidRDefault="00F2765E">
            <w:r>
              <w:rPr>
                <w:b/>
                <w:bCs/>
              </w:rPr>
              <w:t>Data</w:t>
            </w:r>
          </w:p>
        </w:tc>
        <w:tc>
          <w:tcPr>
            <w:tcW w:w="6560" w:type="dxa"/>
          </w:tcPr>
          <w:p>
            <w:r>
              <w:t>02/07/2026</w:t>
            </w:r>
          </w:p>
        </w:tc>
      </w:tr>
      <w:tr w:rsidR="00142C4A" w14:paraId="59B281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14A4822" w14:textId="77777777" w:rsidR="00142C4A" w:rsidRDefault="00F2765E"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</w:tcPr>
          <w:p>
            <w:r>
              <w:t>Em elaboração</w:t>
            </w:r>
          </w:p>
        </w:tc>
      </w:tr>
      <w:tr w:rsidR="00142C4A" w14:paraId="6AFA11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01EAE7E" w14:textId="77777777" w:rsidR="00142C4A" w:rsidRDefault="00F2765E">
            <w:r>
              <w:rPr>
                <w:b/>
                <w:bCs/>
              </w:rPr>
              <w:t>REQ de origem</w:t>
            </w:r>
          </w:p>
        </w:tc>
        <w:tc>
          <w:tcPr>
            <w:tcW w:w="6560" w:type="dxa"/>
          </w:tcPr>
          <w:p>
            <w:r>
              <w:t>REQ-MM-004</w:t>
            </w:r>
          </w:p>
        </w:tc>
      </w:tr>
      <w:tr w:rsidR="00142C4A" w14:paraId="0E1CD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67359E1" w14:textId="77777777" w:rsidR="00142C4A" w:rsidRDefault="00F2765E">
            <w:r>
              <w:rPr>
                <w:b/>
                <w:bCs/>
              </w:rPr>
              <w:t>Projeto</w:t>
            </w:r>
          </w:p>
        </w:tc>
        <w:tc>
          <w:tcPr>
            <w:tcW w:w="6560" w:type="dxa"/>
          </w:tcPr>
          <w:p>
            <w:r>
              <w:t>Projeto Indústria Alfa</w:t>
            </w:r>
          </w:p>
        </w:tc>
      </w:tr>
      <w:tr w:rsidR="00142C4A" w14:paraId="5D985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040BACAF" w14:textId="77777777" w:rsidR="00142C4A" w:rsidRDefault="00F2765E">
            <w:r>
              <w:rPr>
                <w:b/>
                <w:bCs/>
              </w:rPr>
              <w:t>Cliente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</w:tbl>
    <w:p w14:paraId="37E04C28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2. Objetivo</w:t>
      </w:r>
    </w:p>
    <w:p w14:paraId="32D67007" w14:textId="77777777" w:rsidR="00142C4A" w:rsidRDefault="00F2765E">
      <w:pPr>
        <w:spacing w:before="80" w:after="80"/>
      </w:pPr>
      <w:r>
        <w:rPr>
          <w:i/>
          <w:iCs/>
          <w:color w:val="7F6000"/>
        </w:rPr>
        <w:t>Automatizar a criação de solicitações de compra quando o estoque atingir o ponto de reposição, eliminando a ação manual do comprador e reduzindo o risco de ruptura de estoque por atraso na reposição.</w:t>
      </w:r>
    </w:p>
    <w:p w14:paraId="679479AF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3. Módulo e Transações SAP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2C4A" w14:paraId="0D2ABD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460D10CE" w14:textId="77777777" w:rsidR="00142C4A" w:rsidRDefault="00F2765E">
            <w:r>
              <w:rPr>
                <w:b/>
                <w:bCs/>
              </w:rPr>
              <w:t>Módulos</w:t>
            </w:r>
          </w:p>
        </w:tc>
        <w:tc>
          <w:tcPr>
            <w:tcW w:w="6560" w:type="dxa"/>
          </w:tcPr>
          <w:p>
            <w:r>
              <w:t>MM</w:t>
            </w:r>
          </w:p>
        </w:tc>
      </w:tr>
      <w:tr w:rsidR="00142C4A" w14:paraId="06AA46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BC24C75" w14:textId="77777777" w:rsidR="00142C4A" w:rsidRDefault="00F2765E">
            <w:r>
              <w:rPr>
                <w:b/>
                <w:bCs/>
              </w:rPr>
              <w:t>Transações envolvidas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  <w:tr w:rsidR="00142C4A" w14:paraId="2F3B4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4D615C19" w14:textId="77777777" w:rsidR="00142C4A" w:rsidRDefault="00F2765E">
            <w:r>
              <w:rPr>
                <w:b/>
                <w:bCs/>
              </w:rPr>
              <w:t>Versão SAP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</w:tbl>
    <w:p w14:paraId="10C695D6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4. Escopo</w:t>
      </w:r>
    </w:p>
    <w:p w14:paraId="2D6EF9ED" w14:textId="77777777" w:rsidR="00142C4A" w:rsidRDefault="00F2765E">
      <w:pPr>
        <w:spacing w:before="100" w:after="60"/>
      </w:pPr>
      <w:r>
        <w:rPr>
          <w:b/>
          <w:bCs/>
        </w:rPr>
        <w:t>Dentro do escopo: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Criação automática de Solicitação de Compra (SC) via MRP/planejamento quando o saldo atingir o ponto de reposição.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Encaminhamento da SC ao fluxo de aprovação configurado (ver FS-MM-005).</w:t>
      </w:r>
    </w:p>
    <w:p w14:paraId="07FD7017" w14:textId="77777777" w:rsidR="00142C4A" w:rsidRDefault="00F2765E">
      <w:pPr>
        <w:spacing w:before="100" w:after="60"/>
      </w:pPr>
      <w:r>
        <w:rPr>
          <w:b/>
          <w:bCs/>
        </w:rPr>
        <w:t>Fora do escopo:</w:t>
      </w:r>
    </w:p>
    <w:p w14:paraId="20C1E006" w14:textId="77777777" w:rsidR="00142C4A" w:rsidRDefault="00F2765E">
      <w:pPr>
        <w:spacing w:before="80" w:after="80"/>
      </w:pPr>
      <w:r>
        <w:rPr>
          <w:i/>
          <w:iCs/>
          <w:color w:val="7F6000"/>
        </w:rPr>
        <w:t>Definição do fornecedor preferencial e regras de cotação [VERIFICAR COM CLIENTE].</w:t>
      </w:r>
    </w:p>
    <w:p w14:paraId="20C1E006" w14:textId="77777777" w:rsidR="00142C4A" w:rsidRDefault="00F2765E">
      <w:pPr>
        <w:spacing w:before="80" w:after="80"/>
      </w:pPr>
      <w:r>
        <w:rPr>
          <w:i/>
          <w:iCs/>
          <w:color w:val="7F6000"/>
        </w:rPr>
        <w:t>Configuração do próprio workflow de aprovação de PO (tratado na FS-MM-005).</w:t>
      </w:r>
    </w:p>
    <w:p w14:paraId="48BC0C76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5. Fluxo Principal (caminho feliz)</w:t>
      </w:r>
    </w:p>
    <w:p w14:paraId="7136F33D" w14:textId="77777777" w:rsidR="00142C4A" w:rsidRDefault="00F2765E">
      <w:pPr>
        <w:spacing w:before="60" w:after="60"/>
        <w:ind w:left="360"/>
      </w:pPr>
      <w:r>
        <w:rPr>
          <w:b/>
          <w:bCs/>
        </w:rPr>
        <w:t>1. Job de MRP/planejamento é executado [VERIFICAR COM CLIENTE — periodicidade a confirmar].</w:t>
      </w:r>
      <w:r>
        <w:rPr>
          <w:i/>
          <w:iCs/>
          <w:color w:val="7F6000"/>
        </w:rPr>
      </w:r>
    </w:p>
    <w:p w14:paraId="641E6C56" w14:textId="77777777" w:rsidR="00142C4A" w:rsidRDefault="00F2765E">
      <w:pPr>
        <w:spacing w:before="60" w:after="60"/>
        <w:ind w:left="360"/>
      </w:pPr>
      <w:r>
        <w:rPr>
          <w:b/>
          <w:bCs/>
        </w:rPr>
        <w:t>2. Sistema identifica materiais com saldo igual ou abaixo do ponto de reposição.</w:t>
      </w:r>
      <w:r>
        <w:rPr>
          <w:i/>
          <w:iCs/>
          <w:color w:val="7F6000"/>
        </w:rPr>
      </w:r>
    </w:p>
    <w:p w14:paraId="7E2EFEC6" w14:textId="77777777" w:rsidR="00142C4A" w:rsidRDefault="00F2765E">
      <w:pPr>
        <w:spacing w:before="60" w:after="60"/>
        <w:ind w:left="360"/>
      </w:pPr>
      <w:r>
        <w:rPr>
          <w:b/>
          <w:bCs/>
        </w:rPr>
        <w:t>3. Sistema gera automaticamente a Solicitação de Compra (SC) para o material identificado.</w:t>
      </w:r>
      <w:r>
        <w:rPr>
          <w:i/>
          <w:iCs/>
          <w:color w:val="7F6000"/>
        </w:rPr>
      </w:r>
    </w:p>
    <w:p w14:paraId="6BF0E278" w14:textId="77777777" w:rsidR="00142C4A" w:rsidRDefault="00F2765E">
      <w:pPr>
        <w:spacing w:before="60" w:after="60"/>
        <w:ind w:left="360"/>
      </w:pPr>
      <w:r>
        <w:rPr>
          <w:b/>
          <w:bCs/>
        </w:rPr>
        <w:t>4. Sistema define a quantidade da SC conforme parâmetro de planejamento (lote padrão ou cálculo MRP) [VERIFICAR COM CLIENTE].</w:t>
      </w:r>
      <w:r>
        <w:rPr>
          <w:i/>
          <w:iCs/>
          <w:color w:val="7F6000"/>
        </w:rPr>
      </w:r>
    </w:p>
    <w:p w14:paraId="132D0F35" w14:textId="77777777" w:rsidR="00142C4A" w:rsidRDefault="00F2765E">
      <w:pPr>
        <w:spacing w:before="60" w:after="60"/>
        <w:ind w:left="360"/>
      </w:pPr>
      <w:r>
        <w:rPr>
          <w:b/>
          <w:bCs/>
        </w:rPr>
        <w:t>5. SC é disponibilizada para o analista de compras responsável.</w:t>
      </w:r>
      <w:r>
        <w:rPr>
          <w:i/>
          <w:iCs/>
          <w:color w:val="7F6000"/>
        </w:rPr>
      </w:r>
    </w:p>
    <w:p w14:paraId="42AD103D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6. Fluxos Alternativos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42C4A" w14:paraId="676A75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1F3864" w:fill="1F3864"/>
          </w:tcPr>
          <w:p w14:paraId="0454BF8B" w14:textId="77777777" w:rsidR="00142C4A" w:rsidRDefault="00F2765E">
            <w:r>
              <w:rPr>
                <w:b/>
                <w:bCs/>
                <w:color w:val="FFFFFF"/>
              </w:rPr>
              <w:t>Cenário</w:t>
            </w:r>
          </w:p>
        </w:tc>
        <w:tc>
          <w:tcPr>
            <w:tcW w:w="5860" w:type="dxa"/>
            <w:shd w:val="clear" w:color="1F3864" w:fill="1F3864"/>
          </w:tcPr>
          <w:p w14:paraId="4244E0A2" w14:textId="77777777" w:rsidR="00142C4A" w:rsidRDefault="00F2765E">
            <w:r>
              <w:rPr>
                <w:b/>
                <w:bCs/>
                <w:color w:val="FFFFFF"/>
              </w:rPr>
              <w:t>Tratamento esperado</w:t>
            </w:r>
          </w:p>
        </w:tc>
      </w:tr>
      <w:tr w:rsidR="00142C4A" w14:paraId="160E3A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Material sem fornecedor preferencial cadastrado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7BBFB3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Job de MRP não executado no dia (falha de batch)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4D486B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SC gerada automaticamente é cancelada manualmente pelo comprador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560AE1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Material com ponto de reposição não cadastrado para todos os centros/depósitos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</w:tbl>
    <w:p w14:paraId="7A7C71CE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7.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142C4A" w14:paraId="4793DA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1326EEE3" w14:textId="77777777" w:rsidR="00142C4A" w:rsidRDefault="00F2765E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160" w:type="dxa"/>
            <w:shd w:val="clear" w:color="1F3864" w:fill="1F3864"/>
          </w:tcPr>
          <w:p w14:paraId="57A74877" w14:textId="77777777" w:rsidR="00142C4A" w:rsidRDefault="00F2765E">
            <w:r>
              <w:rPr>
                <w:b/>
                <w:bCs/>
                <w:color w:val="FFFFFF"/>
              </w:rPr>
              <w:t>Regra</w:t>
            </w:r>
          </w:p>
        </w:tc>
      </w:tr>
      <w:tr w:rsidR="00142C4A" w14:paraId="6C5698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RN01</w:t>
            </w:r>
          </w:p>
        </w:tc>
        <w:tc>
          <w:tcPr>
            <w:tcW w:w="8160" w:type="dxa"/>
          </w:tcPr>
          <w:p>
            <w:r>
              <w:t>A SC deve ser criada automaticamente, sem intervenção manual, sempre que o saldo do material atingir o ponto de reposição cadastrado.</w:t>
            </w:r>
          </w:p>
        </w:tc>
      </w:tr>
      <w:tr w:rsidR="00142C4A" w14:paraId="7F016F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RN02</w:t>
            </w:r>
          </w:p>
        </w:tc>
        <w:tc>
          <w:tcPr>
            <w:tcW w:w="8160" w:type="dxa"/>
          </w:tcPr>
          <w:p>
            <w:r>
              <w:t>[VERIFICAR COM CLIENTE] — regra de definição de fornecedor na SC (preferencial pré-definido vs. em aberto para cotação).</w:t>
            </w:r>
          </w:p>
        </w:tc>
      </w:tr>
      <w:tr w:rsidR="00142C4A" w14:paraId="43ECD9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RN03</w:t>
            </w:r>
          </w:p>
        </w:tc>
        <w:tc>
          <w:tcPr>
            <w:tcW w:w="8160" w:type="dxa"/>
            <w:shd w:val="clear" w:color="FFF2CC" w:fill="FFF2CC"/>
          </w:tcPr>
          <w:p>
            <w:r>
              <w:t>[VERIFICAR COM CLIENTE] — regra de cálculo de quantidade da SC (lote padrão vs. cálculo MRP).</w:t>
            </w:r>
          </w:p>
        </w:tc>
      </w:tr>
    </w:tbl>
    <w:p w14:paraId="706C8654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8. Integrações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142C4A" w14:paraId="508221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1F3864" w:fill="1F3864"/>
          </w:tcPr>
          <w:p w14:paraId="0E6A4432" w14:textId="77777777" w:rsidR="00142C4A" w:rsidRDefault="00F2765E">
            <w:r>
              <w:rPr>
                <w:b/>
                <w:bCs/>
                <w:color w:val="FFFFFF"/>
              </w:rPr>
              <w:lastRenderedPageBreak/>
              <w:t>De</w:t>
            </w:r>
          </w:p>
        </w:tc>
        <w:tc>
          <w:tcPr>
            <w:tcW w:w="2500" w:type="dxa"/>
            <w:shd w:val="clear" w:color="1F3864" w:fill="1F3864"/>
          </w:tcPr>
          <w:p w14:paraId="1DC6F96C" w14:textId="77777777" w:rsidR="00142C4A" w:rsidRDefault="00F2765E">
            <w:r>
              <w:rPr>
                <w:b/>
                <w:bCs/>
                <w:color w:val="FFFFFF"/>
              </w:rPr>
              <w:t>Para</w:t>
            </w:r>
          </w:p>
        </w:tc>
        <w:tc>
          <w:tcPr>
            <w:tcW w:w="4360" w:type="dxa"/>
            <w:shd w:val="clear" w:color="1F3864" w:fill="1F3864"/>
          </w:tcPr>
          <w:p w14:paraId="755B741B" w14:textId="77777777" w:rsidR="00142C4A" w:rsidRDefault="00F2765E">
            <w:r>
              <w:rPr>
                <w:b/>
                <w:bCs/>
                <w:color w:val="FFFFFF"/>
              </w:rPr>
              <w:t>Comportamento em falha</w:t>
            </w:r>
          </w:p>
        </w:tc>
      </w:tr>
      <w:tr w:rsidR="00142C4A" w14:paraId="1DBB2E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>
            <w:r>
              <w:t>MM</w:t>
            </w:r>
          </w:p>
        </w:tc>
        <w:tc>
          <w:tcPr>
            <w:tcW w:w="2500" w:type="dxa"/>
          </w:tcPr>
          <w:p>
            <w:r>
              <w:t>Job Scheduler SAP (execução periódica do MRP) [HERDADO DO URS]</w:t>
            </w:r>
          </w:p>
        </w:tc>
        <w:tc>
          <w:tcPr>
            <w:tcW w:w="4360" w:type="dxa"/>
            <w:shd w:val="clear" w:color="FFF2CC" w:fill="FFF2CC"/>
          </w:tcPr>
          <w:p>
            <w:r>
              <w:t>[VERIFICAR COM CLIENTE]</w:t>
            </w:r>
          </w:p>
        </w:tc>
      </w:tr>
      <w:tr>
        <w:tc>
          <w:tcPr>
            <w:tcW w:type="dxa" w:w="2500"/>
          </w:tcPr>
          <w:p>
            <w:r>
              <w:t>MM</w:t>
            </w:r>
          </w:p>
        </w:tc>
        <w:tc>
          <w:tcPr>
            <w:tcW w:type="dxa" w:w="2500"/>
          </w:tcPr>
          <w:p>
            <w:r>
              <w:t>Compras/Fornecedores (vínculo de fornecedor preferencial) [HERDADO DO URS]</w:t>
            </w:r>
          </w:p>
        </w:tc>
        <w:tc>
          <w:tcPr>
            <w:tcW w:type="dxa" w:w="4360"/>
          </w:tcPr>
          <w:p>
            <w:r>
              <w:t>[VERIFICAR COM CLIENTE]</w:t>
            </w:r>
          </w:p>
        </w:tc>
      </w:tr>
      <w:tr>
        <w:tc>
          <w:tcPr>
            <w:tcW w:type="dxa" w:w="2500"/>
          </w:tcPr>
          <w:p>
            <w:r>
              <w:t>MM</w:t>
            </w:r>
          </w:p>
        </w:tc>
        <w:tc>
          <w:tcPr>
            <w:tcW w:type="dxa" w:w="2500"/>
          </w:tcPr>
          <w:p>
            <w:r>
              <w:t>FS-MM-005 (Workflow de aprovação de PO)</w:t>
            </w:r>
          </w:p>
        </w:tc>
        <w:tc>
          <w:tcPr>
            <w:tcW w:type="dxa" w:w="4360"/>
          </w:tcPr>
          <w:p>
            <w:r>
              <w:t>SC segue para conversão em PO conforme regras da FS-MM-005.</w:t>
            </w:r>
          </w:p>
        </w:tc>
      </w:tr>
    </w:tbl>
    <w:p w14:paraId="30E9CAEE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9. Critérios de Aceite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3160"/>
      </w:tblGrid>
      <w:tr w:rsidR="00142C4A" w14:paraId="02CDB1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141ACE1A" w14:textId="77777777" w:rsidR="00142C4A" w:rsidRDefault="00F2765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shd w:val="clear" w:color="1F3864" w:fill="1F3864"/>
          </w:tcPr>
          <w:p w14:paraId="6361736A" w14:textId="77777777" w:rsidR="00142C4A" w:rsidRDefault="00F2765E">
            <w:r>
              <w:rPr>
                <w:b/>
                <w:bCs/>
                <w:color w:val="FFFFFF"/>
              </w:rPr>
              <w:t>Critério mensurável</w:t>
            </w:r>
          </w:p>
        </w:tc>
        <w:tc>
          <w:tcPr>
            <w:tcW w:w="3160" w:type="dxa"/>
            <w:shd w:val="clear" w:color="1F3864" w:fill="1F3864"/>
          </w:tcPr>
          <w:p w14:paraId="2C959DA6" w14:textId="77777777" w:rsidR="00142C4A" w:rsidRDefault="00F2765E">
            <w:r>
              <w:rPr>
                <w:b/>
                <w:bCs/>
                <w:color w:val="FFFFFF"/>
              </w:rPr>
              <w:t>Método de verificação</w:t>
            </w:r>
          </w:p>
        </w:tc>
      </w:tr>
      <w:tr w:rsidR="00142C4A" w14:paraId="17621E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CA01</w:t>
            </w:r>
          </w:p>
        </w:tc>
        <w:tc>
          <w:tcPr>
            <w:tcW w:w="5000" w:type="dxa"/>
          </w:tcPr>
          <w:p>
            <w:r>
              <w:t>100% dos materiais com ponto de reposição atingido geram SC automaticamente em até 10 minutos após execução do job de MRP, ambiente de produção.</w:t>
            </w:r>
          </w:p>
        </w:tc>
        <w:tc>
          <w:tcPr>
            <w:tcW w:w="3160" w:type="dxa"/>
          </w:tcPr>
          <w:p>
            <w:r>
              <w:t>Comparação entre lista de materiais elegíveis e SCs geradas.</w:t>
            </w:r>
          </w:p>
        </w:tc>
      </w:tr>
      <w:tr w:rsidR="00142C4A" w14:paraId="354FB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CA02</w:t>
            </w:r>
          </w:p>
        </w:tc>
        <w:tc>
          <w:tcPr>
            <w:tcW w:w="5000" w:type="dxa"/>
          </w:tcPr>
          <w:p>
            <w:r>
              <w:t>"Zero criações manuais de SC motivadas por estoque abaixo do ponto de reposição" não é diretamente auditável (motivação subjetiva) — substituir por: número de SCs manuais para materiais com ponto de reposição configurado deve ser zero, nos 30 dias após go-live.</w:t>
            </w:r>
          </w:p>
        </w:tc>
        <w:tc>
          <w:tcPr>
            <w:tcW w:w="3160" w:type="dxa"/>
          </w:tcPr>
          <w:p>
            <w:r>
              <w:t>Relatório de SCs manuais x SCs automáticas por material.</w:t>
            </w:r>
          </w:p>
        </w:tc>
      </w:tr>
    </w:tbl>
    <w:p w14:paraId="5FEAE5D5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10. Pontos em Aberto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000"/>
        <w:gridCol w:w="1160"/>
      </w:tblGrid>
      <w:tr w:rsidR="00142C4A" w14:paraId="40C0BF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51801311" w14:textId="77777777" w:rsidR="00142C4A" w:rsidRDefault="00F2765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shd w:val="clear" w:color="1F3864" w:fill="1F3864"/>
          </w:tcPr>
          <w:p w14:paraId="3968423A" w14:textId="77777777" w:rsidR="00142C4A" w:rsidRDefault="00F2765E">
            <w:r>
              <w:rPr>
                <w:b/>
                <w:bCs/>
                <w:color w:val="FFFFFF"/>
              </w:rPr>
              <w:t>Dúvida / Pendência</w:t>
            </w:r>
          </w:p>
        </w:tc>
        <w:tc>
          <w:tcPr>
            <w:tcW w:w="2000" w:type="dxa"/>
            <w:shd w:val="clear" w:color="1F3864" w:fill="1F3864"/>
          </w:tcPr>
          <w:p w14:paraId="6FC176BF" w14:textId="77777777" w:rsidR="00142C4A" w:rsidRDefault="00F2765E"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1160" w:type="dxa"/>
            <w:shd w:val="clear" w:color="1F3864" w:fill="1F3864"/>
          </w:tcPr>
          <w:p w14:paraId="6BF568C2" w14:textId="77777777" w:rsidR="00142C4A" w:rsidRDefault="00F2765E">
            <w:r>
              <w:rPr>
                <w:b/>
                <w:bCs/>
                <w:color w:val="FFFFFF"/>
              </w:rPr>
              <w:t>Prazo</w:t>
            </w:r>
          </w:p>
        </w:tc>
      </w:tr>
      <w:tr w:rsidR="00142C4A" w14:paraId="66C86B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P01 [HERDADO DO URS]</w:t>
            </w:r>
          </w:p>
        </w:tc>
        <w:tc>
          <w:tcPr>
            <w:tcW w:w="5000" w:type="dxa"/>
          </w:tcPr>
          <w:p>
            <w:r>
              <w:t>O cálculo do ponto de reposição já está definido para todos os materiais ou precisa ser levantado?</w:t>
            </w:r>
          </w:p>
        </w:tc>
        <w:tc>
          <w:tcPr>
            <w:tcW w:w="2000" w:type="dxa"/>
          </w:tcPr>
          <w:p>
            <w:r>
              <w:t>Cliente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 w:rsidR="00142C4A" w14:paraId="7AAC9C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P02 [HERDADO DO URS]</w:t>
            </w:r>
          </w:p>
        </w:tc>
        <w:tc>
          <w:tcPr>
            <w:tcW w:w="5000" w:type="dxa"/>
          </w:tcPr>
          <w:p>
            <w:r>
              <w:t>A SC deve ser gerada para fornecedor preferencial pré-definido ou em aberto para cotação?</w:t>
            </w:r>
          </w:p>
        </w:tc>
        <w:tc>
          <w:tcPr>
            <w:tcW w:w="2000" w:type="dxa"/>
          </w:tcPr>
          <w:p>
            <w:r>
              <w:t>Cliente/Compras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 w:rsidR="00142C4A" w14:paraId="050023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P03 [HERDADO DO URS]</w:t>
            </w:r>
          </w:p>
        </w:tc>
        <w:tc>
          <w:tcPr>
            <w:tcW w:w="5000" w:type="dxa"/>
          </w:tcPr>
          <w:p>
            <w:r>
              <w:t>A quantidade da SC deve ser o lote padrão de compra ou calculada pelo MRP?</w:t>
            </w:r>
          </w:p>
        </w:tc>
        <w:tc>
          <w:tcPr>
            <w:tcW w:w="2000" w:type="dxa"/>
          </w:tcPr>
          <w:p>
            <w:r>
              <w:t>Cliente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>
        <w:tc>
          <w:tcPr>
            <w:tcW w:type="dxa" w:w="1200"/>
          </w:tcPr>
          <w:p>
            <w:r>
              <w:t>P04 [HERDADO DO URS]</w:t>
            </w:r>
          </w:p>
        </w:tc>
        <w:tc>
          <w:tcPr>
            <w:tcW w:type="dxa" w:w="5000"/>
          </w:tcPr>
          <w:p>
            <w:r>
              <w:t>O MRP já está ou será configurado no projeto?</w:t>
            </w:r>
          </w:p>
        </w:tc>
        <w:tc>
          <w:tcPr>
            <w:tcW w:type="dxa" w:w="2000"/>
          </w:tcPr>
          <w:p>
            <w:r>
              <w:t>Cliente/TI</w:t>
            </w:r>
          </w:p>
        </w:tc>
        <w:tc>
          <w:tcPr>
            <w:tcW w:type="dxa" w:w="1160"/>
          </w:tcPr>
          <w:p>
            <w:r>
              <w:t>[VERIFICAR COM CLIENTE]</w:t>
            </w:r>
          </w:p>
        </w:tc>
      </w:tr>
      <w:tr>
        <w:tc>
          <w:tcPr>
            <w:tcW w:type="dxa" w:w="1200"/>
          </w:tcPr>
          <w:p>
            <w:r>
              <w:t>P05 [HERDADO DO URS]</w:t>
            </w:r>
          </w:p>
        </w:tc>
        <w:tc>
          <w:tcPr>
            <w:tcW w:type="dxa" w:w="5000"/>
          </w:tcPr>
          <w:p>
            <w:r>
              <w:t>Quem é o "analista de compras responsável" — existe vínculo no mestre de materiais?</w:t>
            </w:r>
          </w:p>
        </w:tc>
        <w:tc>
          <w:tcPr>
            <w:tcW w:type="dxa" w:w="2000"/>
          </w:tcPr>
          <w:p>
            <w:r>
              <w:t>Cliente</w:t>
            </w:r>
          </w:p>
        </w:tc>
        <w:tc>
          <w:tcPr>
            <w:tcW w:type="dxa" w:w="1160"/>
          </w:tcPr>
          <w:p>
            <w:r>
              <w:t>[VERIFICAR COM CLIENTE]</w:t>
            </w:r>
          </w:p>
        </w:tc>
      </w:tr>
    </w:tbl>
    <w:p w14:paraId="7152FB12" w14:textId="77777777" w:rsidR="00142C4A" w:rsidRDefault="00F2765E">
      <w:pPr>
        <w:spacing w:before="600"/>
      </w:pPr>
      <w:r>
        <w:rPr>
          <w:b/>
          <w:bCs/>
          <w:color w:val="1F3864"/>
          <w:sz w:val="24"/>
          <w:szCs w:val="24"/>
        </w:rPr>
        <w:t>Aprovações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42C4A" w14:paraId="25AD2D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1F3864" w:fill="1F3864"/>
          </w:tcPr>
          <w:p w14:paraId="1776CD70" w14:textId="77777777" w:rsidR="00142C4A" w:rsidRDefault="00F2765E">
            <w:r>
              <w:rPr>
                <w:b/>
                <w:bCs/>
                <w:color w:val="FFFFFF"/>
              </w:rPr>
              <w:t>Analista Funcional</w:t>
            </w:r>
          </w:p>
        </w:tc>
        <w:tc>
          <w:tcPr>
            <w:tcW w:w="3120" w:type="dxa"/>
            <w:shd w:val="clear" w:color="1F3864" w:fill="1F3864"/>
          </w:tcPr>
          <w:p w14:paraId="43B40ABE" w14:textId="77777777" w:rsidR="00142C4A" w:rsidRDefault="00F2765E">
            <w:r>
              <w:rPr>
                <w:b/>
                <w:bCs/>
                <w:color w:val="FFFFFF"/>
              </w:rPr>
              <w:t>Líder de Projeto</w:t>
            </w:r>
          </w:p>
        </w:tc>
        <w:tc>
          <w:tcPr>
            <w:tcW w:w="3120" w:type="dxa"/>
            <w:shd w:val="clear" w:color="1F3864" w:fill="1F3864"/>
          </w:tcPr>
          <w:p w14:paraId="6D0CF8AE" w14:textId="77777777" w:rsidR="00142C4A" w:rsidRDefault="00F2765E">
            <w:r>
              <w:rPr>
                <w:b/>
                <w:bCs/>
                <w:color w:val="FFFFFF"/>
              </w:rPr>
              <w:t>Cliente</w:t>
            </w:r>
          </w:p>
        </w:tc>
      </w:tr>
      <w:tr w:rsidR="00142C4A" w14:paraId="510E96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FB20FE3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</w:tcPr>
          <w:p w14:paraId="6D188620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</w:tcPr>
          <w:p w14:paraId="60DE73D5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</w:tr>
      <w:tr w:rsidR="00142C4A" w14:paraId="758E5D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A180F2" w14:textId="77777777" w:rsidR="00142C4A" w:rsidRDefault="00F2765E">
            <w:r>
              <w:rPr>
                <w:color w:val="000000"/>
              </w:rPr>
              <w:t>[Nome / Data]</w:t>
            </w:r>
          </w:p>
        </w:tc>
        <w:tc>
          <w:tcPr>
            <w:tcW w:w="3120" w:type="dxa"/>
          </w:tcPr>
          <w:p w14:paraId="49DC9669" w14:textId="77777777" w:rsidR="00142C4A" w:rsidRDefault="00F2765E">
            <w:r>
              <w:rPr>
                <w:color w:val="000000"/>
              </w:rPr>
              <w:t>[Nome / Data]</w:t>
            </w:r>
          </w:p>
        </w:tc>
        <w:tc>
          <w:tcPr>
            <w:tcW w:w="3120" w:type="dxa"/>
          </w:tcPr>
          <w:p w14:paraId="2E831376" w14:textId="77777777" w:rsidR="00142C4A" w:rsidRDefault="00F2765E">
            <w:r>
              <w:rPr>
                <w:color w:val="000000"/>
              </w:rPr>
              <w:t>[Nome / Data]</w:t>
            </w:r>
          </w:p>
        </w:tc>
      </w:tr>
    </w:tbl>
    <w:p w14:paraId="7197647F" w14:textId="77777777" w:rsidR="00F2765E" w:rsidRDefault="00F2765E"/>
    <w:sectPr w:rsidR="000000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0A82" w14:textId="77777777" w:rsidR="00F2765E" w:rsidRDefault="00F2765E">
      <w:r>
        <w:separator/>
      </w:r>
    </w:p>
  </w:endnote>
  <w:endnote w:type="continuationSeparator" w:id="0">
    <w:p w14:paraId="5ED9647C" w14:textId="77777777" w:rsidR="00F2765E" w:rsidRDefault="00F27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E5B8" w14:textId="77777777" w:rsidR="00142C4A" w:rsidRDefault="00F2765E">
    <w:pPr>
      <w:jc w:val="center"/>
    </w:pPr>
    <w:r>
      <w:rPr>
        <w:color w:val="666666"/>
        <w:sz w:val="16"/>
        <w:szCs w:val="16"/>
      </w:rPr>
      <w:t xml:space="preserve">Confidencial — </w:t>
    </w:r>
    <w:proofErr w:type="spellStart"/>
    <w:r>
      <w:rPr>
        <w:color w:val="666666"/>
        <w:sz w:val="16"/>
        <w:szCs w:val="16"/>
      </w:rPr>
      <w:t>Ayesa</w:t>
    </w:r>
    <w:proofErr w:type="spellEnd"/>
    <w:r>
      <w:rPr>
        <w:color w:val="666666"/>
        <w:sz w:val="16"/>
        <w:szCs w:val="16"/>
      </w:rPr>
      <w:t xml:space="preserve"> Brasil |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1DFAA" w14:textId="77777777" w:rsidR="00F2765E" w:rsidRDefault="00F2765E">
      <w:r>
        <w:separator/>
      </w:r>
    </w:p>
  </w:footnote>
  <w:footnote w:type="continuationSeparator" w:id="0">
    <w:p w14:paraId="00168513" w14:textId="77777777" w:rsidR="00F2765E" w:rsidRDefault="00F27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2360"/>
    </w:tblGrid>
    <w:tr w:rsidR="00142C4A" w14:paraId="3064A62A" w14:textId="77777777">
      <w:tblPrEx>
        <w:tblCellMar>
          <w:top w:w="0" w:type="dxa"/>
          <w:bottom w:w="0" w:type="dxa"/>
        </w:tblCellMar>
      </w:tblPrEx>
      <w:tc>
        <w:tcPr>
          <w:tcW w:w="7000" w:type="dxa"/>
          <w:shd w:val="clear" w:color="1F3864" w:fill="1F3864"/>
        </w:tcPr>
        <w:p w14:paraId="373724AF" w14:textId="77777777" w:rsidR="00142C4A" w:rsidRDefault="00F2765E">
          <w:r>
            <w:rPr>
              <w:b/>
              <w:bCs/>
              <w:color w:val="FFFFFF"/>
            </w:rPr>
            <w:t>ESPECIFICAÇÃO FUNCIONAL — AYESA BRASIL</w:t>
          </w:r>
        </w:p>
      </w:tc>
      <w:tc>
        <w:tcPr>
          <w:tcW w:w="2360" w:type="dxa"/>
          <w:shd w:val="clear" w:color="D6E4F0" w:fill="D6E4F0"/>
        </w:tcPr>
        <w:p w14:paraId="5987235E" w14:textId="77777777" w:rsidR="00142C4A" w:rsidRDefault="00F2765E">
          <w:pPr>
            <w:jc w:val="right"/>
          </w:pPr>
          <w:r>
            <w:rPr>
              <w:color w:val="1F3864"/>
              <w:sz w:val="18"/>
              <w:szCs w:val="18"/>
            </w:rPr>
            <w:t>[PROJETO] | [CLIENTE]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831D4"/>
    <w:multiLevelType w:val="hybridMultilevel"/>
    <w:tmpl w:val="369A398C"/>
    <w:lvl w:ilvl="0" w:tplc="02F25A94">
      <w:start w:val="1"/>
      <w:numFmt w:val="bullet"/>
      <w:lvlText w:val="●"/>
      <w:lvlJc w:val="left"/>
      <w:pPr>
        <w:ind w:left="720" w:hanging="360"/>
      </w:pPr>
    </w:lvl>
    <w:lvl w:ilvl="1" w:tplc="4044F522">
      <w:start w:val="1"/>
      <w:numFmt w:val="bullet"/>
      <w:lvlText w:val="○"/>
      <w:lvlJc w:val="left"/>
      <w:pPr>
        <w:ind w:left="1440" w:hanging="360"/>
      </w:pPr>
    </w:lvl>
    <w:lvl w:ilvl="2" w:tplc="E2AC82B6">
      <w:start w:val="1"/>
      <w:numFmt w:val="bullet"/>
      <w:lvlText w:val="■"/>
      <w:lvlJc w:val="left"/>
      <w:pPr>
        <w:ind w:left="2160" w:hanging="360"/>
      </w:pPr>
    </w:lvl>
    <w:lvl w:ilvl="3" w:tplc="1CD6C2D2">
      <w:start w:val="1"/>
      <w:numFmt w:val="bullet"/>
      <w:lvlText w:val="●"/>
      <w:lvlJc w:val="left"/>
      <w:pPr>
        <w:ind w:left="2880" w:hanging="360"/>
      </w:pPr>
    </w:lvl>
    <w:lvl w:ilvl="4" w:tplc="6C7E8360">
      <w:start w:val="1"/>
      <w:numFmt w:val="bullet"/>
      <w:lvlText w:val="○"/>
      <w:lvlJc w:val="left"/>
      <w:pPr>
        <w:ind w:left="3600" w:hanging="360"/>
      </w:pPr>
    </w:lvl>
    <w:lvl w:ilvl="5" w:tplc="6CD215EE">
      <w:start w:val="1"/>
      <w:numFmt w:val="bullet"/>
      <w:lvlText w:val="■"/>
      <w:lvlJc w:val="left"/>
      <w:pPr>
        <w:ind w:left="4320" w:hanging="360"/>
      </w:pPr>
    </w:lvl>
    <w:lvl w:ilvl="6" w:tplc="D48EC6A6">
      <w:start w:val="1"/>
      <w:numFmt w:val="bullet"/>
      <w:lvlText w:val="●"/>
      <w:lvlJc w:val="left"/>
      <w:pPr>
        <w:ind w:left="5040" w:hanging="360"/>
      </w:pPr>
    </w:lvl>
    <w:lvl w:ilvl="7" w:tplc="55F8A456">
      <w:start w:val="1"/>
      <w:numFmt w:val="bullet"/>
      <w:lvlText w:val="●"/>
      <w:lvlJc w:val="left"/>
      <w:pPr>
        <w:ind w:left="5760" w:hanging="360"/>
      </w:pPr>
    </w:lvl>
    <w:lvl w:ilvl="8" w:tplc="F9667274">
      <w:start w:val="1"/>
      <w:numFmt w:val="bullet"/>
      <w:lvlText w:val="●"/>
      <w:lvlJc w:val="left"/>
      <w:pPr>
        <w:ind w:left="6480" w:hanging="360"/>
      </w:pPr>
    </w:lvl>
  </w:abstractNum>
  <w:num w:numId="1" w16cid:durableId="744647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C4A"/>
    <w:rsid w:val="00142C4A"/>
    <w:rsid w:val="003E24DB"/>
    <w:rsid w:val="00F2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80F25"/>
  <w15:docId w15:val="{80670167-DFAC-4773-B8B0-5F0CD3ED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Eduardo Pereira</cp:lastModifiedBy>
  <cp:revision>2</cp:revision>
  <dcterms:created xsi:type="dcterms:W3CDTF">2026-07-02T17:04:00Z</dcterms:created>
  <dcterms:modified xsi:type="dcterms:W3CDTF">2026-07-02T17:04:00Z</dcterms:modified>
</cp:coreProperties>
</file>