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792" w:rsidRDefault="000C31A7">
      <w:pPr>
        <w:pStyle w:val="Cmsor3"/>
        <w:keepNext w:val="0"/>
        <w:keepLines w:val="0"/>
        <w:spacing w:before="280"/>
        <w:ind w:left="-566" w:right="-607"/>
        <w:jc w:val="center"/>
        <w:rPr>
          <w:b/>
          <w:bCs/>
          <w:color w:val="000000"/>
          <w:sz w:val="22"/>
          <w:szCs w:val="22"/>
        </w:rPr>
      </w:pPr>
      <w:bookmarkStart w:id="0" w:name="_dstc8c1rrv3d" w:colFirst="0" w:colLast="0"/>
      <w:bookmarkEnd w:id="0"/>
      <w:proofErr w:type="spellStart"/>
      <w:r>
        <w:rPr>
          <w:b/>
          <w:bCs/>
          <w:color w:val="000000"/>
          <w:sz w:val="22"/>
          <w:szCs w:val="22"/>
        </w:rPr>
        <w:t>Vidék-Egészség-Építészet</w:t>
      </w:r>
      <w:proofErr w:type="spellEnd"/>
      <w:r>
        <w:rPr>
          <w:b/>
          <w:bCs/>
          <w:color w:val="000000"/>
          <w:sz w:val="22"/>
          <w:szCs w:val="22"/>
        </w:rPr>
        <w:t xml:space="preserve"> / Ökológiai Makettezés - Tanulás a természet mestereitől</w:t>
      </w:r>
      <w:r>
        <w:rPr>
          <w:b/>
          <w:bCs/>
          <w:color w:val="000000"/>
          <w:sz w:val="22"/>
          <w:szCs w:val="22"/>
        </w:rPr>
        <w:br/>
      </w:r>
      <w:proofErr w:type="spellStart"/>
      <w:r>
        <w:rPr>
          <w:b/>
          <w:bCs/>
          <w:color w:val="000000"/>
          <w:sz w:val="22"/>
          <w:szCs w:val="22"/>
        </w:rPr>
        <w:t>ECA-beszámoló</w:t>
      </w:r>
      <w:proofErr w:type="spellEnd"/>
      <w:r>
        <w:rPr>
          <w:b/>
          <w:bCs/>
          <w:color w:val="000000"/>
          <w:sz w:val="22"/>
          <w:szCs w:val="22"/>
        </w:rPr>
        <w:t xml:space="preserve"> - Szokolya, 2026. április 25.</w:t>
      </w:r>
    </w:p>
    <w:p w:rsidR="006F5792" w:rsidRDefault="006F5792">
      <w:pPr>
        <w:pStyle w:val="normal"/>
        <w:rPr>
          <w:sz w:val="20"/>
          <w:szCs w:val="20"/>
        </w:rPr>
      </w:pPr>
    </w:p>
    <w:p w:rsidR="006F5792" w:rsidRDefault="000C31A7">
      <w:pPr>
        <w:pStyle w:val="normal"/>
        <w:spacing w:before="240" w:after="240"/>
        <w:ind w:left="-566" w:right="-607" w:firstLine="56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Az április 25-én megrendezett </w:t>
      </w:r>
      <w:proofErr w:type="spellStart"/>
      <w:r>
        <w:rPr>
          <w:sz w:val="20"/>
          <w:szCs w:val="20"/>
        </w:rPr>
        <w:t>Vidék-Egészség-Építészet</w:t>
      </w:r>
      <w:proofErr w:type="spellEnd"/>
      <w:r>
        <w:rPr>
          <w:sz w:val="20"/>
          <w:szCs w:val="20"/>
        </w:rPr>
        <w:t xml:space="preserve"> családi nap a szokolyai </w:t>
      </w:r>
      <w:proofErr w:type="spellStart"/>
      <w:r>
        <w:rPr>
          <w:sz w:val="20"/>
          <w:szCs w:val="20"/>
        </w:rPr>
        <w:t>Kacár</w:t>
      </w:r>
      <w:proofErr w:type="spellEnd"/>
      <w:r>
        <w:rPr>
          <w:sz w:val="20"/>
          <w:szCs w:val="20"/>
        </w:rPr>
        <w:t xml:space="preserve"> tanyán nem csupán egy hagyományos építészeti bemutató volt. A program célja a környezettudatos életmód és a fenntartható építészet népszerűsítése volt egy olyan közegben, ahol a tanulás mélyebb, személyesebb és élményekkel teli folyamattá vált.</w:t>
      </w:r>
    </w:p>
    <w:p w:rsidR="006F5792" w:rsidRDefault="000C31A7">
      <w:pPr>
        <w:pStyle w:val="normal"/>
        <w:spacing w:before="240" w:after="240"/>
        <w:ind w:left="-566" w:right="-607" w:firstLine="56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Az Ökológiai Makettezés program a fenntarthatóság alapjait a természetben megfigyelt mintákon és az együtt alkotás élményén keresztül tanítja meg a gyerekeknek. A program Kis Bálint építész-tanító vezetésével valósult meg, aki a szokolyai </w:t>
      </w:r>
      <w:proofErr w:type="spellStart"/>
      <w:r>
        <w:rPr>
          <w:sz w:val="20"/>
          <w:szCs w:val="20"/>
        </w:rPr>
        <w:t>workshopon</w:t>
      </w:r>
      <w:proofErr w:type="spellEnd"/>
      <w:r>
        <w:rPr>
          <w:sz w:val="20"/>
          <w:szCs w:val="20"/>
        </w:rPr>
        <w:t xml:space="preserve"> az érdi Rogers </w:t>
      </w:r>
      <w:proofErr w:type="spellStart"/>
      <w:r>
        <w:rPr>
          <w:sz w:val="20"/>
          <w:szCs w:val="20"/>
        </w:rPr>
        <w:t>Jurtasuliban</w:t>
      </w:r>
      <w:proofErr w:type="spellEnd"/>
      <w:r>
        <w:rPr>
          <w:sz w:val="20"/>
          <w:szCs w:val="20"/>
        </w:rPr>
        <w:t xml:space="preserve"> kiforrott EKA szemléletre (Emóció–Kogníció–Akció hármas egysége) építve kalauzolta a gyerekeket.</w:t>
      </w:r>
    </w:p>
    <w:p w:rsidR="006F5792" w:rsidRDefault="000C31A7">
      <w:pPr>
        <w:pStyle w:val="Cmsor4"/>
        <w:keepNext w:val="0"/>
        <w:keepLines w:val="0"/>
        <w:spacing w:before="240" w:after="40"/>
        <w:ind w:left="-566" w:right="-607" w:firstLine="566"/>
        <w:jc w:val="both"/>
        <w:rPr>
          <w:b/>
          <w:bCs/>
          <w:color w:val="000000"/>
          <w:sz w:val="20"/>
          <w:szCs w:val="20"/>
        </w:rPr>
      </w:pPr>
      <w:bookmarkStart w:id="1" w:name="_ge2chs6jvnca" w:colFirst="0" w:colLast="0"/>
      <w:bookmarkEnd w:id="1"/>
      <w:r>
        <w:rPr>
          <w:b/>
          <w:bCs/>
          <w:color w:val="000000"/>
          <w:sz w:val="20"/>
          <w:szCs w:val="20"/>
        </w:rPr>
        <w:t>1. Emóció: Biztonság és kapcsolódás a tanyán</w:t>
      </w:r>
    </w:p>
    <w:p w:rsidR="006F5792" w:rsidRDefault="000C31A7">
      <w:pPr>
        <w:pStyle w:val="normal"/>
        <w:spacing w:before="240" w:after="240"/>
        <w:ind w:left="-566" w:right="-607" w:firstLine="56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Az </w:t>
      </w:r>
      <w:proofErr w:type="spellStart"/>
      <w:r>
        <w:rPr>
          <w:sz w:val="20"/>
          <w:szCs w:val="20"/>
        </w:rPr>
        <w:t>ECA-szemlélet</w:t>
      </w:r>
      <w:proofErr w:type="spellEnd"/>
      <w:r>
        <w:rPr>
          <w:sz w:val="20"/>
          <w:szCs w:val="20"/>
        </w:rPr>
        <w:t xml:space="preserve"> szerint az érzelmi biztonság a tanulás „belépési kapuja”. A program helyszínéül szolgáló természetes környezet, a szokolyai </w:t>
      </w:r>
      <w:proofErr w:type="spellStart"/>
      <w:r>
        <w:rPr>
          <w:sz w:val="20"/>
          <w:szCs w:val="20"/>
        </w:rPr>
        <w:t>Kacár</w:t>
      </w:r>
      <w:proofErr w:type="spellEnd"/>
      <w:r>
        <w:rPr>
          <w:sz w:val="20"/>
          <w:szCs w:val="20"/>
        </w:rPr>
        <w:t xml:space="preserve"> tanya kulcsszerepet játszott a ráhangolódásban. A gyerekek közvetlenül, szabadon kapcsolódhattak a földhöz, a vízhez, a növényekhez, ami mély érzelmi érintettséget és felszabadult alkotókedvet eredményezett. A foglalkozások ismerkedéssel indultak, amit kötetlen beszélgetés követett, ahol a gyerekek saját megfigyeléseiket oszthatták meg egymás között az állatok és a természet viszonyáról. Ez a befogadó légkör biztosította, hogy a gyerekek felszabadultan, bátran alkothassanak, megszabadulva az ismeretlenség okozta természetes frusztrációtól. A gyerekek személyesen, a szülők közvetve, a hazaindulást késleltető maradni akarás kapcsán élhették át, hogy a természetes anyagokkal való érintkezés olyan stabil érzelmi kötődést és belső motivációt generált, amely a foglalkozás végéig fenntartotta a nyitott és befogadó állapotot, melyről mellesleg tudjuk, hogy a fizikális tevékenység mellett nagyban hozzájárul a kapott információk tartós bevésődéséhez. </w:t>
      </w:r>
    </w:p>
    <w:p w:rsidR="006F5792" w:rsidRDefault="000C31A7">
      <w:pPr>
        <w:pStyle w:val="Cmsor4"/>
        <w:keepNext w:val="0"/>
        <w:keepLines w:val="0"/>
        <w:spacing w:before="240" w:after="40"/>
        <w:ind w:left="-566" w:right="-607" w:firstLine="566"/>
        <w:jc w:val="both"/>
        <w:rPr>
          <w:b/>
          <w:bCs/>
          <w:color w:val="000000"/>
          <w:sz w:val="20"/>
          <w:szCs w:val="20"/>
        </w:rPr>
      </w:pPr>
      <w:bookmarkStart w:id="2" w:name="_i1i0tgs9dwj1" w:colFirst="0" w:colLast="0"/>
      <w:bookmarkEnd w:id="2"/>
      <w:r>
        <w:rPr>
          <w:b/>
          <w:bCs/>
          <w:color w:val="000000"/>
          <w:sz w:val="20"/>
          <w:szCs w:val="20"/>
        </w:rPr>
        <w:t>2. Kogníció: A természet, mint építőmester</w:t>
      </w:r>
    </w:p>
    <w:p w:rsidR="006F5792" w:rsidRDefault="000C31A7">
      <w:pPr>
        <w:pStyle w:val="normal"/>
        <w:spacing w:before="240" w:after="240"/>
        <w:ind w:left="-566" w:right="-607" w:firstLine="56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Kognitív síkon a gyerekek a természetben fellelhető építési mintákat és technikai megoldásokat fedezték fel. A program olyan témákat érintett, mint a </w:t>
      </w:r>
      <w:proofErr w:type="spellStart"/>
      <w:r>
        <w:rPr>
          <w:sz w:val="20"/>
          <w:szCs w:val="20"/>
        </w:rPr>
        <w:t>rétegzés</w:t>
      </w:r>
      <w:proofErr w:type="spellEnd"/>
      <w:r>
        <w:rPr>
          <w:sz w:val="20"/>
          <w:szCs w:val="20"/>
        </w:rPr>
        <w:t xml:space="preserve"> (hódvárak és gólyafészkek stabilitásának megértése), a fonás és szövés (szövőmadarak technikái és a fűszálak teherbírása), vagy a tapasztás (fecskék vályoghasználata, a sár-növényi részek keverékének összetettsége, kapcsolatok ereje). A gyerekek nem készen kapták a tudást. A közös </w:t>
      </w:r>
      <w:proofErr w:type="spellStart"/>
      <w:r>
        <w:rPr>
          <w:sz w:val="20"/>
          <w:szCs w:val="20"/>
        </w:rPr>
        <w:t>ötletelés</w:t>
      </w:r>
      <w:proofErr w:type="spellEnd"/>
      <w:r>
        <w:rPr>
          <w:sz w:val="20"/>
          <w:szCs w:val="20"/>
        </w:rPr>
        <w:t xml:space="preserve"> és kísérletezés során maguk jöttek rá az összefüggésekre, a tévutakra, vagy a javítási feladatokra. Ez a felfedező tanulás segítette megfigyelő-, összehasonlító, rendszerező, felismerő képességük és a kritikus gondolkodásuk fejlődését is.</w:t>
      </w:r>
    </w:p>
    <w:p w:rsidR="006F5792" w:rsidRDefault="000C31A7">
      <w:pPr>
        <w:pStyle w:val="Cmsor4"/>
        <w:keepNext w:val="0"/>
        <w:keepLines w:val="0"/>
        <w:spacing w:before="240" w:after="40"/>
        <w:ind w:left="-566" w:right="-607" w:firstLine="566"/>
        <w:jc w:val="both"/>
        <w:rPr>
          <w:b/>
          <w:bCs/>
          <w:color w:val="000000"/>
          <w:sz w:val="20"/>
          <w:szCs w:val="20"/>
        </w:rPr>
      </w:pPr>
      <w:bookmarkStart w:id="3" w:name="_ux26k4lg59vw" w:colFirst="0" w:colLast="0"/>
      <w:bookmarkEnd w:id="3"/>
      <w:r>
        <w:rPr>
          <w:b/>
          <w:bCs/>
          <w:color w:val="000000"/>
          <w:sz w:val="20"/>
          <w:szCs w:val="20"/>
        </w:rPr>
        <w:t>3. Akció: Alkotás és tapasztalatszerzés</w:t>
      </w:r>
    </w:p>
    <w:p w:rsidR="006F5792" w:rsidRDefault="000C31A7">
      <w:pPr>
        <w:pStyle w:val="normal"/>
        <w:spacing w:before="240" w:after="240"/>
        <w:ind w:left="-566" w:right="-607" w:firstLine="566"/>
        <w:jc w:val="both"/>
        <w:rPr>
          <w:b/>
          <w:bCs/>
          <w:color w:val="000000"/>
          <w:sz w:val="20"/>
          <w:szCs w:val="20"/>
        </w:rPr>
      </w:pPr>
      <w:r>
        <w:rPr>
          <w:sz w:val="20"/>
          <w:szCs w:val="20"/>
        </w:rPr>
        <w:t xml:space="preserve">A foglalkozás látványos része az alkotás, ahol az érzelmi motiváció és a kognitív tudás cselekvésben teljesedik ki, majd ez visszacsatol mindhárom dimenzióra. A gyerekek a </w:t>
      </w:r>
      <w:proofErr w:type="gramStart"/>
      <w:r>
        <w:rPr>
          <w:sz w:val="20"/>
          <w:szCs w:val="20"/>
        </w:rPr>
        <w:t>tanya különböző</w:t>
      </w:r>
      <w:proofErr w:type="gramEnd"/>
      <w:r>
        <w:rPr>
          <w:sz w:val="20"/>
          <w:szCs w:val="20"/>
        </w:rPr>
        <w:t xml:space="preserve"> pontjairól gyűjtöttek anyagokat (füveket, ágakat, vályog-összetevőket), majd saját koncepciójuk alapján készítették el a modelljeiket. Az anyaggyűjtés és az alkotás során megélt élmények révén a természet nem elvont fogalomként, hanem élő, megtapasztalható valóságként él a gyermekfejekben, amelyben az érzelem, a megismerés és a cselekvés egysége a tudás öntudatlan rögzülését eredményezi. A technikai kihívások teljesítésére együttműködő segítséget lehetett adni és kapni. A sikerélmény nem egy külső mércének való megfelelésből, hanem a kísérletezésből és az alkotás öröméből fakadt. Sok szép és ötletes eredmény született, melyből kis kiállítást is rendeztünk. Mindenki büszkén mutatta be a saját alkotását, miközben egymástól is rengeteg inspirációt merítettek.</w:t>
      </w:r>
    </w:p>
    <w:p w:rsidR="006F5792" w:rsidRDefault="000C31A7">
      <w:pPr>
        <w:pStyle w:val="normal"/>
        <w:spacing w:before="240" w:after="240"/>
        <w:ind w:left="-566" w:right="-607" w:firstLine="56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Hisszük, hogy az Ökológiai Makettezés a környezeti, fenntarthatóságra nevelés egyik leghatékonyabb módja, és a legideálisabb ezt a természetben, valamint személyközpontú légkörben megélni. A visszajelzések alapján a </w:t>
      </w:r>
      <w:proofErr w:type="spellStart"/>
      <w:r>
        <w:rPr>
          <w:sz w:val="20"/>
          <w:szCs w:val="20"/>
        </w:rPr>
        <w:t>Kacár</w:t>
      </w:r>
      <w:proofErr w:type="spellEnd"/>
      <w:r>
        <w:rPr>
          <w:sz w:val="20"/>
          <w:szCs w:val="20"/>
        </w:rPr>
        <w:t xml:space="preserve"> tanyán töltött nap végére a természet egy közösen építhető és védendő valóságot jelentett minden </w:t>
      </w:r>
      <w:r w:rsidRPr="000C31A7">
        <w:rPr>
          <w:sz w:val="20"/>
          <w:szCs w:val="20"/>
          <w:highlight w:val="yellow"/>
        </w:rPr>
        <w:t>érintett</w:t>
      </w:r>
      <w:r>
        <w:rPr>
          <w:sz w:val="20"/>
          <w:szCs w:val="20"/>
        </w:rPr>
        <w:t xml:space="preserve"> család számára. </w:t>
      </w:r>
      <w:r w:rsidRPr="000C31A7">
        <w:rPr>
          <w:sz w:val="20"/>
          <w:szCs w:val="20"/>
          <w:highlight w:val="yellow"/>
        </w:rPr>
        <w:t>Hányan voltak</w:t>
      </w:r>
      <w:proofErr w:type="gramStart"/>
      <w:r w:rsidRPr="000C31A7">
        <w:rPr>
          <w:sz w:val="20"/>
          <w:szCs w:val="20"/>
          <w:highlight w:val="yellow"/>
        </w:rPr>
        <w:t>?????????</w:t>
      </w:r>
      <w:r w:rsidR="00C616F9">
        <w:rPr>
          <w:sz w:val="20"/>
          <w:szCs w:val="20"/>
        </w:rPr>
        <w:t>,</w:t>
      </w:r>
      <w:proofErr w:type="gramEnd"/>
      <w:r w:rsidR="00C616F9">
        <w:rPr>
          <w:sz w:val="20"/>
          <w:szCs w:val="20"/>
        </w:rPr>
        <w:t xml:space="preserve"> </w:t>
      </w:r>
      <w:proofErr w:type="spellStart"/>
      <w:r w:rsidR="00C616F9" w:rsidRPr="00C616F9">
        <w:rPr>
          <w:sz w:val="20"/>
          <w:szCs w:val="20"/>
          <w:highlight w:val="yellow"/>
        </w:rPr>
        <w:t>szüőknek</w:t>
      </w:r>
      <w:proofErr w:type="spellEnd"/>
      <w:r w:rsidR="00C616F9" w:rsidRPr="00C616F9">
        <w:rPr>
          <w:sz w:val="20"/>
          <w:szCs w:val="20"/>
          <w:highlight w:val="yellow"/>
        </w:rPr>
        <w:t xml:space="preserve"> tájékoztató</w:t>
      </w:r>
    </w:p>
    <w:p w:rsidR="006F5792" w:rsidRDefault="000C31A7">
      <w:pPr>
        <w:pStyle w:val="normal"/>
        <w:spacing w:before="240" w:after="240"/>
        <w:ind w:left="-566" w:right="-607" w:firstLine="566"/>
        <w:jc w:val="right"/>
        <w:rPr>
          <w:sz w:val="20"/>
          <w:szCs w:val="20"/>
        </w:rPr>
      </w:pPr>
      <w:r>
        <w:rPr>
          <w:sz w:val="20"/>
          <w:szCs w:val="20"/>
        </w:rPr>
        <w:t>Kis Bálint és a Rogers Jurtasuli tanítói köre</w:t>
      </w:r>
    </w:p>
    <w:sectPr w:rsidR="006F5792" w:rsidSect="006F5792">
      <w:pgSz w:w="11909" w:h="16834"/>
      <w:pgMar w:top="992" w:right="1440" w:bottom="547" w:left="1440" w:header="720" w:footer="720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D4F9BC3F-63E4-4E68-8244-803212E069B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B762B0D0-BF51-4240-82CC-FF5B40ED35C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hyphenationZone w:val="425"/>
  <w:characterSpacingControl w:val="doNotCompress"/>
  <w:compat/>
  <w:rsids>
    <w:rsidRoot w:val="006F5792"/>
    <w:rsid w:val="000C31A7"/>
    <w:rsid w:val="006F5792"/>
    <w:rsid w:val="00C616F9"/>
    <w:rsid w:val="00D27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27FD0"/>
  </w:style>
  <w:style w:type="paragraph" w:styleId="Cmsor1">
    <w:name w:val="heading 1"/>
    <w:basedOn w:val="normal"/>
    <w:next w:val="normal"/>
    <w:rsid w:val="006F579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al"/>
    <w:next w:val="normal"/>
    <w:rsid w:val="006F579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al"/>
    <w:next w:val="normal"/>
    <w:rsid w:val="006F579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al"/>
    <w:next w:val="normal"/>
    <w:rsid w:val="006F579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al"/>
    <w:next w:val="normal"/>
    <w:rsid w:val="006F5792"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al"/>
    <w:next w:val="normal"/>
    <w:rsid w:val="006F579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rsid w:val="006F579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6F5792"/>
  </w:style>
  <w:style w:type="paragraph" w:styleId="Cm">
    <w:name w:val="Title"/>
    <w:basedOn w:val="normal"/>
    <w:next w:val="normal"/>
    <w:rsid w:val="006F5792"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al"/>
    <w:next w:val="normal"/>
    <w:rsid w:val="006F5792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Pronon2</cp:lastModifiedBy>
  <cp:revision>5</cp:revision>
  <dcterms:created xsi:type="dcterms:W3CDTF">2026-06-25T07:24:00Z</dcterms:created>
  <dcterms:modified xsi:type="dcterms:W3CDTF">2026-06-25T07:31:00Z</dcterms:modified>
</cp:coreProperties>
</file>