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1E2042" w14:textId="1DA6D559" w:rsidR="00F125EE" w:rsidRPr="004E798C" w:rsidRDefault="00F125EE" w:rsidP="004E798C">
      <w:pPr>
        <w:shd w:val="clear" w:color="auto" w:fill="FFFFFF"/>
        <w:spacing w:line="276" w:lineRule="auto"/>
        <w:textAlignment w:val="baseline"/>
        <w:rPr>
          <w:rFonts w:ascii="Myriad Pro" w:hAnsi="Myriad Pro"/>
          <w:color w:val="262626"/>
          <w:sz w:val="22"/>
          <w:szCs w:val="22"/>
        </w:rPr>
        <w:sectPr w:rsidR="00F125EE" w:rsidRPr="004E798C" w:rsidSect="00F125EE">
          <w:headerReference w:type="default" r:id="rId7"/>
          <w:footerReference w:type="default" r:id="rId8"/>
          <w:pgSz w:w="12240" w:h="15840"/>
          <w:pgMar w:top="1440" w:right="1800" w:bottom="1440" w:left="1800" w:header="720" w:footer="720" w:gutter="0"/>
          <w:pgNumType w:start="1"/>
          <w:cols w:space="720"/>
          <w:docGrid w:linePitch="360"/>
        </w:sectPr>
      </w:pPr>
    </w:p>
    <w:p w14:paraId="4AC83D39" w14:textId="4E639E08" w:rsidR="00FA1481" w:rsidRDefault="00FA1481" w:rsidP="004E798C">
      <w:pPr>
        <w:rPr>
          <w:sz w:val="36"/>
          <w:szCs w:val="36"/>
        </w:rPr>
      </w:pPr>
    </w:p>
    <w:p w14:paraId="7EE184DA" w14:textId="739B03BC" w:rsidR="00CE6EAA" w:rsidRPr="00BF1BF9" w:rsidRDefault="000D3EA3" w:rsidP="00FF3503">
      <w:pPr>
        <w:spacing w:before="100" w:beforeAutospacing="1" w:after="100" w:afterAutospacing="1"/>
        <w:jc w:val="center"/>
        <w:rPr>
          <w:rFonts w:ascii="Myriad Pro" w:hAnsi="Myriad Pro"/>
          <w:i/>
          <w:sz w:val="22"/>
          <w:szCs w:val="22"/>
        </w:rPr>
      </w:pPr>
      <w:r>
        <w:rPr>
          <w:rFonts w:ascii="Myriad Pro" w:hAnsi="Myriad Pro"/>
          <w:i/>
          <w:sz w:val="22"/>
          <w:szCs w:val="22"/>
        </w:rPr>
        <w:t>Water Resources Research</w:t>
      </w:r>
    </w:p>
    <w:p w14:paraId="2CB29489" w14:textId="77777777" w:rsidR="00FF3503" w:rsidRPr="00CE6EAA" w:rsidRDefault="00FF3503" w:rsidP="00FF3503">
      <w:pPr>
        <w:spacing w:before="100" w:beforeAutospacing="1" w:after="100" w:afterAutospacing="1"/>
        <w:jc w:val="center"/>
        <w:rPr>
          <w:rFonts w:ascii="Myriad Pro" w:hAnsi="Myriad Pro"/>
          <w:sz w:val="22"/>
          <w:szCs w:val="22"/>
        </w:rPr>
      </w:pPr>
      <w:r w:rsidRPr="00CE6EAA">
        <w:rPr>
          <w:rFonts w:ascii="Myriad Pro" w:hAnsi="Myriad Pro"/>
          <w:sz w:val="22"/>
          <w:szCs w:val="22"/>
        </w:rPr>
        <w:t>Supporting Information for</w:t>
      </w:r>
    </w:p>
    <w:p w14:paraId="28C0E043" w14:textId="77777777" w:rsidR="000D3EA3" w:rsidRDefault="000D3EA3" w:rsidP="00FF3503">
      <w:pPr>
        <w:spacing w:before="100" w:beforeAutospacing="1" w:after="100" w:afterAutospacing="1"/>
        <w:jc w:val="center"/>
        <w:rPr>
          <w:rFonts w:ascii="Myriad Pro" w:hAnsi="Myriad Pro"/>
          <w:b/>
          <w:sz w:val="22"/>
          <w:szCs w:val="22"/>
        </w:rPr>
      </w:pPr>
      <w:r w:rsidRPr="000D3EA3">
        <w:rPr>
          <w:rFonts w:ascii="Myriad Pro" w:hAnsi="Myriad Pro"/>
          <w:b/>
          <w:sz w:val="22"/>
          <w:szCs w:val="22"/>
        </w:rPr>
        <w:t>Regional Base-Flow Index in Arid Landscapes Using</w:t>
      </w:r>
      <w:r>
        <w:rPr>
          <w:rFonts w:ascii="Myriad Pro" w:hAnsi="Myriad Pro"/>
          <w:b/>
          <w:sz w:val="22"/>
          <w:szCs w:val="22"/>
        </w:rPr>
        <w:t xml:space="preserve"> </w:t>
      </w:r>
      <w:r w:rsidRPr="000D3EA3">
        <w:rPr>
          <w:rFonts w:ascii="Myriad Pro" w:hAnsi="Myriad Pro"/>
          <w:b/>
          <w:sz w:val="22"/>
          <w:szCs w:val="22"/>
        </w:rPr>
        <w:t xml:space="preserve">Machine Learning and Instrumented Records </w:t>
      </w:r>
    </w:p>
    <w:p w14:paraId="30B00A6D" w14:textId="789209A8" w:rsidR="000D3EA3" w:rsidRDefault="000D3EA3" w:rsidP="000D3EA3">
      <w:pPr>
        <w:spacing w:before="100" w:beforeAutospacing="1" w:after="100" w:afterAutospacing="1"/>
        <w:jc w:val="center"/>
        <w:rPr>
          <w:rFonts w:ascii="Myriad Pro" w:hAnsi="Myriad Pro"/>
          <w:sz w:val="22"/>
          <w:szCs w:val="22"/>
        </w:rPr>
      </w:pPr>
      <w:r w:rsidRPr="000D3EA3">
        <w:rPr>
          <w:rFonts w:ascii="Myriad Pro" w:hAnsi="Myriad Pro"/>
          <w:sz w:val="22"/>
          <w:szCs w:val="22"/>
        </w:rPr>
        <w:t>Caelum Mroczek</w:t>
      </w:r>
      <w:r w:rsidRPr="000D3EA3">
        <w:rPr>
          <w:rFonts w:ascii="Myriad Pro" w:hAnsi="Myriad Pro"/>
          <w:sz w:val="22"/>
          <w:szCs w:val="22"/>
          <w:vertAlign w:val="superscript"/>
        </w:rPr>
        <w:t>1</w:t>
      </w:r>
      <w:r w:rsidRPr="000D3EA3">
        <w:rPr>
          <w:rFonts w:ascii="Myriad Pro" w:hAnsi="Myriad Pro"/>
          <w:sz w:val="22"/>
          <w:szCs w:val="22"/>
        </w:rPr>
        <w:t>, Abraham Springer</w:t>
      </w:r>
      <w:r w:rsidRPr="000D3EA3">
        <w:rPr>
          <w:rFonts w:ascii="Myriad Pro" w:hAnsi="Myriad Pro"/>
          <w:sz w:val="22"/>
          <w:szCs w:val="22"/>
          <w:vertAlign w:val="superscript"/>
        </w:rPr>
        <w:t>1</w:t>
      </w:r>
      <w:r w:rsidRPr="000D3EA3">
        <w:rPr>
          <w:rFonts w:ascii="Myriad Pro" w:hAnsi="Myriad Pro"/>
          <w:sz w:val="22"/>
          <w:szCs w:val="22"/>
        </w:rPr>
        <w:t>, Neha Gupta</w:t>
      </w:r>
      <w:r w:rsidRPr="000D3EA3">
        <w:rPr>
          <w:rFonts w:ascii="Myriad Pro" w:hAnsi="Myriad Pro"/>
          <w:sz w:val="22"/>
          <w:szCs w:val="22"/>
          <w:vertAlign w:val="superscript"/>
        </w:rPr>
        <w:t>2</w:t>
      </w:r>
      <w:r w:rsidRPr="000D3EA3">
        <w:rPr>
          <w:rFonts w:ascii="Myriad Pro" w:hAnsi="Myriad Pro"/>
          <w:sz w:val="22"/>
          <w:szCs w:val="22"/>
        </w:rPr>
        <w:t xml:space="preserve">, </w:t>
      </w:r>
      <w:proofErr w:type="spellStart"/>
      <w:r w:rsidR="007E4A3E">
        <w:rPr>
          <w:rFonts w:ascii="Myriad Pro" w:hAnsi="Myriad Pro"/>
          <w:sz w:val="22"/>
          <w:szCs w:val="22"/>
        </w:rPr>
        <w:t>Temuulen</w:t>
      </w:r>
      <w:proofErr w:type="spellEnd"/>
      <w:r w:rsidR="007E4A3E">
        <w:rPr>
          <w:rFonts w:ascii="Myriad Pro" w:hAnsi="Myriad Pro"/>
          <w:sz w:val="22"/>
          <w:szCs w:val="22"/>
        </w:rPr>
        <w:t xml:space="preserve"> Sankey</w:t>
      </w:r>
      <w:r w:rsidR="007E4A3E">
        <w:rPr>
          <w:rFonts w:ascii="Myriad Pro" w:hAnsi="Myriad Pro"/>
          <w:sz w:val="22"/>
          <w:szCs w:val="22"/>
          <w:vertAlign w:val="superscript"/>
        </w:rPr>
        <w:t>3</w:t>
      </w:r>
      <w:r w:rsidR="007E4A3E">
        <w:rPr>
          <w:rFonts w:ascii="Myriad Pro" w:hAnsi="Myriad Pro"/>
          <w:sz w:val="22"/>
          <w:szCs w:val="22"/>
        </w:rPr>
        <w:t xml:space="preserve">, </w:t>
      </w:r>
      <w:r w:rsidRPr="000D3EA3">
        <w:rPr>
          <w:rFonts w:ascii="Myriad Pro" w:hAnsi="Myriad Pro"/>
          <w:sz w:val="22"/>
          <w:szCs w:val="22"/>
        </w:rPr>
        <w:t>Benjamin Lucas</w:t>
      </w:r>
      <w:r w:rsidR="007E4A3E">
        <w:rPr>
          <w:rFonts w:ascii="Myriad Pro" w:hAnsi="Myriad Pro"/>
          <w:sz w:val="22"/>
          <w:szCs w:val="22"/>
          <w:vertAlign w:val="superscript"/>
        </w:rPr>
        <w:t>4</w:t>
      </w:r>
    </w:p>
    <w:p w14:paraId="3C39E16D" w14:textId="472740F8" w:rsidR="000D3EA3" w:rsidRDefault="000D3EA3" w:rsidP="000D3EA3">
      <w:pPr>
        <w:spacing w:before="100" w:beforeAutospacing="1" w:after="100" w:afterAutospacing="1"/>
        <w:jc w:val="center"/>
        <w:rPr>
          <w:rFonts w:ascii="Myriad Pro" w:hAnsi="Myriad Pro"/>
          <w:sz w:val="22"/>
          <w:szCs w:val="22"/>
        </w:rPr>
      </w:pPr>
      <w:r w:rsidRPr="000D3EA3">
        <w:rPr>
          <w:rFonts w:ascii="Myriad Pro" w:hAnsi="Myriad Pro"/>
          <w:sz w:val="22"/>
          <w:szCs w:val="22"/>
          <w:vertAlign w:val="superscript"/>
        </w:rPr>
        <w:t xml:space="preserve">1 </w:t>
      </w:r>
      <w:r w:rsidRPr="000D3EA3">
        <w:rPr>
          <w:rFonts w:ascii="Myriad Pro" w:hAnsi="Myriad Pro"/>
          <w:sz w:val="22"/>
          <w:szCs w:val="22"/>
        </w:rPr>
        <w:t>School of Earth and Sustainability, Northern Arizona University, Flagstaff, AZ, USA</w:t>
      </w:r>
    </w:p>
    <w:p w14:paraId="30C7FBC8" w14:textId="12970854" w:rsidR="000D3EA3" w:rsidRDefault="000D3EA3" w:rsidP="000D3EA3">
      <w:pPr>
        <w:spacing w:before="100" w:beforeAutospacing="1" w:after="100" w:afterAutospacing="1"/>
        <w:jc w:val="center"/>
        <w:rPr>
          <w:rFonts w:ascii="Myriad Pro" w:hAnsi="Myriad Pro"/>
          <w:sz w:val="22"/>
          <w:szCs w:val="22"/>
        </w:rPr>
      </w:pPr>
      <w:r w:rsidRPr="000D3EA3">
        <w:rPr>
          <w:rFonts w:ascii="Myriad Pro" w:hAnsi="Myriad Pro"/>
          <w:sz w:val="22"/>
          <w:szCs w:val="22"/>
          <w:vertAlign w:val="superscript"/>
        </w:rPr>
        <w:t xml:space="preserve">2 </w:t>
      </w:r>
      <w:r w:rsidRPr="000D3EA3">
        <w:rPr>
          <w:rFonts w:ascii="Myriad Pro" w:hAnsi="Myriad Pro"/>
          <w:sz w:val="22"/>
          <w:szCs w:val="22"/>
        </w:rPr>
        <w:t>Department of Hydrology and Atmospheric Sciences, University of Arizona, Tucson, AZ, USA</w:t>
      </w:r>
    </w:p>
    <w:p w14:paraId="18DE526F" w14:textId="50DF2D28" w:rsidR="007E4A3E" w:rsidRPr="007E4A3E" w:rsidRDefault="007E4A3E" w:rsidP="000D3EA3">
      <w:pPr>
        <w:spacing w:before="100" w:beforeAutospacing="1" w:after="100" w:afterAutospacing="1"/>
        <w:jc w:val="center"/>
        <w:rPr>
          <w:rFonts w:ascii="Myriad Pro" w:hAnsi="Myriad Pro"/>
          <w:sz w:val="22"/>
          <w:szCs w:val="22"/>
        </w:rPr>
      </w:pPr>
      <w:r w:rsidRPr="007E4A3E">
        <w:rPr>
          <w:rFonts w:ascii="Myriad Pro" w:hAnsi="Myriad Pro"/>
          <w:sz w:val="22"/>
          <w:szCs w:val="22"/>
          <w:vertAlign w:val="superscript"/>
        </w:rPr>
        <w:t>3</w:t>
      </w:r>
      <w:r w:rsidRPr="007E4A3E">
        <w:rPr>
          <w:rFonts w:ascii="Myriad Pro" w:hAnsi="Myriad Pro"/>
          <w:sz w:val="22"/>
          <w:szCs w:val="22"/>
        </w:rPr>
        <w:t>School of Informatics, Computing, and Cyber Systems, Northern Arizona University, Flagstaff, AZ, US</w:t>
      </w:r>
    </w:p>
    <w:p w14:paraId="2520093D" w14:textId="5260D707" w:rsidR="000D3EA3" w:rsidRPr="000D3EA3" w:rsidRDefault="007E4A3E" w:rsidP="000D3EA3">
      <w:pPr>
        <w:spacing w:before="100" w:beforeAutospacing="1" w:after="100" w:afterAutospacing="1"/>
        <w:jc w:val="center"/>
        <w:rPr>
          <w:rFonts w:ascii="Myriad Pro" w:hAnsi="Myriad Pro"/>
          <w:sz w:val="22"/>
          <w:szCs w:val="22"/>
        </w:rPr>
      </w:pPr>
      <w:r>
        <w:rPr>
          <w:rFonts w:ascii="Myriad Pro" w:hAnsi="Myriad Pro"/>
          <w:sz w:val="22"/>
          <w:szCs w:val="22"/>
          <w:vertAlign w:val="superscript"/>
        </w:rPr>
        <w:t>4</w:t>
      </w:r>
      <w:r w:rsidR="000D3EA3">
        <w:rPr>
          <w:rFonts w:ascii="Myriad Pro" w:hAnsi="Myriad Pro"/>
          <w:sz w:val="22"/>
          <w:szCs w:val="22"/>
        </w:rPr>
        <w:t xml:space="preserve"> </w:t>
      </w:r>
      <w:r w:rsidR="000D3EA3" w:rsidRPr="000D3EA3">
        <w:rPr>
          <w:rFonts w:ascii="Myriad Pro" w:hAnsi="Myriad Pro"/>
          <w:sz w:val="22"/>
          <w:szCs w:val="22"/>
        </w:rPr>
        <w:t>Department of Mathematics and Statistics, Northern Arizona University, Flagstaff, AZ, USA</w:t>
      </w:r>
    </w:p>
    <w:p w14:paraId="590F25C7" w14:textId="77777777" w:rsidR="000D3EA3" w:rsidRPr="000D3EA3" w:rsidRDefault="000D3EA3" w:rsidP="000D3EA3">
      <w:pPr>
        <w:spacing w:before="100" w:beforeAutospacing="1" w:after="100" w:afterAutospacing="1"/>
        <w:jc w:val="center"/>
        <w:rPr>
          <w:rFonts w:ascii="Myriad Pro" w:hAnsi="Myriad Pro"/>
          <w:sz w:val="22"/>
          <w:szCs w:val="22"/>
        </w:rPr>
      </w:pPr>
    </w:p>
    <w:p w14:paraId="71891EDF" w14:textId="77777777" w:rsidR="00094365" w:rsidRPr="00CE6EAA" w:rsidRDefault="00A50033" w:rsidP="00825950">
      <w:pPr>
        <w:spacing w:before="100" w:beforeAutospacing="1" w:after="100" w:afterAutospacing="1"/>
        <w:jc w:val="center"/>
        <w:rPr>
          <w:rFonts w:ascii="Myriad Pro" w:hAnsi="Myriad Pro"/>
          <w:sz w:val="22"/>
          <w:szCs w:val="22"/>
        </w:rPr>
      </w:pPr>
      <w:r w:rsidRPr="00CE6EAA" w:rsidDel="00A50033">
        <w:rPr>
          <w:rFonts w:ascii="Myriad Pro" w:hAnsi="Myriad Pro"/>
          <w:sz w:val="22"/>
          <w:szCs w:val="22"/>
        </w:rPr>
        <w:t xml:space="preserve"> </w:t>
      </w:r>
    </w:p>
    <w:p w14:paraId="347237BD" w14:textId="77777777" w:rsidR="00094365" w:rsidRPr="00CE6EAA" w:rsidRDefault="00094365" w:rsidP="000B2E64">
      <w:pPr>
        <w:spacing w:before="100" w:beforeAutospacing="1" w:after="100" w:afterAutospacing="1"/>
        <w:jc w:val="center"/>
        <w:rPr>
          <w:rFonts w:ascii="Myriad Pro" w:hAnsi="Myriad Pro"/>
          <w:sz w:val="22"/>
          <w:szCs w:val="22"/>
        </w:rPr>
      </w:pPr>
    </w:p>
    <w:p w14:paraId="1CD128B3" w14:textId="77777777" w:rsidR="00111843" w:rsidRDefault="00111843" w:rsidP="00111843">
      <w:pPr>
        <w:rPr>
          <w:rFonts w:ascii="Myriad Pro" w:hAnsi="Myriad Pro"/>
          <w:b/>
        </w:rPr>
      </w:pPr>
      <w:r w:rsidRPr="00CE6EAA">
        <w:rPr>
          <w:rFonts w:ascii="Myriad Pro" w:hAnsi="Myriad Pro"/>
          <w:b/>
        </w:rPr>
        <w:t>Contents of this file</w:t>
      </w:r>
      <w:r w:rsidR="00E43D2D">
        <w:rPr>
          <w:rFonts w:ascii="Myriad Pro" w:hAnsi="Myriad Pro"/>
          <w:b/>
        </w:rPr>
        <w:t xml:space="preserve"> </w:t>
      </w:r>
    </w:p>
    <w:p w14:paraId="1F13291B" w14:textId="77777777" w:rsidR="00E43D2D" w:rsidRPr="00E40896" w:rsidRDefault="00E43D2D" w:rsidP="00111843">
      <w:pPr>
        <w:rPr>
          <w:rFonts w:ascii="Myriad Pro" w:hAnsi="Myriad Pro"/>
        </w:rPr>
      </w:pPr>
    </w:p>
    <w:p w14:paraId="10640459" w14:textId="75BBB907" w:rsidR="00111843" w:rsidRPr="00CE6EAA" w:rsidRDefault="00111843" w:rsidP="00111843">
      <w:pPr>
        <w:ind w:left="720"/>
        <w:rPr>
          <w:rFonts w:ascii="Myriad Pro" w:hAnsi="Myriad Pro"/>
          <w:sz w:val="22"/>
          <w:szCs w:val="22"/>
        </w:rPr>
      </w:pPr>
      <w:r w:rsidRPr="00CE6EAA">
        <w:rPr>
          <w:rFonts w:ascii="Myriad Pro" w:hAnsi="Myriad Pro"/>
          <w:sz w:val="22"/>
          <w:szCs w:val="22"/>
        </w:rPr>
        <w:t>Figures S1 to S</w:t>
      </w:r>
      <w:r w:rsidR="000D3EA3">
        <w:rPr>
          <w:rFonts w:ascii="Myriad Pro" w:hAnsi="Myriad Pro"/>
          <w:sz w:val="22"/>
          <w:szCs w:val="22"/>
        </w:rPr>
        <w:t>3</w:t>
      </w:r>
    </w:p>
    <w:p w14:paraId="5BECAE9D" w14:textId="77777777" w:rsidR="00E76A79" w:rsidRPr="00E76A79" w:rsidRDefault="00E76A79" w:rsidP="00E76A79">
      <w:pPr>
        <w:spacing w:before="100" w:beforeAutospacing="1" w:after="100" w:afterAutospacing="1"/>
        <w:rPr>
          <w:rFonts w:ascii="Myriad Pro" w:hAnsi="Myriad Pro"/>
          <w:b/>
          <w:szCs w:val="24"/>
        </w:rPr>
      </w:pPr>
      <w:r w:rsidRPr="00E76A79">
        <w:rPr>
          <w:rFonts w:ascii="Myriad Pro" w:hAnsi="Myriad Pro"/>
          <w:b/>
          <w:szCs w:val="24"/>
        </w:rPr>
        <w:t>Additional Supporting Information (Files uploaded separately)</w:t>
      </w:r>
    </w:p>
    <w:p w14:paraId="21F39694" w14:textId="77777777" w:rsidR="00E76A79" w:rsidRPr="00E76A79" w:rsidRDefault="00E76A79" w:rsidP="00E76A79">
      <w:pPr>
        <w:numPr>
          <w:ilvl w:val="0"/>
          <w:numId w:val="17"/>
        </w:numPr>
        <w:spacing w:before="100" w:beforeAutospacing="1" w:after="100" w:afterAutospacing="1"/>
        <w:rPr>
          <w:rFonts w:ascii="Myriad Pro" w:hAnsi="Myriad Pro"/>
          <w:bCs/>
          <w:szCs w:val="24"/>
        </w:rPr>
      </w:pPr>
      <w:r w:rsidRPr="00E76A79">
        <w:rPr>
          <w:rFonts w:ascii="Myriad Pro" w:hAnsi="Myriad Pro"/>
          <w:bCs/>
          <w:szCs w:val="24"/>
        </w:rPr>
        <w:t>Full dataset of USGS streamgages used in analyses for this manuscript. Contains spatial information for each gage and list of years used in this analysis.</w:t>
      </w:r>
    </w:p>
    <w:p w14:paraId="795CD27E" w14:textId="77777777" w:rsidR="00111843" w:rsidRDefault="00111843" w:rsidP="00FF3503">
      <w:pPr>
        <w:spacing w:before="100" w:beforeAutospacing="1" w:after="100" w:afterAutospacing="1"/>
        <w:rPr>
          <w:rFonts w:ascii="Myriad Pro" w:hAnsi="Myriad Pro"/>
          <w:bCs/>
          <w:szCs w:val="24"/>
        </w:rPr>
      </w:pPr>
    </w:p>
    <w:p w14:paraId="44938EFE" w14:textId="77777777" w:rsidR="00734EB7" w:rsidRDefault="00734EB7" w:rsidP="00FF3503">
      <w:pPr>
        <w:spacing w:before="100" w:beforeAutospacing="1" w:after="100" w:afterAutospacing="1"/>
        <w:rPr>
          <w:rFonts w:ascii="Myriad Pro" w:hAnsi="Myriad Pro"/>
          <w:szCs w:val="24"/>
        </w:rPr>
      </w:pPr>
    </w:p>
    <w:p w14:paraId="2A3E944F" w14:textId="77777777" w:rsidR="00E76A79" w:rsidRDefault="00E76A79" w:rsidP="00FF3503">
      <w:pPr>
        <w:spacing w:before="100" w:beforeAutospacing="1" w:after="100" w:afterAutospacing="1"/>
        <w:rPr>
          <w:rFonts w:ascii="Myriad Pro" w:hAnsi="Myriad Pro"/>
          <w:szCs w:val="24"/>
        </w:rPr>
      </w:pPr>
    </w:p>
    <w:p w14:paraId="64E80319" w14:textId="77777777" w:rsidR="00E76A79" w:rsidRPr="00E76A79" w:rsidRDefault="00E76A79" w:rsidP="00FF3503">
      <w:pPr>
        <w:spacing w:before="100" w:beforeAutospacing="1" w:after="100" w:afterAutospacing="1"/>
        <w:rPr>
          <w:rFonts w:ascii="Myriad Pro" w:hAnsi="Myriad Pro"/>
          <w:szCs w:val="24"/>
        </w:rPr>
      </w:pPr>
    </w:p>
    <w:p w14:paraId="79042C92" w14:textId="77777777" w:rsidR="00FF3503" w:rsidRPr="00CE6EAA" w:rsidRDefault="00FF3503" w:rsidP="00FF3503">
      <w:pPr>
        <w:spacing w:before="100" w:beforeAutospacing="1" w:after="100" w:afterAutospacing="1"/>
        <w:rPr>
          <w:rFonts w:ascii="Myriad Pro" w:hAnsi="Myriad Pro"/>
          <w:b/>
          <w:szCs w:val="24"/>
        </w:rPr>
      </w:pPr>
      <w:r w:rsidRPr="00CE6EAA">
        <w:rPr>
          <w:rFonts w:ascii="Myriad Pro" w:hAnsi="Myriad Pro"/>
          <w:b/>
          <w:bCs/>
          <w:szCs w:val="24"/>
        </w:rPr>
        <w:t>Introduction</w:t>
      </w:r>
      <w:r w:rsidRPr="00CE6EAA">
        <w:rPr>
          <w:rFonts w:ascii="Myriad Pro" w:hAnsi="Myriad Pro"/>
          <w:b/>
          <w:szCs w:val="24"/>
        </w:rPr>
        <w:t xml:space="preserve"> </w:t>
      </w:r>
    </w:p>
    <w:p w14:paraId="516E0BA3" w14:textId="7D9F67B3" w:rsidR="0020183F" w:rsidRPr="00734EB7" w:rsidRDefault="00734EB7" w:rsidP="00734EB7">
      <w:pPr>
        <w:spacing w:before="100" w:beforeAutospacing="1" w:after="100" w:afterAutospacing="1"/>
        <w:rPr>
          <w:rFonts w:ascii="Myriad Pro" w:hAnsi="Myriad Pro"/>
          <w:sz w:val="22"/>
          <w:szCs w:val="22"/>
        </w:rPr>
      </w:pPr>
      <w:r>
        <w:rPr>
          <w:rFonts w:ascii="Myriad Pro" w:hAnsi="Myriad Pro"/>
          <w:sz w:val="22"/>
          <w:szCs w:val="22"/>
        </w:rPr>
        <w:t>This supporting information contains descriptive datasets, expanded tables referenced in the manuscript, and additional figures to illustrate model performance on subsets of data.</w:t>
      </w:r>
    </w:p>
    <w:p w14:paraId="3C7A16EF" w14:textId="77777777" w:rsidR="009A5287" w:rsidRPr="00CE6EAA" w:rsidRDefault="009A5287" w:rsidP="00B9440A">
      <w:pPr>
        <w:pStyle w:val="SMText"/>
        <w:rPr>
          <w:rFonts w:ascii="Myriad Pro" w:hAnsi="Myriad Pro"/>
        </w:rPr>
      </w:pPr>
    </w:p>
    <w:p w14:paraId="32CE9E2D" w14:textId="77777777" w:rsidR="003E1980" w:rsidRPr="00CE6EAA" w:rsidRDefault="003E1980" w:rsidP="009A5287">
      <w:pPr>
        <w:pStyle w:val="SMcaption"/>
        <w:rPr>
          <w:rFonts w:ascii="Myriad Pro" w:hAnsi="Myriad Pro"/>
        </w:rPr>
      </w:pPr>
    </w:p>
    <w:p w14:paraId="2A630BF5" w14:textId="386D9A23" w:rsidR="003E1980" w:rsidRPr="005314B5" w:rsidRDefault="00734EB7" w:rsidP="003E1980">
      <w:pPr>
        <w:pStyle w:val="SMHeading"/>
        <w:rPr>
          <w:rFonts w:ascii="Myriad Pro" w:hAnsi="Myriad Pro"/>
          <w:sz w:val="22"/>
          <w:szCs w:val="22"/>
        </w:rPr>
      </w:pPr>
      <w:r>
        <w:rPr>
          <w:noProof/>
        </w:rPr>
        <w:drawing>
          <wp:inline distT="0" distB="0" distL="0" distR="0" wp14:anchorId="6A87E691" wp14:editId="6F93690E">
            <wp:extent cx="5486400" cy="3919025"/>
            <wp:effectExtent l="0" t="0" r="0" b="5715"/>
            <wp:docPr id="1833103794" name="Picture 1" descr="A graph with red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103794" name="Picture 1" descr="A graph with red and blue square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3919025"/>
                    </a:xfrm>
                    <a:prstGeom prst="rect">
                      <a:avLst/>
                    </a:prstGeom>
                  </pic:spPr>
                </pic:pic>
              </a:graphicData>
            </a:graphic>
          </wp:inline>
        </w:drawing>
      </w:r>
      <w:r w:rsidR="00227D86" w:rsidRPr="005314B5">
        <w:rPr>
          <w:rFonts w:ascii="Myriad Pro" w:hAnsi="Myriad Pro"/>
          <w:sz w:val="22"/>
          <w:szCs w:val="22"/>
        </w:rPr>
        <w:t>Figure S1</w:t>
      </w:r>
      <w:r w:rsidR="003E1980" w:rsidRPr="005314B5">
        <w:rPr>
          <w:rFonts w:ascii="Myriad Pro" w:hAnsi="Myriad Pro"/>
          <w:sz w:val="22"/>
          <w:szCs w:val="22"/>
        </w:rPr>
        <w:t xml:space="preserve">. </w:t>
      </w:r>
      <w:r w:rsidRPr="00734EB7">
        <w:rPr>
          <w:rFonts w:ascii="Myriad Pro" w:hAnsi="Myriad Pro"/>
          <w:b w:val="0"/>
          <w:sz w:val="22"/>
          <w:szCs w:val="22"/>
        </w:rPr>
        <w:t>Histogram of BFI trends grouped by long-term instrumented BFI. Significant trends (&gt;0.05) are indicated with bolded borders. More significant negative trends are apparent in low-BFI gauges. Significant positive trends are equally distributed among BFIs.</w:t>
      </w:r>
    </w:p>
    <w:p w14:paraId="38518787" w14:textId="77777777" w:rsidR="000D3EA3" w:rsidRDefault="000D3EA3" w:rsidP="000D3EA3">
      <w:pPr>
        <w:pStyle w:val="SMcaption"/>
        <w:rPr>
          <w:rFonts w:ascii="Myriad Pro" w:hAnsi="Myriad Pro"/>
          <w:sz w:val="22"/>
          <w:szCs w:val="22"/>
        </w:rPr>
      </w:pPr>
    </w:p>
    <w:p w14:paraId="176F15B2" w14:textId="77777777" w:rsidR="000D3EA3" w:rsidRDefault="000D3EA3" w:rsidP="000D3EA3">
      <w:pPr>
        <w:pStyle w:val="SMcaption"/>
        <w:rPr>
          <w:rFonts w:ascii="Myriad Pro" w:hAnsi="Myriad Pro"/>
          <w:sz w:val="22"/>
          <w:szCs w:val="22"/>
        </w:rPr>
      </w:pPr>
    </w:p>
    <w:p w14:paraId="770F6886" w14:textId="3E378ABA" w:rsidR="000D3EA3" w:rsidRPr="005314B5" w:rsidRDefault="00734EB7" w:rsidP="00380DB3">
      <w:pPr>
        <w:pStyle w:val="SMHeading"/>
        <w:ind w:left="720" w:hanging="720"/>
        <w:rPr>
          <w:rFonts w:ascii="Myriad Pro" w:hAnsi="Myriad Pro"/>
          <w:sz w:val="22"/>
          <w:szCs w:val="22"/>
        </w:rPr>
      </w:pPr>
      <w:r>
        <w:rPr>
          <w:noProof/>
        </w:rPr>
        <w:lastRenderedPageBreak/>
        <w:drawing>
          <wp:inline distT="0" distB="0" distL="0" distR="0" wp14:anchorId="46D74ED9" wp14:editId="0C994908">
            <wp:extent cx="5486400" cy="3919025"/>
            <wp:effectExtent l="0" t="0" r="0" b="5715"/>
            <wp:docPr id="1972182525" name="Picture 2"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182525" name="Picture 2" descr="A graph with red and blue dot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3919025"/>
                    </a:xfrm>
                    <a:prstGeom prst="rect">
                      <a:avLst/>
                    </a:prstGeom>
                  </pic:spPr>
                </pic:pic>
              </a:graphicData>
            </a:graphic>
          </wp:inline>
        </w:drawing>
      </w:r>
      <w:r w:rsidR="000D3EA3" w:rsidRPr="005314B5">
        <w:rPr>
          <w:rFonts w:ascii="Myriad Pro" w:hAnsi="Myriad Pro"/>
          <w:sz w:val="22"/>
          <w:szCs w:val="22"/>
        </w:rPr>
        <w:t>Figure S</w:t>
      </w:r>
      <w:r>
        <w:rPr>
          <w:rFonts w:ascii="Myriad Pro" w:hAnsi="Myriad Pro"/>
          <w:sz w:val="22"/>
          <w:szCs w:val="22"/>
        </w:rPr>
        <w:t>2</w:t>
      </w:r>
      <w:r w:rsidR="000D3EA3" w:rsidRPr="005314B5">
        <w:rPr>
          <w:rFonts w:ascii="Myriad Pro" w:hAnsi="Myriad Pro"/>
          <w:sz w:val="22"/>
          <w:szCs w:val="22"/>
        </w:rPr>
        <w:t xml:space="preserve">. </w:t>
      </w:r>
      <w:r w:rsidRPr="00734EB7">
        <w:rPr>
          <w:rFonts w:ascii="Myriad Pro" w:hAnsi="Myriad Pro"/>
          <w:b w:val="0"/>
          <w:sz w:val="22"/>
          <w:szCs w:val="22"/>
        </w:rPr>
        <w:t>Quadrant plot of Kendall's Tau trends in base flow vs. BFI. Significant trends in base flow and BFI indicate that variations in base flow volumes are coincident with trends in BFI. This indicates that trends in BFI typically follow trends in groundwater discharge (base flow) and that trends in BFI aren't typically due to an overall decrease/increase in streamflow. One site (USGS 9471000) indicates a decrease in base flow volumes and an increase in BFI, suggesting that decreases in surface water inputs is of a greater magnitude than the increase of base flow</w:t>
      </w:r>
      <w:r w:rsidR="000D3EA3" w:rsidRPr="005314B5">
        <w:rPr>
          <w:rFonts w:ascii="Myriad Pro" w:hAnsi="Myriad Pro"/>
          <w:b w:val="0"/>
          <w:sz w:val="22"/>
          <w:szCs w:val="22"/>
        </w:rPr>
        <w:t xml:space="preserve">. </w:t>
      </w:r>
      <w:r w:rsidR="000D3EA3" w:rsidRPr="005314B5">
        <w:rPr>
          <w:rFonts w:ascii="Myriad Pro" w:hAnsi="Myriad Pro"/>
          <w:sz w:val="22"/>
          <w:szCs w:val="22"/>
        </w:rPr>
        <w:t xml:space="preserve"> </w:t>
      </w:r>
    </w:p>
    <w:p w14:paraId="2529C954" w14:textId="77777777" w:rsidR="000D3EA3" w:rsidRDefault="000D3EA3" w:rsidP="000D3EA3">
      <w:pPr>
        <w:pStyle w:val="SMcaption"/>
        <w:rPr>
          <w:rFonts w:ascii="Myriad Pro" w:hAnsi="Myriad Pro"/>
          <w:sz w:val="22"/>
          <w:szCs w:val="22"/>
        </w:rPr>
      </w:pPr>
    </w:p>
    <w:p w14:paraId="7E0D32F9" w14:textId="77777777" w:rsidR="000D3EA3" w:rsidRDefault="000D3EA3" w:rsidP="000D3EA3">
      <w:pPr>
        <w:pStyle w:val="SMcaption"/>
        <w:rPr>
          <w:rFonts w:ascii="Myriad Pro" w:hAnsi="Myriad Pro"/>
          <w:sz w:val="22"/>
          <w:szCs w:val="22"/>
        </w:rPr>
      </w:pPr>
    </w:p>
    <w:p w14:paraId="36AD33A7" w14:textId="77777777" w:rsidR="000D3EA3" w:rsidRDefault="000D3EA3" w:rsidP="000D3EA3">
      <w:pPr>
        <w:pStyle w:val="SMcaption"/>
        <w:rPr>
          <w:rFonts w:ascii="Myriad Pro" w:hAnsi="Myriad Pro"/>
          <w:sz w:val="22"/>
          <w:szCs w:val="22"/>
        </w:rPr>
      </w:pPr>
    </w:p>
    <w:p w14:paraId="18D3E6F3" w14:textId="6DA9A906" w:rsidR="000D3EA3" w:rsidRPr="005314B5" w:rsidRDefault="00734EB7" w:rsidP="000D3EA3">
      <w:pPr>
        <w:pStyle w:val="SMHeading"/>
        <w:rPr>
          <w:rFonts w:ascii="Myriad Pro" w:hAnsi="Myriad Pro"/>
          <w:sz w:val="22"/>
          <w:szCs w:val="22"/>
        </w:rPr>
      </w:pPr>
      <w:r>
        <w:rPr>
          <w:noProof/>
        </w:rPr>
        <w:lastRenderedPageBreak/>
        <w:drawing>
          <wp:inline distT="0" distB="0" distL="0" distR="0" wp14:anchorId="11E7C0B7" wp14:editId="675A41C0">
            <wp:extent cx="5486400" cy="3919025"/>
            <wp:effectExtent l="0" t="0" r="0" b="5715"/>
            <wp:docPr id="1448703164" name="Picture 5" descr="A graph with a line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703164" name="Picture 5" descr="A graph with a line and dot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3919025"/>
                    </a:xfrm>
                    <a:prstGeom prst="rect">
                      <a:avLst/>
                    </a:prstGeom>
                  </pic:spPr>
                </pic:pic>
              </a:graphicData>
            </a:graphic>
          </wp:inline>
        </w:drawing>
      </w:r>
      <w:r w:rsidR="000D3EA3" w:rsidRPr="005314B5">
        <w:rPr>
          <w:rFonts w:ascii="Myriad Pro" w:hAnsi="Myriad Pro"/>
          <w:sz w:val="22"/>
          <w:szCs w:val="22"/>
        </w:rPr>
        <w:t>Figure S</w:t>
      </w:r>
      <w:r>
        <w:rPr>
          <w:rFonts w:ascii="Myriad Pro" w:hAnsi="Myriad Pro"/>
          <w:sz w:val="22"/>
          <w:szCs w:val="22"/>
        </w:rPr>
        <w:t>3</w:t>
      </w:r>
      <w:r w:rsidR="000D3EA3" w:rsidRPr="005314B5">
        <w:rPr>
          <w:rFonts w:ascii="Myriad Pro" w:hAnsi="Myriad Pro"/>
          <w:sz w:val="22"/>
          <w:szCs w:val="22"/>
        </w:rPr>
        <w:t xml:space="preserve">. </w:t>
      </w:r>
      <w:r>
        <w:rPr>
          <w:rFonts w:ascii="Myriad Pro" w:hAnsi="Myriad Pro"/>
          <w:b w:val="0"/>
          <w:sz w:val="22"/>
          <w:szCs w:val="22"/>
        </w:rPr>
        <w:t>Plot of residuals of predicted BFI vs. observed BFI.</w:t>
      </w:r>
      <w:r w:rsidR="000D3EA3" w:rsidRPr="005314B5">
        <w:rPr>
          <w:rFonts w:ascii="Myriad Pro" w:hAnsi="Myriad Pro"/>
          <w:b w:val="0"/>
          <w:sz w:val="22"/>
          <w:szCs w:val="22"/>
        </w:rPr>
        <w:t xml:space="preserve"> </w:t>
      </w:r>
      <w:r w:rsidR="000D3EA3" w:rsidRPr="005314B5">
        <w:rPr>
          <w:rFonts w:ascii="Myriad Pro" w:hAnsi="Myriad Pro"/>
          <w:sz w:val="22"/>
          <w:szCs w:val="22"/>
        </w:rPr>
        <w:t xml:space="preserve"> </w:t>
      </w:r>
    </w:p>
    <w:p w14:paraId="144FAB02" w14:textId="77777777" w:rsidR="000D3EA3" w:rsidRDefault="000D3EA3" w:rsidP="000D3EA3">
      <w:pPr>
        <w:pStyle w:val="SMcaption"/>
        <w:rPr>
          <w:rFonts w:ascii="Myriad Pro" w:hAnsi="Myriad Pro"/>
          <w:sz w:val="22"/>
          <w:szCs w:val="22"/>
        </w:rPr>
      </w:pPr>
    </w:p>
    <w:p w14:paraId="6D8DBD03" w14:textId="77777777" w:rsidR="000D3EA3" w:rsidRPr="000D3EA3" w:rsidRDefault="000D3EA3" w:rsidP="000D3EA3">
      <w:pPr>
        <w:pStyle w:val="SMcaption"/>
        <w:rPr>
          <w:rFonts w:ascii="Myriad Pro" w:hAnsi="Myriad Pro"/>
          <w:sz w:val="22"/>
          <w:szCs w:val="22"/>
        </w:rPr>
      </w:pPr>
    </w:p>
    <w:sectPr w:rsidR="000D3EA3" w:rsidRPr="000D3EA3" w:rsidSect="00F125EE">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346D1E" w14:textId="77777777" w:rsidR="00BA3720" w:rsidRDefault="00BA3720">
      <w:r>
        <w:separator/>
      </w:r>
    </w:p>
  </w:endnote>
  <w:endnote w:type="continuationSeparator" w:id="0">
    <w:p w14:paraId="794032D3" w14:textId="77777777" w:rsidR="00BA3720" w:rsidRDefault="00BA3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20B0604020202020204"/>
    <w:charset w:val="00"/>
    <w:family w:val="swiss"/>
    <w:notTrueType/>
    <w:pitch w:val="variable"/>
    <w:sig w:usb0="20000287" w:usb1="00000001"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78E7ED" w14:textId="631A7AFA" w:rsidR="00F125EE" w:rsidRDefault="00F125EE" w:rsidP="004E798C">
    <w:pPr>
      <w:pStyle w:val="Footer"/>
      <w:tabs>
        <w:tab w:val="clear" w:pos="4680"/>
        <w:tab w:val="clear" w:pos="9360"/>
        <w:tab w:val="right" w:pos="8640"/>
      </w:tabs>
    </w:pPr>
  </w:p>
  <w:p w14:paraId="486656F3" w14:textId="77777777" w:rsidR="00F125EE" w:rsidRDefault="00F12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222819" w14:textId="77777777" w:rsidR="00BA3720" w:rsidRDefault="00BA3720">
      <w:r>
        <w:separator/>
      </w:r>
    </w:p>
  </w:footnote>
  <w:footnote w:type="continuationSeparator" w:id="0">
    <w:p w14:paraId="0282087C" w14:textId="77777777" w:rsidR="00BA3720" w:rsidRDefault="00BA37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F23C1C" w14:textId="77777777" w:rsidR="003A2FD8" w:rsidRPr="005001AC" w:rsidRDefault="003A2FD8" w:rsidP="005001AC">
    <w:pPr>
      <w:jc w:val="right"/>
      <w:rPr>
        <w:sz w:val="20"/>
      </w:rPr>
    </w:pPr>
  </w:p>
  <w:p w14:paraId="18F8F636" w14:textId="77777777" w:rsidR="003A2FD8" w:rsidRDefault="003A2F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204273"/>
    <w:multiLevelType w:val="hybridMultilevel"/>
    <w:tmpl w:val="D586F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901DB9"/>
    <w:multiLevelType w:val="hybridMultilevel"/>
    <w:tmpl w:val="00B6862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9D4332"/>
    <w:multiLevelType w:val="multilevel"/>
    <w:tmpl w:val="4ECE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D508A0"/>
    <w:multiLevelType w:val="multilevel"/>
    <w:tmpl w:val="02BA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D37AC4"/>
    <w:multiLevelType w:val="hybridMultilevel"/>
    <w:tmpl w:val="F894C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410DB6"/>
    <w:multiLevelType w:val="hybridMultilevel"/>
    <w:tmpl w:val="77E40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81017E"/>
    <w:multiLevelType w:val="hybridMultilevel"/>
    <w:tmpl w:val="DAD6D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1399125">
    <w:abstractNumId w:val="9"/>
  </w:num>
  <w:num w:numId="2" w16cid:durableId="2033215806">
    <w:abstractNumId w:val="7"/>
  </w:num>
  <w:num w:numId="3" w16cid:durableId="1944335922">
    <w:abstractNumId w:val="6"/>
  </w:num>
  <w:num w:numId="4" w16cid:durableId="880215763">
    <w:abstractNumId w:val="5"/>
  </w:num>
  <w:num w:numId="5" w16cid:durableId="1304894234">
    <w:abstractNumId w:val="4"/>
  </w:num>
  <w:num w:numId="6" w16cid:durableId="994188857">
    <w:abstractNumId w:val="8"/>
  </w:num>
  <w:num w:numId="7" w16cid:durableId="1506046954">
    <w:abstractNumId w:val="3"/>
  </w:num>
  <w:num w:numId="8" w16cid:durableId="31543740">
    <w:abstractNumId w:val="2"/>
  </w:num>
  <w:num w:numId="9" w16cid:durableId="1501461087">
    <w:abstractNumId w:val="1"/>
  </w:num>
  <w:num w:numId="10" w16cid:durableId="909004882">
    <w:abstractNumId w:val="0"/>
  </w:num>
  <w:num w:numId="11" w16cid:durableId="920213288">
    <w:abstractNumId w:val="12"/>
  </w:num>
  <w:num w:numId="12" w16cid:durableId="438374261">
    <w:abstractNumId w:val="14"/>
  </w:num>
  <w:num w:numId="13" w16cid:durableId="1146118364">
    <w:abstractNumId w:val="11"/>
  </w:num>
  <w:num w:numId="14" w16cid:durableId="1984233882">
    <w:abstractNumId w:val="16"/>
  </w:num>
  <w:num w:numId="15" w16cid:durableId="1230462683">
    <w:abstractNumId w:val="15"/>
  </w:num>
  <w:num w:numId="16" w16cid:durableId="1196040558">
    <w:abstractNumId w:val="13"/>
  </w:num>
  <w:num w:numId="17" w16cid:durableId="472648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15F74"/>
    <w:rsid w:val="00043571"/>
    <w:rsid w:val="00065EBD"/>
    <w:rsid w:val="00083B44"/>
    <w:rsid w:val="000850DC"/>
    <w:rsid w:val="00094365"/>
    <w:rsid w:val="000B2E64"/>
    <w:rsid w:val="000C2771"/>
    <w:rsid w:val="000D3EA3"/>
    <w:rsid w:val="000D68BD"/>
    <w:rsid w:val="000F0DCE"/>
    <w:rsid w:val="00111843"/>
    <w:rsid w:val="00112C5B"/>
    <w:rsid w:val="00113908"/>
    <w:rsid w:val="00114193"/>
    <w:rsid w:val="001154E6"/>
    <w:rsid w:val="00115A38"/>
    <w:rsid w:val="0011687B"/>
    <w:rsid w:val="00124F82"/>
    <w:rsid w:val="001265FA"/>
    <w:rsid w:val="001278E3"/>
    <w:rsid w:val="00130743"/>
    <w:rsid w:val="00130B50"/>
    <w:rsid w:val="0016337A"/>
    <w:rsid w:val="00164269"/>
    <w:rsid w:val="001966FD"/>
    <w:rsid w:val="00197826"/>
    <w:rsid w:val="001A1BDE"/>
    <w:rsid w:val="001C7B4E"/>
    <w:rsid w:val="001F0876"/>
    <w:rsid w:val="001F167C"/>
    <w:rsid w:val="001F5E91"/>
    <w:rsid w:val="0020183F"/>
    <w:rsid w:val="002077B9"/>
    <w:rsid w:val="00221C70"/>
    <w:rsid w:val="002251AF"/>
    <w:rsid w:val="00227D86"/>
    <w:rsid w:val="00243B68"/>
    <w:rsid w:val="00262D72"/>
    <w:rsid w:val="002800B6"/>
    <w:rsid w:val="002B35D4"/>
    <w:rsid w:val="002C030F"/>
    <w:rsid w:val="002F3966"/>
    <w:rsid w:val="00320E2C"/>
    <w:rsid w:val="00331D75"/>
    <w:rsid w:val="00355362"/>
    <w:rsid w:val="00363E44"/>
    <w:rsid w:val="00380DB3"/>
    <w:rsid w:val="00395E86"/>
    <w:rsid w:val="003A2FD8"/>
    <w:rsid w:val="003B40E6"/>
    <w:rsid w:val="003C007A"/>
    <w:rsid w:val="003E1980"/>
    <w:rsid w:val="003F6E14"/>
    <w:rsid w:val="00405336"/>
    <w:rsid w:val="00411CC8"/>
    <w:rsid w:val="004568BC"/>
    <w:rsid w:val="004571D5"/>
    <w:rsid w:val="00462F1B"/>
    <w:rsid w:val="0046356B"/>
    <w:rsid w:val="00477182"/>
    <w:rsid w:val="004779CB"/>
    <w:rsid w:val="00481118"/>
    <w:rsid w:val="004B2481"/>
    <w:rsid w:val="004D2A8C"/>
    <w:rsid w:val="004E42D8"/>
    <w:rsid w:val="004E798C"/>
    <w:rsid w:val="004E7BA2"/>
    <w:rsid w:val="004F7EDF"/>
    <w:rsid w:val="005001AC"/>
    <w:rsid w:val="00504A04"/>
    <w:rsid w:val="00517016"/>
    <w:rsid w:val="00527D71"/>
    <w:rsid w:val="00527D84"/>
    <w:rsid w:val="005314B5"/>
    <w:rsid w:val="0054432F"/>
    <w:rsid w:val="00552ABB"/>
    <w:rsid w:val="00552C23"/>
    <w:rsid w:val="005607DD"/>
    <w:rsid w:val="00572DFF"/>
    <w:rsid w:val="005A558C"/>
    <w:rsid w:val="005B186E"/>
    <w:rsid w:val="005C6651"/>
    <w:rsid w:val="005C7CED"/>
    <w:rsid w:val="005D6D71"/>
    <w:rsid w:val="005E28F8"/>
    <w:rsid w:val="005E3723"/>
    <w:rsid w:val="005E6513"/>
    <w:rsid w:val="00611F9E"/>
    <w:rsid w:val="006237D4"/>
    <w:rsid w:val="00651114"/>
    <w:rsid w:val="006622CF"/>
    <w:rsid w:val="00664A12"/>
    <w:rsid w:val="0066722B"/>
    <w:rsid w:val="00670299"/>
    <w:rsid w:val="00680E8A"/>
    <w:rsid w:val="0068469F"/>
    <w:rsid w:val="00691985"/>
    <w:rsid w:val="006962C1"/>
    <w:rsid w:val="006A1B64"/>
    <w:rsid w:val="006B03AD"/>
    <w:rsid w:val="006F602A"/>
    <w:rsid w:val="007108F5"/>
    <w:rsid w:val="00713AF2"/>
    <w:rsid w:val="00713E5B"/>
    <w:rsid w:val="0072073D"/>
    <w:rsid w:val="00734EB7"/>
    <w:rsid w:val="007402FC"/>
    <w:rsid w:val="007411A1"/>
    <w:rsid w:val="007563F2"/>
    <w:rsid w:val="00764008"/>
    <w:rsid w:val="00795D4D"/>
    <w:rsid w:val="007E4A3E"/>
    <w:rsid w:val="00807D35"/>
    <w:rsid w:val="008115D9"/>
    <w:rsid w:val="00825950"/>
    <w:rsid w:val="00885C9B"/>
    <w:rsid w:val="008927D0"/>
    <w:rsid w:val="00896FAB"/>
    <w:rsid w:val="008D5D2A"/>
    <w:rsid w:val="008E2CF1"/>
    <w:rsid w:val="008F08DC"/>
    <w:rsid w:val="008F5A8A"/>
    <w:rsid w:val="009055D1"/>
    <w:rsid w:val="00914B63"/>
    <w:rsid w:val="00922705"/>
    <w:rsid w:val="00924546"/>
    <w:rsid w:val="00932FE5"/>
    <w:rsid w:val="009354F3"/>
    <w:rsid w:val="009447DC"/>
    <w:rsid w:val="00961BA5"/>
    <w:rsid w:val="009743A9"/>
    <w:rsid w:val="00975720"/>
    <w:rsid w:val="009859A7"/>
    <w:rsid w:val="009A5287"/>
    <w:rsid w:val="009B2AC5"/>
    <w:rsid w:val="009B7984"/>
    <w:rsid w:val="009F4BED"/>
    <w:rsid w:val="009F7D93"/>
    <w:rsid w:val="00A276DF"/>
    <w:rsid w:val="00A3084A"/>
    <w:rsid w:val="00A3403B"/>
    <w:rsid w:val="00A50033"/>
    <w:rsid w:val="00A51A12"/>
    <w:rsid w:val="00A627D4"/>
    <w:rsid w:val="00A74DA2"/>
    <w:rsid w:val="00A92733"/>
    <w:rsid w:val="00AA76F3"/>
    <w:rsid w:val="00AC7DA6"/>
    <w:rsid w:val="00AD499C"/>
    <w:rsid w:val="00B30334"/>
    <w:rsid w:val="00B3147F"/>
    <w:rsid w:val="00B36869"/>
    <w:rsid w:val="00B43B31"/>
    <w:rsid w:val="00B47CFA"/>
    <w:rsid w:val="00B529C0"/>
    <w:rsid w:val="00B57F00"/>
    <w:rsid w:val="00B626CB"/>
    <w:rsid w:val="00B7560C"/>
    <w:rsid w:val="00B77E40"/>
    <w:rsid w:val="00B82C22"/>
    <w:rsid w:val="00B93DBA"/>
    <w:rsid w:val="00B9440A"/>
    <w:rsid w:val="00B952C1"/>
    <w:rsid w:val="00B968D7"/>
    <w:rsid w:val="00BA3720"/>
    <w:rsid w:val="00BA3953"/>
    <w:rsid w:val="00BB2D2A"/>
    <w:rsid w:val="00BD58CF"/>
    <w:rsid w:val="00BF1BEB"/>
    <w:rsid w:val="00BF1BF9"/>
    <w:rsid w:val="00C04CC1"/>
    <w:rsid w:val="00C071FC"/>
    <w:rsid w:val="00C22C02"/>
    <w:rsid w:val="00C27F6F"/>
    <w:rsid w:val="00C30E83"/>
    <w:rsid w:val="00C50C6D"/>
    <w:rsid w:val="00C600D9"/>
    <w:rsid w:val="00C634D7"/>
    <w:rsid w:val="00C73E09"/>
    <w:rsid w:val="00CB5072"/>
    <w:rsid w:val="00CC1384"/>
    <w:rsid w:val="00CD3720"/>
    <w:rsid w:val="00CE6EAA"/>
    <w:rsid w:val="00CF1848"/>
    <w:rsid w:val="00CF5C2F"/>
    <w:rsid w:val="00D04BCF"/>
    <w:rsid w:val="00D10134"/>
    <w:rsid w:val="00D143D9"/>
    <w:rsid w:val="00D1656B"/>
    <w:rsid w:val="00D4372A"/>
    <w:rsid w:val="00D60BB0"/>
    <w:rsid w:val="00D65708"/>
    <w:rsid w:val="00D6579D"/>
    <w:rsid w:val="00D8159F"/>
    <w:rsid w:val="00DD1D04"/>
    <w:rsid w:val="00DD79D7"/>
    <w:rsid w:val="00E20431"/>
    <w:rsid w:val="00E257C8"/>
    <w:rsid w:val="00E40896"/>
    <w:rsid w:val="00E43D2D"/>
    <w:rsid w:val="00E449CB"/>
    <w:rsid w:val="00E52A8F"/>
    <w:rsid w:val="00E63760"/>
    <w:rsid w:val="00E64049"/>
    <w:rsid w:val="00E76A79"/>
    <w:rsid w:val="00E9773B"/>
    <w:rsid w:val="00EC095C"/>
    <w:rsid w:val="00EC13A3"/>
    <w:rsid w:val="00EC7C85"/>
    <w:rsid w:val="00ED69CA"/>
    <w:rsid w:val="00EE35AB"/>
    <w:rsid w:val="00EF25A3"/>
    <w:rsid w:val="00F125EE"/>
    <w:rsid w:val="00F12E98"/>
    <w:rsid w:val="00F22029"/>
    <w:rsid w:val="00F23E46"/>
    <w:rsid w:val="00F3515C"/>
    <w:rsid w:val="00F47BA3"/>
    <w:rsid w:val="00F56E67"/>
    <w:rsid w:val="00F630EA"/>
    <w:rsid w:val="00F6474F"/>
    <w:rsid w:val="00F7007E"/>
    <w:rsid w:val="00F73193"/>
    <w:rsid w:val="00F74F95"/>
    <w:rsid w:val="00F80705"/>
    <w:rsid w:val="00FA1481"/>
    <w:rsid w:val="00FB1C42"/>
    <w:rsid w:val="00FB32EC"/>
    <w:rsid w:val="00FF04E3"/>
    <w:rsid w:val="00FF35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CD9FF7"/>
  <w15:chartTrackingRefBased/>
  <w15:docId w15:val="{70801E18-7CCF-4C88-A79C-4DFA6FFF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semiHidden="1"/>
    <w:lsdException w:name="annotation reference" w:semiHidden="1"/>
    <w:lsdException w:name="line number" w:semiHidden="1"/>
    <w:lsdException w:name="endnote reference" w:semiHidden="1"/>
    <w:lsdException w:name="Title" w:qFormat="1"/>
    <w:lsdException w:name="Subtitle" w:qFormat="1"/>
    <w:lsdException w:name="FollowedHyperlink" w:semiHidden="1"/>
    <w:lsdException w:name="Strong" w:semiHidden="1" w:uiPriority="22" w:qFormat="1"/>
    <w:lsdException w:name="Emphasis" w:semiHidden="1" w:qFormat="1"/>
    <w:lsdException w:name="Normal (Web)" w:uiPriority="99"/>
    <w:lsdException w:name="HTML Acronym" w:semiHidden="1"/>
    <w:lsdException w:name="HTML Cite" w:semiHidden="1"/>
    <w:lsdException w:name="HTML Code" w:semiHidden="1"/>
    <w:lsdException w:name="HTML Definition" w:semiHidden="1"/>
    <w:lsdException w:name="HTML Keyboard" w:semiHidden="1"/>
    <w:lsdException w:name="HTML Sample" w:semiHidden="1"/>
    <w:lsdException w:name="HTML Typewriter" w:semiHidden="1"/>
    <w:lsdException w:name="HTML Variable" w:semiHidden="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0EA"/>
    <w:rPr>
      <w:sz w:val="24"/>
    </w:rPr>
  </w:style>
  <w:style w:type="paragraph" w:styleId="Heading1">
    <w:name w:val="heading 1"/>
    <w:basedOn w:val="Normal"/>
    <w:next w:val="Normal"/>
    <w:link w:val="Heading1Char"/>
    <w:semiHidden/>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link w:val="Heading1"/>
    <w:semiHidden/>
    <w:rsid w:val="00FF04E3"/>
    <w:rPr>
      <w:b/>
      <w:bCs/>
      <w:kern w:val="32"/>
      <w:sz w:val="24"/>
      <w:szCs w:val="24"/>
    </w:rPr>
  </w:style>
  <w:style w:type="character" w:customStyle="1" w:styleId="Heading2Char">
    <w:name w:val="Heading 2 Char"/>
    <w:link w:val="Heading2"/>
    <w:semiHidden/>
    <w:rsid w:val="00FF04E3"/>
    <w:rPr>
      <w:rFonts w:ascii="Cambria" w:hAnsi="Cambria"/>
      <w:b/>
      <w:bCs/>
      <w:i/>
      <w:iCs/>
      <w:sz w:val="28"/>
      <w:szCs w:val="28"/>
    </w:rPr>
  </w:style>
  <w:style w:type="character" w:customStyle="1" w:styleId="Heading5Char">
    <w:name w:val="Heading 5 Char"/>
    <w:link w:val="Heading5"/>
    <w:semiHidden/>
    <w:rsid w:val="00FF04E3"/>
    <w:rPr>
      <w:rFonts w:ascii="Calibri" w:hAnsi="Calibri"/>
      <w:b/>
      <w:bCs/>
      <w:i/>
      <w:iCs/>
      <w:sz w:val="26"/>
      <w:szCs w:val="26"/>
    </w:rPr>
  </w:style>
  <w:style w:type="character" w:customStyle="1" w:styleId="Heading6Char">
    <w:name w:val="Heading 6 Char"/>
    <w:link w:val="Heading6"/>
    <w:semiHidden/>
    <w:rsid w:val="00FF04E3"/>
    <w:rPr>
      <w:rFonts w:ascii="Calibri" w:hAnsi="Calibri"/>
      <w:b/>
      <w:bCs/>
      <w:sz w:val="22"/>
      <w:szCs w:val="22"/>
    </w:rPr>
  </w:style>
  <w:style w:type="character" w:customStyle="1" w:styleId="Heading7Char">
    <w:name w:val="Heading 7 Char"/>
    <w:link w:val="Heading7"/>
    <w:semiHidden/>
    <w:rsid w:val="00FF04E3"/>
    <w:rPr>
      <w:rFonts w:ascii="Calibri" w:hAnsi="Calibri"/>
      <w:sz w:val="24"/>
      <w:szCs w:val="24"/>
    </w:rPr>
  </w:style>
  <w:style w:type="character" w:customStyle="1" w:styleId="Heading8Char">
    <w:name w:val="Heading 8 Char"/>
    <w:link w:val="Heading8"/>
    <w:semiHidden/>
    <w:rsid w:val="00FF04E3"/>
    <w:rPr>
      <w:rFonts w:ascii="Calibri" w:hAnsi="Calibri"/>
      <w:i/>
      <w:iCs/>
      <w:sz w:val="24"/>
      <w:szCs w:val="24"/>
    </w:rPr>
  </w:style>
  <w:style w:type="character" w:customStyle="1" w:styleId="Heading9Char">
    <w:name w:val="Heading 9 Char"/>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semiHidden/>
    <w:rsid w:val="00405336"/>
    <w:rPr>
      <w:rFonts w:ascii="Tahoma" w:hAnsi="Tahoma" w:cs="Tahoma"/>
      <w:sz w:val="16"/>
      <w:szCs w:val="16"/>
    </w:rPr>
  </w:style>
  <w:style w:type="character" w:customStyle="1" w:styleId="BalloonTextChar">
    <w:name w:val="Balloon Text Char"/>
    <w:link w:val="BalloonText"/>
    <w:semiHidden/>
    <w:rsid w:val="00FF04E3"/>
    <w:rPr>
      <w:rFonts w:ascii="Tahoma" w:hAnsi="Tahoma" w:cs="Tahoma"/>
      <w:sz w:val="16"/>
      <w:szCs w:val="16"/>
    </w:rPr>
  </w:style>
  <w:style w:type="paragraph" w:styleId="Bibliography">
    <w:name w:val="Bibliography"/>
    <w:basedOn w:val="Normal"/>
    <w:next w:val="Normal"/>
    <w:uiPriority w:val="37"/>
    <w:semiHidden/>
    <w:rsid w:val="00405336"/>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basedOn w:val="BodyText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basedOn w:val="BodyTextIndent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link w:val="BodyTextIndent3"/>
    <w:semiHidden/>
    <w:rsid w:val="00FF04E3"/>
    <w:rPr>
      <w:sz w:val="16"/>
      <w:szCs w:val="16"/>
    </w:rPr>
  </w:style>
  <w:style w:type="paragraph" w:styleId="Caption">
    <w:name w:val="caption"/>
    <w:basedOn w:val="Normal"/>
    <w:next w:val="Normal"/>
    <w:semiHidden/>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link w:val="Closing"/>
    <w:semiHidden/>
    <w:rsid w:val="00FF04E3"/>
    <w:rPr>
      <w:sz w:val="24"/>
    </w:rPr>
  </w:style>
  <w:style w:type="paragraph" w:styleId="CommentText">
    <w:name w:val="annotation text"/>
    <w:basedOn w:val="Normal"/>
    <w:link w:val="CommentTextChar"/>
    <w:semiHidden/>
    <w:rsid w:val="00405336"/>
    <w:rPr>
      <w:sz w:val="20"/>
    </w:rPr>
  </w:style>
  <w:style w:type="character" w:customStyle="1" w:styleId="CommentTextChar">
    <w:name w:val="Comment Text Char"/>
    <w:basedOn w:val="DefaultParagraphFont"/>
    <w:link w:val="CommentText"/>
    <w:semiHidden/>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uiPriority w:val="99"/>
    <w:semiHidden/>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semiHidden/>
    <w:rsid w:val="007402FC"/>
    <w:rPr>
      <w:color w:val="0000FF"/>
      <w:u w:val="single"/>
    </w:rPr>
  </w:style>
  <w:style w:type="paragraph" w:customStyle="1" w:styleId="body-copy-normal">
    <w:name w:val="body-copy-normal"/>
    <w:basedOn w:val="Normal"/>
    <w:rsid w:val="00FF3503"/>
    <w:pPr>
      <w:spacing w:before="100" w:beforeAutospacing="1" w:after="100" w:afterAutospacing="1"/>
    </w:pPr>
    <w:rPr>
      <w:szCs w:val="24"/>
    </w:rPr>
  </w:style>
  <w:style w:type="paragraph" w:customStyle="1" w:styleId="body-copy-ndent">
    <w:name w:val="body-copy-ndent"/>
    <w:basedOn w:val="Normal"/>
    <w:rsid w:val="00FF3503"/>
    <w:pPr>
      <w:spacing w:before="100" w:beforeAutospacing="1" w:after="100" w:afterAutospacing="1"/>
    </w:pPr>
    <w:rPr>
      <w:szCs w:val="24"/>
    </w:rPr>
  </w:style>
  <w:style w:type="character" w:styleId="Strong">
    <w:name w:val="Strong"/>
    <w:uiPriority w:val="22"/>
    <w:qFormat/>
    <w:rsid w:val="00FF3503"/>
    <w:rPr>
      <w:b/>
      <w:bCs/>
    </w:rPr>
  </w:style>
  <w:style w:type="character" w:styleId="CommentReference">
    <w:name w:val="annotation reference"/>
    <w:semiHidden/>
    <w:rsid w:val="002800B6"/>
    <w:rPr>
      <w:sz w:val="16"/>
      <w:szCs w:val="16"/>
    </w:rPr>
  </w:style>
  <w:style w:type="paragraph" w:styleId="Revision">
    <w:name w:val="Revision"/>
    <w:hidden/>
    <w:uiPriority w:val="99"/>
    <w:semiHidden/>
    <w:rsid w:val="00411CC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23527">
      <w:bodyDiv w:val="1"/>
      <w:marLeft w:val="0"/>
      <w:marRight w:val="0"/>
      <w:marTop w:val="0"/>
      <w:marBottom w:val="0"/>
      <w:divBdr>
        <w:top w:val="none" w:sz="0" w:space="0" w:color="auto"/>
        <w:left w:val="none" w:sz="0" w:space="0" w:color="auto"/>
        <w:bottom w:val="none" w:sz="0" w:space="0" w:color="auto"/>
        <w:right w:val="none" w:sz="0" w:space="0" w:color="auto"/>
      </w:divBdr>
    </w:div>
    <w:div w:id="203175800">
      <w:bodyDiv w:val="1"/>
      <w:marLeft w:val="0"/>
      <w:marRight w:val="0"/>
      <w:marTop w:val="0"/>
      <w:marBottom w:val="0"/>
      <w:divBdr>
        <w:top w:val="none" w:sz="0" w:space="0" w:color="auto"/>
        <w:left w:val="none" w:sz="0" w:space="0" w:color="auto"/>
        <w:bottom w:val="none" w:sz="0" w:space="0" w:color="auto"/>
        <w:right w:val="none" w:sz="0" w:space="0" w:color="auto"/>
      </w:divBdr>
    </w:div>
    <w:div w:id="546528266">
      <w:bodyDiv w:val="1"/>
      <w:marLeft w:val="0"/>
      <w:marRight w:val="0"/>
      <w:marTop w:val="0"/>
      <w:marBottom w:val="0"/>
      <w:divBdr>
        <w:top w:val="none" w:sz="0" w:space="0" w:color="auto"/>
        <w:left w:val="none" w:sz="0" w:space="0" w:color="auto"/>
        <w:bottom w:val="none" w:sz="0" w:space="0" w:color="auto"/>
        <w:right w:val="none" w:sz="0" w:space="0" w:color="auto"/>
      </w:divBdr>
    </w:div>
    <w:div w:id="815099712">
      <w:bodyDiv w:val="1"/>
      <w:marLeft w:val="0"/>
      <w:marRight w:val="0"/>
      <w:marTop w:val="0"/>
      <w:marBottom w:val="0"/>
      <w:divBdr>
        <w:top w:val="none" w:sz="0" w:space="0" w:color="auto"/>
        <w:left w:val="none" w:sz="0" w:space="0" w:color="auto"/>
        <w:bottom w:val="none" w:sz="0" w:space="0" w:color="auto"/>
        <w:right w:val="none" w:sz="0" w:space="0" w:color="auto"/>
      </w:divBdr>
      <w:divsChild>
        <w:div w:id="1601376379">
          <w:marLeft w:val="0"/>
          <w:marRight w:val="0"/>
          <w:marTop w:val="15"/>
          <w:marBottom w:val="0"/>
          <w:divBdr>
            <w:top w:val="single" w:sz="48" w:space="0" w:color="auto"/>
            <w:left w:val="single" w:sz="48" w:space="0" w:color="auto"/>
            <w:bottom w:val="single" w:sz="48" w:space="0" w:color="auto"/>
            <w:right w:val="single" w:sz="48" w:space="0" w:color="auto"/>
          </w:divBdr>
          <w:divsChild>
            <w:div w:id="326254672">
              <w:marLeft w:val="0"/>
              <w:marRight w:val="0"/>
              <w:marTop w:val="0"/>
              <w:marBottom w:val="0"/>
              <w:divBdr>
                <w:top w:val="none" w:sz="0" w:space="0" w:color="auto"/>
                <w:left w:val="none" w:sz="0" w:space="0" w:color="auto"/>
                <w:bottom w:val="none" w:sz="0" w:space="0" w:color="auto"/>
                <w:right w:val="none" w:sz="0" w:space="0" w:color="auto"/>
              </w:divBdr>
            </w:div>
          </w:divsChild>
        </w:div>
        <w:div w:id="1417899527">
          <w:marLeft w:val="0"/>
          <w:marRight w:val="0"/>
          <w:marTop w:val="15"/>
          <w:marBottom w:val="0"/>
          <w:divBdr>
            <w:top w:val="single" w:sz="48" w:space="0" w:color="auto"/>
            <w:left w:val="single" w:sz="48" w:space="0" w:color="auto"/>
            <w:bottom w:val="single" w:sz="48" w:space="0" w:color="auto"/>
            <w:right w:val="single" w:sz="48" w:space="0" w:color="auto"/>
          </w:divBdr>
          <w:divsChild>
            <w:div w:id="133479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5705">
      <w:bodyDiv w:val="1"/>
      <w:marLeft w:val="0"/>
      <w:marRight w:val="0"/>
      <w:marTop w:val="0"/>
      <w:marBottom w:val="0"/>
      <w:divBdr>
        <w:top w:val="none" w:sz="0" w:space="0" w:color="auto"/>
        <w:left w:val="none" w:sz="0" w:space="0" w:color="auto"/>
        <w:bottom w:val="none" w:sz="0" w:space="0" w:color="auto"/>
        <w:right w:val="none" w:sz="0" w:space="0" w:color="auto"/>
      </w:divBdr>
    </w:div>
    <w:div w:id="934939229">
      <w:bodyDiv w:val="1"/>
      <w:marLeft w:val="0"/>
      <w:marRight w:val="0"/>
      <w:marTop w:val="0"/>
      <w:marBottom w:val="0"/>
      <w:divBdr>
        <w:top w:val="none" w:sz="0" w:space="0" w:color="auto"/>
        <w:left w:val="none" w:sz="0" w:space="0" w:color="auto"/>
        <w:bottom w:val="none" w:sz="0" w:space="0" w:color="auto"/>
        <w:right w:val="none" w:sz="0" w:space="0" w:color="auto"/>
      </w:divBdr>
      <w:divsChild>
        <w:div w:id="580136787">
          <w:marLeft w:val="0"/>
          <w:marRight w:val="0"/>
          <w:marTop w:val="15"/>
          <w:marBottom w:val="0"/>
          <w:divBdr>
            <w:top w:val="single" w:sz="48" w:space="0" w:color="auto"/>
            <w:left w:val="single" w:sz="48" w:space="0" w:color="auto"/>
            <w:bottom w:val="single" w:sz="48" w:space="0" w:color="auto"/>
            <w:right w:val="single" w:sz="48" w:space="0" w:color="auto"/>
          </w:divBdr>
          <w:divsChild>
            <w:div w:id="106169175">
              <w:marLeft w:val="0"/>
              <w:marRight w:val="0"/>
              <w:marTop w:val="0"/>
              <w:marBottom w:val="0"/>
              <w:divBdr>
                <w:top w:val="none" w:sz="0" w:space="0" w:color="auto"/>
                <w:left w:val="none" w:sz="0" w:space="0" w:color="auto"/>
                <w:bottom w:val="none" w:sz="0" w:space="0" w:color="auto"/>
                <w:right w:val="none" w:sz="0" w:space="0" w:color="auto"/>
              </w:divBdr>
            </w:div>
          </w:divsChild>
        </w:div>
        <w:div w:id="1432892698">
          <w:marLeft w:val="0"/>
          <w:marRight w:val="0"/>
          <w:marTop w:val="15"/>
          <w:marBottom w:val="0"/>
          <w:divBdr>
            <w:top w:val="single" w:sz="48" w:space="0" w:color="auto"/>
            <w:left w:val="single" w:sz="48" w:space="0" w:color="auto"/>
            <w:bottom w:val="single" w:sz="48" w:space="0" w:color="auto"/>
            <w:right w:val="single" w:sz="48" w:space="0" w:color="auto"/>
          </w:divBdr>
          <w:divsChild>
            <w:div w:id="38772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1139">
      <w:bodyDiv w:val="1"/>
      <w:marLeft w:val="0"/>
      <w:marRight w:val="0"/>
      <w:marTop w:val="0"/>
      <w:marBottom w:val="0"/>
      <w:divBdr>
        <w:top w:val="none" w:sz="0" w:space="0" w:color="auto"/>
        <w:left w:val="none" w:sz="0" w:space="0" w:color="auto"/>
        <w:bottom w:val="none" w:sz="0" w:space="0" w:color="auto"/>
        <w:right w:val="none" w:sz="0" w:space="0" w:color="auto"/>
      </w:divBdr>
    </w:div>
    <w:div w:id="1013923439">
      <w:bodyDiv w:val="1"/>
      <w:marLeft w:val="0"/>
      <w:marRight w:val="0"/>
      <w:marTop w:val="0"/>
      <w:marBottom w:val="0"/>
      <w:divBdr>
        <w:top w:val="none" w:sz="0" w:space="0" w:color="auto"/>
        <w:left w:val="none" w:sz="0" w:space="0" w:color="auto"/>
        <w:bottom w:val="none" w:sz="0" w:space="0" w:color="auto"/>
        <w:right w:val="none" w:sz="0" w:space="0" w:color="auto"/>
      </w:divBdr>
    </w:div>
    <w:div w:id="1223639762">
      <w:bodyDiv w:val="1"/>
      <w:marLeft w:val="0"/>
      <w:marRight w:val="0"/>
      <w:marTop w:val="0"/>
      <w:marBottom w:val="0"/>
      <w:divBdr>
        <w:top w:val="none" w:sz="0" w:space="0" w:color="auto"/>
        <w:left w:val="none" w:sz="0" w:space="0" w:color="auto"/>
        <w:bottom w:val="none" w:sz="0" w:space="0" w:color="auto"/>
        <w:right w:val="none" w:sz="0" w:space="0" w:color="auto"/>
      </w:divBdr>
    </w:div>
    <w:div w:id="1236816127">
      <w:bodyDiv w:val="1"/>
      <w:marLeft w:val="0"/>
      <w:marRight w:val="0"/>
      <w:marTop w:val="0"/>
      <w:marBottom w:val="0"/>
      <w:divBdr>
        <w:top w:val="none" w:sz="0" w:space="0" w:color="auto"/>
        <w:left w:val="none" w:sz="0" w:space="0" w:color="auto"/>
        <w:bottom w:val="none" w:sz="0" w:space="0" w:color="auto"/>
        <w:right w:val="none" w:sz="0" w:space="0" w:color="auto"/>
      </w:divBdr>
    </w:div>
    <w:div w:id="1273397245">
      <w:bodyDiv w:val="1"/>
      <w:marLeft w:val="0"/>
      <w:marRight w:val="0"/>
      <w:marTop w:val="0"/>
      <w:marBottom w:val="0"/>
      <w:divBdr>
        <w:top w:val="none" w:sz="0" w:space="0" w:color="auto"/>
        <w:left w:val="none" w:sz="0" w:space="0" w:color="auto"/>
        <w:bottom w:val="none" w:sz="0" w:space="0" w:color="auto"/>
        <w:right w:val="none" w:sz="0" w:space="0" w:color="auto"/>
      </w:divBdr>
    </w:div>
    <w:div w:id="1450274029">
      <w:bodyDiv w:val="1"/>
      <w:marLeft w:val="0"/>
      <w:marRight w:val="0"/>
      <w:marTop w:val="0"/>
      <w:marBottom w:val="0"/>
      <w:divBdr>
        <w:top w:val="none" w:sz="0" w:space="0" w:color="auto"/>
        <w:left w:val="none" w:sz="0" w:space="0" w:color="auto"/>
        <w:bottom w:val="none" w:sz="0" w:space="0" w:color="auto"/>
        <w:right w:val="none" w:sz="0" w:space="0" w:color="auto"/>
      </w:divBdr>
    </w:div>
    <w:div w:id="183946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subject/>
  <dc:creator>Brooks Hanson;Dawit Tegbaru;Brian Sedora</dc:creator>
  <cp:keywords/>
  <cp:lastModifiedBy>Caelum Mroczek</cp:lastModifiedBy>
  <cp:revision>3</cp:revision>
  <cp:lastPrinted>2025-01-29T21:03:00Z</cp:lastPrinted>
  <dcterms:created xsi:type="dcterms:W3CDTF">2025-01-29T21:04:00Z</dcterms:created>
  <dcterms:modified xsi:type="dcterms:W3CDTF">2025-01-29T21:12:00Z</dcterms:modified>
</cp:coreProperties>
</file>