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905E" w14:textId="77777777" w:rsidR="0045299F" w:rsidRDefault="0045299F" w:rsidP="00101553">
      <w:pPr>
        <w:jc w:val="center"/>
      </w:pPr>
    </w:p>
    <w:p w14:paraId="2175F57E" w14:textId="77777777" w:rsidR="0045299F" w:rsidRDefault="0045299F" w:rsidP="00101553">
      <w:pPr>
        <w:jc w:val="center"/>
      </w:pPr>
    </w:p>
    <w:p w14:paraId="4D2E9B48" w14:textId="77777777" w:rsidR="0045299F" w:rsidRDefault="0045299F" w:rsidP="00101553">
      <w:pPr>
        <w:jc w:val="center"/>
      </w:pPr>
    </w:p>
    <w:p w14:paraId="1DD95D1A" w14:textId="77777777" w:rsidR="0045299F" w:rsidRDefault="0045299F" w:rsidP="00101553">
      <w:pPr>
        <w:jc w:val="center"/>
      </w:pPr>
    </w:p>
    <w:p w14:paraId="048C1689" w14:textId="70004265" w:rsidR="00101553" w:rsidRDefault="00101553" w:rsidP="00101553">
      <w:pPr>
        <w:jc w:val="center"/>
      </w:pPr>
      <w:r>
        <w:t>Supporting information for</w:t>
      </w:r>
    </w:p>
    <w:p w14:paraId="0D494443" w14:textId="77777777" w:rsidR="00101553" w:rsidRPr="00001350" w:rsidRDefault="00101553" w:rsidP="00101553">
      <w:pPr>
        <w:jc w:val="center"/>
        <w:rPr>
          <w:b/>
          <w:bCs/>
        </w:rPr>
      </w:pPr>
      <w:r w:rsidRPr="00001350">
        <w:rPr>
          <w:b/>
          <w:bCs/>
        </w:rPr>
        <w:t>The Fate of Western Headwaters: Climate Controls on Base-flow Decline</w:t>
      </w:r>
    </w:p>
    <w:p w14:paraId="4ECC848C" w14:textId="77777777" w:rsidR="00101553" w:rsidRDefault="00101553" w:rsidP="00101553">
      <w:pPr>
        <w:jc w:val="center"/>
      </w:pPr>
      <w:r>
        <w:t>Caelum Mroczek</w:t>
      </w:r>
      <w:r w:rsidRPr="00101553">
        <w:rPr>
          <w:vertAlign w:val="superscript"/>
        </w:rPr>
        <w:t>1</w:t>
      </w:r>
      <w:r>
        <w:t>, Abraham E Springer</w:t>
      </w:r>
      <w:r w:rsidRPr="00101553">
        <w:rPr>
          <w:vertAlign w:val="superscript"/>
        </w:rPr>
        <w:t>1</w:t>
      </w:r>
      <w:r>
        <w:t>, Benjamin Lucas</w:t>
      </w:r>
      <w:r w:rsidRPr="00101553">
        <w:rPr>
          <w:vertAlign w:val="superscript"/>
        </w:rPr>
        <w:t>2</w:t>
      </w:r>
    </w:p>
    <w:p w14:paraId="1705D045" w14:textId="77777777" w:rsidR="00101553" w:rsidRPr="00101553" w:rsidRDefault="00101553" w:rsidP="00101553">
      <w:pPr>
        <w:jc w:val="center"/>
        <w:rPr>
          <w:sz w:val="20"/>
          <w:szCs w:val="20"/>
        </w:rPr>
      </w:pPr>
      <w:r w:rsidRPr="00101553">
        <w:rPr>
          <w:sz w:val="20"/>
          <w:szCs w:val="20"/>
          <w:vertAlign w:val="superscript"/>
        </w:rPr>
        <w:t>1</w:t>
      </w:r>
      <w:r w:rsidRPr="00101553">
        <w:rPr>
          <w:sz w:val="20"/>
          <w:szCs w:val="20"/>
        </w:rPr>
        <w:t>School of Earth and Sustainability, Northern Arizona University</w:t>
      </w:r>
    </w:p>
    <w:p w14:paraId="55139FA3" w14:textId="77777777" w:rsidR="00101553" w:rsidRDefault="00101553" w:rsidP="00101553">
      <w:pPr>
        <w:jc w:val="center"/>
        <w:rPr>
          <w:sz w:val="20"/>
          <w:szCs w:val="20"/>
        </w:rPr>
      </w:pPr>
      <w:r w:rsidRPr="00101553">
        <w:rPr>
          <w:sz w:val="20"/>
          <w:szCs w:val="20"/>
          <w:vertAlign w:val="superscript"/>
        </w:rPr>
        <w:t>2</w:t>
      </w:r>
      <w:r w:rsidRPr="00101553">
        <w:rPr>
          <w:sz w:val="20"/>
          <w:szCs w:val="20"/>
        </w:rPr>
        <w:t>Department of Mathematics and Statistics, Northern Arizona University</w:t>
      </w:r>
    </w:p>
    <w:p w14:paraId="6CE00F5F" w14:textId="77777777" w:rsidR="00101553" w:rsidRDefault="00101553" w:rsidP="00101553">
      <w:pPr>
        <w:jc w:val="center"/>
        <w:rPr>
          <w:sz w:val="20"/>
          <w:szCs w:val="20"/>
        </w:rPr>
      </w:pPr>
    </w:p>
    <w:p w14:paraId="6ABAA393" w14:textId="77777777" w:rsidR="00101553" w:rsidRDefault="00101553" w:rsidP="00101553">
      <w:pPr>
        <w:rPr>
          <w:b/>
          <w:bCs/>
        </w:rPr>
      </w:pPr>
      <w:r>
        <w:rPr>
          <w:b/>
          <w:bCs/>
        </w:rPr>
        <w:t>Contents of this file</w:t>
      </w:r>
    </w:p>
    <w:p w14:paraId="2B7539F2" w14:textId="4B3CB60E" w:rsidR="00101553" w:rsidRDefault="00101553" w:rsidP="00101553">
      <w:r>
        <w:rPr>
          <w:b/>
          <w:bCs/>
        </w:rPr>
        <w:tab/>
      </w:r>
      <w:r>
        <w:t>Table S1</w:t>
      </w:r>
    </w:p>
    <w:p w14:paraId="57D51749" w14:textId="7E60ADC8" w:rsidR="00101553" w:rsidRPr="00101553" w:rsidRDefault="00101553" w:rsidP="00101553">
      <w:r>
        <w:tab/>
        <w:t>Figures S1 to S2</w:t>
      </w:r>
    </w:p>
    <w:p w14:paraId="4D2EE76E" w14:textId="608785F2" w:rsidR="00101553" w:rsidRDefault="00101553">
      <w:pPr>
        <w:rPr>
          <w:rFonts w:ascii="Helvetica" w:hAnsi="Helvetica"/>
          <w:b/>
          <w:bCs/>
          <w:color w:val="0E2841" w:themeColor="text2"/>
          <w:sz w:val="20"/>
          <w:szCs w:val="20"/>
        </w:rPr>
      </w:pPr>
      <w:r>
        <w:rPr>
          <w:rFonts w:ascii="Helvetica" w:hAnsi="Helvetica"/>
          <w:b/>
          <w:bCs/>
          <w:i/>
          <w:iCs/>
          <w:sz w:val="20"/>
          <w:szCs w:val="20"/>
        </w:rPr>
        <w:br w:type="page"/>
      </w:r>
    </w:p>
    <w:p w14:paraId="681BAA8D" w14:textId="371C939E" w:rsidR="009968C5" w:rsidRPr="00CE4AA5" w:rsidRDefault="009968C5" w:rsidP="009968C5">
      <w:pPr>
        <w:pStyle w:val="Caption"/>
        <w:keepNext/>
        <w:rPr>
          <w:rFonts w:ascii="Helvetica" w:hAnsi="Helvetica"/>
          <w:i w:val="0"/>
          <w:iCs w:val="0"/>
          <w:sz w:val="20"/>
          <w:szCs w:val="20"/>
        </w:rPr>
      </w:pPr>
      <w:r w:rsidRPr="00CE4AA5">
        <w:rPr>
          <w:rFonts w:ascii="Helvetica" w:hAnsi="Helvetica"/>
          <w:b/>
          <w:bCs/>
          <w:i w:val="0"/>
          <w:iCs w:val="0"/>
          <w:sz w:val="20"/>
          <w:szCs w:val="20"/>
        </w:rPr>
        <w:lastRenderedPageBreak/>
        <w:t>Table S</w:t>
      </w:r>
      <w:r w:rsidRPr="00CE4AA5">
        <w:rPr>
          <w:rFonts w:ascii="Helvetica" w:hAnsi="Helvetica"/>
          <w:b/>
          <w:bCs/>
          <w:i w:val="0"/>
          <w:iCs w:val="0"/>
          <w:sz w:val="20"/>
          <w:szCs w:val="20"/>
        </w:rPr>
        <w:fldChar w:fldCharType="begin"/>
      </w:r>
      <w:r w:rsidRPr="00CE4AA5">
        <w:rPr>
          <w:rFonts w:ascii="Helvetica" w:hAnsi="Helvetica"/>
          <w:b/>
          <w:bCs/>
          <w:i w:val="0"/>
          <w:iCs w:val="0"/>
          <w:sz w:val="20"/>
          <w:szCs w:val="20"/>
        </w:rPr>
        <w:instrText xml:space="preserve"> SEQ Table \* ARABIC </w:instrText>
      </w:r>
      <w:r w:rsidRPr="00CE4AA5">
        <w:rPr>
          <w:rFonts w:ascii="Helvetica" w:hAnsi="Helvetica"/>
          <w:b/>
          <w:bCs/>
          <w:i w:val="0"/>
          <w:iCs w:val="0"/>
          <w:sz w:val="20"/>
          <w:szCs w:val="20"/>
        </w:rPr>
        <w:fldChar w:fldCharType="separate"/>
      </w:r>
      <w:r w:rsidR="00135DB3">
        <w:rPr>
          <w:rFonts w:ascii="Helvetica" w:hAnsi="Helvetica"/>
          <w:b/>
          <w:bCs/>
          <w:i w:val="0"/>
          <w:iCs w:val="0"/>
          <w:noProof/>
          <w:sz w:val="20"/>
          <w:szCs w:val="20"/>
        </w:rPr>
        <w:t>1</w:t>
      </w:r>
      <w:r w:rsidRPr="00CE4AA5">
        <w:rPr>
          <w:rFonts w:ascii="Helvetica" w:hAnsi="Helvetica"/>
          <w:b/>
          <w:bCs/>
          <w:i w:val="0"/>
          <w:iCs w:val="0"/>
          <w:sz w:val="20"/>
          <w:szCs w:val="20"/>
        </w:rPr>
        <w:fldChar w:fldCharType="end"/>
      </w:r>
      <w:r w:rsidRPr="00CE4AA5">
        <w:rPr>
          <w:rFonts w:ascii="Helvetica" w:hAnsi="Helvetica"/>
          <w:b/>
          <w:bCs/>
          <w:i w:val="0"/>
          <w:iCs w:val="0"/>
          <w:sz w:val="20"/>
          <w:szCs w:val="20"/>
        </w:rPr>
        <w:t>.</w:t>
      </w:r>
      <w:r w:rsidRPr="00CE4AA5">
        <w:rPr>
          <w:rFonts w:ascii="Helvetica" w:hAnsi="Helvetica"/>
          <w:i w:val="0"/>
          <w:iCs w:val="0"/>
          <w:sz w:val="20"/>
          <w:szCs w:val="20"/>
        </w:rPr>
        <w:t xml:space="preserve"> Selected hyperparameters for LSTM models trained on each hydroclimatic cluster. Units refer to the number of hidden units in the LSTM layer.</w:t>
      </w:r>
    </w:p>
    <w:tbl>
      <w:tblPr>
        <w:tblStyle w:val="TableGrid"/>
        <w:tblW w:w="0" w:type="auto"/>
        <w:tblLook w:val="04A0" w:firstRow="1" w:lastRow="0" w:firstColumn="1" w:lastColumn="0" w:noHBand="0" w:noVBand="1"/>
      </w:tblPr>
      <w:tblGrid>
        <w:gridCol w:w="1870"/>
        <w:gridCol w:w="1870"/>
        <w:gridCol w:w="1870"/>
        <w:gridCol w:w="1870"/>
        <w:gridCol w:w="1870"/>
      </w:tblGrid>
      <w:tr w:rsidR="009968C5" w:rsidRPr="00CE4AA5" w14:paraId="088B5C47" w14:textId="77777777" w:rsidTr="007809BA">
        <w:tc>
          <w:tcPr>
            <w:tcW w:w="1870" w:type="dxa"/>
            <w:vAlign w:val="center"/>
          </w:tcPr>
          <w:p w14:paraId="0A1115AA" w14:textId="55052204" w:rsidR="009968C5" w:rsidRPr="00CE4AA5" w:rsidRDefault="009968C5" w:rsidP="009968C5">
            <w:pPr>
              <w:rPr>
                <w:rFonts w:ascii="Helvetica" w:hAnsi="Helvetica"/>
              </w:rPr>
            </w:pPr>
            <w:r w:rsidRPr="00CE4AA5">
              <w:rPr>
                <w:rFonts w:ascii="Helvetica" w:hAnsi="Helvetica"/>
                <w:b/>
                <w:bCs/>
              </w:rPr>
              <w:t>Cluster</w:t>
            </w:r>
          </w:p>
        </w:tc>
        <w:tc>
          <w:tcPr>
            <w:tcW w:w="1870" w:type="dxa"/>
            <w:vAlign w:val="center"/>
          </w:tcPr>
          <w:p w14:paraId="4C78D67A" w14:textId="40F6E199" w:rsidR="009968C5" w:rsidRPr="00CE4AA5" w:rsidRDefault="009968C5" w:rsidP="009968C5">
            <w:pPr>
              <w:rPr>
                <w:rFonts w:ascii="Helvetica" w:hAnsi="Helvetica"/>
              </w:rPr>
            </w:pPr>
            <w:r w:rsidRPr="00CE4AA5">
              <w:rPr>
                <w:rFonts w:ascii="Helvetica" w:hAnsi="Helvetica"/>
                <w:b/>
                <w:bCs/>
              </w:rPr>
              <w:t>Units</w:t>
            </w:r>
          </w:p>
        </w:tc>
        <w:tc>
          <w:tcPr>
            <w:tcW w:w="1870" w:type="dxa"/>
            <w:vAlign w:val="center"/>
          </w:tcPr>
          <w:p w14:paraId="52C8D73E" w14:textId="5A3984DF" w:rsidR="009968C5" w:rsidRPr="00CE4AA5" w:rsidRDefault="009968C5" w:rsidP="009968C5">
            <w:pPr>
              <w:rPr>
                <w:rFonts w:ascii="Helvetica" w:hAnsi="Helvetica"/>
              </w:rPr>
            </w:pPr>
            <w:r w:rsidRPr="00CE4AA5">
              <w:rPr>
                <w:rFonts w:ascii="Helvetica" w:hAnsi="Helvetica"/>
                <w:b/>
                <w:bCs/>
              </w:rPr>
              <w:t>Dropout</w:t>
            </w:r>
          </w:p>
        </w:tc>
        <w:tc>
          <w:tcPr>
            <w:tcW w:w="1870" w:type="dxa"/>
            <w:vAlign w:val="center"/>
          </w:tcPr>
          <w:p w14:paraId="7DF645F4" w14:textId="6BAB3421" w:rsidR="009968C5" w:rsidRPr="00CE4AA5" w:rsidRDefault="009968C5" w:rsidP="009968C5">
            <w:pPr>
              <w:rPr>
                <w:rFonts w:ascii="Helvetica" w:hAnsi="Helvetica"/>
              </w:rPr>
            </w:pPr>
            <w:r w:rsidRPr="00CE4AA5">
              <w:rPr>
                <w:rFonts w:ascii="Helvetica" w:hAnsi="Helvetica"/>
                <w:b/>
                <w:bCs/>
              </w:rPr>
              <w:t>Learning Rate</w:t>
            </w:r>
          </w:p>
        </w:tc>
        <w:tc>
          <w:tcPr>
            <w:tcW w:w="1870" w:type="dxa"/>
            <w:vAlign w:val="center"/>
          </w:tcPr>
          <w:p w14:paraId="6BE69913" w14:textId="21FBBD04" w:rsidR="009968C5" w:rsidRPr="00CE4AA5" w:rsidRDefault="009968C5" w:rsidP="009968C5">
            <w:pPr>
              <w:rPr>
                <w:rFonts w:ascii="Helvetica" w:hAnsi="Helvetica"/>
              </w:rPr>
            </w:pPr>
            <w:r w:rsidRPr="00CE4AA5">
              <w:rPr>
                <w:rFonts w:ascii="Helvetica" w:hAnsi="Helvetica"/>
                <w:b/>
                <w:bCs/>
              </w:rPr>
              <w:t>Batch Size</w:t>
            </w:r>
          </w:p>
        </w:tc>
      </w:tr>
      <w:tr w:rsidR="009968C5" w:rsidRPr="00CE4AA5" w14:paraId="5E095707" w14:textId="77777777" w:rsidTr="007809BA">
        <w:tc>
          <w:tcPr>
            <w:tcW w:w="1870" w:type="dxa"/>
            <w:vAlign w:val="center"/>
          </w:tcPr>
          <w:p w14:paraId="655FB255" w14:textId="518F1300" w:rsidR="009968C5" w:rsidRPr="00CE4AA5" w:rsidRDefault="009968C5" w:rsidP="009968C5">
            <w:pPr>
              <w:rPr>
                <w:rFonts w:ascii="Helvetica" w:hAnsi="Helvetica"/>
                <w:b/>
                <w:bCs/>
              </w:rPr>
            </w:pPr>
            <w:r w:rsidRPr="00CE4AA5">
              <w:rPr>
                <w:rFonts w:ascii="Helvetica" w:hAnsi="Helvetica"/>
                <w:b/>
                <w:bCs/>
              </w:rPr>
              <w:t>1</w:t>
            </w:r>
          </w:p>
        </w:tc>
        <w:tc>
          <w:tcPr>
            <w:tcW w:w="1870" w:type="dxa"/>
            <w:vAlign w:val="center"/>
          </w:tcPr>
          <w:p w14:paraId="23495CF8" w14:textId="78D8CAF4" w:rsidR="009968C5" w:rsidRPr="00CE4AA5" w:rsidRDefault="009968C5" w:rsidP="009968C5">
            <w:pPr>
              <w:rPr>
                <w:rFonts w:ascii="Helvetica" w:hAnsi="Helvetica"/>
              </w:rPr>
            </w:pPr>
            <w:r w:rsidRPr="00CE4AA5">
              <w:rPr>
                <w:rFonts w:ascii="Helvetica" w:hAnsi="Helvetica"/>
              </w:rPr>
              <w:t>256</w:t>
            </w:r>
          </w:p>
        </w:tc>
        <w:tc>
          <w:tcPr>
            <w:tcW w:w="1870" w:type="dxa"/>
            <w:vAlign w:val="center"/>
          </w:tcPr>
          <w:p w14:paraId="508053C2" w14:textId="2FEED852"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661A261F" w14:textId="78ED87FE"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14355BA4" w14:textId="4B87230B" w:rsidR="009968C5" w:rsidRPr="00CE4AA5" w:rsidRDefault="009968C5" w:rsidP="009968C5">
            <w:pPr>
              <w:rPr>
                <w:rFonts w:ascii="Helvetica" w:hAnsi="Helvetica"/>
              </w:rPr>
            </w:pPr>
            <w:r w:rsidRPr="00CE4AA5">
              <w:rPr>
                <w:rFonts w:ascii="Helvetica" w:hAnsi="Helvetica"/>
              </w:rPr>
              <w:t>32</w:t>
            </w:r>
          </w:p>
        </w:tc>
      </w:tr>
      <w:tr w:rsidR="009968C5" w:rsidRPr="00CE4AA5" w14:paraId="0DFB91A0" w14:textId="77777777" w:rsidTr="007809BA">
        <w:tc>
          <w:tcPr>
            <w:tcW w:w="1870" w:type="dxa"/>
            <w:vAlign w:val="center"/>
          </w:tcPr>
          <w:p w14:paraId="275C8714" w14:textId="1A583BEF" w:rsidR="009968C5" w:rsidRPr="00CE4AA5" w:rsidRDefault="009968C5" w:rsidP="009968C5">
            <w:pPr>
              <w:rPr>
                <w:rFonts w:ascii="Helvetica" w:hAnsi="Helvetica"/>
                <w:b/>
                <w:bCs/>
              </w:rPr>
            </w:pPr>
            <w:r w:rsidRPr="00CE4AA5">
              <w:rPr>
                <w:rFonts w:ascii="Helvetica" w:hAnsi="Helvetica"/>
                <w:b/>
                <w:bCs/>
              </w:rPr>
              <w:t>2</w:t>
            </w:r>
          </w:p>
        </w:tc>
        <w:tc>
          <w:tcPr>
            <w:tcW w:w="1870" w:type="dxa"/>
            <w:vAlign w:val="center"/>
          </w:tcPr>
          <w:p w14:paraId="23B6D472" w14:textId="45FFF89F" w:rsidR="009968C5" w:rsidRPr="00CE4AA5" w:rsidRDefault="009968C5" w:rsidP="009968C5">
            <w:pPr>
              <w:rPr>
                <w:rFonts w:ascii="Helvetica" w:hAnsi="Helvetica"/>
              </w:rPr>
            </w:pPr>
            <w:r w:rsidRPr="00CE4AA5">
              <w:rPr>
                <w:rFonts w:ascii="Helvetica" w:hAnsi="Helvetica"/>
              </w:rPr>
              <w:t>128</w:t>
            </w:r>
          </w:p>
        </w:tc>
        <w:tc>
          <w:tcPr>
            <w:tcW w:w="1870" w:type="dxa"/>
            <w:vAlign w:val="center"/>
          </w:tcPr>
          <w:p w14:paraId="3800EC83" w14:textId="07F1B977"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167E21ED" w14:textId="5F64CB91"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7FE84DBF" w14:textId="38E26280" w:rsidR="009968C5" w:rsidRPr="00CE4AA5" w:rsidRDefault="009968C5" w:rsidP="009968C5">
            <w:pPr>
              <w:rPr>
                <w:rFonts w:ascii="Helvetica" w:hAnsi="Helvetica"/>
              </w:rPr>
            </w:pPr>
            <w:r w:rsidRPr="00CE4AA5">
              <w:rPr>
                <w:rFonts w:ascii="Helvetica" w:hAnsi="Helvetica"/>
              </w:rPr>
              <w:t>32</w:t>
            </w:r>
          </w:p>
        </w:tc>
      </w:tr>
      <w:tr w:rsidR="009968C5" w:rsidRPr="00CE4AA5" w14:paraId="5948D0A0" w14:textId="77777777" w:rsidTr="007809BA">
        <w:tc>
          <w:tcPr>
            <w:tcW w:w="1870" w:type="dxa"/>
            <w:vAlign w:val="center"/>
          </w:tcPr>
          <w:p w14:paraId="070E568F" w14:textId="5FE9A6C2" w:rsidR="009968C5" w:rsidRPr="00CE4AA5" w:rsidRDefault="009968C5" w:rsidP="009968C5">
            <w:pPr>
              <w:rPr>
                <w:rFonts w:ascii="Helvetica" w:hAnsi="Helvetica"/>
                <w:b/>
                <w:bCs/>
              </w:rPr>
            </w:pPr>
            <w:r w:rsidRPr="00CE4AA5">
              <w:rPr>
                <w:rFonts w:ascii="Helvetica" w:hAnsi="Helvetica"/>
                <w:b/>
                <w:bCs/>
              </w:rPr>
              <w:t>3</w:t>
            </w:r>
          </w:p>
        </w:tc>
        <w:tc>
          <w:tcPr>
            <w:tcW w:w="1870" w:type="dxa"/>
            <w:vAlign w:val="center"/>
          </w:tcPr>
          <w:p w14:paraId="4C1B5E9A" w14:textId="21AF4DA6" w:rsidR="009968C5" w:rsidRPr="00CE4AA5" w:rsidRDefault="009968C5" w:rsidP="009968C5">
            <w:pPr>
              <w:rPr>
                <w:rFonts w:ascii="Helvetica" w:hAnsi="Helvetica"/>
              </w:rPr>
            </w:pPr>
            <w:r w:rsidRPr="00CE4AA5">
              <w:rPr>
                <w:rFonts w:ascii="Helvetica" w:hAnsi="Helvetica"/>
              </w:rPr>
              <w:t>196</w:t>
            </w:r>
          </w:p>
        </w:tc>
        <w:tc>
          <w:tcPr>
            <w:tcW w:w="1870" w:type="dxa"/>
            <w:vAlign w:val="center"/>
          </w:tcPr>
          <w:p w14:paraId="51090BB1" w14:textId="5D42A5BB"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631265A8" w14:textId="60DCDB43"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53D2CE7F" w14:textId="13D47B80" w:rsidR="009968C5" w:rsidRPr="00CE4AA5" w:rsidRDefault="009968C5" w:rsidP="009968C5">
            <w:pPr>
              <w:rPr>
                <w:rFonts w:ascii="Helvetica" w:hAnsi="Helvetica"/>
              </w:rPr>
            </w:pPr>
            <w:r w:rsidRPr="00CE4AA5">
              <w:rPr>
                <w:rFonts w:ascii="Helvetica" w:hAnsi="Helvetica"/>
              </w:rPr>
              <w:t>32</w:t>
            </w:r>
          </w:p>
        </w:tc>
      </w:tr>
      <w:tr w:rsidR="009968C5" w:rsidRPr="00CE4AA5" w14:paraId="623E5C3C" w14:textId="77777777" w:rsidTr="007809BA">
        <w:tc>
          <w:tcPr>
            <w:tcW w:w="1870" w:type="dxa"/>
            <w:vAlign w:val="center"/>
          </w:tcPr>
          <w:p w14:paraId="597878F1" w14:textId="59928F07" w:rsidR="009968C5" w:rsidRPr="00CE4AA5" w:rsidRDefault="009968C5" w:rsidP="009968C5">
            <w:pPr>
              <w:rPr>
                <w:rFonts w:ascii="Helvetica" w:hAnsi="Helvetica"/>
                <w:b/>
                <w:bCs/>
              </w:rPr>
            </w:pPr>
            <w:r w:rsidRPr="00CE4AA5">
              <w:rPr>
                <w:rFonts w:ascii="Helvetica" w:hAnsi="Helvetica"/>
                <w:b/>
                <w:bCs/>
              </w:rPr>
              <w:t>4</w:t>
            </w:r>
          </w:p>
        </w:tc>
        <w:tc>
          <w:tcPr>
            <w:tcW w:w="1870" w:type="dxa"/>
            <w:vAlign w:val="center"/>
          </w:tcPr>
          <w:p w14:paraId="7DC4A830" w14:textId="6685DBDA" w:rsidR="009968C5" w:rsidRPr="00CE4AA5" w:rsidRDefault="009968C5" w:rsidP="009968C5">
            <w:pPr>
              <w:rPr>
                <w:rFonts w:ascii="Helvetica" w:hAnsi="Helvetica"/>
              </w:rPr>
            </w:pPr>
            <w:r w:rsidRPr="00CE4AA5">
              <w:rPr>
                <w:rFonts w:ascii="Helvetica" w:hAnsi="Helvetica"/>
              </w:rPr>
              <w:t>128</w:t>
            </w:r>
          </w:p>
        </w:tc>
        <w:tc>
          <w:tcPr>
            <w:tcW w:w="1870" w:type="dxa"/>
            <w:vAlign w:val="center"/>
          </w:tcPr>
          <w:p w14:paraId="7C753631" w14:textId="38503202"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37ACE046" w14:textId="779B3B35"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7E24BB9C" w14:textId="193B6135" w:rsidR="009968C5" w:rsidRPr="00CE4AA5" w:rsidRDefault="009968C5" w:rsidP="009968C5">
            <w:pPr>
              <w:rPr>
                <w:rFonts w:ascii="Helvetica" w:hAnsi="Helvetica"/>
              </w:rPr>
            </w:pPr>
            <w:r w:rsidRPr="00CE4AA5">
              <w:rPr>
                <w:rFonts w:ascii="Helvetica" w:hAnsi="Helvetica"/>
              </w:rPr>
              <w:t>32</w:t>
            </w:r>
          </w:p>
        </w:tc>
      </w:tr>
    </w:tbl>
    <w:p w14:paraId="732DEDD6" w14:textId="5117468C" w:rsidR="00694A85" w:rsidRPr="00CE4AA5" w:rsidRDefault="00694A85">
      <w:pPr>
        <w:rPr>
          <w:rFonts w:ascii="Helvetica" w:hAnsi="Helvetica"/>
        </w:rPr>
      </w:pPr>
      <w:r w:rsidRPr="00CE4AA5">
        <w:rPr>
          <w:rFonts w:ascii="Helvetica" w:hAnsi="Helvetica"/>
        </w:rPr>
        <w:br w:type="page"/>
      </w:r>
      <w:r w:rsidR="009968C5" w:rsidRPr="00CE4AA5">
        <w:rPr>
          <w:rFonts w:ascii="Helvetica" w:hAnsi="Helvetica"/>
          <w:noProof/>
        </w:rPr>
        <w:lastRenderedPageBreak/>
        <w:drawing>
          <wp:anchor distT="0" distB="0" distL="114300" distR="114300" simplePos="0" relativeHeight="251660288" behindDoc="0" locked="0" layoutInCell="1" allowOverlap="1" wp14:anchorId="49E808C6" wp14:editId="6030E192">
            <wp:simplePos x="0" y="0"/>
            <wp:positionH relativeFrom="column">
              <wp:posOffset>130629</wp:posOffset>
            </wp:positionH>
            <wp:positionV relativeFrom="paragraph">
              <wp:posOffset>0</wp:posOffset>
            </wp:positionV>
            <wp:extent cx="5943600" cy="4754880"/>
            <wp:effectExtent l="0" t="0" r="0" b="0"/>
            <wp:wrapThrough wrapText="bothSides">
              <wp:wrapPolygon edited="0">
                <wp:start x="1431" y="173"/>
                <wp:lineTo x="1431" y="2135"/>
                <wp:lineTo x="738" y="2365"/>
                <wp:lineTo x="738" y="2769"/>
                <wp:lineTo x="1431" y="3058"/>
                <wp:lineTo x="1431" y="3981"/>
                <wp:lineTo x="692" y="4846"/>
                <wp:lineTo x="692" y="4962"/>
                <wp:lineTo x="1385" y="5827"/>
                <wp:lineTo x="1431" y="6750"/>
                <wp:lineTo x="738" y="6981"/>
                <wp:lineTo x="738" y="7327"/>
                <wp:lineTo x="1431" y="7673"/>
                <wp:lineTo x="1431" y="8596"/>
                <wp:lineTo x="323" y="8942"/>
                <wp:lineTo x="138" y="9058"/>
                <wp:lineTo x="185" y="11077"/>
                <wp:lineTo x="554" y="11365"/>
                <wp:lineTo x="1431" y="11365"/>
                <wp:lineTo x="1431" y="12288"/>
                <wp:lineTo x="738" y="12288"/>
                <wp:lineTo x="738" y="12635"/>
                <wp:lineTo x="1431" y="13212"/>
                <wp:lineTo x="1431" y="14135"/>
                <wp:lineTo x="738" y="14654"/>
                <wp:lineTo x="738" y="15000"/>
                <wp:lineTo x="1431" y="15058"/>
                <wp:lineTo x="1431" y="15981"/>
                <wp:lineTo x="738" y="16904"/>
                <wp:lineTo x="738" y="17192"/>
                <wp:lineTo x="1200" y="17827"/>
                <wp:lineTo x="1431" y="17827"/>
                <wp:lineTo x="1431" y="18750"/>
                <wp:lineTo x="738" y="19212"/>
                <wp:lineTo x="738" y="19615"/>
                <wp:lineTo x="1431" y="19673"/>
                <wp:lineTo x="1431" y="20250"/>
                <wp:lineTo x="5215" y="20596"/>
                <wp:lineTo x="7431" y="20654"/>
                <wp:lineTo x="7431" y="21173"/>
                <wp:lineTo x="9600" y="21346"/>
                <wp:lineTo x="12231" y="21346"/>
                <wp:lineTo x="12323" y="20712"/>
                <wp:lineTo x="16754" y="20596"/>
                <wp:lineTo x="19015" y="20365"/>
                <wp:lineTo x="18969" y="12288"/>
                <wp:lineTo x="20631" y="12173"/>
                <wp:lineTo x="20815" y="11654"/>
                <wp:lineTo x="20354" y="11365"/>
                <wp:lineTo x="20723" y="11077"/>
                <wp:lineTo x="20723" y="10731"/>
                <wp:lineTo x="20354" y="10442"/>
                <wp:lineTo x="20723" y="10212"/>
                <wp:lineTo x="20723" y="9865"/>
                <wp:lineTo x="20354" y="9519"/>
                <wp:lineTo x="20585" y="8769"/>
                <wp:lineTo x="21138" y="8481"/>
                <wp:lineTo x="21138" y="7962"/>
                <wp:lineTo x="18969" y="7673"/>
                <wp:lineTo x="18969" y="173"/>
                <wp:lineTo x="1431" y="173"/>
              </wp:wrapPolygon>
            </wp:wrapThrough>
            <wp:docPr id="137988504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5047" name="Picture 1" descr="A graph of a graph of a graph&#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r w:rsidR="009968C5" w:rsidRPr="00CE4AA5">
        <w:rPr>
          <w:rFonts w:ascii="Helvetica" w:hAnsi="Helvetica"/>
          <w:noProof/>
        </w:rPr>
        <mc:AlternateContent>
          <mc:Choice Requires="wps">
            <w:drawing>
              <wp:anchor distT="0" distB="0" distL="114300" distR="114300" simplePos="0" relativeHeight="251661312" behindDoc="0" locked="0" layoutInCell="1" allowOverlap="1" wp14:anchorId="04FA3C69" wp14:editId="4E4A80DE">
                <wp:simplePos x="0" y="0"/>
                <wp:positionH relativeFrom="column">
                  <wp:posOffset>130629</wp:posOffset>
                </wp:positionH>
                <wp:positionV relativeFrom="paragraph">
                  <wp:posOffset>4812665</wp:posOffset>
                </wp:positionV>
                <wp:extent cx="5943600" cy="584200"/>
                <wp:effectExtent l="0" t="0" r="0" b="0"/>
                <wp:wrapThrough wrapText="bothSides">
                  <wp:wrapPolygon edited="0">
                    <wp:start x="0" y="0"/>
                    <wp:lineTo x="0" y="21130"/>
                    <wp:lineTo x="21554" y="21130"/>
                    <wp:lineTo x="21554" y="0"/>
                    <wp:lineTo x="0" y="0"/>
                  </wp:wrapPolygon>
                </wp:wrapThrough>
                <wp:docPr id="288402730" name="Text Box 1"/>
                <wp:cNvGraphicFramePr/>
                <a:graphic xmlns:a="http://schemas.openxmlformats.org/drawingml/2006/main">
                  <a:graphicData uri="http://schemas.microsoft.com/office/word/2010/wordprocessingShape">
                    <wps:wsp>
                      <wps:cNvSpPr txBox="1"/>
                      <wps:spPr>
                        <a:xfrm>
                          <a:off x="0" y="0"/>
                          <a:ext cx="5943600" cy="584200"/>
                        </a:xfrm>
                        <a:prstGeom prst="rect">
                          <a:avLst/>
                        </a:prstGeom>
                        <a:solidFill>
                          <a:prstClr val="white"/>
                        </a:solidFill>
                        <a:ln>
                          <a:noFill/>
                        </a:ln>
                      </wps:spPr>
                      <wps:txbx>
                        <w:txbxContent>
                          <w:p w14:paraId="69AF376E" w14:textId="163FAA68" w:rsidR="00694A85" w:rsidRPr="00694A85" w:rsidRDefault="00694A85" w:rsidP="00694A85">
                            <w:pPr>
                              <w:pStyle w:val="Caption"/>
                              <w:rPr>
                                <w:rFonts w:ascii="Helvetica" w:hAnsi="Helvetica"/>
                                <w:i w:val="0"/>
                                <w:iCs w:val="0"/>
                                <w:noProof/>
                                <w:sz w:val="20"/>
                                <w:szCs w:val="20"/>
                              </w:rPr>
                            </w:pPr>
                            <w:r w:rsidRPr="009968C5">
                              <w:rPr>
                                <w:rFonts w:ascii="Helvetica" w:hAnsi="Helvetica"/>
                                <w:b/>
                                <w:bCs/>
                                <w:i w:val="0"/>
                                <w:iCs w:val="0"/>
                                <w:sz w:val="20"/>
                                <w:szCs w:val="20"/>
                              </w:rPr>
                              <w:t>Figure S</w:t>
                            </w:r>
                            <w:r w:rsidRPr="009968C5">
                              <w:rPr>
                                <w:rFonts w:ascii="Helvetica" w:hAnsi="Helvetica"/>
                                <w:b/>
                                <w:bCs/>
                                <w:i w:val="0"/>
                                <w:iCs w:val="0"/>
                                <w:sz w:val="20"/>
                                <w:szCs w:val="20"/>
                              </w:rPr>
                              <w:fldChar w:fldCharType="begin"/>
                            </w:r>
                            <w:r w:rsidRPr="009968C5">
                              <w:rPr>
                                <w:rFonts w:ascii="Helvetica" w:hAnsi="Helvetica"/>
                                <w:b/>
                                <w:bCs/>
                                <w:i w:val="0"/>
                                <w:iCs w:val="0"/>
                                <w:sz w:val="20"/>
                                <w:szCs w:val="20"/>
                              </w:rPr>
                              <w:instrText xml:space="preserve"> SEQ Figure_S \* ARABIC </w:instrText>
                            </w:r>
                            <w:r w:rsidRPr="009968C5">
                              <w:rPr>
                                <w:rFonts w:ascii="Helvetica" w:hAnsi="Helvetica"/>
                                <w:b/>
                                <w:bCs/>
                                <w:i w:val="0"/>
                                <w:iCs w:val="0"/>
                                <w:sz w:val="20"/>
                                <w:szCs w:val="20"/>
                              </w:rPr>
                              <w:fldChar w:fldCharType="separate"/>
                            </w:r>
                            <w:r w:rsidR="00135DB3">
                              <w:rPr>
                                <w:rFonts w:ascii="Helvetica" w:hAnsi="Helvetica"/>
                                <w:b/>
                                <w:bCs/>
                                <w:i w:val="0"/>
                                <w:iCs w:val="0"/>
                                <w:noProof/>
                                <w:sz w:val="20"/>
                                <w:szCs w:val="20"/>
                              </w:rPr>
                              <w:t>1</w:t>
                            </w:r>
                            <w:r w:rsidRPr="009968C5">
                              <w:rPr>
                                <w:rFonts w:ascii="Helvetica" w:hAnsi="Helvetica"/>
                                <w:b/>
                                <w:bCs/>
                                <w:i w:val="0"/>
                                <w:iCs w:val="0"/>
                                <w:sz w:val="20"/>
                                <w:szCs w:val="20"/>
                              </w:rPr>
                              <w:fldChar w:fldCharType="end"/>
                            </w:r>
                            <w:r w:rsidRPr="009968C5">
                              <w:rPr>
                                <w:rFonts w:ascii="Helvetica" w:hAnsi="Helvetica"/>
                                <w:b/>
                                <w:bCs/>
                                <w:i w:val="0"/>
                                <w:iCs w:val="0"/>
                                <w:sz w:val="20"/>
                                <w:szCs w:val="20"/>
                              </w:rPr>
                              <w:t>.</w:t>
                            </w:r>
                            <w:r w:rsidRPr="00694A85">
                              <w:rPr>
                                <w:rFonts w:ascii="Helvetica" w:hAnsi="Helvetica"/>
                                <w:i w:val="0"/>
                                <w:iCs w:val="0"/>
                                <w:sz w:val="20"/>
                                <w:szCs w:val="20"/>
                              </w:rPr>
                              <w:t xml:space="preserve">  Distribution of standardized residuals from the LSTM models across all hydroclimatic clusters under SSP245 and SSP585 scenarios. Kernel density plots show residuals centered around zero, with generally symmetric spread and minimal bias across</w:t>
                            </w:r>
                            <w:r w:rsidR="00683EAC">
                              <w:rPr>
                                <w:rFonts w:ascii="Helvetica" w:hAnsi="Helvetica"/>
                                <w:i w:val="0"/>
                                <w:iCs w:val="0"/>
                                <w:sz w:val="20"/>
                                <w:szCs w:val="20"/>
                              </w:rPr>
                              <w:t xml:space="preserve"> clusters, indicating consistent 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FA3C69" id="_x0000_t202" coordsize="21600,21600" o:spt="202" path="m,l,21600r21600,l21600,xe">
                <v:stroke joinstyle="miter"/>
                <v:path gradientshapeok="t" o:connecttype="rect"/>
              </v:shapetype>
              <v:shape id="Text Box 1" o:spid="_x0000_s1026" type="#_x0000_t202" style="position:absolute;margin-left:10.3pt;margin-top:378.95pt;width:468pt;height:4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" stroked="f">
                <v:textbox style="mso-fit-shape-to-text:t" inset="0,0,0,0">
                  <w:txbxContent>
                    <w:p w14:paraId="69AF376E" w14:textId="163FAA68" w:rsidR="00694A85" w:rsidRPr="00694A85" w:rsidRDefault="00694A85" w:rsidP="00694A85">
                      <w:pPr>
                        <w:pStyle w:val="Caption"/>
                        <w:rPr>
                          <w:rFonts w:ascii="Helvetica" w:hAnsi="Helvetica"/>
                          <w:i w:val="0"/>
                          <w:iCs w:val="0"/>
                          <w:noProof/>
                          <w:sz w:val="20"/>
                          <w:szCs w:val="20"/>
                        </w:rPr>
                      </w:pPr>
                      <w:r w:rsidRPr="009968C5">
                        <w:rPr>
                          <w:rFonts w:ascii="Helvetica" w:hAnsi="Helvetica"/>
                          <w:b/>
                          <w:bCs/>
                          <w:i w:val="0"/>
                          <w:iCs w:val="0"/>
                          <w:sz w:val="20"/>
                          <w:szCs w:val="20"/>
                        </w:rPr>
                        <w:t>Figure S</w:t>
                      </w:r>
                      <w:r w:rsidRPr="009968C5">
                        <w:rPr>
                          <w:rFonts w:ascii="Helvetica" w:hAnsi="Helvetica"/>
                          <w:b/>
                          <w:bCs/>
                          <w:i w:val="0"/>
                          <w:iCs w:val="0"/>
                          <w:sz w:val="20"/>
                          <w:szCs w:val="20"/>
                        </w:rPr>
                        <w:fldChar w:fldCharType="begin"/>
                      </w:r>
                      <w:r w:rsidRPr="009968C5">
                        <w:rPr>
                          <w:rFonts w:ascii="Helvetica" w:hAnsi="Helvetica"/>
                          <w:b/>
                          <w:bCs/>
                          <w:i w:val="0"/>
                          <w:iCs w:val="0"/>
                          <w:sz w:val="20"/>
                          <w:szCs w:val="20"/>
                        </w:rPr>
                        <w:instrText xml:space="preserve"> SEQ Figure_S \* ARABIC </w:instrText>
                      </w:r>
                      <w:r w:rsidRPr="009968C5">
                        <w:rPr>
                          <w:rFonts w:ascii="Helvetica" w:hAnsi="Helvetica"/>
                          <w:b/>
                          <w:bCs/>
                          <w:i w:val="0"/>
                          <w:iCs w:val="0"/>
                          <w:sz w:val="20"/>
                          <w:szCs w:val="20"/>
                        </w:rPr>
                        <w:fldChar w:fldCharType="separate"/>
                      </w:r>
                      <w:r w:rsidR="00135DB3">
                        <w:rPr>
                          <w:rFonts w:ascii="Helvetica" w:hAnsi="Helvetica"/>
                          <w:b/>
                          <w:bCs/>
                          <w:i w:val="0"/>
                          <w:iCs w:val="0"/>
                          <w:noProof/>
                          <w:sz w:val="20"/>
                          <w:szCs w:val="20"/>
                        </w:rPr>
                        <w:t>1</w:t>
                      </w:r>
                      <w:r w:rsidRPr="009968C5">
                        <w:rPr>
                          <w:rFonts w:ascii="Helvetica" w:hAnsi="Helvetica"/>
                          <w:b/>
                          <w:bCs/>
                          <w:i w:val="0"/>
                          <w:iCs w:val="0"/>
                          <w:sz w:val="20"/>
                          <w:szCs w:val="20"/>
                        </w:rPr>
                        <w:fldChar w:fldCharType="end"/>
                      </w:r>
                      <w:r w:rsidRPr="009968C5">
                        <w:rPr>
                          <w:rFonts w:ascii="Helvetica" w:hAnsi="Helvetica"/>
                          <w:b/>
                          <w:bCs/>
                          <w:i w:val="0"/>
                          <w:iCs w:val="0"/>
                          <w:sz w:val="20"/>
                          <w:szCs w:val="20"/>
                        </w:rPr>
                        <w:t>.</w:t>
                      </w:r>
                      <w:r w:rsidRPr="00694A85">
                        <w:rPr>
                          <w:rFonts w:ascii="Helvetica" w:hAnsi="Helvetica"/>
                          <w:i w:val="0"/>
                          <w:iCs w:val="0"/>
                          <w:sz w:val="20"/>
                          <w:szCs w:val="20"/>
                        </w:rPr>
                        <w:t xml:space="preserve">  Distribution of standardized residuals from the LSTM models across all hydroclimatic clusters under SSP245 and SSP585 scenarios. Kernel density plots show residuals centered around zero, with generally symmetric spread and minimal bias across</w:t>
                      </w:r>
                      <w:r w:rsidR="00683EAC">
                        <w:rPr>
                          <w:rFonts w:ascii="Helvetica" w:hAnsi="Helvetica"/>
                          <w:i w:val="0"/>
                          <w:iCs w:val="0"/>
                          <w:sz w:val="20"/>
                          <w:szCs w:val="20"/>
                        </w:rPr>
                        <w:t xml:space="preserve"> clusters, indicating consistent model performance.</w:t>
                      </w:r>
                    </w:p>
                  </w:txbxContent>
                </v:textbox>
                <w10:wrap type="through"/>
              </v:shape>
            </w:pict>
          </mc:Fallback>
        </mc:AlternateContent>
      </w:r>
      <w:r w:rsidRPr="00CE4AA5">
        <w:rPr>
          <w:rFonts w:ascii="Helvetica" w:hAnsi="Helvetica"/>
        </w:rPr>
        <w:br w:type="page"/>
      </w:r>
    </w:p>
    <w:p w14:paraId="05E749C2" w14:textId="77777777" w:rsidR="00694A85" w:rsidRPr="00CE4AA5" w:rsidRDefault="00694A85">
      <w:pPr>
        <w:rPr>
          <w:rFonts w:ascii="Helvetica" w:hAnsi="Helvetica"/>
        </w:rPr>
      </w:pPr>
    </w:p>
    <w:p w14:paraId="3E2C8308" w14:textId="432C30AE" w:rsidR="00037E5D" w:rsidRPr="00CE4AA5" w:rsidRDefault="009968C5">
      <w:pPr>
        <w:rPr>
          <w:rFonts w:ascii="Helvetica" w:hAnsi="Helvetica"/>
        </w:rPr>
      </w:pPr>
      <w:r w:rsidRPr="00CE4AA5">
        <w:rPr>
          <w:rFonts w:ascii="Helvetica" w:hAnsi="Helvetica"/>
          <w:noProof/>
        </w:rPr>
        <mc:AlternateContent>
          <mc:Choice Requires="wps">
            <w:drawing>
              <wp:anchor distT="0" distB="0" distL="114300" distR="114300" simplePos="0" relativeHeight="251663360" behindDoc="0" locked="0" layoutInCell="1" allowOverlap="1" wp14:anchorId="019F612B" wp14:editId="3D95955C">
                <wp:simplePos x="0" y="0"/>
                <wp:positionH relativeFrom="column">
                  <wp:posOffset>-130175</wp:posOffset>
                </wp:positionH>
                <wp:positionV relativeFrom="paragraph">
                  <wp:posOffset>29845</wp:posOffset>
                </wp:positionV>
                <wp:extent cx="5943600" cy="635"/>
                <wp:effectExtent l="0" t="0" r="0" b="12065"/>
                <wp:wrapThrough wrapText="bothSides">
                  <wp:wrapPolygon edited="0">
                    <wp:start x="0" y="0"/>
                    <wp:lineTo x="0" y="0"/>
                    <wp:lineTo x="21554" y="0"/>
                    <wp:lineTo x="21554" y="0"/>
                    <wp:lineTo x="0" y="0"/>
                  </wp:wrapPolygon>
                </wp:wrapThrough>
                <wp:docPr id="8560722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9C7E9AE" w14:textId="604D66D7" w:rsidR="009968C5" w:rsidRPr="009968C5" w:rsidRDefault="009968C5" w:rsidP="009968C5">
                            <w:pPr>
                              <w:pStyle w:val="Caption"/>
                              <w:rPr>
                                <w:rFonts w:ascii="Helvetica" w:hAnsi="Helvetica"/>
                                <w:i w:val="0"/>
                                <w:iCs w:val="0"/>
                                <w:noProof/>
                                <w:sz w:val="20"/>
                                <w:szCs w:val="20"/>
                              </w:rPr>
                            </w:pPr>
                            <w:r w:rsidRPr="009968C5">
                              <w:rPr>
                                <w:rFonts w:ascii="Helvetica" w:hAnsi="Helvetica"/>
                                <w:b/>
                                <w:bCs/>
                                <w:i w:val="0"/>
                                <w:iCs w:val="0"/>
                                <w:sz w:val="20"/>
                                <w:szCs w:val="20"/>
                              </w:rPr>
                              <w:t>Figure S2.</w:t>
                            </w:r>
                            <w:r>
                              <w:rPr>
                                <w:rFonts w:ascii="Helvetica" w:hAnsi="Helvetica"/>
                                <w:i w:val="0"/>
                                <w:iCs w:val="0"/>
                                <w:sz w:val="20"/>
                                <w:szCs w:val="20"/>
                              </w:rPr>
                              <w:t xml:space="preserve"> </w:t>
                            </w:r>
                            <w:r w:rsidRPr="009968C5">
                              <w:rPr>
                                <w:rFonts w:ascii="Helvetica" w:hAnsi="Helvetica"/>
                                <w:i w:val="0"/>
                                <w:iCs w:val="0"/>
                                <w:sz w:val="20"/>
                                <w:szCs w:val="20"/>
                              </w:rPr>
                              <w:t>Distribution of residuals from LSTM base</w:t>
                            </w:r>
                            <w:r>
                              <w:rPr>
                                <w:rFonts w:ascii="Helvetica" w:hAnsi="Helvetica"/>
                                <w:i w:val="0"/>
                                <w:iCs w:val="0"/>
                                <w:sz w:val="20"/>
                                <w:szCs w:val="20"/>
                              </w:rPr>
                              <w:t>-</w:t>
                            </w:r>
                            <w:r w:rsidRPr="009968C5">
                              <w:rPr>
                                <w:rFonts w:ascii="Helvetica" w:hAnsi="Helvetica"/>
                                <w:i w:val="0"/>
                                <w:iCs w:val="0"/>
                                <w:sz w:val="20"/>
                                <w:szCs w:val="20"/>
                              </w:rPr>
                              <w:t xml:space="preserve">flow </w:t>
                            </w:r>
                            <w:r>
                              <w:rPr>
                                <w:rFonts w:ascii="Helvetica" w:hAnsi="Helvetica"/>
                                <w:i w:val="0"/>
                                <w:iCs w:val="0"/>
                                <w:sz w:val="20"/>
                                <w:szCs w:val="20"/>
                              </w:rPr>
                              <w:t>validation</w:t>
                            </w:r>
                            <w:r w:rsidRPr="009968C5">
                              <w:rPr>
                                <w:rFonts w:ascii="Helvetica" w:hAnsi="Helvetica"/>
                                <w:i w:val="0"/>
                                <w:iCs w:val="0"/>
                                <w:sz w:val="20"/>
                                <w:szCs w:val="20"/>
                              </w:rPr>
                              <w:t xml:space="preserve"> by hydroclimatic cluster (1–4) and emissions scenario (SSP2</w:t>
                            </w:r>
                            <w:r>
                              <w:rPr>
                                <w:rFonts w:ascii="Helvetica" w:hAnsi="Helvetica"/>
                                <w:i w:val="0"/>
                                <w:iCs w:val="0"/>
                                <w:sz w:val="20"/>
                                <w:szCs w:val="20"/>
                              </w:rPr>
                              <w:t>-</w:t>
                            </w:r>
                            <w:r w:rsidRPr="009968C5">
                              <w:rPr>
                                <w:rFonts w:ascii="Helvetica" w:hAnsi="Helvetica"/>
                                <w:i w:val="0"/>
                                <w:iCs w:val="0"/>
                                <w:sz w:val="20"/>
                                <w:szCs w:val="20"/>
                              </w:rPr>
                              <w:t>4</w:t>
                            </w:r>
                            <w:r>
                              <w:rPr>
                                <w:rFonts w:ascii="Helvetica" w:hAnsi="Helvetica"/>
                                <w:i w:val="0"/>
                                <w:iCs w:val="0"/>
                                <w:sz w:val="20"/>
                                <w:szCs w:val="20"/>
                              </w:rPr>
                              <w:t>.</w:t>
                            </w:r>
                            <w:r w:rsidRPr="009968C5">
                              <w:rPr>
                                <w:rFonts w:ascii="Helvetica" w:hAnsi="Helvetica"/>
                                <w:i w:val="0"/>
                                <w:iCs w:val="0"/>
                                <w:sz w:val="20"/>
                                <w:szCs w:val="20"/>
                              </w:rPr>
                              <w:t>5 and SSP5</w:t>
                            </w:r>
                            <w:r>
                              <w:rPr>
                                <w:rFonts w:ascii="Helvetica" w:hAnsi="Helvetica"/>
                                <w:i w:val="0"/>
                                <w:iCs w:val="0"/>
                                <w:sz w:val="20"/>
                                <w:szCs w:val="20"/>
                              </w:rPr>
                              <w:t>-</w:t>
                            </w:r>
                            <w:r w:rsidRPr="009968C5">
                              <w:rPr>
                                <w:rFonts w:ascii="Helvetica" w:hAnsi="Helvetica"/>
                                <w:i w:val="0"/>
                                <w:iCs w:val="0"/>
                                <w:sz w:val="20"/>
                                <w:szCs w:val="20"/>
                              </w:rPr>
                              <w:t>8</w:t>
                            </w:r>
                            <w:r>
                              <w:rPr>
                                <w:rFonts w:ascii="Helvetica" w:hAnsi="Helvetica"/>
                                <w:i w:val="0"/>
                                <w:iCs w:val="0"/>
                                <w:sz w:val="20"/>
                                <w:szCs w:val="20"/>
                              </w:rPr>
                              <w:t>.</w:t>
                            </w:r>
                            <w:r w:rsidRPr="009968C5">
                              <w:rPr>
                                <w:rFonts w:ascii="Helvetica" w:hAnsi="Helvetica"/>
                                <w:i w:val="0"/>
                                <w:iCs w:val="0"/>
                                <w:sz w:val="20"/>
                                <w:szCs w:val="20"/>
                              </w:rPr>
                              <w:t>5). Violin plots show the density of residuals, with embedded boxplots indicating the interquartile range and median. Residuals are centered close to zero across clusters and scenarios, indicating minimal bias.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F612B" id="_x0000_s1027" type="#_x0000_t202" style="position:absolute;margin-left:-10.25pt;margin-top:2.3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" stroked="f">
                <v:textbox style="mso-fit-shape-to-text:t" inset="0,0,0,0">
                  <w:txbxContent>
                    <w:p w14:paraId="59C7E9AE" w14:textId="604D66D7" w:rsidR="009968C5" w:rsidRPr="009968C5" w:rsidRDefault="009968C5" w:rsidP="009968C5">
                      <w:pPr>
                        <w:pStyle w:val="Caption"/>
                        <w:rPr>
                          <w:rFonts w:ascii="Helvetica" w:hAnsi="Helvetica"/>
                          <w:i w:val="0"/>
                          <w:iCs w:val="0"/>
                          <w:noProof/>
                          <w:sz w:val="20"/>
                          <w:szCs w:val="20"/>
                        </w:rPr>
                      </w:pPr>
                      <w:r w:rsidRPr="009968C5">
                        <w:rPr>
                          <w:rFonts w:ascii="Helvetica" w:hAnsi="Helvetica"/>
                          <w:b/>
                          <w:bCs/>
                          <w:i w:val="0"/>
                          <w:iCs w:val="0"/>
                          <w:sz w:val="20"/>
                          <w:szCs w:val="20"/>
                        </w:rPr>
                        <w:t>Figure S2.</w:t>
                      </w:r>
                      <w:r>
                        <w:rPr>
                          <w:rFonts w:ascii="Helvetica" w:hAnsi="Helvetica"/>
                          <w:i w:val="0"/>
                          <w:iCs w:val="0"/>
                          <w:sz w:val="20"/>
                          <w:szCs w:val="20"/>
                        </w:rPr>
                        <w:t xml:space="preserve"> </w:t>
                      </w:r>
                      <w:r w:rsidRPr="009968C5">
                        <w:rPr>
                          <w:rFonts w:ascii="Helvetica" w:hAnsi="Helvetica"/>
                          <w:i w:val="0"/>
                          <w:iCs w:val="0"/>
                          <w:sz w:val="20"/>
                          <w:szCs w:val="20"/>
                        </w:rPr>
                        <w:t>Distribution of residuals from LSTM base</w:t>
                      </w:r>
                      <w:r>
                        <w:rPr>
                          <w:rFonts w:ascii="Helvetica" w:hAnsi="Helvetica"/>
                          <w:i w:val="0"/>
                          <w:iCs w:val="0"/>
                          <w:sz w:val="20"/>
                          <w:szCs w:val="20"/>
                        </w:rPr>
                        <w:t>-</w:t>
                      </w:r>
                      <w:r w:rsidRPr="009968C5">
                        <w:rPr>
                          <w:rFonts w:ascii="Helvetica" w:hAnsi="Helvetica"/>
                          <w:i w:val="0"/>
                          <w:iCs w:val="0"/>
                          <w:sz w:val="20"/>
                          <w:szCs w:val="20"/>
                        </w:rPr>
                        <w:t xml:space="preserve">flow </w:t>
                      </w:r>
                      <w:r>
                        <w:rPr>
                          <w:rFonts w:ascii="Helvetica" w:hAnsi="Helvetica"/>
                          <w:i w:val="0"/>
                          <w:iCs w:val="0"/>
                          <w:sz w:val="20"/>
                          <w:szCs w:val="20"/>
                        </w:rPr>
                        <w:t>validation</w:t>
                      </w:r>
                      <w:r w:rsidRPr="009968C5">
                        <w:rPr>
                          <w:rFonts w:ascii="Helvetica" w:hAnsi="Helvetica"/>
                          <w:i w:val="0"/>
                          <w:iCs w:val="0"/>
                          <w:sz w:val="20"/>
                          <w:szCs w:val="20"/>
                        </w:rPr>
                        <w:t xml:space="preserve"> by hydroclimatic cluster (1–4) and emissions scenario (SSP2</w:t>
                      </w:r>
                      <w:r>
                        <w:rPr>
                          <w:rFonts w:ascii="Helvetica" w:hAnsi="Helvetica"/>
                          <w:i w:val="0"/>
                          <w:iCs w:val="0"/>
                          <w:sz w:val="20"/>
                          <w:szCs w:val="20"/>
                        </w:rPr>
                        <w:t>-</w:t>
                      </w:r>
                      <w:r w:rsidRPr="009968C5">
                        <w:rPr>
                          <w:rFonts w:ascii="Helvetica" w:hAnsi="Helvetica"/>
                          <w:i w:val="0"/>
                          <w:iCs w:val="0"/>
                          <w:sz w:val="20"/>
                          <w:szCs w:val="20"/>
                        </w:rPr>
                        <w:t>4</w:t>
                      </w:r>
                      <w:r>
                        <w:rPr>
                          <w:rFonts w:ascii="Helvetica" w:hAnsi="Helvetica"/>
                          <w:i w:val="0"/>
                          <w:iCs w:val="0"/>
                          <w:sz w:val="20"/>
                          <w:szCs w:val="20"/>
                        </w:rPr>
                        <w:t>.</w:t>
                      </w:r>
                      <w:r w:rsidRPr="009968C5">
                        <w:rPr>
                          <w:rFonts w:ascii="Helvetica" w:hAnsi="Helvetica"/>
                          <w:i w:val="0"/>
                          <w:iCs w:val="0"/>
                          <w:sz w:val="20"/>
                          <w:szCs w:val="20"/>
                        </w:rPr>
                        <w:t>5 and SSP5</w:t>
                      </w:r>
                      <w:r>
                        <w:rPr>
                          <w:rFonts w:ascii="Helvetica" w:hAnsi="Helvetica"/>
                          <w:i w:val="0"/>
                          <w:iCs w:val="0"/>
                          <w:sz w:val="20"/>
                          <w:szCs w:val="20"/>
                        </w:rPr>
                        <w:t>-</w:t>
                      </w:r>
                      <w:r w:rsidRPr="009968C5">
                        <w:rPr>
                          <w:rFonts w:ascii="Helvetica" w:hAnsi="Helvetica"/>
                          <w:i w:val="0"/>
                          <w:iCs w:val="0"/>
                          <w:sz w:val="20"/>
                          <w:szCs w:val="20"/>
                        </w:rPr>
                        <w:t>8</w:t>
                      </w:r>
                      <w:r>
                        <w:rPr>
                          <w:rFonts w:ascii="Helvetica" w:hAnsi="Helvetica"/>
                          <w:i w:val="0"/>
                          <w:iCs w:val="0"/>
                          <w:sz w:val="20"/>
                          <w:szCs w:val="20"/>
                        </w:rPr>
                        <w:t>.</w:t>
                      </w:r>
                      <w:r w:rsidRPr="009968C5">
                        <w:rPr>
                          <w:rFonts w:ascii="Helvetica" w:hAnsi="Helvetica"/>
                          <w:i w:val="0"/>
                          <w:iCs w:val="0"/>
                          <w:sz w:val="20"/>
                          <w:szCs w:val="20"/>
                        </w:rPr>
                        <w:t>5). Violin plots show the density of residuals, with embedded boxplots indicating the interquartile range and median. Residuals are centered close to zero across clusters and scenarios, indicating minimal bias.</w:t>
                      </w:r>
                    </w:p>
                  </w:txbxContent>
                </v:textbox>
                <w10:wrap type="through"/>
              </v:shape>
            </w:pict>
          </mc:Fallback>
        </mc:AlternateContent>
      </w:r>
      <w:r w:rsidR="00694A85" w:rsidRPr="00CE4AA5">
        <w:rPr>
          <w:rFonts w:ascii="Helvetica" w:hAnsi="Helvetica"/>
          <w:noProof/>
        </w:rPr>
        <w:drawing>
          <wp:anchor distT="0" distB="0" distL="114300" distR="114300" simplePos="0" relativeHeight="251656192" behindDoc="0" locked="0" layoutInCell="1" allowOverlap="1" wp14:anchorId="22D8887C" wp14:editId="2C941CD7">
            <wp:simplePos x="0" y="0"/>
            <wp:positionH relativeFrom="column">
              <wp:posOffset>-130629</wp:posOffset>
            </wp:positionH>
            <wp:positionV relativeFrom="margin">
              <wp:align>top</wp:align>
            </wp:positionV>
            <wp:extent cx="5943600" cy="4754880"/>
            <wp:effectExtent l="0" t="0" r="0" b="0"/>
            <wp:wrapThrough wrapText="bothSides">
              <wp:wrapPolygon edited="0">
                <wp:start x="1477" y="58"/>
                <wp:lineTo x="831" y="288"/>
                <wp:lineTo x="831" y="635"/>
                <wp:lineTo x="1385" y="1096"/>
                <wp:lineTo x="785" y="2019"/>
                <wp:lineTo x="785" y="2077"/>
                <wp:lineTo x="1338" y="2942"/>
                <wp:lineTo x="1062" y="3577"/>
                <wp:lineTo x="1015" y="3808"/>
                <wp:lineTo x="1385" y="4788"/>
                <wp:lineTo x="1015" y="5250"/>
                <wp:lineTo x="1015" y="5538"/>
                <wp:lineTo x="1385" y="5712"/>
                <wp:lineTo x="1385" y="6635"/>
                <wp:lineTo x="508" y="6750"/>
                <wp:lineTo x="92" y="7212"/>
                <wp:lineTo x="92" y="7846"/>
                <wp:lineTo x="277" y="8423"/>
                <wp:lineTo x="92" y="8942"/>
                <wp:lineTo x="92" y="11423"/>
                <wp:lineTo x="231" y="12173"/>
                <wp:lineTo x="46" y="12923"/>
                <wp:lineTo x="185" y="13038"/>
                <wp:lineTo x="1385" y="13096"/>
                <wp:lineTo x="1015" y="13558"/>
                <wp:lineTo x="1015" y="13904"/>
                <wp:lineTo x="1385" y="14019"/>
                <wp:lineTo x="1385" y="14942"/>
                <wp:lineTo x="1015" y="15000"/>
                <wp:lineTo x="1015" y="15346"/>
                <wp:lineTo x="1385" y="15865"/>
                <wp:lineTo x="923" y="16788"/>
                <wp:lineTo x="1200" y="17538"/>
                <wp:lineTo x="1385" y="17712"/>
                <wp:lineTo x="646" y="18577"/>
                <wp:lineTo x="1338" y="19558"/>
                <wp:lineTo x="1385" y="20250"/>
                <wp:lineTo x="4662" y="20481"/>
                <wp:lineTo x="8815" y="20481"/>
                <wp:lineTo x="10292" y="21346"/>
                <wp:lineTo x="11862" y="21346"/>
                <wp:lineTo x="13477" y="20538"/>
                <wp:lineTo x="17769" y="20481"/>
                <wp:lineTo x="21554" y="20077"/>
                <wp:lineTo x="21462" y="288"/>
                <wp:lineTo x="21415" y="58"/>
                <wp:lineTo x="1477" y="58"/>
              </wp:wrapPolygon>
            </wp:wrapThrough>
            <wp:docPr id="1567102266" name="Picture 2"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02266" name="Picture 2" descr="A graph with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14:sizeRelH relativeFrom="page">
              <wp14:pctWidth>0</wp14:pctWidth>
            </wp14:sizeRelH>
            <wp14:sizeRelV relativeFrom="page">
              <wp14:pctHeight>0</wp14:pctHeight>
            </wp14:sizeRelV>
          </wp:anchor>
        </w:drawing>
      </w:r>
    </w:p>
    <w:sectPr w:rsidR="00037E5D" w:rsidRPr="00CE4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85"/>
    <w:rsid w:val="00001350"/>
    <w:rsid w:val="00037E5D"/>
    <w:rsid w:val="00094E86"/>
    <w:rsid w:val="00101553"/>
    <w:rsid w:val="00121929"/>
    <w:rsid w:val="00135DB3"/>
    <w:rsid w:val="0045299F"/>
    <w:rsid w:val="00642E45"/>
    <w:rsid w:val="00683EAC"/>
    <w:rsid w:val="00691C71"/>
    <w:rsid w:val="00694A85"/>
    <w:rsid w:val="007077A6"/>
    <w:rsid w:val="0076051E"/>
    <w:rsid w:val="009968C5"/>
    <w:rsid w:val="00C65071"/>
    <w:rsid w:val="00CE4AA5"/>
    <w:rsid w:val="00F94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A3EB"/>
  <w15:chartTrackingRefBased/>
  <w15:docId w15:val="{6B4E1AE8-620D-AF42-B80A-6139453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A85"/>
    <w:rPr>
      <w:rFonts w:eastAsiaTheme="majorEastAsia" w:cstheme="majorBidi"/>
      <w:color w:val="272727" w:themeColor="text1" w:themeTint="D8"/>
    </w:rPr>
  </w:style>
  <w:style w:type="paragraph" w:styleId="Title">
    <w:name w:val="Title"/>
    <w:basedOn w:val="Normal"/>
    <w:next w:val="Normal"/>
    <w:link w:val="TitleChar"/>
    <w:uiPriority w:val="10"/>
    <w:qFormat/>
    <w:rsid w:val="00694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A85"/>
    <w:pPr>
      <w:spacing w:before="160"/>
      <w:jc w:val="center"/>
    </w:pPr>
    <w:rPr>
      <w:i/>
      <w:iCs/>
      <w:color w:val="404040" w:themeColor="text1" w:themeTint="BF"/>
    </w:rPr>
  </w:style>
  <w:style w:type="character" w:customStyle="1" w:styleId="QuoteChar">
    <w:name w:val="Quote Char"/>
    <w:basedOn w:val="DefaultParagraphFont"/>
    <w:link w:val="Quote"/>
    <w:uiPriority w:val="29"/>
    <w:rsid w:val="00694A85"/>
    <w:rPr>
      <w:i/>
      <w:iCs/>
      <w:color w:val="404040" w:themeColor="text1" w:themeTint="BF"/>
    </w:rPr>
  </w:style>
  <w:style w:type="paragraph" w:styleId="ListParagraph">
    <w:name w:val="List Paragraph"/>
    <w:basedOn w:val="Normal"/>
    <w:uiPriority w:val="34"/>
    <w:qFormat/>
    <w:rsid w:val="00694A85"/>
    <w:pPr>
      <w:ind w:left="720"/>
      <w:contextualSpacing/>
    </w:pPr>
  </w:style>
  <w:style w:type="character" w:styleId="IntenseEmphasis">
    <w:name w:val="Intense Emphasis"/>
    <w:basedOn w:val="DefaultParagraphFont"/>
    <w:uiPriority w:val="21"/>
    <w:qFormat/>
    <w:rsid w:val="00694A85"/>
    <w:rPr>
      <w:i/>
      <w:iCs/>
      <w:color w:val="0F4761" w:themeColor="accent1" w:themeShade="BF"/>
    </w:rPr>
  </w:style>
  <w:style w:type="paragraph" w:styleId="IntenseQuote">
    <w:name w:val="Intense Quote"/>
    <w:basedOn w:val="Normal"/>
    <w:next w:val="Normal"/>
    <w:link w:val="IntenseQuoteChar"/>
    <w:uiPriority w:val="30"/>
    <w:qFormat/>
    <w:rsid w:val="00694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A85"/>
    <w:rPr>
      <w:i/>
      <w:iCs/>
      <w:color w:val="0F4761" w:themeColor="accent1" w:themeShade="BF"/>
    </w:rPr>
  </w:style>
  <w:style w:type="character" w:styleId="IntenseReference">
    <w:name w:val="Intense Reference"/>
    <w:basedOn w:val="DefaultParagraphFont"/>
    <w:uiPriority w:val="32"/>
    <w:qFormat/>
    <w:rsid w:val="00694A85"/>
    <w:rPr>
      <w:b/>
      <w:bCs/>
      <w:smallCaps/>
      <w:color w:val="0F4761" w:themeColor="accent1" w:themeShade="BF"/>
      <w:spacing w:val="5"/>
    </w:rPr>
  </w:style>
  <w:style w:type="paragraph" w:styleId="Caption">
    <w:name w:val="caption"/>
    <w:basedOn w:val="Normal"/>
    <w:next w:val="Normal"/>
    <w:uiPriority w:val="35"/>
    <w:unhideWhenUsed/>
    <w:qFormat/>
    <w:rsid w:val="00694A85"/>
    <w:pPr>
      <w:spacing w:after="200" w:line="240" w:lineRule="auto"/>
    </w:pPr>
    <w:rPr>
      <w:i/>
      <w:iCs/>
      <w:color w:val="0E2841" w:themeColor="text2"/>
      <w:sz w:val="18"/>
      <w:szCs w:val="18"/>
    </w:rPr>
  </w:style>
  <w:style w:type="paragraph" w:styleId="Revision">
    <w:name w:val="Revision"/>
    <w:hidden/>
    <w:uiPriority w:val="99"/>
    <w:semiHidden/>
    <w:rsid w:val="00694A85"/>
    <w:pPr>
      <w:spacing w:after="0" w:line="240" w:lineRule="auto"/>
    </w:pPr>
  </w:style>
  <w:style w:type="table" w:styleId="TableGrid">
    <w:name w:val="Table Grid"/>
    <w:basedOn w:val="TableNormal"/>
    <w:uiPriority w:val="39"/>
    <w:rsid w:val="00996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Caelum Mroczek</dc:creator>
  <cp:keywords/>
  <dc:description/>
  <cp:lastModifiedBy>Caelum Mroczek</cp:lastModifiedBy>
  <cp:revision>3</cp:revision>
  <cp:lastPrinted>2026-03-30T02:32:00Z</cp:lastPrinted>
  <dcterms:created xsi:type="dcterms:W3CDTF">2026-03-30T02:32:00Z</dcterms:created>
  <dcterms:modified xsi:type="dcterms:W3CDTF">2026-03-30T02:34:00Z</dcterms:modified>
</cp:coreProperties>
</file>