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B57E0" w14:textId="77777777" w:rsidR="00EA44C1" w:rsidRPr="006A4B91" w:rsidRDefault="00000000">
      <w:pPr>
        <w:spacing w:before="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6"/>
          <w:szCs w:val="26"/>
        </w:rPr>
        <w:t>Response to Editor</w:t>
      </w:r>
    </w:p>
    <w:p w14:paraId="11E70D2F" w14:textId="77777777"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We thank the Editor for handling our manuscript and for the constructive guidance. We have addressed all reviewer comments and editorial notes, as detailed below. We have also added an Open Research statement to the revised manuscript, as requested. All changes are indicated in the tracked-changes version of the manuscript.</w:t>
      </w:r>
    </w:p>
    <w:p w14:paraId="67F1919F" w14:textId="77777777" w:rsidR="00EA44C1" w:rsidRPr="006A4B91" w:rsidRDefault="00000000">
      <w:pPr>
        <w:spacing w:before="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6"/>
          <w:szCs w:val="26"/>
        </w:rPr>
        <w:t>Response to Reviewer #1</w:t>
      </w:r>
    </w:p>
    <w:p w14:paraId="396C80E4" w14:textId="77777777"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We thank Reviewer 1 for the thoughtful and constructive evaluation. The comments regarding cluster descriptions, basin selection, and antecedent moisture are well taken and have led to meaningful improvements in the manuscript. We address each comment below.</w:t>
      </w:r>
    </w:p>
    <w:p w14:paraId="12997589" w14:textId="760A0EA1"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1.1 — Cluster 4 Description</w:t>
      </w:r>
      <w:r w:rsidR="00772AAE" w:rsidRPr="006A4B91">
        <w:rPr>
          <w:rFonts w:ascii="Times New Roman" w:eastAsia="Arial" w:hAnsi="Times New Roman" w:cs="Times New Roman"/>
          <w:b/>
          <w:bCs/>
          <w:color w:val="000000" w:themeColor="text1"/>
          <w:sz w:val="23"/>
          <w:szCs w:val="23"/>
        </w:rPr>
        <w:t xml:space="preserve"> and Naming</w:t>
      </w:r>
    </w:p>
    <w:p w14:paraId="243EBFEB"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I find the description of the clusters odd. For example, basins in the coastal areas of California, Oregon and Washington (Cluster 4) are described as "Arid/Monsoon or Ephemeral Basins". These are some of the least likely words I would use to describe these basins. None of these areas have much, if any, monsoonal influence, they are certainly not arid and ephemeral... This gives me deep pause, despite much of the rest of the paper.</w:t>
      </w:r>
    </w:p>
    <w:p w14:paraId="500CF48C" w14:textId="77777777" w:rsidR="008C59F7"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 xml:space="preserve">We appreciate this important correction. The reviewer is right that “Arid/Monsoon or Ephemeral” mischaracterizes many Cluster 4 basins, particularly those along the Pacific coast with Mediterranean or maritime climates. The label was driven by a subset of low-elevation basins in the Southwest with monsoon influence, but it was </w:t>
      </w:r>
      <w:r w:rsidR="00856B67" w:rsidRPr="006A4B91">
        <w:rPr>
          <w:rFonts w:ascii="Times New Roman" w:eastAsia="Arial" w:hAnsi="Times New Roman" w:cs="Times New Roman"/>
          <w:color w:val="000000" w:themeColor="text1"/>
          <w:sz w:val="22"/>
          <w:szCs w:val="22"/>
        </w:rPr>
        <w:t xml:space="preserve">incorrectly </w:t>
      </w:r>
      <w:r w:rsidRPr="006A4B91">
        <w:rPr>
          <w:rFonts w:ascii="Times New Roman" w:eastAsia="Arial" w:hAnsi="Times New Roman" w:cs="Times New Roman"/>
          <w:color w:val="000000" w:themeColor="text1"/>
          <w:sz w:val="22"/>
          <w:szCs w:val="22"/>
        </w:rPr>
        <w:t>generalized to the entire cluster.</w:t>
      </w:r>
      <w:r w:rsidR="008C59F7" w:rsidRPr="006A4B91">
        <w:rPr>
          <w:rFonts w:ascii="Times New Roman" w:hAnsi="Times New Roman" w:cs="Times New Roman"/>
          <w:color w:val="000000" w:themeColor="text1"/>
          <w:sz w:val="22"/>
          <w:szCs w:val="22"/>
        </w:rPr>
        <w:t xml:space="preserve"> </w:t>
      </w:r>
    </w:p>
    <w:p w14:paraId="18D86CDF" w14:textId="57CD2406" w:rsidR="008C59F7" w:rsidRPr="006A4B91" w:rsidRDefault="00000000">
      <w:pPr>
        <w:spacing w:before="80" w:after="80"/>
        <w:rPr>
          <w:rFonts w:ascii="Times New Roman" w:eastAsia="Arial"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 xml:space="preserve">We </w:t>
      </w:r>
      <w:r w:rsidR="00856B67" w:rsidRPr="006A4B91">
        <w:rPr>
          <w:rFonts w:ascii="Times New Roman" w:eastAsia="Arial" w:hAnsi="Times New Roman" w:cs="Times New Roman"/>
          <w:color w:val="000000" w:themeColor="text1"/>
          <w:sz w:val="22"/>
          <w:szCs w:val="22"/>
        </w:rPr>
        <w:t>took this opportunity to</w:t>
      </w:r>
      <w:r w:rsidRPr="006A4B91">
        <w:rPr>
          <w:rFonts w:ascii="Times New Roman" w:eastAsia="Arial" w:hAnsi="Times New Roman" w:cs="Times New Roman"/>
          <w:color w:val="000000" w:themeColor="text1"/>
          <w:sz w:val="22"/>
          <w:szCs w:val="22"/>
        </w:rPr>
        <w:t xml:space="preserve"> </w:t>
      </w:r>
      <w:r w:rsidR="008C59F7" w:rsidRPr="006A4B91">
        <w:rPr>
          <w:rFonts w:ascii="Times New Roman" w:eastAsia="Arial" w:hAnsi="Times New Roman" w:cs="Times New Roman"/>
          <w:color w:val="000000" w:themeColor="text1"/>
          <w:sz w:val="22"/>
          <w:szCs w:val="22"/>
        </w:rPr>
        <w:t>adjust the naming of all clusters to better represent the unifying characteristics that drove the clustering. We renamed the clusters as follows throughout the manuscript:</w:t>
      </w:r>
    </w:p>
    <w:p w14:paraId="21AF8FBC" w14:textId="77777777" w:rsidR="008C59F7" w:rsidRPr="006A4B91" w:rsidRDefault="008C59F7" w:rsidP="008C59F7">
      <w:pPr>
        <w:pStyle w:val="ListParagraph"/>
        <w:numPr>
          <w:ilvl w:val="0"/>
          <w:numId w:val="5"/>
        </w:numPr>
        <w:spacing w:before="80" w:after="80"/>
        <w:rPr>
          <w:rFonts w:ascii="Times New Roman" w:eastAsia="Arial"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Snow-storage Mountain Catchments</w:t>
      </w:r>
    </w:p>
    <w:p w14:paraId="5B3F0FD8" w14:textId="77777777" w:rsidR="008C59F7" w:rsidRPr="006A4B91" w:rsidRDefault="008C59F7" w:rsidP="008C59F7">
      <w:pPr>
        <w:pStyle w:val="ListParagraph"/>
        <w:numPr>
          <w:ilvl w:val="0"/>
          <w:numId w:val="5"/>
        </w:numPr>
        <w:spacing w:before="80" w:after="80"/>
        <w:rPr>
          <w:rFonts w:ascii="Times New Roman" w:eastAsia="Arial" w:hAnsi="Times New Roman" w:cs="Times New Roman"/>
          <w:color w:val="000000" w:themeColor="text1"/>
          <w:sz w:val="22"/>
          <w:szCs w:val="22"/>
        </w:rPr>
      </w:pPr>
      <w:r w:rsidRPr="006A4B91">
        <w:rPr>
          <w:rFonts w:ascii="Times New Roman" w:hAnsi="Times New Roman" w:cs="Times New Roman"/>
          <w:color w:val="000000" w:themeColor="text1"/>
          <w:sz w:val="22"/>
          <w:szCs w:val="22"/>
        </w:rPr>
        <w:t>Large, Buffered Catchments</w:t>
      </w:r>
    </w:p>
    <w:p w14:paraId="4670F9D0" w14:textId="77777777" w:rsidR="008C59F7" w:rsidRPr="006A4B91" w:rsidRDefault="008C59F7" w:rsidP="008C59F7">
      <w:pPr>
        <w:pStyle w:val="ListParagraph"/>
        <w:numPr>
          <w:ilvl w:val="0"/>
          <w:numId w:val="5"/>
        </w:numPr>
        <w:spacing w:before="80" w:after="80"/>
        <w:rPr>
          <w:rFonts w:ascii="Times New Roman" w:eastAsia="Arial" w:hAnsi="Times New Roman" w:cs="Times New Roman"/>
          <w:color w:val="000000" w:themeColor="text1"/>
          <w:sz w:val="22"/>
          <w:szCs w:val="22"/>
        </w:rPr>
      </w:pPr>
      <w:r w:rsidRPr="006A4B91">
        <w:rPr>
          <w:rFonts w:ascii="Times New Roman" w:hAnsi="Times New Roman" w:cs="Times New Roman"/>
          <w:color w:val="000000" w:themeColor="text1"/>
          <w:sz w:val="22"/>
          <w:szCs w:val="22"/>
        </w:rPr>
        <w:t>Temperature-Responsive Mountain Catchments</w:t>
      </w:r>
    </w:p>
    <w:p w14:paraId="3587C475" w14:textId="6517D634" w:rsidR="008C59F7" w:rsidRPr="006A4B91" w:rsidRDefault="008C59F7" w:rsidP="008C59F7">
      <w:pPr>
        <w:pStyle w:val="ListParagraph"/>
        <w:numPr>
          <w:ilvl w:val="0"/>
          <w:numId w:val="5"/>
        </w:numPr>
        <w:spacing w:before="80" w:after="80"/>
        <w:rPr>
          <w:rFonts w:ascii="Times New Roman" w:eastAsia="Arial" w:hAnsi="Times New Roman" w:cs="Times New Roman"/>
          <w:color w:val="000000" w:themeColor="text1"/>
          <w:sz w:val="22"/>
          <w:szCs w:val="22"/>
        </w:rPr>
      </w:pPr>
      <w:r w:rsidRPr="006A4B91">
        <w:rPr>
          <w:rFonts w:ascii="Times New Roman" w:hAnsi="Times New Roman" w:cs="Times New Roman"/>
          <w:color w:val="000000" w:themeColor="text1"/>
          <w:sz w:val="22"/>
          <w:szCs w:val="22"/>
        </w:rPr>
        <w:t>Low-Elevation, Rain-Dominated Catchments</w:t>
      </w:r>
    </w:p>
    <w:p w14:paraId="658C21FB" w14:textId="1079D913"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This label</w:t>
      </w:r>
      <w:r w:rsidR="008C59F7" w:rsidRPr="006A4B91">
        <w:rPr>
          <w:rFonts w:ascii="Times New Roman" w:eastAsia="Arial" w:hAnsi="Times New Roman" w:cs="Times New Roman"/>
          <w:color w:val="000000" w:themeColor="text1"/>
          <w:sz w:val="22"/>
          <w:szCs w:val="22"/>
        </w:rPr>
        <w:t>ling</w:t>
      </w:r>
      <w:r w:rsidRPr="006A4B91">
        <w:rPr>
          <w:rFonts w:ascii="Times New Roman" w:eastAsia="Arial" w:hAnsi="Times New Roman" w:cs="Times New Roman"/>
          <w:color w:val="000000" w:themeColor="text1"/>
          <w:sz w:val="22"/>
          <w:szCs w:val="22"/>
        </w:rPr>
        <w:t xml:space="preserve"> avoids implying a specific climate type and instead emphasizes the hydro</w:t>
      </w:r>
      <w:r w:rsidR="00C45482" w:rsidRPr="006A4B91">
        <w:rPr>
          <w:rFonts w:ascii="Times New Roman" w:eastAsia="Arial" w:hAnsi="Times New Roman" w:cs="Times New Roman"/>
          <w:color w:val="000000" w:themeColor="text1"/>
          <w:sz w:val="22"/>
          <w:szCs w:val="22"/>
        </w:rPr>
        <w:t>climate</w:t>
      </w:r>
      <w:r w:rsidRPr="006A4B91">
        <w:rPr>
          <w:rFonts w:ascii="Times New Roman" w:eastAsia="Arial" w:hAnsi="Times New Roman" w:cs="Times New Roman"/>
          <w:color w:val="000000" w:themeColor="text1"/>
          <w:sz w:val="22"/>
          <w:szCs w:val="22"/>
        </w:rPr>
        <w:t xml:space="preserve"> behavior that drove the clustering.</w:t>
      </w:r>
    </w:p>
    <w:p w14:paraId="4C007AC4" w14:textId="61A4F6F8"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(Lines 324–328): </w:t>
      </w:r>
      <w:r w:rsidR="008C59F7" w:rsidRPr="006A4B91">
        <w:rPr>
          <w:rFonts w:ascii="Times New Roman" w:eastAsia="Arial" w:hAnsi="Times New Roman" w:cs="Times New Roman"/>
          <w:color w:val="000000" w:themeColor="text1"/>
          <w:sz w:val="21"/>
          <w:szCs w:val="21"/>
        </w:rPr>
        <w:t>Replaced with:</w:t>
      </w:r>
      <w:r w:rsidRPr="006A4B91">
        <w:rPr>
          <w:rFonts w:ascii="Times New Roman" w:eastAsia="Arial" w:hAnsi="Times New Roman" w:cs="Times New Roman"/>
          <w:color w:val="000000" w:themeColor="text1"/>
          <w:sz w:val="21"/>
          <w:szCs w:val="21"/>
        </w:rPr>
        <w:t xml:space="preserve"> “</w:t>
      </w:r>
      <w:r w:rsidR="008C59F7" w:rsidRPr="006A4B91">
        <w:rPr>
          <w:rFonts w:ascii="Times New Roman" w:eastAsia="Arial" w:hAnsi="Times New Roman" w:cs="Times New Roman"/>
          <w:color w:val="000000" w:themeColor="text1"/>
          <w:sz w:val="21"/>
          <w:szCs w:val="21"/>
        </w:rPr>
        <w:t>Cluster 4 (Low-Elevation, Rain-Dominated Catchments) occurs at the lowest elevations with minimal snow influence. These basins span a range of climates—including Mediterranean (California), maritime (Pacific Northwest), and semi-arid—but share key hydrologic traits: rapid winter-to-spring runoff, limited subsurface storage, and high interannual variability. Base flow peaks in March, only about three months after the precipitation maximum, reflecting fast precipitation-to-discharge pathways. Flows recede quickly, and summer base flow is minimal due to high evapotranspiration and low recharge.</w:t>
      </w:r>
      <w:r w:rsidRPr="006A4B91">
        <w:rPr>
          <w:rFonts w:ascii="Times New Roman" w:eastAsia="Arial" w:hAnsi="Times New Roman" w:cs="Times New Roman"/>
          <w:color w:val="000000" w:themeColor="text1"/>
          <w:sz w:val="21"/>
          <w:szCs w:val="21"/>
        </w:rPr>
        <w:t>”</w:t>
      </w:r>
    </w:p>
    <w:p w14:paraId="49729036" w14:textId="11400FA5"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(throughout): </w:t>
      </w:r>
      <w:r w:rsidRPr="006A4B91">
        <w:rPr>
          <w:rFonts w:ascii="Times New Roman" w:eastAsia="Arial" w:hAnsi="Times New Roman" w:cs="Times New Roman"/>
          <w:color w:val="000000" w:themeColor="text1"/>
          <w:sz w:val="21"/>
          <w:szCs w:val="21"/>
        </w:rPr>
        <w:t xml:space="preserve">Replace all </w:t>
      </w:r>
      <w:r w:rsidR="003F0378" w:rsidRPr="006A4B91">
        <w:rPr>
          <w:rFonts w:ascii="Times New Roman" w:eastAsia="Arial" w:hAnsi="Times New Roman" w:cs="Times New Roman"/>
          <w:color w:val="000000" w:themeColor="text1"/>
          <w:sz w:val="21"/>
          <w:szCs w:val="21"/>
        </w:rPr>
        <w:t>old instances of Cluster names with new ones.</w:t>
      </w:r>
    </w:p>
    <w:p w14:paraId="4B134DBE" w14:textId="7AE01E09"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 xml:space="preserve">Comment 1.2 — Cluster 3 Grouping </w:t>
      </w:r>
    </w:p>
    <w:p w14:paraId="3E9A61F7"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lastRenderedPageBreak/>
        <w:t xml:space="preserve">It also seems odd that Cluster 3 which contains High Sierra and the Intermountain Rockies basins are similar. The underlying geology of these areas is quite </w:t>
      </w:r>
      <w:proofErr w:type="gramStart"/>
      <w:r w:rsidRPr="006A4B91">
        <w:rPr>
          <w:rFonts w:ascii="Times New Roman" w:eastAsia="Arial" w:hAnsi="Times New Roman" w:cs="Times New Roman"/>
          <w:i/>
          <w:iCs/>
          <w:color w:val="000000" w:themeColor="text1"/>
          <w:sz w:val="21"/>
          <w:szCs w:val="21"/>
        </w:rPr>
        <w:t>different</w:t>
      </w:r>
      <w:proofErr w:type="gramEnd"/>
      <w:r w:rsidRPr="006A4B91">
        <w:rPr>
          <w:rFonts w:ascii="Times New Roman" w:eastAsia="Arial" w:hAnsi="Times New Roman" w:cs="Times New Roman"/>
          <w:i/>
          <w:iCs/>
          <w:color w:val="000000" w:themeColor="text1"/>
          <w:sz w:val="21"/>
          <w:szCs w:val="21"/>
        </w:rPr>
        <w:t xml:space="preserve"> and I would not necessarily think they would be grouped together for the purposes of baseflow. Impermeable granite underlies much of the Sierra while the Rockies are often more sedimentary than granitic.</w:t>
      </w:r>
    </w:p>
    <w:p w14:paraId="43AD28CE" w14:textId="67DF7431"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This is a fair concern. We want to clarify that the k-means clustering was based on hydroclimatic response variables—</w:t>
      </w:r>
      <w:r w:rsidR="00AF13B6" w:rsidRPr="006A4B91">
        <w:rPr>
          <w:rFonts w:ascii="Times New Roman" w:eastAsia="Arial" w:hAnsi="Times New Roman" w:cs="Times New Roman"/>
          <w:color w:val="000000" w:themeColor="text1"/>
          <w:sz w:val="22"/>
          <w:szCs w:val="22"/>
        </w:rPr>
        <w:t>such as</w:t>
      </w:r>
      <w:r w:rsidRPr="006A4B91">
        <w:rPr>
          <w:rFonts w:ascii="Times New Roman" w:eastAsia="Arial" w:hAnsi="Times New Roman" w:cs="Times New Roman"/>
          <w:color w:val="000000" w:themeColor="text1"/>
          <w:sz w:val="22"/>
          <w:szCs w:val="22"/>
        </w:rPr>
        <w:t xml:space="preserve"> base-flow magnitude and variability, precipitation, snow fraction, temperature, antecedent moisture, and basin physiography—rather than geology directly. The Sierra and Intermountain Rockies basins in Cluster 3</w:t>
      </w:r>
      <w:r w:rsidR="008C59F7" w:rsidRPr="006A4B91">
        <w:rPr>
          <w:rFonts w:ascii="Times New Roman" w:eastAsia="Arial" w:hAnsi="Times New Roman" w:cs="Times New Roman"/>
          <w:color w:val="000000" w:themeColor="text1"/>
          <w:sz w:val="22"/>
          <w:szCs w:val="22"/>
        </w:rPr>
        <w:t xml:space="preserve"> (now named Temperature-Responsive Mountain Catchments)</w:t>
      </w:r>
      <w:r w:rsidRPr="006A4B91">
        <w:rPr>
          <w:rFonts w:ascii="Times New Roman" w:eastAsia="Arial" w:hAnsi="Times New Roman" w:cs="Times New Roman"/>
          <w:color w:val="000000" w:themeColor="text1"/>
          <w:sz w:val="22"/>
          <w:szCs w:val="22"/>
        </w:rPr>
        <w:t xml:space="preserve"> share a common snow-responsive hydrologic behavior: a strong positive temperature–base-flow relationship (consistent with warming-driven melt), moderate interannual variability, and similar seasonal timing. This shared climate</w:t>
      </w:r>
      <w:r w:rsidR="008C59F7" w:rsidRPr="006A4B91">
        <w:rPr>
          <w:rFonts w:ascii="Times New Roman" w:eastAsia="Arial" w:hAnsi="Times New Roman" w:cs="Times New Roman"/>
          <w:color w:val="000000" w:themeColor="text1"/>
          <w:sz w:val="22"/>
          <w:szCs w:val="22"/>
        </w:rPr>
        <w:t>-r</w:t>
      </w:r>
      <w:r w:rsidRPr="006A4B91">
        <w:rPr>
          <w:rFonts w:ascii="Times New Roman" w:eastAsia="Arial" w:hAnsi="Times New Roman" w:cs="Times New Roman"/>
          <w:color w:val="000000" w:themeColor="text1"/>
          <w:sz w:val="22"/>
          <w:szCs w:val="22"/>
        </w:rPr>
        <w:t>unoff response is what the clustering captured.</w:t>
      </w:r>
    </w:p>
    <w:p w14:paraId="65034C23" w14:textId="476D86E1"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We acknowledge that underlying geology is an important control on base flow that is not explicitly represented in the clustering variables. We add</w:t>
      </w:r>
      <w:r w:rsidR="00AF13B6" w:rsidRPr="006A4B91">
        <w:rPr>
          <w:rFonts w:ascii="Times New Roman" w:eastAsia="Arial" w:hAnsi="Times New Roman" w:cs="Times New Roman"/>
          <w:color w:val="000000" w:themeColor="text1"/>
          <w:sz w:val="22"/>
          <w:szCs w:val="22"/>
        </w:rPr>
        <w:t>ed</w:t>
      </w:r>
      <w:r w:rsidRPr="006A4B91">
        <w:rPr>
          <w:rFonts w:ascii="Times New Roman" w:eastAsia="Arial" w:hAnsi="Times New Roman" w:cs="Times New Roman"/>
          <w:color w:val="000000" w:themeColor="text1"/>
          <w:sz w:val="22"/>
          <w:szCs w:val="22"/>
        </w:rPr>
        <w:t xml:space="preserve"> a discussion paragraph addressing this limitation and noting that geology-informed clustering could be a valuable extension in future work.</w:t>
      </w:r>
    </w:p>
    <w:p w14:paraId="4A8CCABB" w14:textId="6DF92606"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(new </w:t>
      </w:r>
      <w:r w:rsidR="00AF13B6" w:rsidRPr="006A4B91">
        <w:rPr>
          <w:rFonts w:ascii="Times New Roman" w:eastAsia="Arial" w:hAnsi="Times New Roman" w:cs="Times New Roman"/>
          <w:b/>
          <w:bCs/>
          <w:color w:val="000000" w:themeColor="text1"/>
          <w:sz w:val="21"/>
          <w:szCs w:val="21"/>
        </w:rPr>
        <w:t>paragraph</w:t>
      </w:r>
      <w:r w:rsidRPr="006A4B91">
        <w:rPr>
          <w:rFonts w:ascii="Times New Roman" w:eastAsia="Arial" w:hAnsi="Times New Roman" w:cs="Times New Roman"/>
          <w:b/>
          <w:bCs/>
          <w:color w:val="000000" w:themeColor="text1"/>
          <w:sz w:val="21"/>
          <w:szCs w:val="21"/>
        </w:rPr>
        <w:t xml:space="preserve"> after Line 222): </w:t>
      </w:r>
      <w:r w:rsidRPr="006A4B91">
        <w:rPr>
          <w:rFonts w:ascii="Times New Roman" w:eastAsia="Arial" w:hAnsi="Times New Roman" w:cs="Times New Roman"/>
          <w:color w:val="000000" w:themeColor="text1"/>
          <w:sz w:val="21"/>
          <w:szCs w:val="21"/>
        </w:rPr>
        <w:t>Add</w:t>
      </w:r>
      <w:r w:rsidR="00AF13B6" w:rsidRPr="006A4B91">
        <w:rPr>
          <w:rFonts w:ascii="Times New Roman" w:eastAsia="Arial" w:hAnsi="Times New Roman" w:cs="Times New Roman"/>
          <w:color w:val="000000" w:themeColor="text1"/>
          <w:sz w:val="21"/>
          <w:szCs w:val="21"/>
        </w:rPr>
        <w:t>ed</w:t>
      </w:r>
      <w:r w:rsidRPr="006A4B91">
        <w:rPr>
          <w:rFonts w:ascii="Times New Roman" w:eastAsia="Arial" w:hAnsi="Times New Roman" w:cs="Times New Roman"/>
          <w:color w:val="000000" w:themeColor="text1"/>
          <w:sz w:val="21"/>
          <w:szCs w:val="21"/>
        </w:rPr>
        <w:t>: “</w:t>
      </w:r>
      <w:r w:rsidR="00AF13B6" w:rsidRPr="006A4B91">
        <w:rPr>
          <w:rFonts w:ascii="Times New Roman" w:eastAsia="Arial" w:hAnsi="Times New Roman" w:cs="Times New Roman"/>
          <w:color w:val="000000" w:themeColor="text1"/>
          <w:sz w:val="21"/>
          <w:szCs w:val="21"/>
        </w:rPr>
        <w:t>The clustering framework does not explicitly include subsurface geologic properties or soil characteristics, both of which are known to influence base-flow generation and precipitation partitioning (Tague and Grant, 2009). As a result, basins with distinct geologic settings or soil types may be grouped together due to their hydroclimatic response characteristics being similar. Incorporating geologic and soil attributes in future work could refine cluster boundaries and improve regime-specific interpretation.</w:t>
      </w:r>
      <w:r w:rsidRPr="006A4B91">
        <w:rPr>
          <w:rFonts w:ascii="Times New Roman" w:eastAsia="Arial" w:hAnsi="Times New Roman" w:cs="Times New Roman"/>
          <w:color w:val="000000" w:themeColor="text1"/>
          <w:sz w:val="21"/>
          <w:szCs w:val="21"/>
        </w:rPr>
        <w:t>”</w:t>
      </w:r>
    </w:p>
    <w:p w14:paraId="164A56FB"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1.3 — Cluster 1 Size and Composition</w:t>
      </w:r>
    </w:p>
    <w:p w14:paraId="3CF79601"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Cluster 1, with all of 10 basins, seems to be a hodge-podge of Rockies, Sierra, Great Basin and even one site in the Upper Sacramento River basin all lumped together... Cluster 1 seems to be the lost children that have no other home.</w:t>
      </w:r>
    </w:p>
    <w:p w14:paraId="01426E66" w14:textId="257867DE"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We understand this concern. Cluster 1 is the smallest group and spans several mountain ranges, which could suggest a lack of coherence. However, these 10 basins share a consistent hydroclimatic signature: the highest mean snow-fraction influence, the strongest negative contemporaneous snow effect on base flow (reflecting storage-dominated melt), and the strongest positive effects of relief and elevation. These basins also exhibit a delayed peak (June) and high interannual variability (CV ~1.37), distinguishing them from Cluster 3 by their stronger terrain-mediated snowpack controls.</w:t>
      </w:r>
    </w:p>
    <w:p w14:paraId="6C91DDD9" w14:textId="60ACFF8E"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 xml:space="preserve">We </w:t>
      </w:r>
      <w:r w:rsidR="007D18DB" w:rsidRPr="006A4B91">
        <w:rPr>
          <w:rFonts w:ascii="Times New Roman" w:eastAsia="Arial" w:hAnsi="Times New Roman" w:cs="Times New Roman"/>
          <w:color w:val="000000" w:themeColor="text1"/>
          <w:sz w:val="22"/>
          <w:szCs w:val="22"/>
        </w:rPr>
        <w:t>have</w:t>
      </w:r>
      <w:r w:rsidRPr="006A4B91">
        <w:rPr>
          <w:rFonts w:ascii="Times New Roman" w:eastAsia="Arial" w:hAnsi="Times New Roman" w:cs="Times New Roman"/>
          <w:color w:val="000000" w:themeColor="text1"/>
          <w:sz w:val="22"/>
          <w:szCs w:val="22"/>
        </w:rPr>
        <w:t xml:space="preserve"> add</w:t>
      </w:r>
      <w:r w:rsidR="007D18DB" w:rsidRPr="006A4B91">
        <w:rPr>
          <w:rFonts w:ascii="Times New Roman" w:eastAsia="Arial" w:hAnsi="Times New Roman" w:cs="Times New Roman"/>
          <w:color w:val="000000" w:themeColor="text1"/>
          <w:sz w:val="22"/>
          <w:szCs w:val="22"/>
        </w:rPr>
        <w:t>ed</w:t>
      </w:r>
      <w:r w:rsidRPr="006A4B91">
        <w:rPr>
          <w:rFonts w:ascii="Times New Roman" w:eastAsia="Arial" w:hAnsi="Times New Roman" w:cs="Times New Roman"/>
          <w:color w:val="000000" w:themeColor="text1"/>
          <w:sz w:val="22"/>
          <w:szCs w:val="22"/>
        </w:rPr>
        <w:t xml:space="preserve"> text to the cluster description emphasizing what binds these basins together hydrologically</w:t>
      </w:r>
      <w:r w:rsidR="007D18DB" w:rsidRPr="006A4B91">
        <w:rPr>
          <w:rFonts w:ascii="Times New Roman" w:eastAsia="Arial" w:hAnsi="Times New Roman" w:cs="Times New Roman"/>
          <w:color w:val="000000" w:themeColor="text1"/>
          <w:sz w:val="22"/>
          <w:szCs w:val="22"/>
        </w:rPr>
        <w:t xml:space="preserve"> </w:t>
      </w:r>
      <w:r w:rsidRPr="006A4B91">
        <w:rPr>
          <w:rFonts w:ascii="Times New Roman" w:eastAsia="Arial" w:hAnsi="Times New Roman" w:cs="Times New Roman"/>
          <w:color w:val="000000" w:themeColor="text1"/>
          <w:sz w:val="22"/>
          <w:szCs w:val="22"/>
        </w:rPr>
        <w:t xml:space="preserve">and </w:t>
      </w:r>
      <w:proofErr w:type="gramStart"/>
      <w:r w:rsidRPr="006A4B91">
        <w:rPr>
          <w:rFonts w:ascii="Times New Roman" w:eastAsia="Arial" w:hAnsi="Times New Roman" w:cs="Times New Roman"/>
          <w:color w:val="000000" w:themeColor="text1"/>
          <w:sz w:val="22"/>
          <w:szCs w:val="22"/>
        </w:rPr>
        <w:t>acknowledge</w:t>
      </w:r>
      <w:proofErr w:type="gramEnd"/>
      <w:r w:rsidRPr="006A4B91">
        <w:rPr>
          <w:rFonts w:ascii="Times New Roman" w:eastAsia="Arial" w:hAnsi="Times New Roman" w:cs="Times New Roman"/>
          <w:color w:val="000000" w:themeColor="text1"/>
          <w:sz w:val="22"/>
          <w:szCs w:val="22"/>
        </w:rPr>
        <w:t xml:space="preserve"> the small sample size as a limitation.</w:t>
      </w:r>
    </w:p>
    <w:p w14:paraId="32F8C0C6" w14:textId="4A407294"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(after Line 310): </w:t>
      </w:r>
      <w:r w:rsidRPr="006A4B91">
        <w:rPr>
          <w:rFonts w:ascii="Times New Roman" w:eastAsia="Arial" w:hAnsi="Times New Roman" w:cs="Times New Roman"/>
          <w:color w:val="000000" w:themeColor="text1"/>
          <w:sz w:val="21"/>
          <w:szCs w:val="21"/>
        </w:rPr>
        <w:t>Add: “</w:t>
      </w:r>
      <w:r w:rsidR="007D18DB" w:rsidRPr="006A4B91">
        <w:rPr>
          <w:rFonts w:ascii="Times New Roman" w:eastAsia="Arial" w:hAnsi="Times New Roman" w:cs="Times New Roman"/>
          <w:color w:val="000000" w:themeColor="text1"/>
          <w:sz w:val="21"/>
          <w:szCs w:val="21"/>
        </w:rPr>
        <w:t>While Cluster 1 is small (n=10) and spans multiple mountain ranges, these basins are unified by a distinct hydrologic signature characterized by strong terrain-mediated snowpack controls and the highest positive effect of elevation and relief on base flow among all clusters. These characteristics distinguish Cluster 1 from the more temperature-responsive Cluster 3. The small sample size is a limitation, and results should be interpreted appropriately.</w:t>
      </w:r>
      <w:r w:rsidRPr="006A4B91">
        <w:rPr>
          <w:rFonts w:ascii="Times New Roman" w:eastAsia="Arial" w:hAnsi="Times New Roman" w:cs="Times New Roman"/>
          <w:color w:val="000000" w:themeColor="text1"/>
          <w:sz w:val="21"/>
          <w:szCs w:val="21"/>
        </w:rPr>
        <w:t>”</w:t>
      </w:r>
    </w:p>
    <w:p w14:paraId="0C084360"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1.4 — Basin Selection and Upstream Diversions</w:t>
      </w:r>
    </w:p>
    <w:p w14:paraId="340D6C61"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lastRenderedPageBreak/>
        <w:t>Did the authors look at what diversions might exist upstream of the gages? In the case of Colorado, I suspect many of these basins have significant diversions above the selected gages. This makes me quite nervous about the findings if the gages have not been vetted for upstream depletions thru time.</w:t>
      </w:r>
    </w:p>
    <w:p w14:paraId="0203890D" w14:textId="77777777"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This is a valid concern. We excluded basins with main-stem dams using the National Inventory of Dams, but we did not systematically screen for trans-basin diversions or irrigation ditches, which are common in Colorado headwaters. We will add a discussion of this limitation.</w:t>
      </w:r>
    </w:p>
    <w:p w14:paraId="062C9BBA" w14:textId="6523F139"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(new text in Data section, </w:t>
      </w:r>
      <w:r w:rsidR="007A27F9" w:rsidRPr="006A4B91">
        <w:rPr>
          <w:rFonts w:ascii="Times New Roman" w:hAnsi="Times New Roman" w:cs="Times New Roman"/>
          <w:b/>
          <w:bCs/>
          <w:color w:val="000000" w:themeColor="text1"/>
          <w:sz w:val="21"/>
          <w:szCs w:val="21"/>
        </w:rPr>
        <w:t xml:space="preserve">before </w:t>
      </w:r>
      <w:r w:rsidRPr="006A4B91">
        <w:rPr>
          <w:rFonts w:ascii="Times New Roman" w:eastAsia="Arial" w:hAnsi="Times New Roman" w:cs="Times New Roman"/>
          <w:b/>
          <w:bCs/>
          <w:color w:val="000000" w:themeColor="text1"/>
          <w:sz w:val="21"/>
          <w:szCs w:val="21"/>
        </w:rPr>
        <w:t xml:space="preserve">Line 138): </w:t>
      </w:r>
      <w:r w:rsidRPr="006A4B91">
        <w:rPr>
          <w:rFonts w:ascii="Times New Roman" w:eastAsia="Arial" w:hAnsi="Times New Roman" w:cs="Times New Roman"/>
          <w:color w:val="000000" w:themeColor="text1"/>
          <w:sz w:val="21"/>
          <w:szCs w:val="21"/>
        </w:rPr>
        <w:t>Add</w:t>
      </w:r>
      <w:r w:rsidR="007A27F9" w:rsidRPr="006A4B91">
        <w:rPr>
          <w:rFonts w:ascii="Times New Roman" w:hAnsi="Times New Roman" w:cs="Times New Roman"/>
          <w:color w:val="000000" w:themeColor="text1"/>
          <w:sz w:val="21"/>
          <w:szCs w:val="21"/>
        </w:rPr>
        <w:t>ed</w:t>
      </w:r>
      <w:r w:rsidRPr="006A4B91">
        <w:rPr>
          <w:rFonts w:ascii="Times New Roman" w:eastAsia="Arial" w:hAnsi="Times New Roman" w:cs="Times New Roman"/>
          <w:color w:val="000000" w:themeColor="text1"/>
          <w:sz w:val="21"/>
          <w:szCs w:val="21"/>
        </w:rPr>
        <w:t>: “</w:t>
      </w:r>
      <w:r w:rsidR="007A27F9" w:rsidRPr="006A4B91">
        <w:rPr>
          <w:rFonts w:ascii="Times New Roman" w:hAnsi="Times New Roman" w:cs="Times New Roman"/>
          <w:color w:val="000000" w:themeColor="text1"/>
          <w:sz w:val="21"/>
          <w:szCs w:val="21"/>
        </w:rPr>
        <w:t>While sites with main-stem dams were excluded, we did not screen for trans-basin diversions which can be present in headwater basins. These unaccounted depletions could introduce a non-climate trend in observed base flow and represent a source of uncertainty.”</w:t>
      </w:r>
    </w:p>
    <w:p w14:paraId="785EF261"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1.5 — Antecedent Moisture Calculation (3-Month Window)</w:t>
      </w:r>
    </w:p>
    <w:p w14:paraId="6D855BD6"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It seems increasingly clear that antecedent moisture from the previous summer is critical in determining runoff the following spring. Yet the description of antecedent moisture seems to indicate that this calculation is limited to the previous 3 months, not nearly long enough to capture the depleted soil moisture prior to winter.</w:t>
      </w:r>
    </w:p>
    <w:p w14:paraId="30211076" w14:textId="52B7E971"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We agree that longer-term soil moisture deficits, particularly from the preceding summer and fall, can influence spring snowmelt partitioning and recharge. The 3-month window was selected to be consistent with Ayers et al. (2022), who found it to be an effective proxy for short-term basin wetness at the national scale. However, the reviewer is correct that in high-elevation snowmelt systems</w:t>
      </w:r>
      <w:r w:rsidR="00C45482" w:rsidRPr="006A4B91">
        <w:rPr>
          <w:rFonts w:ascii="Times New Roman" w:eastAsia="Arial" w:hAnsi="Times New Roman" w:cs="Times New Roman"/>
          <w:color w:val="000000" w:themeColor="text1"/>
          <w:sz w:val="22"/>
          <w:szCs w:val="22"/>
        </w:rPr>
        <w:t xml:space="preserve">, </w:t>
      </w:r>
      <w:r w:rsidRPr="006A4B91">
        <w:rPr>
          <w:rFonts w:ascii="Times New Roman" w:eastAsia="Arial" w:hAnsi="Times New Roman" w:cs="Times New Roman"/>
          <w:color w:val="000000" w:themeColor="text1"/>
          <w:sz w:val="22"/>
          <w:szCs w:val="22"/>
        </w:rPr>
        <w:t xml:space="preserve">longer antecedent windows may better capture the memory of dry summers that </w:t>
      </w:r>
      <w:r w:rsidR="00312253" w:rsidRPr="006A4B91">
        <w:rPr>
          <w:rFonts w:ascii="Times New Roman" w:eastAsia="Arial" w:hAnsi="Times New Roman" w:cs="Times New Roman"/>
          <w:color w:val="000000" w:themeColor="text1"/>
          <w:sz w:val="22"/>
          <w:szCs w:val="22"/>
        </w:rPr>
        <w:t>effect</w:t>
      </w:r>
      <w:r w:rsidRPr="006A4B91">
        <w:rPr>
          <w:rFonts w:ascii="Times New Roman" w:eastAsia="Arial" w:hAnsi="Times New Roman" w:cs="Times New Roman"/>
          <w:color w:val="000000" w:themeColor="text1"/>
          <w:sz w:val="22"/>
          <w:szCs w:val="22"/>
        </w:rPr>
        <w:t xml:space="preserve"> the soil column for winter recharge.</w:t>
      </w:r>
    </w:p>
    <w:p w14:paraId="7F81521C" w14:textId="0B52C162"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We note that the LSTM models partially compensate for this limitation: the 24-month input sequences include lagged precipitation at 1, 2, 3, and 6 months, as well as 3-month rolling precipitation means. These features allow the models to learn longer-term moisture dependencies even if the explicit antecedent moisture variable is restricted to 3 months. Nevertheless, we add</w:t>
      </w:r>
      <w:r w:rsidR="00312253" w:rsidRPr="006A4B91">
        <w:rPr>
          <w:rFonts w:ascii="Times New Roman" w:eastAsia="Arial" w:hAnsi="Times New Roman" w:cs="Times New Roman"/>
          <w:color w:val="000000" w:themeColor="text1"/>
          <w:sz w:val="22"/>
          <w:szCs w:val="22"/>
        </w:rPr>
        <w:t>ed</w:t>
      </w:r>
      <w:r w:rsidRPr="006A4B91">
        <w:rPr>
          <w:rFonts w:ascii="Times New Roman" w:eastAsia="Arial" w:hAnsi="Times New Roman" w:cs="Times New Roman"/>
          <w:color w:val="000000" w:themeColor="text1"/>
          <w:sz w:val="22"/>
          <w:szCs w:val="22"/>
        </w:rPr>
        <w:t xml:space="preserve"> a discussion acknowledging this as a limitation and a direction for improvement.</w:t>
      </w:r>
    </w:p>
    <w:p w14:paraId="1F37F4CF" w14:textId="63448B1F"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(Lines 17</w:t>
      </w:r>
      <w:r w:rsidR="00312253" w:rsidRPr="006A4B91">
        <w:rPr>
          <w:rFonts w:ascii="Times New Roman" w:eastAsia="Arial" w:hAnsi="Times New Roman" w:cs="Times New Roman"/>
          <w:b/>
          <w:bCs/>
          <w:color w:val="000000" w:themeColor="text1"/>
          <w:sz w:val="21"/>
          <w:szCs w:val="21"/>
        </w:rPr>
        <w:t>7</w:t>
      </w:r>
      <w:r w:rsidRPr="006A4B91">
        <w:rPr>
          <w:rFonts w:ascii="Times New Roman" w:eastAsia="Arial" w:hAnsi="Times New Roman" w:cs="Times New Roman"/>
          <w:b/>
          <w:bCs/>
          <w:color w:val="000000" w:themeColor="text1"/>
          <w:sz w:val="21"/>
          <w:szCs w:val="21"/>
        </w:rPr>
        <w:t>–1</w:t>
      </w:r>
      <w:r w:rsidR="00312253" w:rsidRPr="006A4B91">
        <w:rPr>
          <w:rFonts w:ascii="Times New Roman" w:eastAsia="Arial" w:hAnsi="Times New Roman" w:cs="Times New Roman"/>
          <w:b/>
          <w:bCs/>
          <w:color w:val="000000" w:themeColor="text1"/>
          <w:sz w:val="21"/>
          <w:szCs w:val="21"/>
        </w:rPr>
        <w:t>80</w:t>
      </w:r>
      <w:r w:rsidRPr="006A4B91">
        <w:rPr>
          <w:rFonts w:ascii="Times New Roman" w:eastAsia="Arial" w:hAnsi="Times New Roman" w:cs="Times New Roman"/>
          <w:b/>
          <w:bCs/>
          <w:color w:val="000000" w:themeColor="text1"/>
          <w:sz w:val="21"/>
          <w:szCs w:val="21"/>
        </w:rPr>
        <w:t xml:space="preserve">): </w:t>
      </w:r>
      <w:r w:rsidRPr="006A4B91">
        <w:rPr>
          <w:rFonts w:ascii="Times New Roman" w:eastAsia="Arial" w:hAnsi="Times New Roman" w:cs="Times New Roman"/>
          <w:color w:val="000000" w:themeColor="text1"/>
          <w:sz w:val="21"/>
          <w:szCs w:val="21"/>
        </w:rPr>
        <w:t>Add</w:t>
      </w:r>
      <w:r w:rsidR="00312253" w:rsidRPr="006A4B91">
        <w:rPr>
          <w:rFonts w:ascii="Times New Roman" w:eastAsia="Arial" w:hAnsi="Times New Roman" w:cs="Times New Roman"/>
          <w:color w:val="000000" w:themeColor="text1"/>
          <w:sz w:val="21"/>
          <w:szCs w:val="21"/>
        </w:rPr>
        <w:t>ed</w:t>
      </w:r>
      <w:r w:rsidRPr="006A4B91">
        <w:rPr>
          <w:rFonts w:ascii="Times New Roman" w:eastAsia="Arial" w:hAnsi="Times New Roman" w:cs="Times New Roman"/>
          <w:color w:val="000000" w:themeColor="text1"/>
          <w:sz w:val="21"/>
          <w:szCs w:val="21"/>
        </w:rPr>
        <w:t xml:space="preserve"> after the existing antecedent moisture definition: “</w:t>
      </w:r>
      <w:r w:rsidR="00312253" w:rsidRPr="006A4B91">
        <w:rPr>
          <w:rFonts w:ascii="Times New Roman" w:eastAsia="Arial" w:hAnsi="Times New Roman" w:cs="Times New Roman"/>
          <w:color w:val="000000" w:themeColor="text1"/>
          <w:sz w:val="21"/>
          <w:szCs w:val="21"/>
        </w:rPr>
        <w:t>While the 3-month antecedent window may not fully capture longer-term soil moisture deficits, particularly important in high-elevation basins where soil conditions from the previous summer can reduce snowmelt infiltration the following spring (Harpold et al., 2012). The LSTM models partially address this limitation through 24-month input sequences that include 1, 2, 3, and 6 month lagged precipitation, allowing the network to learn longer-term moisture dependencies</w:t>
      </w:r>
      <w:r w:rsidRPr="006A4B91">
        <w:rPr>
          <w:rFonts w:ascii="Times New Roman" w:eastAsia="Arial" w:hAnsi="Times New Roman" w:cs="Times New Roman"/>
          <w:color w:val="000000" w:themeColor="text1"/>
          <w:sz w:val="21"/>
          <w:szCs w:val="21"/>
        </w:rPr>
        <w:t>.”</w:t>
      </w:r>
    </w:p>
    <w:p w14:paraId="40B76D9C"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1.6 — Table Formatting</w:t>
      </w:r>
    </w:p>
    <w:p w14:paraId="57F4CD4A"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The authors make it difficult on reviewers when tables span pages without the column headers being repeated. It is more reader-friendly to put the whole table on one page. Table 5 with sideways numbers is particularly egregious.</w:t>
      </w:r>
    </w:p>
    <w:p w14:paraId="52DDC966" w14:textId="22AB7EFD" w:rsidR="006A4B91" w:rsidRPr="006A4B91" w:rsidRDefault="00000000">
      <w:pPr>
        <w:spacing w:before="80" w:after="80"/>
        <w:rPr>
          <w:rFonts w:ascii="Times New Roman" w:eastAsia="Arial"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 xml:space="preserve">We appreciate this practical feedback. We </w:t>
      </w:r>
      <w:r w:rsidR="00DC3D38" w:rsidRPr="006A4B91">
        <w:rPr>
          <w:rFonts w:ascii="Times New Roman" w:eastAsia="Arial" w:hAnsi="Times New Roman" w:cs="Times New Roman"/>
          <w:color w:val="000000" w:themeColor="text1"/>
          <w:sz w:val="22"/>
          <w:szCs w:val="22"/>
        </w:rPr>
        <w:t>have</w:t>
      </w:r>
      <w:r w:rsidRPr="006A4B91">
        <w:rPr>
          <w:rFonts w:ascii="Times New Roman" w:eastAsia="Arial" w:hAnsi="Times New Roman" w:cs="Times New Roman"/>
          <w:color w:val="000000" w:themeColor="text1"/>
          <w:sz w:val="22"/>
          <w:szCs w:val="22"/>
        </w:rPr>
        <w:t xml:space="preserve"> reformat</w:t>
      </w:r>
      <w:r w:rsidR="00DC3D38" w:rsidRPr="006A4B91">
        <w:rPr>
          <w:rFonts w:ascii="Times New Roman" w:eastAsia="Arial" w:hAnsi="Times New Roman" w:cs="Times New Roman"/>
          <w:color w:val="000000" w:themeColor="text1"/>
          <w:sz w:val="22"/>
          <w:szCs w:val="22"/>
        </w:rPr>
        <w:t>ted</w:t>
      </w:r>
      <w:r w:rsidRPr="006A4B91">
        <w:rPr>
          <w:rFonts w:ascii="Times New Roman" w:eastAsia="Arial" w:hAnsi="Times New Roman" w:cs="Times New Roman"/>
          <w:color w:val="000000" w:themeColor="text1"/>
          <w:sz w:val="22"/>
          <w:szCs w:val="22"/>
        </w:rPr>
        <w:t xml:space="preserve"> all multi-page tables to repeat column headers when spanning pages. Table 5 </w:t>
      </w:r>
      <w:r w:rsidR="00DC3D38" w:rsidRPr="006A4B91">
        <w:rPr>
          <w:rFonts w:ascii="Times New Roman" w:eastAsia="Arial" w:hAnsi="Times New Roman" w:cs="Times New Roman"/>
          <w:color w:val="000000" w:themeColor="text1"/>
          <w:sz w:val="22"/>
          <w:szCs w:val="22"/>
        </w:rPr>
        <w:t>has</w:t>
      </w:r>
      <w:r w:rsidRPr="006A4B91">
        <w:rPr>
          <w:rFonts w:ascii="Times New Roman" w:eastAsia="Arial" w:hAnsi="Times New Roman" w:cs="Times New Roman"/>
          <w:color w:val="000000" w:themeColor="text1"/>
          <w:sz w:val="22"/>
          <w:szCs w:val="22"/>
        </w:rPr>
        <w:t xml:space="preserve"> be</w:t>
      </w:r>
      <w:r w:rsidR="00DC3D38" w:rsidRPr="006A4B91">
        <w:rPr>
          <w:rFonts w:ascii="Times New Roman" w:eastAsia="Arial" w:hAnsi="Times New Roman" w:cs="Times New Roman"/>
          <w:color w:val="000000" w:themeColor="text1"/>
          <w:sz w:val="22"/>
          <w:szCs w:val="22"/>
        </w:rPr>
        <w:t>en</w:t>
      </w:r>
      <w:r w:rsidRPr="006A4B91">
        <w:rPr>
          <w:rFonts w:ascii="Times New Roman" w:eastAsia="Arial" w:hAnsi="Times New Roman" w:cs="Times New Roman"/>
          <w:color w:val="000000" w:themeColor="text1"/>
          <w:sz w:val="22"/>
          <w:szCs w:val="22"/>
        </w:rPr>
        <w:t xml:space="preserve"> reformatted for improved readabilit</w:t>
      </w:r>
      <w:r w:rsidR="00DC3D38" w:rsidRPr="006A4B91">
        <w:rPr>
          <w:rFonts w:ascii="Times New Roman" w:eastAsia="Arial" w:hAnsi="Times New Roman" w:cs="Times New Roman"/>
          <w:color w:val="000000" w:themeColor="text1"/>
          <w:sz w:val="22"/>
          <w:szCs w:val="22"/>
        </w:rPr>
        <w:t>y in a long, rather than wide, format.</w:t>
      </w:r>
    </w:p>
    <w:p w14:paraId="3A6EB454" w14:textId="77777777" w:rsidR="00EA44C1" w:rsidRPr="006A4B91" w:rsidRDefault="00000000">
      <w:pPr>
        <w:spacing w:before="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6"/>
          <w:szCs w:val="26"/>
        </w:rPr>
        <w:lastRenderedPageBreak/>
        <w:t>Response to Reviewer #2</w:t>
      </w:r>
    </w:p>
    <w:p w14:paraId="4408DE05" w14:textId="77777777"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We thank Reviewer 2 for the positive assessment and the thoughtful suggestions, which will strengthen both the scientific framing and the readability of the manuscript. We address each comment below.</w:t>
      </w:r>
    </w:p>
    <w:p w14:paraId="233A480D" w14:textId="19D4FEB3"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 xml:space="preserve">Comment 2.1 (Major) — Soil Type in Clustering </w:t>
      </w:r>
    </w:p>
    <w:p w14:paraId="0DEAD339"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One variable that I expect would vary considerably across the watersheds and may be helpful to consider for the k-means clustering (or for inclusion in the model) is soil type. The infiltration rate (could be represented by AWC, hydrologic soil group, etc.) of a soil will have a substantial effect on precipitation partitioning... Is there a reason that soil type was not included in this clustering or the models?</w:t>
      </w:r>
    </w:p>
    <w:p w14:paraId="04B5E38A" w14:textId="63A7D9ED"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This is an excellent point. Soil properties were not included in the clustering or models primarily because the clustering was designed to capture hydroclimatic response rather than physical soil characteristics directly, with the assumption that soil effects would be partially reflected in the observed base-flow variability (CV) and antecedent moisture response included in the clustering variables.</w:t>
      </w:r>
    </w:p>
    <w:p w14:paraId="50E6D097" w14:textId="36A7AC79"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 xml:space="preserve">However, we agree that soil properties such as available water capacity or hydrologic soil group would add value, particularly in distinguishing basins where similar climate inputs produce different base-flow responses due to infiltration differences. We will add a </w:t>
      </w:r>
      <w:r w:rsidR="00D91D24" w:rsidRPr="006A4B91">
        <w:rPr>
          <w:rFonts w:ascii="Times New Roman" w:eastAsia="Arial" w:hAnsi="Times New Roman" w:cs="Times New Roman"/>
          <w:color w:val="000000" w:themeColor="text1"/>
          <w:sz w:val="22"/>
          <w:szCs w:val="22"/>
        </w:rPr>
        <w:t>paragraph discussing</w:t>
      </w:r>
      <w:r w:rsidRPr="006A4B91">
        <w:rPr>
          <w:rFonts w:ascii="Times New Roman" w:eastAsia="Arial" w:hAnsi="Times New Roman" w:cs="Times New Roman"/>
          <w:color w:val="000000" w:themeColor="text1"/>
          <w:sz w:val="22"/>
          <w:szCs w:val="22"/>
        </w:rPr>
        <w:t xml:space="preserve"> this limitation and identify it as a priority for future model development.</w:t>
      </w:r>
    </w:p>
    <w:p w14:paraId="41DD182F" w14:textId="3A5E3CD2"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(new text in </w:t>
      </w:r>
      <w:r w:rsidR="00D91D24" w:rsidRPr="006A4B91">
        <w:rPr>
          <w:rFonts w:ascii="Times New Roman" w:eastAsia="Arial" w:hAnsi="Times New Roman" w:cs="Times New Roman"/>
          <w:b/>
          <w:bCs/>
          <w:color w:val="000000" w:themeColor="text1"/>
          <w:sz w:val="21"/>
          <w:szCs w:val="21"/>
        </w:rPr>
        <w:t>Hydroclimate Clustering</w:t>
      </w:r>
      <w:r w:rsidRPr="006A4B91">
        <w:rPr>
          <w:rFonts w:ascii="Times New Roman" w:eastAsia="Arial" w:hAnsi="Times New Roman" w:cs="Times New Roman"/>
          <w:b/>
          <w:bCs/>
          <w:color w:val="000000" w:themeColor="text1"/>
          <w:sz w:val="21"/>
          <w:szCs w:val="21"/>
        </w:rPr>
        <w:t xml:space="preserve">): </w:t>
      </w:r>
      <w:r w:rsidRPr="006A4B91">
        <w:rPr>
          <w:rFonts w:ascii="Times New Roman" w:eastAsia="Arial" w:hAnsi="Times New Roman" w:cs="Times New Roman"/>
          <w:color w:val="000000" w:themeColor="text1"/>
          <w:sz w:val="21"/>
          <w:szCs w:val="21"/>
        </w:rPr>
        <w:t>Add: “</w:t>
      </w:r>
      <w:r w:rsidR="00D91D24" w:rsidRPr="006A4B91">
        <w:rPr>
          <w:rFonts w:ascii="Times New Roman" w:eastAsia="Arial" w:hAnsi="Times New Roman" w:cs="Times New Roman"/>
          <w:color w:val="000000" w:themeColor="text1"/>
          <w:sz w:val="21"/>
          <w:szCs w:val="21"/>
        </w:rPr>
        <w:t>The clustering framework does not explicitly include subsurface geologic properties or soil characteristics, both of which are known to influence base-flow generation and precipitation partitioning (Tague and Grant</w:t>
      </w:r>
      <w:r w:rsidR="00C45482" w:rsidRPr="006A4B91">
        <w:rPr>
          <w:rFonts w:ascii="Times New Roman" w:eastAsia="Arial" w:hAnsi="Times New Roman" w:cs="Times New Roman"/>
          <w:color w:val="000000" w:themeColor="text1"/>
          <w:sz w:val="21"/>
          <w:szCs w:val="21"/>
        </w:rPr>
        <w:t>,</w:t>
      </w:r>
      <w:r w:rsidR="00D91D24" w:rsidRPr="006A4B91">
        <w:rPr>
          <w:rFonts w:ascii="Times New Roman" w:eastAsia="Arial" w:hAnsi="Times New Roman" w:cs="Times New Roman"/>
          <w:color w:val="000000" w:themeColor="text1"/>
          <w:sz w:val="21"/>
          <w:szCs w:val="21"/>
        </w:rPr>
        <w:t xml:space="preserve"> 2009). As a result, basins with distinct geologic settings or soil types may be grouped together due to their hydroclimatic response characteristics being similar. Incorporating geologic and soil attributes in future work could refine cluster boundaries and improve regime-specific interpretation.”</w:t>
      </w:r>
    </w:p>
    <w:p w14:paraId="59F5890E"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2.2 (Major) — Wildfire Effects on Base Flow</w:t>
      </w:r>
    </w:p>
    <w:p w14:paraId="3B97D0F4"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Did the authors consider any changes in forest coverage (and therefore the partitioning of precipitation into baseflow or stormflow) due to wildfires in their analysis?</w:t>
      </w:r>
    </w:p>
    <w:p w14:paraId="4A37E593" w14:textId="1A6C6962"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 xml:space="preserve">We did not explicitly account for </w:t>
      </w:r>
      <w:r w:rsidR="009B6661" w:rsidRPr="006A4B91">
        <w:rPr>
          <w:rFonts w:ascii="Times New Roman" w:eastAsia="Arial" w:hAnsi="Times New Roman" w:cs="Times New Roman"/>
          <w:color w:val="000000" w:themeColor="text1"/>
          <w:sz w:val="22"/>
          <w:szCs w:val="22"/>
        </w:rPr>
        <w:t>any</w:t>
      </w:r>
      <w:r w:rsidRPr="006A4B91">
        <w:rPr>
          <w:rFonts w:ascii="Times New Roman" w:eastAsia="Arial" w:hAnsi="Times New Roman" w:cs="Times New Roman"/>
          <w:color w:val="000000" w:themeColor="text1"/>
          <w:sz w:val="22"/>
          <w:szCs w:val="22"/>
        </w:rPr>
        <w:t xml:space="preserve"> land cover changes</w:t>
      </w:r>
      <w:r w:rsidR="009B6661" w:rsidRPr="006A4B91">
        <w:rPr>
          <w:rFonts w:ascii="Times New Roman" w:eastAsia="Arial" w:hAnsi="Times New Roman" w:cs="Times New Roman"/>
          <w:color w:val="000000" w:themeColor="text1"/>
          <w:sz w:val="22"/>
          <w:szCs w:val="22"/>
        </w:rPr>
        <w:t xml:space="preserve"> (including wildfires)</w:t>
      </w:r>
      <w:r w:rsidRPr="006A4B91">
        <w:rPr>
          <w:rFonts w:ascii="Times New Roman" w:eastAsia="Arial" w:hAnsi="Times New Roman" w:cs="Times New Roman"/>
          <w:color w:val="000000" w:themeColor="text1"/>
          <w:sz w:val="22"/>
          <w:szCs w:val="22"/>
        </w:rPr>
        <w:t>, and we appreciate the reviewer raising this important point. Large wildfires can substantially alter hydrologic partitioning by reducing canopy interception and transpiration, increasing overland flow, and in some cases enhancing or reducing groundwater recharge depending on burn severity and soil hydrophobicity. These effects could introduce non-climatic trends in base flow that confound attribution to climate drivers.</w:t>
      </w:r>
    </w:p>
    <w:p w14:paraId="5D6F1670" w14:textId="53489F39"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 xml:space="preserve">We </w:t>
      </w:r>
      <w:r w:rsidR="00F00289" w:rsidRPr="006A4B91">
        <w:rPr>
          <w:rFonts w:ascii="Times New Roman" w:eastAsia="Arial" w:hAnsi="Times New Roman" w:cs="Times New Roman"/>
          <w:color w:val="000000" w:themeColor="text1"/>
          <w:sz w:val="22"/>
          <w:szCs w:val="22"/>
        </w:rPr>
        <w:t xml:space="preserve">have </w:t>
      </w:r>
      <w:r w:rsidRPr="006A4B91">
        <w:rPr>
          <w:rFonts w:ascii="Times New Roman" w:eastAsia="Arial" w:hAnsi="Times New Roman" w:cs="Times New Roman"/>
          <w:color w:val="000000" w:themeColor="text1"/>
          <w:sz w:val="22"/>
          <w:szCs w:val="22"/>
        </w:rPr>
        <w:t>add</w:t>
      </w:r>
      <w:r w:rsidR="00F00289" w:rsidRPr="006A4B91">
        <w:rPr>
          <w:rFonts w:ascii="Times New Roman" w:eastAsia="Arial" w:hAnsi="Times New Roman" w:cs="Times New Roman"/>
          <w:color w:val="000000" w:themeColor="text1"/>
          <w:sz w:val="22"/>
          <w:szCs w:val="22"/>
        </w:rPr>
        <w:t>ed</w:t>
      </w:r>
      <w:r w:rsidRPr="006A4B91">
        <w:rPr>
          <w:rFonts w:ascii="Times New Roman" w:eastAsia="Arial" w:hAnsi="Times New Roman" w:cs="Times New Roman"/>
          <w:color w:val="000000" w:themeColor="text1"/>
          <w:sz w:val="22"/>
          <w:szCs w:val="22"/>
        </w:rPr>
        <w:t xml:space="preserve"> a </w:t>
      </w:r>
      <w:r w:rsidR="00F00289" w:rsidRPr="006A4B91">
        <w:rPr>
          <w:rFonts w:ascii="Times New Roman" w:eastAsia="Arial" w:hAnsi="Times New Roman" w:cs="Times New Roman"/>
          <w:color w:val="000000" w:themeColor="text1"/>
          <w:sz w:val="22"/>
          <w:szCs w:val="22"/>
        </w:rPr>
        <w:t>sentence</w:t>
      </w:r>
      <w:r w:rsidRPr="006A4B91">
        <w:rPr>
          <w:rFonts w:ascii="Times New Roman" w:eastAsia="Arial" w:hAnsi="Times New Roman" w:cs="Times New Roman"/>
          <w:color w:val="000000" w:themeColor="text1"/>
          <w:sz w:val="22"/>
          <w:szCs w:val="22"/>
        </w:rPr>
        <w:t xml:space="preserve"> acknowledging wildfire as a confounding factor and noting that post-fire hydrologic responses</w:t>
      </w:r>
      <w:r w:rsidR="00F00289" w:rsidRPr="006A4B91">
        <w:rPr>
          <w:rFonts w:ascii="Times New Roman" w:eastAsia="Arial" w:hAnsi="Times New Roman" w:cs="Times New Roman"/>
          <w:color w:val="000000" w:themeColor="text1"/>
          <w:sz w:val="22"/>
          <w:szCs w:val="22"/>
        </w:rPr>
        <w:t>.</w:t>
      </w:r>
    </w:p>
    <w:p w14:paraId="09BC9EF5" w14:textId="241137E2"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(new text in Discussion, after Line 50</w:t>
      </w:r>
      <w:r w:rsidR="00F00289" w:rsidRPr="006A4B91">
        <w:rPr>
          <w:rFonts w:ascii="Times New Roman" w:eastAsia="Arial" w:hAnsi="Times New Roman" w:cs="Times New Roman"/>
          <w:b/>
          <w:bCs/>
          <w:color w:val="000000" w:themeColor="text1"/>
          <w:sz w:val="21"/>
          <w:szCs w:val="21"/>
        </w:rPr>
        <w:t>3</w:t>
      </w:r>
      <w:r w:rsidRPr="006A4B91">
        <w:rPr>
          <w:rFonts w:ascii="Times New Roman" w:eastAsia="Arial" w:hAnsi="Times New Roman" w:cs="Times New Roman"/>
          <w:b/>
          <w:bCs/>
          <w:color w:val="000000" w:themeColor="text1"/>
          <w:sz w:val="21"/>
          <w:szCs w:val="21"/>
        </w:rPr>
        <w:t xml:space="preserve">): </w:t>
      </w:r>
      <w:r w:rsidRPr="006A4B91">
        <w:rPr>
          <w:rFonts w:ascii="Times New Roman" w:eastAsia="Arial" w:hAnsi="Times New Roman" w:cs="Times New Roman"/>
          <w:color w:val="000000" w:themeColor="text1"/>
          <w:sz w:val="21"/>
          <w:szCs w:val="21"/>
        </w:rPr>
        <w:t>Add: “</w:t>
      </w:r>
      <w:r w:rsidR="00F00289" w:rsidRPr="006A4B91">
        <w:rPr>
          <w:rFonts w:ascii="Times New Roman" w:eastAsia="Arial" w:hAnsi="Times New Roman" w:cs="Times New Roman"/>
          <w:color w:val="000000" w:themeColor="text1"/>
          <w:sz w:val="21"/>
          <w:szCs w:val="21"/>
        </w:rPr>
        <w:t>Wildfires, which have increased in frequency and severity across the western United States (Westerling et al., 2006), represent an additional source of base-flow variability not explicitly addressed in this study</w:t>
      </w:r>
      <w:r w:rsidRPr="006A4B91">
        <w:rPr>
          <w:rFonts w:ascii="Times New Roman" w:eastAsia="Arial" w:hAnsi="Times New Roman" w:cs="Times New Roman"/>
          <w:color w:val="000000" w:themeColor="text1"/>
          <w:sz w:val="21"/>
          <w:szCs w:val="21"/>
        </w:rPr>
        <w:t>.”</w:t>
      </w:r>
    </w:p>
    <w:p w14:paraId="242ACF6F"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2.3 (Minor) — Risk Categories Explanation (Lines 158–161)</w:t>
      </w:r>
    </w:p>
    <w:p w14:paraId="1964922B"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lastRenderedPageBreak/>
        <w:t>I think it would be helpful to add why this is important for readers who are not as familiar with the Western U.S. Additionally, is the risk resulting from climate change, anthropogenic activities in the watershed (logging, mining, etc.), or biological factors? Is there a citation for the two capitalized categories?</w:t>
      </w:r>
    </w:p>
    <w:p w14:paraId="424841FB" w14:textId="53DAFB39" w:rsidR="00EA44C1" w:rsidRPr="006A4B91" w:rsidRDefault="00831B24">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Thank you for the suggestion. The “Functioning at Risk” and “Impaired Function” categories come from the US Forest Service Watershed Condition Framework, which evaluates watershed condition based on a composite of geomorphic, hydrologic, water quality, aquatic habitat, and disturbance indicators</w:t>
      </w:r>
      <w:r w:rsidR="003F2B01" w:rsidRPr="006A4B91">
        <w:rPr>
          <w:rFonts w:ascii="Times New Roman" w:eastAsia="Arial" w:hAnsi="Times New Roman" w:cs="Times New Roman"/>
          <w:color w:val="000000" w:themeColor="text1"/>
          <w:sz w:val="22"/>
          <w:szCs w:val="22"/>
        </w:rPr>
        <w:t xml:space="preserve"> (natural and anthropogenic </w:t>
      </w:r>
      <w:r w:rsidRPr="006A4B91">
        <w:rPr>
          <w:rFonts w:ascii="Times New Roman" w:eastAsia="Arial" w:hAnsi="Times New Roman" w:cs="Times New Roman"/>
          <w:color w:val="000000" w:themeColor="text1"/>
          <w:sz w:val="22"/>
          <w:szCs w:val="22"/>
        </w:rPr>
        <w:t>factors</w:t>
      </w:r>
      <w:r w:rsidR="003F2B01" w:rsidRPr="006A4B91">
        <w:rPr>
          <w:rFonts w:ascii="Times New Roman" w:eastAsia="Arial" w:hAnsi="Times New Roman" w:cs="Times New Roman"/>
          <w:color w:val="000000" w:themeColor="text1"/>
          <w:sz w:val="22"/>
          <w:szCs w:val="22"/>
        </w:rPr>
        <w:t>)</w:t>
      </w:r>
      <w:r w:rsidRPr="006A4B91">
        <w:rPr>
          <w:rFonts w:ascii="Times New Roman" w:eastAsia="Arial" w:hAnsi="Times New Roman" w:cs="Times New Roman"/>
          <w:color w:val="000000" w:themeColor="text1"/>
          <w:sz w:val="22"/>
          <w:szCs w:val="22"/>
        </w:rPr>
        <w:t>. We add</w:t>
      </w:r>
      <w:r w:rsidR="003F2B01" w:rsidRPr="006A4B91">
        <w:rPr>
          <w:rFonts w:ascii="Times New Roman" w:eastAsia="Arial" w:hAnsi="Times New Roman" w:cs="Times New Roman"/>
          <w:color w:val="000000" w:themeColor="text1"/>
          <w:sz w:val="22"/>
          <w:szCs w:val="22"/>
        </w:rPr>
        <w:t>ed</w:t>
      </w:r>
      <w:r w:rsidRPr="006A4B91">
        <w:rPr>
          <w:rFonts w:ascii="Times New Roman" w:eastAsia="Arial" w:hAnsi="Times New Roman" w:cs="Times New Roman"/>
          <w:color w:val="000000" w:themeColor="text1"/>
          <w:sz w:val="22"/>
          <w:szCs w:val="22"/>
        </w:rPr>
        <w:t xml:space="preserve"> context and a citation.</w:t>
      </w:r>
    </w:p>
    <w:p w14:paraId="69180329" w14:textId="296504E4"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edit (Lines 158–161): </w:t>
      </w:r>
      <w:r w:rsidRPr="006A4B91">
        <w:rPr>
          <w:rFonts w:ascii="Times New Roman" w:eastAsia="Arial" w:hAnsi="Times New Roman" w:cs="Times New Roman"/>
          <w:color w:val="000000" w:themeColor="text1"/>
          <w:sz w:val="21"/>
          <w:szCs w:val="21"/>
        </w:rPr>
        <w:t>Revise</w:t>
      </w:r>
      <w:r w:rsidR="00831B24" w:rsidRPr="006A4B91">
        <w:rPr>
          <w:rFonts w:ascii="Times New Roman" w:eastAsia="Arial" w:hAnsi="Times New Roman" w:cs="Times New Roman"/>
          <w:color w:val="000000" w:themeColor="text1"/>
          <w:sz w:val="21"/>
          <w:szCs w:val="21"/>
        </w:rPr>
        <w:t>d</w:t>
      </w:r>
      <w:r w:rsidRPr="006A4B91">
        <w:rPr>
          <w:rFonts w:ascii="Times New Roman" w:eastAsia="Arial" w:hAnsi="Times New Roman" w:cs="Times New Roman"/>
          <w:color w:val="000000" w:themeColor="text1"/>
          <w:sz w:val="21"/>
          <w:szCs w:val="21"/>
        </w:rPr>
        <w:t xml:space="preserve"> to: “</w:t>
      </w:r>
      <w:r w:rsidR="00831B24" w:rsidRPr="006A4B91">
        <w:rPr>
          <w:rFonts w:ascii="Times New Roman" w:eastAsia="Arial" w:hAnsi="Times New Roman" w:cs="Times New Roman"/>
          <w:color w:val="000000" w:themeColor="text1"/>
          <w:sz w:val="21"/>
          <w:szCs w:val="21"/>
        </w:rPr>
        <w:t>Across the region, 49.1 % of forested headwater catchments are considered at risk under the U.S. Forest Service Watershed Condition Framework (USFS 2011),which assesses watershed integrity bases on geomorphic, hydrologic, water quality, aquatic habitat, and disturbance indicators from both natural (e.g. wildfire, insects) and anthropogenic (e.g. roads, land use) sources. Basins rated Functioning at Risk or Impaired Function face degraded conditions that may limit their capacity to provide ecological services. The study basins represent this distribution well, with 48.5 % of forested catchments falling into these categories, indicating that our sample captures the range of watershed conditions present across western headwaters.</w:t>
      </w:r>
      <w:r w:rsidRPr="006A4B91">
        <w:rPr>
          <w:rFonts w:ascii="Times New Roman" w:eastAsia="Arial" w:hAnsi="Times New Roman" w:cs="Times New Roman"/>
          <w:color w:val="000000" w:themeColor="text1"/>
          <w:sz w:val="21"/>
          <w:szCs w:val="21"/>
        </w:rPr>
        <w:t>”</w:t>
      </w:r>
    </w:p>
    <w:p w14:paraId="593E38F3" w14:textId="7115EBC0"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2.4 (Minor) — Climate Data Resolution (Line 167)</w:t>
      </w:r>
    </w:p>
    <w:p w14:paraId="431BA230"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Is there any concern about the 9km resolution of the precipitation data not adequately capturing the effects of topography on precipitation across the region?</w:t>
      </w:r>
    </w:p>
    <w:p w14:paraId="1629D219" w14:textId="29B00B71"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 xml:space="preserve">This is a </w:t>
      </w:r>
      <w:r w:rsidR="00831B24" w:rsidRPr="006A4B91">
        <w:rPr>
          <w:rFonts w:ascii="Times New Roman" w:eastAsia="Arial" w:hAnsi="Times New Roman" w:cs="Times New Roman"/>
          <w:color w:val="000000" w:themeColor="text1"/>
          <w:sz w:val="22"/>
          <w:szCs w:val="22"/>
        </w:rPr>
        <w:t xml:space="preserve">very </w:t>
      </w:r>
      <w:r w:rsidRPr="006A4B91">
        <w:rPr>
          <w:rFonts w:ascii="Times New Roman" w:eastAsia="Arial" w:hAnsi="Times New Roman" w:cs="Times New Roman"/>
          <w:color w:val="000000" w:themeColor="text1"/>
          <w:sz w:val="22"/>
          <w:szCs w:val="22"/>
        </w:rPr>
        <w:t xml:space="preserve">reasonable concern for high-relief basins where precipitation gradients can be steep over short distances. The WUS-D3 dataset was dynamically downscaled using the WRF model specifically to improve representation of orographic precipitation effects </w:t>
      </w:r>
      <w:r w:rsidR="00831B24" w:rsidRPr="006A4B91">
        <w:rPr>
          <w:rFonts w:ascii="Times New Roman" w:eastAsia="Arial" w:hAnsi="Times New Roman" w:cs="Times New Roman"/>
          <w:color w:val="000000" w:themeColor="text1"/>
          <w:sz w:val="22"/>
          <w:szCs w:val="22"/>
        </w:rPr>
        <w:t>in the western US</w:t>
      </w:r>
      <w:r w:rsidRPr="006A4B91">
        <w:rPr>
          <w:rFonts w:ascii="Times New Roman" w:eastAsia="Arial" w:hAnsi="Times New Roman" w:cs="Times New Roman"/>
          <w:color w:val="000000" w:themeColor="text1"/>
          <w:sz w:val="22"/>
          <w:szCs w:val="22"/>
        </w:rPr>
        <w:t>. At 9 km, the dataset captures major topographic features and precipitation gradients, though it smooth</w:t>
      </w:r>
      <w:r w:rsidR="00831B24" w:rsidRPr="006A4B91">
        <w:rPr>
          <w:rFonts w:ascii="Times New Roman" w:eastAsia="Arial" w:hAnsi="Times New Roman" w:cs="Times New Roman"/>
          <w:color w:val="000000" w:themeColor="text1"/>
          <w:sz w:val="22"/>
          <w:szCs w:val="22"/>
        </w:rPr>
        <w:t>s</w:t>
      </w:r>
      <w:r w:rsidRPr="006A4B91">
        <w:rPr>
          <w:rFonts w:ascii="Times New Roman" w:eastAsia="Arial" w:hAnsi="Times New Roman" w:cs="Times New Roman"/>
          <w:color w:val="000000" w:themeColor="text1"/>
          <w:sz w:val="22"/>
          <w:szCs w:val="22"/>
        </w:rPr>
        <w:t xml:space="preserve"> fine-scale variability within basins. We will acknowledge this as a source of uncertainty.</w:t>
      </w:r>
    </w:p>
    <w:p w14:paraId="5D6DC792" w14:textId="4936456E"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(after Line 17</w:t>
      </w:r>
      <w:r w:rsidR="00831B24" w:rsidRPr="006A4B91">
        <w:rPr>
          <w:rFonts w:ascii="Times New Roman" w:eastAsia="Arial" w:hAnsi="Times New Roman" w:cs="Times New Roman"/>
          <w:b/>
          <w:bCs/>
          <w:color w:val="000000" w:themeColor="text1"/>
          <w:sz w:val="21"/>
          <w:szCs w:val="21"/>
        </w:rPr>
        <w:t>1</w:t>
      </w:r>
      <w:r w:rsidRPr="006A4B91">
        <w:rPr>
          <w:rFonts w:ascii="Times New Roman" w:eastAsia="Arial" w:hAnsi="Times New Roman" w:cs="Times New Roman"/>
          <w:b/>
          <w:bCs/>
          <w:color w:val="000000" w:themeColor="text1"/>
          <w:sz w:val="21"/>
          <w:szCs w:val="21"/>
        </w:rPr>
        <w:t xml:space="preserve">): </w:t>
      </w:r>
      <w:r w:rsidRPr="006A4B91">
        <w:rPr>
          <w:rFonts w:ascii="Times New Roman" w:eastAsia="Arial" w:hAnsi="Times New Roman" w:cs="Times New Roman"/>
          <w:color w:val="000000" w:themeColor="text1"/>
          <w:sz w:val="21"/>
          <w:szCs w:val="21"/>
        </w:rPr>
        <w:t>Add: “</w:t>
      </w:r>
      <w:r w:rsidR="00831B24" w:rsidRPr="006A4B91">
        <w:rPr>
          <w:rFonts w:ascii="Times New Roman" w:eastAsia="Arial" w:hAnsi="Times New Roman" w:cs="Times New Roman"/>
          <w:color w:val="000000" w:themeColor="text1"/>
          <w:sz w:val="21"/>
          <w:szCs w:val="21"/>
        </w:rPr>
        <w:t>While WUS-D3 was specifically designed to capture orographic precipitation effects in the western United States, the 9 km resolution may not fully resolve fine-scale precipitation gradients in high-relief basins. Basin-averaged climate summaries partially mitigate this by integrating across grid cells within each watershed, but localized precipitation at sub-catchment scales may be lost</w:t>
      </w:r>
      <w:r w:rsidRPr="006A4B91">
        <w:rPr>
          <w:rFonts w:ascii="Times New Roman" w:eastAsia="Arial" w:hAnsi="Times New Roman" w:cs="Times New Roman"/>
          <w:color w:val="000000" w:themeColor="text1"/>
          <w:sz w:val="21"/>
          <w:szCs w:val="21"/>
        </w:rPr>
        <w:t>.”</w:t>
      </w:r>
    </w:p>
    <w:p w14:paraId="578E189C"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2.5 (Minor) — Negative Precipitation–Base Flow Relationship (Lines 345–346)</w:t>
      </w:r>
    </w:p>
    <w:p w14:paraId="0152FA15"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It would be helpful for the readers if this negative relationship is explained (out-of-phase precipitation and baseflow), especially since the other variables were explained.</w:t>
      </w:r>
    </w:p>
    <w:p w14:paraId="6750B033" w14:textId="56D5C42C" w:rsidR="00EA44C1" w:rsidRPr="006A4B91" w:rsidRDefault="009B6661">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Thank you for the suggestion, we added further explanation of the out-</w:t>
      </w:r>
      <w:r w:rsidRPr="006A4B91">
        <w:rPr>
          <w:rFonts w:ascii="Times New Roman" w:hAnsi="Times New Roman" w:cs="Times New Roman"/>
          <w:color w:val="000000" w:themeColor="text1"/>
          <w:sz w:val="22"/>
          <w:szCs w:val="22"/>
        </w:rPr>
        <w:t>of-phase precipitation/base flow relationship.</w:t>
      </w:r>
    </w:p>
    <w:p w14:paraId="766E2FB8" w14:textId="5CFB5097" w:rsidR="009B6661" w:rsidRPr="006A4B91" w:rsidRDefault="00000000">
      <w:pPr>
        <w:pBdr>
          <w:left w:val="single" w:sz="6" w:space="8" w:color="2E75B6"/>
        </w:pBdr>
        <w:spacing w:before="80" w:after="120"/>
        <w:ind w:left="360"/>
        <w:rPr>
          <w:rFonts w:ascii="Times New Roman" w:eastAsia="Arial" w:hAnsi="Times New Roman" w:cs="Times New Roman"/>
          <w:color w:val="000000" w:themeColor="text1"/>
          <w:sz w:val="21"/>
          <w:szCs w:val="2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(Lines 345–346): </w:t>
      </w:r>
      <w:r w:rsidRPr="006A4B91">
        <w:rPr>
          <w:rFonts w:ascii="Times New Roman" w:eastAsia="Arial" w:hAnsi="Times New Roman" w:cs="Times New Roman"/>
          <w:color w:val="000000" w:themeColor="text1"/>
          <w:sz w:val="21"/>
          <w:szCs w:val="21"/>
        </w:rPr>
        <w:t>Replace</w:t>
      </w:r>
      <w:r w:rsidR="009B6661" w:rsidRPr="006A4B91">
        <w:rPr>
          <w:rFonts w:ascii="Times New Roman" w:eastAsia="Arial" w:hAnsi="Times New Roman" w:cs="Times New Roman"/>
          <w:color w:val="000000" w:themeColor="text1"/>
          <w:sz w:val="21"/>
          <w:szCs w:val="21"/>
        </w:rPr>
        <w:t>d</w:t>
      </w:r>
      <w:r w:rsidRPr="006A4B91">
        <w:rPr>
          <w:rFonts w:ascii="Times New Roman" w:eastAsia="Arial" w:hAnsi="Times New Roman" w:cs="Times New Roman"/>
          <w:color w:val="000000" w:themeColor="text1"/>
          <w:sz w:val="21"/>
          <w:szCs w:val="21"/>
        </w:rPr>
        <w:t xml:space="preserve"> “Monthly precipitation had a generally weak to negative effect, with the strongest suppression in arid or monsoon-influenced basins.” </w:t>
      </w:r>
    </w:p>
    <w:p w14:paraId="1D8473B1" w14:textId="37814CDB"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color w:val="000000" w:themeColor="text1"/>
          <w:sz w:val="21"/>
          <w:szCs w:val="21"/>
        </w:rPr>
        <w:t>with: “</w:t>
      </w:r>
      <w:r w:rsidR="009B6661" w:rsidRPr="006A4B91">
        <w:rPr>
          <w:rFonts w:ascii="Times New Roman" w:eastAsia="Arial" w:hAnsi="Times New Roman" w:cs="Times New Roman"/>
          <w:color w:val="000000" w:themeColor="text1"/>
          <w:sz w:val="21"/>
          <w:szCs w:val="21"/>
        </w:rPr>
        <w:t xml:space="preserve">Monthly precipitation had a generally weak to negative contemporaneous effect on base flow, reflecting the seasonal offset between peak precipitation (winter) and peak base flow (spring–summer). In snow-dominated basins, winter precipitation is stored as snowpack rather than contributing immediately to streamflow, while in rain-dominated systems, rapid runoff limits infiltration to groundwater. The strongest </w:t>
      </w:r>
      <w:r w:rsidR="009B6661" w:rsidRPr="006A4B91">
        <w:rPr>
          <w:rFonts w:ascii="Times New Roman" w:eastAsia="Arial" w:hAnsi="Times New Roman" w:cs="Times New Roman"/>
          <w:color w:val="000000" w:themeColor="text1"/>
          <w:sz w:val="21"/>
          <w:szCs w:val="21"/>
        </w:rPr>
        <w:lastRenderedPageBreak/>
        <w:t>negative effect appeared in Cluster 4, where flashy runoff and limited subsurface storage reduce the contemporaneous link between monthly precipitation and base-flow generation</w:t>
      </w:r>
      <w:r w:rsidRPr="006A4B91">
        <w:rPr>
          <w:rFonts w:ascii="Times New Roman" w:eastAsia="Arial" w:hAnsi="Times New Roman" w:cs="Times New Roman"/>
          <w:color w:val="000000" w:themeColor="text1"/>
          <w:sz w:val="21"/>
          <w:szCs w:val="21"/>
        </w:rPr>
        <w:t>.”</w:t>
      </w:r>
    </w:p>
    <w:p w14:paraId="7D570019"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2.6 (Minor) — Figure 4 Layout</w:t>
      </w:r>
    </w:p>
    <w:p w14:paraId="0DABC522"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Could Figure 4 be reworked to a 4-row x 4-column figure? That way there would be 4 rows, one for each individual cluster... The text in this figure is also quite small.</w:t>
      </w:r>
    </w:p>
    <w:p w14:paraId="11B65B2F" w14:textId="65CC55BA"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We agree this would improve interpretability. We revise</w:t>
      </w:r>
      <w:r w:rsidR="00C45482" w:rsidRPr="006A4B91">
        <w:rPr>
          <w:rFonts w:ascii="Times New Roman" w:eastAsia="Arial" w:hAnsi="Times New Roman" w:cs="Times New Roman"/>
          <w:color w:val="000000" w:themeColor="text1"/>
          <w:sz w:val="22"/>
          <w:szCs w:val="22"/>
        </w:rPr>
        <w:t>d</w:t>
      </w:r>
      <w:r w:rsidRPr="006A4B91">
        <w:rPr>
          <w:rFonts w:ascii="Times New Roman" w:eastAsia="Arial" w:hAnsi="Times New Roman" w:cs="Times New Roman"/>
          <w:color w:val="000000" w:themeColor="text1"/>
          <w:sz w:val="22"/>
          <w:szCs w:val="22"/>
        </w:rPr>
        <w:t xml:space="preserve"> Figure 4 to a 4×4 panel layout (4 clusters × 4 representative months) with each row showing one </w:t>
      </w:r>
      <w:proofErr w:type="gramStart"/>
      <w:r w:rsidRPr="006A4B91">
        <w:rPr>
          <w:rFonts w:ascii="Times New Roman" w:eastAsia="Arial" w:hAnsi="Times New Roman" w:cs="Times New Roman"/>
          <w:color w:val="000000" w:themeColor="text1"/>
          <w:sz w:val="22"/>
          <w:szCs w:val="22"/>
        </w:rPr>
        <w:t>cluster, and</w:t>
      </w:r>
      <w:proofErr w:type="gramEnd"/>
      <w:r w:rsidRPr="006A4B91">
        <w:rPr>
          <w:rFonts w:ascii="Times New Roman" w:eastAsia="Arial" w:hAnsi="Times New Roman" w:cs="Times New Roman"/>
          <w:color w:val="000000" w:themeColor="text1"/>
          <w:sz w:val="22"/>
          <w:szCs w:val="22"/>
        </w:rPr>
        <w:t xml:space="preserve"> increase the text size for better readability. This revision will directly complement the cluster-specific trend discussion in Lines 368–380.</w:t>
      </w:r>
    </w:p>
    <w:p w14:paraId="1BD4C589" w14:textId="6B01B9A7"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w:t>
      </w:r>
      <w:r w:rsidRPr="006A4B91">
        <w:rPr>
          <w:rFonts w:ascii="Times New Roman" w:eastAsia="Arial" w:hAnsi="Times New Roman" w:cs="Times New Roman"/>
          <w:color w:val="000000" w:themeColor="text1"/>
          <w:sz w:val="21"/>
          <w:szCs w:val="21"/>
        </w:rPr>
        <w:t>Revise</w:t>
      </w:r>
      <w:r w:rsidR="00C45482" w:rsidRPr="006A4B91">
        <w:rPr>
          <w:rFonts w:ascii="Times New Roman" w:eastAsia="Arial" w:hAnsi="Times New Roman" w:cs="Times New Roman"/>
          <w:color w:val="000000" w:themeColor="text1"/>
          <w:sz w:val="21"/>
          <w:szCs w:val="21"/>
        </w:rPr>
        <w:t>d</w:t>
      </w:r>
      <w:r w:rsidRPr="006A4B91">
        <w:rPr>
          <w:rFonts w:ascii="Times New Roman" w:eastAsia="Arial" w:hAnsi="Times New Roman" w:cs="Times New Roman"/>
          <w:color w:val="000000" w:themeColor="text1"/>
          <w:sz w:val="21"/>
          <w:szCs w:val="21"/>
        </w:rPr>
        <w:t xml:space="preserve"> Figure 4 to a 4-row × 4-column layout with rows by cluster and columns by representative month (Feb, Jun, Sep, Dec). Increase all text to a minimum of 8 pt.</w:t>
      </w:r>
    </w:p>
    <w:p w14:paraId="4CAAD9BB"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2.7 (Minor) — Table Header Coloring by Cluster</w:t>
      </w:r>
    </w:p>
    <w:p w14:paraId="516FC747"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I wonder if the tables (3, 4, 5, 6) that contain the coefficient information for the 4 groups could also be colored in the header like the labels.</w:t>
      </w:r>
    </w:p>
    <w:p w14:paraId="483CE1A8" w14:textId="79C95FA3" w:rsidR="00EA44C1" w:rsidRPr="006A4B91" w:rsidRDefault="00C45482">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 xml:space="preserve">This is an interesting suggestion, that is difficult to add effectively while maintaining good table formatting. We will keep this suggestion in mind and will work to address it with the </w:t>
      </w:r>
      <w:r w:rsidR="006A4B91" w:rsidRPr="006A4B91">
        <w:rPr>
          <w:rFonts w:ascii="Times New Roman" w:eastAsia="Arial" w:hAnsi="Times New Roman" w:cs="Times New Roman"/>
          <w:color w:val="000000" w:themeColor="text1"/>
          <w:sz w:val="22"/>
          <w:szCs w:val="22"/>
        </w:rPr>
        <w:t>copy-editing</w:t>
      </w:r>
      <w:r w:rsidRPr="006A4B91">
        <w:rPr>
          <w:rFonts w:ascii="Times New Roman" w:eastAsia="Arial" w:hAnsi="Times New Roman" w:cs="Times New Roman"/>
          <w:color w:val="000000" w:themeColor="text1"/>
          <w:sz w:val="22"/>
          <w:szCs w:val="22"/>
        </w:rPr>
        <w:t xml:space="preserve"> team, assuming that the manuscript is accepted for publication.</w:t>
      </w:r>
    </w:p>
    <w:p w14:paraId="2869D58D"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2.8 (Minor) — Figure 7 Text Size (Line 418)</w:t>
      </w:r>
    </w:p>
    <w:p w14:paraId="7F325A7C"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 xml:space="preserve">I like the figure a </w:t>
      </w:r>
      <w:proofErr w:type="gramStart"/>
      <w:r w:rsidRPr="006A4B91">
        <w:rPr>
          <w:rFonts w:ascii="Times New Roman" w:eastAsia="Arial" w:hAnsi="Times New Roman" w:cs="Times New Roman"/>
          <w:i/>
          <w:iCs/>
          <w:color w:val="000000" w:themeColor="text1"/>
          <w:sz w:val="21"/>
          <w:szCs w:val="21"/>
        </w:rPr>
        <w:t>lot</w:t>
      </w:r>
      <w:proofErr w:type="gramEnd"/>
      <w:r w:rsidRPr="006A4B91">
        <w:rPr>
          <w:rFonts w:ascii="Times New Roman" w:eastAsia="Arial" w:hAnsi="Times New Roman" w:cs="Times New Roman"/>
          <w:i/>
          <w:iCs/>
          <w:color w:val="000000" w:themeColor="text1"/>
          <w:sz w:val="21"/>
          <w:szCs w:val="21"/>
        </w:rPr>
        <w:t xml:space="preserve"> but the text is quite small and not the easiest to read.</w:t>
      </w:r>
    </w:p>
    <w:p w14:paraId="49C64633" w14:textId="1CC433EF"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Thank you</w:t>
      </w:r>
      <w:r w:rsidR="00C45482" w:rsidRPr="006A4B91">
        <w:rPr>
          <w:rFonts w:ascii="Times New Roman" w:eastAsia="Arial" w:hAnsi="Times New Roman" w:cs="Times New Roman"/>
          <w:color w:val="000000" w:themeColor="text1"/>
          <w:sz w:val="22"/>
          <w:szCs w:val="22"/>
        </w:rPr>
        <w:t xml:space="preserve"> for the note</w:t>
      </w:r>
      <w:r w:rsidRPr="006A4B91">
        <w:rPr>
          <w:rFonts w:ascii="Times New Roman" w:eastAsia="Arial" w:hAnsi="Times New Roman" w:cs="Times New Roman"/>
          <w:color w:val="000000" w:themeColor="text1"/>
          <w:sz w:val="22"/>
          <w:szCs w:val="22"/>
        </w:rPr>
        <w:t>. We increase</w:t>
      </w:r>
      <w:r w:rsidR="00C45482" w:rsidRPr="006A4B91">
        <w:rPr>
          <w:rFonts w:ascii="Times New Roman" w:eastAsia="Arial" w:hAnsi="Times New Roman" w:cs="Times New Roman"/>
          <w:color w:val="000000" w:themeColor="text1"/>
          <w:sz w:val="22"/>
          <w:szCs w:val="22"/>
        </w:rPr>
        <w:t>d</w:t>
      </w:r>
      <w:r w:rsidRPr="006A4B91">
        <w:rPr>
          <w:rFonts w:ascii="Times New Roman" w:eastAsia="Arial" w:hAnsi="Times New Roman" w:cs="Times New Roman"/>
          <w:color w:val="000000" w:themeColor="text1"/>
          <w:sz w:val="22"/>
          <w:szCs w:val="22"/>
        </w:rPr>
        <w:t xml:space="preserve"> the axis labels, tick marks, and legend text in Figure 7 to a minimum of 8 pt for improved legibility at journal print scale.</w:t>
      </w:r>
      <w:r w:rsidR="00C45482" w:rsidRPr="006A4B91">
        <w:rPr>
          <w:rFonts w:ascii="Times New Roman" w:eastAsia="Arial" w:hAnsi="Times New Roman" w:cs="Times New Roman"/>
          <w:color w:val="000000" w:themeColor="text1"/>
          <w:sz w:val="22"/>
          <w:szCs w:val="22"/>
        </w:rPr>
        <w:t xml:space="preserve"> We also took the time to rework </w:t>
      </w:r>
      <w:proofErr w:type="gramStart"/>
      <w:r w:rsidR="00C45482" w:rsidRPr="006A4B91">
        <w:rPr>
          <w:rFonts w:ascii="Times New Roman" w:eastAsia="Arial" w:hAnsi="Times New Roman" w:cs="Times New Roman"/>
          <w:color w:val="000000" w:themeColor="text1"/>
          <w:sz w:val="22"/>
          <w:szCs w:val="22"/>
        </w:rPr>
        <w:t>all of</w:t>
      </w:r>
      <w:proofErr w:type="gramEnd"/>
      <w:r w:rsidR="00C45482" w:rsidRPr="006A4B91">
        <w:rPr>
          <w:rFonts w:ascii="Times New Roman" w:eastAsia="Arial" w:hAnsi="Times New Roman" w:cs="Times New Roman"/>
          <w:color w:val="000000" w:themeColor="text1"/>
          <w:sz w:val="22"/>
          <w:szCs w:val="22"/>
        </w:rPr>
        <w:t xml:space="preserve"> the figures to be of an adequate size and resolution for final journal printing.</w:t>
      </w:r>
    </w:p>
    <w:p w14:paraId="567FF5CE"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t>Comment 2.9 (Minor) — Precipitation Form Change in SSP Scenarios (Lines 440–442)</w:t>
      </w:r>
    </w:p>
    <w:p w14:paraId="0605D387"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What about the effect of changing form of precipitation (transition from predominately snowfall to more rainfall)? Is this accounted for in the SSP scenarios that the authors used?</w:t>
      </w:r>
    </w:p>
    <w:p w14:paraId="2890A6E7" w14:textId="354DE5DE" w:rsidR="00EA44C1" w:rsidRPr="006A4B91" w:rsidRDefault="00000000">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Yes, the transition from snow to rain is implicitly captured in our framework. Snow precipitation is calculated as daily precipitation occurring when maximum temperature is below 0°C. As temperatures rise</w:t>
      </w:r>
      <w:r w:rsidR="009B6661" w:rsidRPr="006A4B91">
        <w:rPr>
          <w:rFonts w:ascii="Times New Roman" w:eastAsia="Arial" w:hAnsi="Times New Roman" w:cs="Times New Roman"/>
          <w:color w:val="000000" w:themeColor="text1"/>
          <w:sz w:val="22"/>
          <w:szCs w:val="22"/>
        </w:rPr>
        <w:t>,</w:t>
      </w:r>
      <w:r w:rsidRPr="006A4B91">
        <w:rPr>
          <w:rFonts w:ascii="Times New Roman" w:eastAsia="Arial" w:hAnsi="Times New Roman" w:cs="Times New Roman"/>
          <w:color w:val="000000" w:themeColor="text1"/>
          <w:sz w:val="22"/>
          <w:szCs w:val="22"/>
        </w:rPr>
        <w:t xml:space="preserve"> under the SSP scenarios, fewer precipitation days meet this threshold, producing a progressive shift from snow to rain in the model inputs. The LSTM models thus receive time-varying snow fractions that reflect warming-driven rain–snow transitions. We </w:t>
      </w:r>
      <w:r w:rsidR="009B6661" w:rsidRPr="006A4B91">
        <w:rPr>
          <w:rFonts w:ascii="Times New Roman" w:eastAsia="Arial" w:hAnsi="Times New Roman" w:cs="Times New Roman"/>
          <w:color w:val="000000" w:themeColor="text1"/>
          <w:sz w:val="22"/>
          <w:szCs w:val="22"/>
        </w:rPr>
        <w:t>added text to</w:t>
      </w:r>
      <w:r w:rsidRPr="006A4B91">
        <w:rPr>
          <w:rFonts w:ascii="Times New Roman" w:eastAsia="Arial" w:hAnsi="Times New Roman" w:cs="Times New Roman"/>
          <w:color w:val="000000" w:themeColor="text1"/>
          <w:sz w:val="22"/>
          <w:szCs w:val="22"/>
        </w:rPr>
        <w:t xml:space="preserve"> make this mechanism more explicit in the discussion.</w:t>
      </w:r>
    </w:p>
    <w:p w14:paraId="505FC2FC" w14:textId="4933B08E" w:rsidR="00EA44C1" w:rsidRPr="006A4B91" w:rsidRDefault="00000000">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(Lines 440–442): </w:t>
      </w:r>
      <w:r w:rsidRPr="006A4B91">
        <w:rPr>
          <w:rFonts w:ascii="Times New Roman" w:eastAsia="Arial" w:hAnsi="Times New Roman" w:cs="Times New Roman"/>
          <w:color w:val="000000" w:themeColor="text1"/>
          <w:sz w:val="21"/>
          <w:szCs w:val="21"/>
        </w:rPr>
        <w:t>Add: “</w:t>
      </w:r>
      <w:r w:rsidR="009B6661" w:rsidRPr="006A4B91">
        <w:rPr>
          <w:rFonts w:ascii="Times New Roman" w:eastAsia="Arial" w:hAnsi="Times New Roman" w:cs="Times New Roman"/>
          <w:color w:val="000000" w:themeColor="text1"/>
          <w:sz w:val="21"/>
          <w:szCs w:val="21"/>
        </w:rPr>
        <w:t>The transition from snowfall to rainfall under warmer futures is implicitly considered in the model framework. Snow precipitation is defined by a temperature threshold (daily maximum &lt; 0°C), so rising temperatures in the SSP scenarios progressively reduce snow inputs and increase rain-fractions, allowing the LSTM models to represent the hydrologic consequences of this phase shift.</w:t>
      </w:r>
    </w:p>
    <w:p w14:paraId="04C819F0" w14:textId="77777777" w:rsidR="00EA44C1" w:rsidRPr="006A4B91" w:rsidRDefault="00000000">
      <w:pPr>
        <w:pBdr>
          <w:bottom w:val="single" w:sz="2" w:space="4" w:color="CCCCCC"/>
        </w:pBdr>
        <w:spacing w:before="280" w:after="10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3"/>
          <w:szCs w:val="23"/>
        </w:rPr>
        <w:lastRenderedPageBreak/>
        <w:t>Comment 2.10 (Minor) — Discussion Framing (Lines 501–522)</w:t>
      </w:r>
    </w:p>
    <w:p w14:paraId="0B97BE3E" w14:textId="77777777" w:rsidR="00EA44C1" w:rsidRPr="006A4B91" w:rsidRDefault="00000000">
      <w:pPr>
        <w:pBdr>
          <w:left w:val="single" w:sz="6" w:space="8" w:color="999999"/>
        </w:pBdr>
        <w:spacing w:before="120" w:after="120"/>
        <w:ind w:left="360"/>
        <w:rPr>
          <w:rFonts w:ascii="Times New Roman" w:hAnsi="Times New Roman" w:cs="Times New Roman"/>
          <w:color w:val="000000" w:themeColor="text1"/>
        </w:rPr>
      </w:pPr>
      <w:r w:rsidRPr="006A4B91">
        <w:rPr>
          <w:rFonts w:ascii="Times New Roman" w:eastAsia="Arial" w:hAnsi="Times New Roman" w:cs="Times New Roman"/>
          <w:i/>
          <w:iCs/>
          <w:color w:val="000000" w:themeColor="text1"/>
          <w:sz w:val="21"/>
          <w:szCs w:val="21"/>
        </w:rPr>
        <w:t>It seems that adding the next paragraph (lines 517–522) takes away from the important points in the previous 2 paragraphs that, in my mind, do more to tie a bow on the discussion section and leave the reader with a sense of why this research is important.</w:t>
      </w:r>
    </w:p>
    <w:p w14:paraId="576A10E3" w14:textId="077A1BBE" w:rsidR="00EA44C1" w:rsidRPr="006A4B91" w:rsidRDefault="009B6661">
      <w:pPr>
        <w:spacing w:before="80" w:after="80"/>
        <w:rPr>
          <w:rFonts w:ascii="Times New Roman" w:hAnsi="Times New Roman" w:cs="Times New Roman"/>
          <w:color w:val="000000" w:themeColor="text1"/>
          <w:sz w:val="22"/>
          <w:szCs w:val="22"/>
        </w:rPr>
      </w:pPr>
      <w:r w:rsidRPr="006A4B91">
        <w:rPr>
          <w:rFonts w:ascii="Times New Roman" w:eastAsia="Arial" w:hAnsi="Times New Roman" w:cs="Times New Roman"/>
          <w:color w:val="000000" w:themeColor="text1"/>
          <w:sz w:val="22"/>
          <w:szCs w:val="22"/>
        </w:rPr>
        <w:t>Thank you for this note, those previous 2 paragraphs certainly close out the Discussion well. We moved Lines 517–522 earlier in the Discussion (e.g., after Line 500, where model uncertainty is discussed) so that the Discussion concludes with the stronger management and conservation messaging of Lines 501–516.</w:t>
      </w:r>
    </w:p>
    <w:p w14:paraId="6C22020D" w14:textId="6DB83C5E" w:rsidR="00EA44C1" w:rsidRPr="006A4B91" w:rsidRDefault="00000000" w:rsidP="003F0378">
      <w:pPr>
        <w:pBdr>
          <w:left w:val="single" w:sz="6" w:space="8" w:color="2E75B6"/>
        </w:pBdr>
        <w:spacing w:before="80" w:after="120"/>
        <w:ind w:left="360"/>
        <w:rPr>
          <w:rFonts w:ascii="Times New Roman" w:hAnsi="Times New Roman" w:cs="Times New Roman"/>
          <w:color w:val="000000" w:themeColor="text1"/>
        </w:rPr>
      </w:pPr>
      <w:r w:rsidRPr="006A4B91">
        <w:rPr>
          <w:rFonts w:ascii="Times New Roman" w:eastAsia="Arial" w:hAnsi="Times New Roman" w:cs="Times New Roman"/>
          <w:b/>
          <w:bCs/>
          <w:color w:val="000000" w:themeColor="text1"/>
          <w:sz w:val="21"/>
          <w:szCs w:val="21"/>
        </w:rPr>
        <w:t xml:space="preserve">Manuscript </w:t>
      </w:r>
      <w:proofErr w:type="gramStart"/>
      <w:r w:rsidRPr="006A4B91">
        <w:rPr>
          <w:rFonts w:ascii="Times New Roman" w:eastAsia="Arial" w:hAnsi="Times New Roman" w:cs="Times New Roman"/>
          <w:b/>
          <w:bCs/>
          <w:color w:val="000000" w:themeColor="text1"/>
          <w:sz w:val="21"/>
          <w:szCs w:val="21"/>
        </w:rPr>
        <w:t>edit</w:t>
      </w:r>
      <w:proofErr w:type="gramEnd"/>
      <w:r w:rsidRPr="006A4B91">
        <w:rPr>
          <w:rFonts w:ascii="Times New Roman" w:eastAsia="Arial" w:hAnsi="Times New Roman" w:cs="Times New Roman"/>
          <w:b/>
          <w:bCs/>
          <w:color w:val="000000" w:themeColor="text1"/>
          <w:sz w:val="21"/>
          <w:szCs w:val="21"/>
        </w:rPr>
        <w:t xml:space="preserve">: </w:t>
      </w:r>
      <w:r w:rsidRPr="006A4B91">
        <w:rPr>
          <w:rFonts w:ascii="Times New Roman" w:eastAsia="Arial" w:hAnsi="Times New Roman" w:cs="Times New Roman"/>
          <w:color w:val="000000" w:themeColor="text1"/>
          <w:sz w:val="21"/>
          <w:szCs w:val="21"/>
        </w:rPr>
        <w:t>Move</w:t>
      </w:r>
      <w:r w:rsidR="009B6661" w:rsidRPr="006A4B91">
        <w:rPr>
          <w:rFonts w:ascii="Times New Roman" w:eastAsia="Arial" w:hAnsi="Times New Roman" w:cs="Times New Roman"/>
          <w:color w:val="000000" w:themeColor="text1"/>
          <w:sz w:val="21"/>
          <w:szCs w:val="21"/>
        </w:rPr>
        <w:t>d</w:t>
      </w:r>
      <w:r w:rsidRPr="006A4B91">
        <w:rPr>
          <w:rFonts w:ascii="Times New Roman" w:eastAsia="Arial" w:hAnsi="Times New Roman" w:cs="Times New Roman"/>
          <w:color w:val="000000" w:themeColor="text1"/>
          <w:sz w:val="21"/>
          <w:szCs w:val="21"/>
        </w:rPr>
        <w:t xml:space="preserve"> the hybrid modeling paragraph (Lines 517–522) to immediately after Line 500 (the uncertainty discussion). This allows the Discussion to conclude with the ecosystem and management implications (Lines 501–516</w:t>
      </w:r>
      <w:r w:rsidR="009B6661" w:rsidRPr="006A4B91">
        <w:rPr>
          <w:rFonts w:ascii="Times New Roman" w:eastAsia="Arial" w:hAnsi="Times New Roman" w:cs="Times New Roman"/>
          <w:color w:val="000000" w:themeColor="text1"/>
          <w:sz w:val="21"/>
          <w:szCs w:val="21"/>
        </w:rPr>
        <w:t>)</w:t>
      </w:r>
      <w:r w:rsidRPr="006A4B91">
        <w:rPr>
          <w:rFonts w:ascii="Times New Roman" w:eastAsia="Arial" w:hAnsi="Times New Roman" w:cs="Times New Roman"/>
          <w:color w:val="000000" w:themeColor="text1"/>
          <w:sz w:val="21"/>
          <w:szCs w:val="21"/>
        </w:rPr>
        <w:t>.</w:t>
      </w:r>
    </w:p>
    <w:sectPr w:rsidR="00EA44C1" w:rsidRPr="006A4B9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ckwell">
    <w:panose1 w:val="02060603020205020403"/>
    <w:charset w:val="4D"/>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51579"/>
    <w:multiLevelType w:val="hybridMultilevel"/>
    <w:tmpl w:val="ECE4A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335171D"/>
    <w:multiLevelType w:val="hybridMultilevel"/>
    <w:tmpl w:val="B4A25A7A"/>
    <w:lvl w:ilvl="0" w:tplc="8DA43ECC">
      <w:start w:val="1"/>
      <w:numFmt w:val="bullet"/>
      <w:lvlText w:val="●"/>
      <w:lvlJc w:val="left"/>
      <w:pPr>
        <w:ind w:left="720" w:hanging="360"/>
      </w:pPr>
    </w:lvl>
    <w:lvl w:ilvl="1" w:tplc="95E29C1E">
      <w:start w:val="1"/>
      <w:numFmt w:val="bullet"/>
      <w:lvlText w:val="○"/>
      <w:lvlJc w:val="left"/>
      <w:pPr>
        <w:ind w:left="1440" w:hanging="360"/>
      </w:pPr>
    </w:lvl>
    <w:lvl w:ilvl="2" w:tplc="AEFEC506">
      <w:start w:val="1"/>
      <w:numFmt w:val="bullet"/>
      <w:lvlText w:val="■"/>
      <w:lvlJc w:val="left"/>
      <w:pPr>
        <w:ind w:left="2160" w:hanging="360"/>
      </w:pPr>
    </w:lvl>
    <w:lvl w:ilvl="3" w:tplc="03004F56">
      <w:start w:val="1"/>
      <w:numFmt w:val="bullet"/>
      <w:lvlText w:val="●"/>
      <w:lvlJc w:val="left"/>
      <w:pPr>
        <w:ind w:left="2880" w:hanging="360"/>
      </w:pPr>
    </w:lvl>
    <w:lvl w:ilvl="4" w:tplc="EE3E5D78">
      <w:start w:val="1"/>
      <w:numFmt w:val="bullet"/>
      <w:lvlText w:val="○"/>
      <w:lvlJc w:val="left"/>
      <w:pPr>
        <w:ind w:left="3600" w:hanging="360"/>
      </w:pPr>
    </w:lvl>
    <w:lvl w:ilvl="5" w:tplc="21181380">
      <w:start w:val="1"/>
      <w:numFmt w:val="bullet"/>
      <w:lvlText w:val="■"/>
      <w:lvlJc w:val="left"/>
      <w:pPr>
        <w:ind w:left="4320" w:hanging="360"/>
      </w:pPr>
    </w:lvl>
    <w:lvl w:ilvl="6" w:tplc="5D80937C">
      <w:start w:val="1"/>
      <w:numFmt w:val="bullet"/>
      <w:lvlText w:val="●"/>
      <w:lvlJc w:val="left"/>
      <w:pPr>
        <w:ind w:left="5040" w:hanging="360"/>
      </w:pPr>
    </w:lvl>
    <w:lvl w:ilvl="7" w:tplc="971237AE">
      <w:start w:val="1"/>
      <w:numFmt w:val="bullet"/>
      <w:lvlText w:val="●"/>
      <w:lvlJc w:val="left"/>
      <w:pPr>
        <w:ind w:left="5760" w:hanging="360"/>
      </w:pPr>
    </w:lvl>
    <w:lvl w:ilvl="8" w:tplc="71F420AA">
      <w:start w:val="1"/>
      <w:numFmt w:val="bullet"/>
      <w:lvlText w:val="●"/>
      <w:lvlJc w:val="left"/>
      <w:pPr>
        <w:ind w:left="6480" w:hanging="360"/>
      </w:pPr>
    </w:lvl>
  </w:abstractNum>
  <w:abstractNum w:abstractNumId="2"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4044374">
    <w:abstractNumId w:val="1"/>
    <w:lvlOverride w:ilvl="0">
      <w:startOverride w:val="1"/>
    </w:lvlOverride>
  </w:num>
  <w:num w:numId="2" w16cid:durableId="1837838756">
    <w:abstractNumId w:val="2"/>
  </w:num>
  <w:num w:numId="3" w16cid:durableId="278492040">
    <w:abstractNumId w:val="2"/>
  </w:num>
  <w:num w:numId="4" w16cid:durableId="1597640797">
    <w:abstractNumId w:val="2"/>
  </w:num>
  <w:num w:numId="5" w16cid:durableId="1743521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4C1"/>
    <w:rsid w:val="00276FF8"/>
    <w:rsid w:val="00312253"/>
    <w:rsid w:val="003F0378"/>
    <w:rsid w:val="003F2B01"/>
    <w:rsid w:val="004A310F"/>
    <w:rsid w:val="005E090B"/>
    <w:rsid w:val="00676E42"/>
    <w:rsid w:val="006A4B91"/>
    <w:rsid w:val="007424EC"/>
    <w:rsid w:val="00772AAE"/>
    <w:rsid w:val="007A27F9"/>
    <w:rsid w:val="007C1AFC"/>
    <w:rsid w:val="007D18DB"/>
    <w:rsid w:val="00831B24"/>
    <w:rsid w:val="00856B67"/>
    <w:rsid w:val="008C59F7"/>
    <w:rsid w:val="009B6661"/>
    <w:rsid w:val="00AF13B6"/>
    <w:rsid w:val="00C45482"/>
    <w:rsid w:val="00CE5F09"/>
    <w:rsid w:val="00D91D24"/>
    <w:rsid w:val="00DA334A"/>
    <w:rsid w:val="00DC3D38"/>
    <w:rsid w:val="00EA44C1"/>
    <w:rsid w:val="00F00289"/>
    <w:rsid w:val="00F9677A"/>
    <w:rsid w:val="00FB0B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D9E5E"/>
  <w15:docId w15:val="{7EC06FDF-1236-FD41-BDC0-23053E834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90B"/>
  </w:style>
  <w:style w:type="paragraph" w:styleId="Heading1">
    <w:name w:val="heading 1"/>
    <w:basedOn w:val="Normal"/>
    <w:next w:val="Normal"/>
    <w:link w:val="Heading1Char"/>
    <w:uiPriority w:val="9"/>
    <w:qFormat/>
    <w:rsid w:val="005E090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5E090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5E090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5E090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5E090B"/>
    <w:pPr>
      <w:spacing w:before="200" w:after="0"/>
      <w:jc w:val="left"/>
      <w:outlineLvl w:val="4"/>
    </w:pPr>
    <w:rPr>
      <w:smallCaps/>
      <w:color w:val="C95602" w:themeColor="accent2" w:themeShade="BF"/>
      <w:spacing w:val="10"/>
      <w:sz w:val="22"/>
      <w:szCs w:val="26"/>
    </w:rPr>
  </w:style>
  <w:style w:type="paragraph" w:styleId="Heading6">
    <w:name w:val="heading 6"/>
    <w:basedOn w:val="Normal"/>
    <w:next w:val="Normal"/>
    <w:link w:val="Heading6Char"/>
    <w:uiPriority w:val="9"/>
    <w:semiHidden/>
    <w:unhideWhenUsed/>
    <w:qFormat/>
    <w:rsid w:val="005E090B"/>
    <w:pPr>
      <w:spacing w:after="0"/>
      <w:jc w:val="left"/>
      <w:outlineLvl w:val="5"/>
    </w:pPr>
    <w:rPr>
      <w:smallCaps/>
      <w:color w:val="FC7715" w:themeColor="accent2"/>
      <w:spacing w:val="5"/>
      <w:sz w:val="22"/>
    </w:rPr>
  </w:style>
  <w:style w:type="paragraph" w:styleId="Heading7">
    <w:name w:val="heading 7"/>
    <w:basedOn w:val="Normal"/>
    <w:next w:val="Normal"/>
    <w:link w:val="Heading7Char"/>
    <w:uiPriority w:val="9"/>
    <w:semiHidden/>
    <w:unhideWhenUsed/>
    <w:qFormat/>
    <w:rsid w:val="005E090B"/>
    <w:pPr>
      <w:spacing w:after="0"/>
      <w:jc w:val="left"/>
      <w:outlineLvl w:val="6"/>
    </w:pPr>
    <w:rPr>
      <w:b/>
      <w:smallCaps/>
      <w:color w:val="FC7715" w:themeColor="accent2"/>
      <w:spacing w:val="10"/>
    </w:rPr>
  </w:style>
  <w:style w:type="paragraph" w:styleId="Heading8">
    <w:name w:val="heading 8"/>
    <w:basedOn w:val="Normal"/>
    <w:next w:val="Normal"/>
    <w:link w:val="Heading8Char"/>
    <w:uiPriority w:val="9"/>
    <w:semiHidden/>
    <w:unhideWhenUsed/>
    <w:qFormat/>
    <w:rsid w:val="005E090B"/>
    <w:pPr>
      <w:spacing w:after="0"/>
      <w:jc w:val="left"/>
      <w:outlineLvl w:val="7"/>
    </w:pPr>
    <w:rPr>
      <w:b/>
      <w:i/>
      <w:smallCaps/>
      <w:color w:val="C95602" w:themeColor="accent2" w:themeShade="BF"/>
    </w:rPr>
  </w:style>
  <w:style w:type="paragraph" w:styleId="Heading9">
    <w:name w:val="heading 9"/>
    <w:basedOn w:val="Normal"/>
    <w:next w:val="Normal"/>
    <w:link w:val="Heading9Char"/>
    <w:uiPriority w:val="9"/>
    <w:semiHidden/>
    <w:unhideWhenUsed/>
    <w:qFormat/>
    <w:rsid w:val="005E090B"/>
    <w:pPr>
      <w:spacing w:after="0"/>
      <w:jc w:val="left"/>
      <w:outlineLvl w:val="8"/>
    </w:pPr>
    <w:rPr>
      <w:b/>
      <w:i/>
      <w:smallCaps/>
      <w:color w:val="853901"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E090B"/>
    <w:pPr>
      <w:pBdr>
        <w:top w:val="single" w:sz="12" w:space="1" w:color="FC7715" w:themeColor="accent2"/>
      </w:pBdr>
      <w:spacing w:line="240" w:lineRule="auto"/>
      <w:jc w:val="right"/>
    </w:pPr>
    <w:rPr>
      <w:smallCaps/>
      <w:sz w:val="48"/>
      <w:szCs w:val="48"/>
    </w:rPr>
  </w:style>
  <w:style w:type="paragraph" w:customStyle="1" w:styleId="Strong1">
    <w:name w:val="Strong1"/>
    <w:rPr>
      <w:b/>
      <w:bCs/>
    </w:rPr>
  </w:style>
  <w:style w:type="paragraph" w:styleId="ListParagraph">
    <w:name w:val="List Paragraph"/>
    <w:basedOn w:val="Normal"/>
    <w:uiPriority w:val="34"/>
    <w:qFormat/>
    <w:rsid w:val="005E090B"/>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5E090B"/>
    <w:rPr>
      <w:smallCaps/>
      <w:spacing w:val="5"/>
      <w:sz w:val="32"/>
      <w:szCs w:val="32"/>
    </w:rPr>
  </w:style>
  <w:style w:type="character" w:customStyle="1" w:styleId="Heading2Char">
    <w:name w:val="Heading 2 Char"/>
    <w:basedOn w:val="DefaultParagraphFont"/>
    <w:link w:val="Heading2"/>
    <w:uiPriority w:val="9"/>
    <w:semiHidden/>
    <w:rsid w:val="005E090B"/>
    <w:rPr>
      <w:smallCaps/>
      <w:spacing w:val="5"/>
      <w:sz w:val="28"/>
      <w:szCs w:val="28"/>
    </w:rPr>
  </w:style>
  <w:style w:type="character" w:customStyle="1" w:styleId="Heading3Char">
    <w:name w:val="Heading 3 Char"/>
    <w:basedOn w:val="DefaultParagraphFont"/>
    <w:link w:val="Heading3"/>
    <w:uiPriority w:val="9"/>
    <w:semiHidden/>
    <w:rsid w:val="005E090B"/>
    <w:rPr>
      <w:smallCaps/>
      <w:spacing w:val="5"/>
      <w:sz w:val="24"/>
      <w:szCs w:val="24"/>
    </w:rPr>
  </w:style>
  <w:style w:type="character" w:customStyle="1" w:styleId="Heading4Char">
    <w:name w:val="Heading 4 Char"/>
    <w:basedOn w:val="DefaultParagraphFont"/>
    <w:link w:val="Heading4"/>
    <w:uiPriority w:val="9"/>
    <w:semiHidden/>
    <w:rsid w:val="005E090B"/>
    <w:rPr>
      <w:smallCaps/>
      <w:spacing w:val="10"/>
      <w:sz w:val="22"/>
      <w:szCs w:val="22"/>
    </w:rPr>
  </w:style>
  <w:style w:type="character" w:customStyle="1" w:styleId="Heading5Char">
    <w:name w:val="Heading 5 Char"/>
    <w:basedOn w:val="DefaultParagraphFont"/>
    <w:link w:val="Heading5"/>
    <w:uiPriority w:val="9"/>
    <w:semiHidden/>
    <w:rsid w:val="005E090B"/>
    <w:rPr>
      <w:smallCaps/>
      <w:color w:val="C95602" w:themeColor="accent2" w:themeShade="BF"/>
      <w:spacing w:val="10"/>
      <w:sz w:val="22"/>
      <w:szCs w:val="26"/>
    </w:rPr>
  </w:style>
  <w:style w:type="character" w:customStyle="1" w:styleId="Heading6Char">
    <w:name w:val="Heading 6 Char"/>
    <w:basedOn w:val="DefaultParagraphFont"/>
    <w:link w:val="Heading6"/>
    <w:uiPriority w:val="9"/>
    <w:semiHidden/>
    <w:rsid w:val="005E090B"/>
    <w:rPr>
      <w:smallCaps/>
      <w:color w:val="FC7715" w:themeColor="accent2"/>
      <w:spacing w:val="5"/>
      <w:sz w:val="22"/>
    </w:rPr>
  </w:style>
  <w:style w:type="character" w:customStyle="1" w:styleId="Heading7Char">
    <w:name w:val="Heading 7 Char"/>
    <w:basedOn w:val="DefaultParagraphFont"/>
    <w:link w:val="Heading7"/>
    <w:uiPriority w:val="9"/>
    <w:semiHidden/>
    <w:rsid w:val="005E090B"/>
    <w:rPr>
      <w:b/>
      <w:smallCaps/>
      <w:color w:val="FC7715" w:themeColor="accent2"/>
      <w:spacing w:val="10"/>
    </w:rPr>
  </w:style>
  <w:style w:type="character" w:customStyle="1" w:styleId="Heading8Char">
    <w:name w:val="Heading 8 Char"/>
    <w:basedOn w:val="DefaultParagraphFont"/>
    <w:link w:val="Heading8"/>
    <w:uiPriority w:val="9"/>
    <w:semiHidden/>
    <w:rsid w:val="005E090B"/>
    <w:rPr>
      <w:b/>
      <w:i/>
      <w:smallCaps/>
      <w:color w:val="C95602" w:themeColor="accent2" w:themeShade="BF"/>
    </w:rPr>
  </w:style>
  <w:style w:type="character" w:customStyle="1" w:styleId="Heading9Char">
    <w:name w:val="Heading 9 Char"/>
    <w:basedOn w:val="DefaultParagraphFont"/>
    <w:link w:val="Heading9"/>
    <w:uiPriority w:val="9"/>
    <w:semiHidden/>
    <w:rsid w:val="005E090B"/>
    <w:rPr>
      <w:b/>
      <w:i/>
      <w:smallCaps/>
      <w:color w:val="853901" w:themeColor="accent2" w:themeShade="7F"/>
    </w:rPr>
  </w:style>
  <w:style w:type="paragraph" w:styleId="Caption">
    <w:name w:val="caption"/>
    <w:basedOn w:val="Normal"/>
    <w:next w:val="Normal"/>
    <w:uiPriority w:val="35"/>
    <w:semiHidden/>
    <w:unhideWhenUsed/>
    <w:qFormat/>
    <w:rsid w:val="005E090B"/>
    <w:rPr>
      <w:b/>
      <w:bCs/>
      <w:caps/>
      <w:sz w:val="16"/>
      <w:szCs w:val="18"/>
    </w:rPr>
  </w:style>
  <w:style w:type="character" w:customStyle="1" w:styleId="TitleChar">
    <w:name w:val="Title Char"/>
    <w:basedOn w:val="DefaultParagraphFont"/>
    <w:link w:val="Title"/>
    <w:uiPriority w:val="10"/>
    <w:rsid w:val="005E090B"/>
    <w:rPr>
      <w:smallCaps/>
      <w:sz w:val="48"/>
      <w:szCs w:val="48"/>
    </w:rPr>
  </w:style>
  <w:style w:type="paragraph" w:styleId="Subtitle">
    <w:name w:val="Subtitle"/>
    <w:basedOn w:val="Normal"/>
    <w:next w:val="Normal"/>
    <w:link w:val="SubtitleChar"/>
    <w:uiPriority w:val="11"/>
    <w:qFormat/>
    <w:rsid w:val="005E090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5E090B"/>
    <w:rPr>
      <w:rFonts w:asciiTheme="majorHAnsi" w:eastAsiaTheme="majorEastAsia" w:hAnsiTheme="majorHAnsi" w:cstheme="majorBidi"/>
      <w:szCs w:val="22"/>
    </w:rPr>
  </w:style>
  <w:style w:type="character" w:styleId="Strong">
    <w:name w:val="Strong"/>
    <w:uiPriority w:val="22"/>
    <w:qFormat/>
    <w:rsid w:val="005E090B"/>
    <w:rPr>
      <w:b/>
      <w:color w:val="FC7715" w:themeColor="accent2"/>
    </w:rPr>
  </w:style>
  <w:style w:type="character" w:styleId="Emphasis">
    <w:name w:val="Emphasis"/>
    <w:uiPriority w:val="20"/>
    <w:qFormat/>
    <w:rsid w:val="005E090B"/>
    <w:rPr>
      <w:b/>
      <w:i/>
      <w:spacing w:val="10"/>
    </w:rPr>
  </w:style>
  <w:style w:type="paragraph" w:styleId="NoSpacing">
    <w:name w:val="No Spacing"/>
    <w:basedOn w:val="Normal"/>
    <w:link w:val="NoSpacingChar"/>
    <w:uiPriority w:val="1"/>
    <w:qFormat/>
    <w:rsid w:val="005E090B"/>
    <w:pPr>
      <w:spacing w:after="0" w:line="240" w:lineRule="auto"/>
    </w:pPr>
  </w:style>
  <w:style w:type="character" w:customStyle="1" w:styleId="NoSpacingChar">
    <w:name w:val="No Spacing Char"/>
    <w:basedOn w:val="DefaultParagraphFont"/>
    <w:link w:val="NoSpacing"/>
    <w:uiPriority w:val="1"/>
    <w:rsid w:val="005E090B"/>
  </w:style>
  <w:style w:type="paragraph" w:styleId="Quote">
    <w:name w:val="Quote"/>
    <w:basedOn w:val="Normal"/>
    <w:next w:val="Normal"/>
    <w:link w:val="QuoteChar"/>
    <w:uiPriority w:val="29"/>
    <w:qFormat/>
    <w:rsid w:val="005E090B"/>
    <w:rPr>
      <w:i/>
    </w:rPr>
  </w:style>
  <w:style w:type="character" w:customStyle="1" w:styleId="QuoteChar">
    <w:name w:val="Quote Char"/>
    <w:basedOn w:val="DefaultParagraphFont"/>
    <w:link w:val="Quote"/>
    <w:uiPriority w:val="29"/>
    <w:rsid w:val="005E090B"/>
    <w:rPr>
      <w:i/>
    </w:rPr>
  </w:style>
  <w:style w:type="paragraph" w:styleId="IntenseQuote">
    <w:name w:val="Intense Quote"/>
    <w:basedOn w:val="Normal"/>
    <w:next w:val="Normal"/>
    <w:link w:val="IntenseQuoteChar"/>
    <w:uiPriority w:val="30"/>
    <w:qFormat/>
    <w:rsid w:val="005E090B"/>
    <w:pPr>
      <w:pBdr>
        <w:top w:val="single" w:sz="8" w:space="10" w:color="C95602" w:themeColor="accent2" w:themeShade="BF"/>
        <w:left w:val="single" w:sz="8" w:space="10" w:color="C95602" w:themeColor="accent2" w:themeShade="BF"/>
        <w:bottom w:val="single" w:sz="8" w:space="10" w:color="C95602" w:themeColor="accent2" w:themeShade="BF"/>
        <w:right w:val="single" w:sz="8" w:space="10" w:color="C95602" w:themeColor="accent2" w:themeShade="BF"/>
      </w:pBdr>
      <w:shd w:val="clear" w:color="auto" w:fill="FC7715"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5E090B"/>
    <w:rPr>
      <w:b/>
      <w:i/>
      <w:color w:val="FFFFFF" w:themeColor="background1"/>
      <w:shd w:val="clear" w:color="auto" w:fill="FC7715" w:themeFill="accent2"/>
    </w:rPr>
  </w:style>
  <w:style w:type="character" w:styleId="SubtleEmphasis">
    <w:name w:val="Subtle Emphasis"/>
    <w:uiPriority w:val="19"/>
    <w:qFormat/>
    <w:rsid w:val="005E090B"/>
    <w:rPr>
      <w:i/>
    </w:rPr>
  </w:style>
  <w:style w:type="character" w:styleId="IntenseEmphasis">
    <w:name w:val="Intense Emphasis"/>
    <w:uiPriority w:val="21"/>
    <w:qFormat/>
    <w:rsid w:val="005E090B"/>
    <w:rPr>
      <w:b/>
      <w:i/>
      <w:color w:val="FC7715" w:themeColor="accent2"/>
      <w:spacing w:val="10"/>
    </w:rPr>
  </w:style>
  <w:style w:type="character" w:styleId="SubtleReference">
    <w:name w:val="Subtle Reference"/>
    <w:uiPriority w:val="31"/>
    <w:qFormat/>
    <w:rsid w:val="005E090B"/>
    <w:rPr>
      <w:b/>
    </w:rPr>
  </w:style>
  <w:style w:type="character" w:styleId="IntenseReference">
    <w:name w:val="Intense Reference"/>
    <w:uiPriority w:val="32"/>
    <w:qFormat/>
    <w:rsid w:val="005E090B"/>
    <w:rPr>
      <w:b/>
      <w:bCs/>
      <w:smallCaps/>
      <w:spacing w:val="5"/>
      <w:sz w:val="22"/>
      <w:szCs w:val="22"/>
      <w:u w:val="single"/>
    </w:rPr>
  </w:style>
  <w:style w:type="character" w:styleId="BookTitle">
    <w:name w:val="Book Title"/>
    <w:uiPriority w:val="33"/>
    <w:qFormat/>
    <w:rsid w:val="005E090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5E090B"/>
    <w:pPr>
      <w:outlineLvl w:val="9"/>
    </w:pPr>
  </w:style>
  <w:style w:type="paragraph" w:customStyle="1" w:styleId="PersonalName">
    <w:name w:val="Personal Name"/>
    <w:basedOn w:val="Title"/>
    <w:rsid w:val="007A27F9"/>
    <w:rPr>
      <w:b/>
      <w:caps/>
      <w:color w:val="000000"/>
      <w:sz w:val="28"/>
      <w:szCs w:val="28"/>
    </w:rPr>
  </w:style>
  <w:style w:type="paragraph" w:styleId="NormalWeb">
    <w:name w:val="Normal (Web)"/>
    <w:basedOn w:val="Normal"/>
    <w:uiPriority w:val="99"/>
    <w:unhideWhenUsed/>
    <w:rsid w:val="008C59F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tlas">
  <a:themeElements>
    <a:clrScheme name="Atlas">
      <a:dk1>
        <a:sysClr val="windowText" lastClr="000000"/>
      </a:dk1>
      <a:lt1>
        <a:sysClr val="window" lastClr="FFFFFF"/>
      </a:lt1>
      <a:dk2>
        <a:srgbClr val="454545"/>
      </a:dk2>
      <a:lt2>
        <a:srgbClr val="E0E0E0"/>
      </a:lt2>
      <a:accent1>
        <a:srgbClr val="F81B02"/>
      </a:accent1>
      <a:accent2>
        <a:srgbClr val="FC7715"/>
      </a:accent2>
      <a:accent3>
        <a:srgbClr val="AFBF41"/>
      </a:accent3>
      <a:accent4>
        <a:srgbClr val="50C49F"/>
      </a:accent4>
      <a:accent5>
        <a:srgbClr val="3B95C4"/>
      </a:accent5>
      <a:accent6>
        <a:srgbClr val="B560D4"/>
      </a:accent6>
      <a:hlink>
        <a:srgbClr val="FC5A1A"/>
      </a:hlink>
      <a:folHlink>
        <a:srgbClr val="B49E74"/>
      </a:folHlink>
    </a:clrScheme>
    <a:fontScheme name="Atlas">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ckwell" panose="020606030202050204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tlas">
      <a:fillStyleLst>
        <a:solidFill>
          <a:schemeClr val="phClr"/>
        </a:solidFill>
        <a:gradFill rotWithShape="1">
          <a:gsLst>
            <a:gs pos="0">
              <a:schemeClr val="phClr">
                <a:tint val="62000"/>
                <a:alpha val="60000"/>
                <a:satMod val="109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4000"/>
                <a:satMod val="130000"/>
                <a:lumMod val="92000"/>
              </a:schemeClr>
            </a:gs>
            <a:gs pos="100000">
              <a:schemeClr val="phClr">
                <a:shade val="76000"/>
                <a:satMod val="130000"/>
                <a:lumMod val="88000"/>
              </a:schemeClr>
            </a:gs>
          </a:gsLst>
          <a:lin ang="5400000" scaled="0"/>
        </a:gradFill>
      </a:fillStyleLst>
      <a:lnStyleLst>
        <a:ln w="9525" cap="flat" cmpd="sng" algn="ctr">
          <a:solidFill>
            <a:schemeClr val="phClr">
              <a:shade val="90000"/>
            </a:schemeClr>
          </a:solidFill>
          <a:prstDash val="solid"/>
        </a:ln>
        <a:ln w="15875" cap="flat" cmpd="sng" algn="ctr">
          <a:solidFill>
            <a:schemeClr val="phClr">
              <a:shade val="90000"/>
            </a:schemeClr>
          </a:solidFill>
          <a:prstDash val="solid"/>
        </a:ln>
        <a:ln w="25400" cap="flat" cmpd="sng" algn="ctr">
          <a:solidFill>
            <a:schemeClr val="phClr"/>
          </a:solidFill>
          <a:prstDash val="solid"/>
        </a:ln>
      </a:lnStyleLst>
      <a:effectStyleLst>
        <a:effectStyle>
          <a:effectLst/>
        </a:effectStyle>
        <a:effectStyle>
          <a:effectLst/>
        </a:effectStyle>
        <a:effectStyle>
          <a:effectLst>
            <a:outerShdw blurRad="38100" dist="25400" dir="5400000" rotWithShape="0">
              <a:srgbClr val="000000">
                <a:alpha val="75000"/>
              </a:srgbClr>
            </a:outerShdw>
          </a:effectLst>
          <a:scene3d>
            <a:camera prst="orthographicFront">
              <a:rot lat="0" lon="0" rev="0"/>
            </a:camera>
            <a:lightRig rig="threePt" dir="tl"/>
          </a:scene3d>
          <a:sp3d>
            <a:bevelT w="0" h="0"/>
          </a:sp3d>
        </a:effectStyle>
      </a:effectStyleLst>
      <a:bgFillStyleLst>
        <a:solidFill>
          <a:schemeClr val="phClr"/>
        </a:solidFill>
        <a:solidFill>
          <a:schemeClr val="phClr"/>
        </a:solidFill>
        <a:gradFill rotWithShape="1">
          <a:gsLst>
            <a:gs pos="10000">
              <a:schemeClr val="phClr">
                <a:tint val="94000"/>
                <a:lumMod val="116000"/>
              </a:schemeClr>
            </a:gs>
            <a:gs pos="100000">
              <a:schemeClr val="phClr">
                <a:tint val="98000"/>
                <a:shade val="86000"/>
                <a:satMod val="90000"/>
                <a:lumMod val="88000"/>
              </a:schemeClr>
            </a:gs>
          </a:gsLst>
          <a:path path="circle">
            <a:fillToRect l="50000" t="15000" r="50000" b="169000"/>
          </a:path>
        </a:gradFill>
      </a:bgFillStyleLst>
    </a:fmtScheme>
  </a:themeElements>
  <a:objectDefaults/>
  <a:extraClrSchemeLst/>
  <a:extLst>
    <a:ext uri="{05A4C25C-085E-4340-85A3-A5531E510DB2}">
      <thm15:themeFamily xmlns:thm15="http://schemas.microsoft.com/office/thememl/2012/main" name="Atlas" id="{5156B0E4-0EB1-49FE-A26B-15F6F698AEC6}" vid="{508F7963-D0B5-43F7-BB2C-FCE3009C08EC}"/>
    </a:ext>
  </a:extLst>
</a:theme>
</file>

<file path=docProps/app.xml><?xml version="1.0" encoding="utf-8"?>
<Properties xmlns="http://schemas.openxmlformats.org/officeDocument/2006/extended-properties" xmlns:vt="http://schemas.openxmlformats.org/officeDocument/2006/docPropsVTypes">
  <Template>Normal.dotm</Template>
  <TotalTime>59</TotalTime>
  <Pages>7</Pages>
  <Words>3005</Words>
  <Characters>17133</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Caelum Mroczek</cp:lastModifiedBy>
  <cp:revision>15</cp:revision>
  <dcterms:created xsi:type="dcterms:W3CDTF">2026-03-06T18:09:00Z</dcterms:created>
  <dcterms:modified xsi:type="dcterms:W3CDTF">2026-03-20T15:22:00Z</dcterms:modified>
</cp:coreProperties>
</file>