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1BAA8D" w14:textId="6A2895F1" w:rsidR="009968C5" w:rsidRPr="00CE4AA5" w:rsidRDefault="009968C5" w:rsidP="009968C5">
      <w:pPr>
        <w:pStyle w:val="Caption"/>
        <w:keepNext/>
        <w:rPr>
          <w:rFonts w:ascii="Helvetica" w:hAnsi="Helvetica"/>
          <w:i w:val="0"/>
          <w:iCs w:val="0"/>
          <w:sz w:val="20"/>
          <w:szCs w:val="20"/>
        </w:rPr>
      </w:pPr>
      <w:r w:rsidRPr="00CE4AA5">
        <w:rPr>
          <w:rFonts w:ascii="Helvetica" w:hAnsi="Helvetica"/>
          <w:b/>
          <w:bCs/>
          <w:i w:val="0"/>
          <w:iCs w:val="0"/>
          <w:sz w:val="20"/>
          <w:szCs w:val="20"/>
        </w:rPr>
        <w:t>Table S</w:t>
      </w:r>
      <w:r w:rsidRPr="00CE4AA5">
        <w:rPr>
          <w:rFonts w:ascii="Helvetica" w:hAnsi="Helvetica"/>
          <w:b/>
          <w:bCs/>
          <w:i w:val="0"/>
          <w:iCs w:val="0"/>
          <w:sz w:val="20"/>
          <w:szCs w:val="20"/>
        </w:rPr>
        <w:fldChar w:fldCharType="begin"/>
      </w:r>
      <w:r w:rsidRPr="00CE4AA5">
        <w:rPr>
          <w:rFonts w:ascii="Helvetica" w:hAnsi="Helvetica"/>
          <w:b/>
          <w:bCs/>
          <w:i w:val="0"/>
          <w:iCs w:val="0"/>
          <w:sz w:val="20"/>
          <w:szCs w:val="20"/>
        </w:rPr>
        <w:instrText xml:space="preserve"> SEQ Table \* ARABIC </w:instrText>
      </w:r>
      <w:r w:rsidRPr="00CE4AA5">
        <w:rPr>
          <w:rFonts w:ascii="Helvetica" w:hAnsi="Helvetica"/>
          <w:b/>
          <w:bCs/>
          <w:i w:val="0"/>
          <w:iCs w:val="0"/>
          <w:sz w:val="20"/>
          <w:szCs w:val="20"/>
        </w:rPr>
        <w:fldChar w:fldCharType="separate"/>
      </w:r>
      <w:r w:rsidRPr="00CE4AA5">
        <w:rPr>
          <w:rFonts w:ascii="Helvetica" w:hAnsi="Helvetica"/>
          <w:b/>
          <w:bCs/>
          <w:i w:val="0"/>
          <w:iCs w:val="0"/>
          <w:noProof/>
          <w:sz w:val="20"/>
          <w:szCs w:val="20"/>
        </w:rPr>
        <w:t>1</w:t>
      </w:r>
      <w:r w:rsidRPr="00CE4AA5">
        <w:rPr>
          <w:rFonts w:ascii="Helvetica" w:hAnsi="Helvetica"/>
          <w:b/>
          <w:bCs/>
          <w:i w:val="0"/>
          <w:iCs w:val="0"/>
          <w:sz w:val="20"/>
          <w:szCs w:val="20"/>
        </w:rPr>
        <w:fldChar w:fldCharType="end"/>
      </w:r>
      <w:r w:rsidRPr="00CE4AA5">
        <w:rPr>
          <w:rFonts w:ascii="Helvetica" w:hAnsi="Helvetica"/>
          <w:b/>
          <w:bCs/>
          <w:i w:val="0"/>
          <w:iCs w:val="0"/>
          <w:sz w:val="20"/>
          <w:szCs w:val="20"/>
        </w:rPr>
        <w:t>.</w:t>
      </w:r>
      <w:r w:rsidRPr="00CE4AA5">
        <w:rPr>
          <w:rFonts w:ascii="Helvetica" w:hAnsi="Helvetica"/>
          <w:i w:val="0"/>
          <w:iCs w:val="0"/>
          <w:sz w:val="20"/>
          <w:szCs w:val="20"/>
        </w:rPr>
        <w:t xml:space="preserve"> Selected hyperparameters for LSTM models trained on each hydroclimatic cluster. Units refer to the number of hidden units in the LSTM layer.</w:t>
      </w:r>
    </w:p>
    <w:tbl>
      <w:tblPr>
        <w:tblStyle w:val="TableGrid"/>
        <w:tblW w:w="0" w:type="auto"/>
        <w:tblLook w:val="04A0" w:firstRow="1" w:lastRow="0" w:firstColumn="1" w:lastColumn="0" w:noHBand="0" w:noVBand="1"/>
      </w:tblPr>
      <w:tblGrid>
        <w:gridCol w:w="1870"/>
        <w:gridCol w:w="1870"/>
        <w:gridCol w:w="1870"/>
        <w:gridCol w:w="1870"/>
        <w:gridCol w:w="1870"/>
      </w:tblGrid>
      <w:tr w:rsidR="009968C5" w:rsidRPr="00CE4AA5" w14:paraId="088B5C47" w14:textId="77777777" w:rsidTr="007809BA">
        <w:tc>
          <w:tcPr>
            <w:tcW w:w="1870" w:type="dxa"/>
            <w:vAlign w:val="center"/>
          </w:tcPr>
          <w:p w14:paraId="0A1115AA" w14:textId="55052204" w:rsidR="009968C5" w:rsidRPr="00CE4AA5" w:rsidRDefault="009968C5" w:rsidP="009968C5">
            <w:pPr>
              <w:rPr>
                <w:rFonts w:ascii="Helvetica" w:hAnsi="Helvetica"/>
              </w:rPr>
            </w:pPr>
            <w:r w:rsidRPr="00CE4AA5">
              <w:rPr>
                <w:rFonts w:ascii="Helvetica" w:hAnsi="Helvetica"/>
                <w:b/>
                <w:bCs/>
              </w:rPr>
              <w:t>Cluster</w:t>
            </w:r>
          </w:p>
        </w:tc>
        <w:tc>
          <w:tcPr>
            <w:tcW w:w="1870" w:type="dxa"/>
            <w:vAlign w:val="center"/>
          </w:tcPr>
          <w:p w14:paraId="4C78D67A" w14:textId="40F6E199" w:rsidR="009968C5" w:rsidRPr="00CE4AA5" w:rsidRDefault="009968C5" w:rsidP="009968C5">
            <w:pPr>
              <w:rPr>
                <w:rFonts w:ascii="Helvetica" w:hAnsi="Helvetica"/>
              </w:rPr>
            </w:pPr>
            <w:r w:rsidRPr="00CE4AA5">
              <w:rPr>
                <w:rFonts w:ascii="Helvetica" w:hAnsi="Helvetica"/>
                <w:b/>
                <w:bCs/>
              </w:rPr>
              <w:t>Units</w:t>
            </w:r>
          </w:p>
        </w:tc>
        <w:tc>
          <w:tcPr>
            <w:tcW w:w="1870" w:type="dxa"/>
            <w:vAlign w:val="center"/>
          </w:tcPr>
          <w:p w14:paraId="52C8D73E" w14:textId="5A3984DF" w:rsidR="009968C5" w:rsidRPr="00CE4AA5" w:rsidRDefault="009968C5" w:rsidP="009968C5">
            <w:pPr>
              <w:rPr>
                <w:rFonts w:ascii="Helvetica" w:hAnsi="Helvetica"/>
              </w:rPr>
            </w:pPr>
            <w:r w:rsidRPr="00CE4AA5">
              <w:rPr>
                <w:rFonts w:ascii="Helvetica" w:hAnsi="Helvetica"/>
                <w:b/>
                <w:bCs/>
              </w:rPr>
              <w:t>Dropout</w:t>
            </w:r>
          </w:p>
        </w:tc>
        <w:tc>
          <w:tcPr>
            <w:tcW w:w="1870" w:type="dxa"/>
            <w:vAlign w:val="center"/>
          </w:tcPr>
          <w:p w14:paraId="7DF645F4" w14:textId="6BAB3421" w:rsidR="009968C5" w:rsidRPr="00CE4AA5" w:rsidRDefault="009968C5" w:rsidP="009968C5">
            <w:pPr>
              <w:rPr>
                <w:rFonts w:ascii="Helvetica" w:hAnsi="Helvetica"/>
              </w:rPr>
            </w:pPr>
            <w:r w:rsidRPr="00CE4AA5">
              <w:rPr>
                <w:rFonts w:ascii="Helvetica" w:hAnsi="Helvetica"/>
                <w:b/>
                <w:bCs/>
              </w:rPr>
              <w:t>Learning Rate</w:t>
            </w:r>
          </w:p>
        </w:tc>
        <w:tc>
          <w:tcPr>
            <w:tcW w:w="1870" w:type="dxa"/>
            <w:vAlign w:val="center"/>
          </w:tcPr>
          <w:p w14:paraId="6BE69913" w14:textId="21FBBD04" w:rsidR="009968C5" w:rsidRPr="00CE4AA5" w:rsidRDefault="009968C5" w:rsidP="009968C5">
            <w:pPr>
              <w:rPr>
                <w:rFonts w:ascii="Helvetica" w:hAnsi="Helvetica"/>
              </w:rPr>
            </w:pPr>
            <w:r w:rsidRPr="00CE4AA5">
              <w:rPr>
                <w:rFonts w:ascii="Helvetica" w:hAnsi="Helvetica"/>
                <w:b/>
                <w:bCs/>
              </w:rPr>
              <w:t>Batch Size</w:t>
            </w:r>
          </w:p>
        </w:tc>
      </w:tr>
      <w:tr w:rsidR="009968C5" w:rsidRPr="00CE4AA5" w14:paraId="5E095707" w14:textId="77777777" w:rsidTr="007809BA">
        <w:tc>
          <w:tcPr>
            <w:tcW w:w="1870" w:type="dxa"/>
            <w:vAlign w:val="center"/>
          </w:tcPr>
          <w:p w14:paraId="655FB255" w14:textId="518F1300" w:rsidR="009968C5" w:rsidRPr="00CE4AA5" w:rsidRDefault="009968C5" w:rsidP="009968C5">
            <w:pPr>
              <w:rPr>
                <w:rFonts w:ascii="Helvetica" w:hAnsi="Helvetica"/>
                <w:b/>
                <w:bCs/>
              </w:rPr>
            </w:pPr>
            <w:r w:rsidRPr="00CE4AA5">
              <w:rPr>
                <w:rFonts w:ascii="Helvetica" w:hAnsi="Helvetica"/>
                <w:b/>
                <w:bCs/>
              </w:rPr>
              <w:t>1</w:t>
            </w:r>
          </w:p>
        </w:tc>
        <w:tc>
          <w:tcPr>
            <w:tcW w:w="1870" w:type="dxa"/>
            <w:vAlign w:val="center"/>
          </w:tcPr>
          <w:p w14:paraId="23495CF8" w14:textId="78D8CAF4" w:rsidR="009968C5" w:rsidRPr="00CE4AA5" w:rsidRDefault="009968C5" w:rsidP="009968C5">
            <w:pPr>
              <w:rPr>
                <w:rFonts w:ascii="Helvetica" w:hAnsi="Helvetica"/>
              </w:rPr>
            </w:pPr>
            <w:r w:rsidRPr="00CE4AA5">
              <w:rPr>
                <w:rFonts w:ascii="Helvetica" w:hAnsi="Helvetica"/>
              </w:rPr>
              <w:t>256</w:t>
            </w:r>
          </w:p>
        </w:tc>
        <w:tc>
          <w:tcPr>
            <w:tcW w:w="1870" w:type="dxa"/>
            <w:vAlign w:val="center"/>
          </w:tcPr>
          <w:p w14:paraId="508053C2" w14:textId="2FEED852" w:rsidR="009968C5" w:rsidRPr="00CE4AA5" w:rsidRDefault="009968C5" w:rsidP="009968C5">
            <w:pPr>
              <w:rPr>
                <w:rFonts w:ascii="Helvetica" w:hAnsi="Helvetica"/>
              </w:rPr>
            </w:pPr>
            <w:r w:rsidRPr="00CE4AA5">
              <w:rPr>
                <w:rFonts w:ascii="Helvetica" w:hAnsi="Helvetica"/>
              </w:rPr>
              <w:t>0.25</w:t>
            </w:r>
          </w:p>
        </w:tc>
        <w:tc>
          <w:tcPr>
            <w:tcW w:w="1870" w:type="dxa"/>
            <w:vAlign w:val="center"/>
          </w:tcPr>
          <w:p w14:paraId="661A261F" w14:textId="78ED87FE" w:rsidR="009968C5" w:rsidRPr="00CE4AA5" w:rsidRDefault="009968C5" w:rsidP="009968C5">
            <w:pPr>
              <w:rPr>
                <w:rFonts w:ascii="Helvetica" w:hAnsi="Helvetica"/>
              </w:rPr>
            </w:pPr>
            <w:r w:rsidRPr="00CE4AA5">
              <w:rPr>
                <w:rFonts w:ascii="Helvetica" w:hAnsi="Helvetica"/>
              </w:rPr>
              <w:t>5 × 10</w:t>
            </w:r>
            <w:r w:rsidRPr="00CE4AA5">
              <w:rPr>
                <w:rFonts w:ascii="Helvetica" w:hAnsi="Helvetica" w:cs="Cambria Math"/>
              </w:rPr>
              <w:t>⁻</w:t>
            </w:r>
            <w:r w:rsidRPr="00CE4AA5">
              <w:rPr>
                <w:rFonts w:ascii="Helvetica" w:hAnsi="Helvetica"/>
              </w:rPr>
              <w:t>⁴</w:t>
            </w:r>
          </w:p>
        </w:tc>
        <w:tc>
          <w:tcPr>
            <w:tcW w:w="1870" w:type="dxa"/>
            <w:vAlign w:val="center"/>
          </w:tcPr>
          <w:p w14:paraId="14355BA4" w14:textId="4B87230B" w:rsidR="009968C5" w:rsidRPr="00CE4AA5" w:rsidRDefault="009968C5" w:rsidP="009968C5">
            <w:pPr>
              <w:rPr>
                <w:rFonts w:ascii="Helvetica" w:hAnsi="Helvetica"/>
              </w:rPr>
            </w:pPr>
            <w:r w:rsidRPr="00CE4AA5">
              <w:rPr>
                <w:rFonts w:ascii="Helvetica" w:hAnsi="Helvetica"/>
              </w:rPr>
              <w:t>32</w:t>
            </w:r>
          </w:p>
        </w:tc>
      </w:tr>
      <w:tr w:rsidR="009968C5" w:rsidRPr="00CE4AA5" w14:paraId="0DFB91A0" w14:textId="77777777" w:rsidTr="007809BA">
        <w:tc>
          <w:tcPr>
            <w:tcW w:w="1870" w:type="dxa"/>
            <w:vAlign w:val="center"/>
          </w:tcPr>
          <w:p w14:paraId="275C8714" w14:textId="1A583BEF" w:rsidR="009968C5" w:rsidRPr="00CE4AA5" w:rsidRDefault="009968C5" w:rsidP="009968C5">
            <w:pPr>
              <w:rPr>
                <w:rFonts w:ascii="Helvetica" w:hAnsi="Helvetica"/>
                <w:b/>
                <w:bCs/>
              </w:rPr>
            </w:pPr>
            <w:r w:rsidRPr="00CE4AA5">
              <w:rPr>
                <w:rFonts w:ascii="Helvetica" w:hAnsi="Helvetica"/>
                <w:b/>
                <w:bCs/>
              </w:rPr>
              <w:t>2</w:t>
            </w:r>
          </w:p>
        </w:tc>
        <w:tc>
          <w:tcPr>
            <w:tcW w:w="1870" w:type="dxa"/>
            <w:vAlign w:val="center"/>
          </w:tcPr>
          <w:p w14:paraId="23B6D472" w14:textId="45FFF89F" w:rsidR="009968C5" w:rsidRPr="00CE4AA5" w:rsidRDefault="009968C5" w:rsidP="009968C5">
            <w:pPr>
              <w:rPr>
                <w:rFonts w:ascii="Helvetica" w:hAnsi="Helvetica"/>
              </w:rPr>
            </w:pPr>
            <w:r w:rsidRPr="00CE4AA5">
              <w:rPr>
                <w:rFonts w:ascii="Helvetica" w:hAnsi="Helvetica"/>
              </w:rPr>
              <w:t>128</w:t>
            </w:r>
          </w:p>
        </w:tc>
        <w:tc>
          <w:tcPr>
            <w:tcW w:w="1870" w:type="dxa"/>
            <w:vAlign w:val="center"/>
          </w:tcPr>
          <w:p w14:paraId="3800EC83" w14:textId="07F1B977" w:rsidR="009968C5" w:rsidRPr="00CE4AA5" w:rsidRDefault="009968C5" w:rsidP="009968C5">
            <w:pPr>
              <w:rPr>
                <w:rFonts w:ascii="Helvetica" w:hAnsi="Helvetica"/>
              </w:rPr>
            </w:pPr>
            <w:r w:rsidRPr="00CE4AA5">
              <w:rPr>
                <w:rFonts w:ascii="Helvetica" w:hAnsi="Helvetica"/>
              </w:rPr>
              <w:t>0.25</w:t>
            </w:r>
          </w:p>
        </w:tc>
        <w:tc>
          <w:tcPr>
            <w:tcW w:w="1870" w:type="dxa"/>
            <w:vAlign w:val="center"/>
          </w:tcPr>
          <w:p w14:paraId="167E21ED" w14:textId="5F64CB91" w:rsidR="009968C5" w:rsidRPr="00CE4AA5" w:rsidRDefault="009968C5" w:rsidP="009968C5">
            <w:pPr>
              <w:rPr>
                <w:rFonts w:ascii="Helvetica" w:hAnsi="Helvetica"/>
              </w:rPr>
            </w:pPr>
            <w:r w:rsidRPr="00CE4AA5">
              <w:rPr>
                <w:rFonts w:ascii="Helvetica" w:hAnsi="Helvetica"/>
              </w:rPr>
              <w:t>5 × 10</w:t>
            </w:r>
            <w:r w:rsidRPr="00CE4AA5">
              <w:rPr>
                <w:rFonts w:ascii="Helvetica" w:hAnsi="Helvetica" w:cs="Cambria Math"/>
              </w:rPr>
              <w:t>⁻</w:t>
            </w:r>
            <w:r w:rsidRPr="00CE4AA5">
              <w:rPr>
                <w:rFonts w:ascii="Helvetica" w:hAnsi="Helvetica"/>
              </w:rPr>
              <w:t>⁴</w:t>
            </w:r>
          </w:p>
        </w:tc>
        <w:tc>
          <w:tcPr>
            <w:tcW w:w="1870" w:type="dxa"/>
            <w:vAlign w:val="center"/>
          </w:tcPr>
          <w:p w14:paraId="7FE84DBF" w14:textId="38E26280" w:rsidR="009968C5" w:rsidRPr="00CE4AA5" w:rsidRDefault="009968C5" w:rsidP="009968C5">
            <w:pPr>
              <w:rPr>
                <w:rFonts w:ascii="Helvetica" w:hAnsi="Helvetica"/>
              </w:rPr>
            </w:pPr>
            <w:r w:rsidRPr="00CE4AA5">
              <w:rPr>
                <w:rFonts w:ascii="Helvetica" w:hAnsi="Helvetica"/>
              </w:rPr>
              <w:t>32</w:t>
            </w:r>
          </w:p>
        </w:tc>
      </w:tr>
      <w:tr w:rsidR="009968C5" w:rsidRPr="00CE4AA5" w14:paraId="5948D0A0" w14:textId="77777777" w:rsidTr="007809BA">
        <w:tc>
          <w:tcPr>
            <w:tcW w:w="1870" w:type="dxa"/>
            <w:vAlign w:val="center"/>
          </w:tcPr>
          <w:p w14:paraId="070E568F" w14:textId="5FE9A6C2" w:rsidR="009968C5" w:rsidRPr="00CE4AA5" w:rsidRDefault="009968C5" w:rsidP="009968C5">
            <w:pPr>
              <w:rPr>
                <w:rFonts w:ascii="Helvetica" w:hAnsi="Helvetica"/>
                <w:b/>
                <w:bCs/>
              </w:rPr>
            </w:pPr>
            <w:r w:rsidRPr="00CE4AA5">
              <w:rPr>
                <w:rFonts w:ascii="Helvetica" w:hAnsi="Helvetica"/>
                <w:b/>
                <w:bCs/>
              </w:rPr>
              <w:t>3</w:t>
            </w:r>
          </w:p>
        </w:tc>
        <w:tc>
          <w:tcPr>
            <w:tcW w:w="1870" w:type="dxa"/>
            <w:vAlign w:val="center"/>
          </w:tcPr>
          <w:p w14:paraId="4C1B5E9A" w14:textId="21AF4DA6" w:rsidR="009968C5" w:rsidRPr="00CE4AA5" w:rsidRDefault="009968C5" w:rsidP="009968C5">
            <w:pPr>
              <w:rPr>
                <w:rFonts w:ascii="Helvetica" w:hAnsi="Helvetica"/>
              </w:rPr>
            </w:pPr>
            <w:r w:rsidRPr="00CE4AA5">
              <w:rPr>
                <w:rFonts w:ascii="Helvetica" w:hAnsi="Helvetica"/>
              </w:rPr>
              <w:t>196</w:t>
            </w:r>
          </w:p>
        </w:tc>
        <w:tc>
          <w:tcPr>
            <w:tcW w:w="1870" w:type="dxa"/>
            <w:vAlign w:val="center"/>
          </w:tcPr>
          <w:p w14:paraId="51090BB1" w14:textId="5D42A5BB" w:rsidR="009968C5" w:rsidRPr="00CE4AA5" w:rsidRDefault="009968C5" w:rsidP="009968C5">
            <w:pPr>
              <w:rPr>
                <w:rFonts w:ascii="Helvetica" w:hAnsi="Helvetica"/>
              </w:rPr>
            </w:pPr>
            <w:r w:rsidRPr="00CE4AA5">
              <w:rPr>
                <w:rFonts w:ascii="Helvetica" w:hAnsi="Helvetica"/>
              </w:rPr>
              <w:t>0.25</w:t>
            </w:r>
          </w:p>
        </w:tc>
        <w:tc>
          <w:tcPr>
            <w:tcW w:w="1870" w:type="dxa"/>
            <w:vAlign w:val="center"/>
          </w:tcPr>
          <w:p w14:paraId="631265A8" w14:textId="60DCDB43" w:rsidR="009968C5" w:rsidRPr="00CE4AA5" w:rsidRDefault="009968C5" w:rsidP="009968C5">
            <w:pPr>
              <w:rPr>
                <w:rFonts w:ascii="Helvetica" w:hAnsi="Helvetica"/>
              </w:rPr>
            </w:pPr>
            <w:r w:rsidRPr="00CE4AA5">
              <w:rPr>
                <w:rFonts w:ascii="Helvetica" w:hAnsi="Helvetica"/>
              </w:rPr>
              <w:t>5 × 10</w:t>
            </w:r>
            <w:r w:rsidRPr="00CE4AA5">
              <w:rPr>
                <w:rFonts w:ascii="Helvetica" w:hAnsi="Helvetica" w:cs="Cambria Math"/>
              </w:rPr>
              <w:t>⁻</w:t>
            </w:r>
            <w:r w:rsidRPr="00CE4AA5">
              <w:rPr>
                <w:rFonts w:ascii="Helvetica" w:hAnsi="Helvetica"/>
              </w:rPr>
              <w:t>⁴</w:t>
            </w:r>
          </w:p>
        </w:tc>
        <w:tc>
          <w:tcPr>
            <w:tcW w:w="1870" w:type="dxa"/>
            <w:vAlign w:val="center"/>
          </w:tcPr>
          <w:p w14:paraId="53D2CE7F" w14:textId="13D47B80" w:rsidR="009968C5" w:rsidRPr="00CE4AA5" w:rsidRDefault="009968C5" w:rsidP="009968C5">
            <w:pPr>
              <w:rPr>
                <w:rFonts w:ascii="Helvetica" w:hAnsi="Helvetica"/>
              </w:rPr>
            </w:pPr>
            <w:r w:rsidRPr="00CE4AA5">
              <w:rPr>
                <w:rFonts w:ascii="Helvetica" w:hAnsi="Helvetica"/>
              </w:rPr>
              <w:t>32</w:t>
            </w:r>
          </w:p>
        </w:tc>
      </w:tr>
      <w:tr w:rsidR="009968C5" w:rsidRPr="00CE4AA5" w14:paraId="623E5C3C" w14:textId="77777777" w:rsidTr="007809BA">
        <w:tc>
          <w:tcPr>
            <w:tcW w:w="1870" w:type="dxa"/>
            <w:vAlign w:val="center"/>
          </w:tcPr>
          <w:p w14:paraId="597878F1" w14:textId="59928F07" w:rsidR="009968C5" w:rsidRPr="00CE4AA5" w:rsidRDefault="009968C5" w:rsidP="009968C5">
            <w:pPr>
              <w:rPr>
                <w:rFonts w:ascii="Helvetica" w:hAnsi="Helvetica"/>
                <w:b/>
                <w:bCs/>
              </w:rPr>
            </w:pPr>
            <w:r w:rsidRPr="00CE4AA5">
              <w:rPr>
                <w:rFonts w:ascii="Helvetica" w:hAnsi="Helvetica"/>
                <w:b/>
                <w:bCs/>
              </w:rPr>
              <w:t>4</w:t>
            </w:r>
          </w:p>
        </w:tc>
        <w:tc>
          <w:tcPr>
            <w:tcW w:w="1870" w:type="dxa"/>
            <w:vAlign w:val="center"/>
          </w:tcPr>
          <w:p w14:paraId="7DC4A830" w14:textId="6685DBDA" w:rsidR="009968C5" w:rsidRPr="00CE4AA5" w:rsidRDefault="009968C5" w:rsidP="009968C5">
            <w:pPr>
              <w:rPr>
                <w:rFonts w:ascii="Helvetica" w:hAnsi="Helvetica"/>
              </w:rPr>
            </w:pPr>
            <w:r w:rsidRPr="00CE4AA5">
              <w:rPr>
                <w:rFonts w:ascii="Helvetica" w:hAnsi="Helvetica"/>
              </w:rPr>
              <w:t>128</w:t>
            </w:r>
          </w:p>
        </w:tc>
        <w:tc>
          <w:tcPr>
            <w:tcW w:w="1870" w:type="dxa"/>
            <w:vAlign w:val="center"/>
          </w:tcPr>
          <w:p w14:paraId="7C753631" w14:textId="38503202" w:rsidR="009968C5" w:rsidRPr="00CE4AA5" w:rsidRDefault="009968C5" w:rsidP="009968C5">
            <w:pPr>
              <w:rPr>
                <w:rFonts w:ascii="Helvetica" w:hAnsi="Helvetica"/>
              </w:rPr>
            </w:pPr>
            <w:r w:rsidRPr="00CE4AA5">
              <w:rPr>
                <w:rFonts w:ascii="Helvetica" w:hAnsi="Helvetica"/>
              </w:rPr>
              <w:t>0.25</w:t>
            </w:r>
          </w:p>
        </w:tc>
        <w:tc>
          <w:tcPr>
            <w:tcW w:w="1870" w:type="dxa"/>
            <w:vAlign w:val="center"/>
          </w:tcPr>
          <w:p w14:paraId="37ACE046" w14:textId="779B3B35" w:rsidR="009968C5" w:rsidRPr="00CE4AA5" w:rsidRDefault="009968C5" w:rsidP="009968C5">
            <w:pPr>
              <w:rPr>
                <w:rFonts w:ascii="Helvetica" w:hAnsi="Helvetica"/>
              </w:rPr>
            </w:pPr>
            <w:r w:rsidRPr="00CE4AA5">
              <w:rPr>
                <w:rFonts w:ascii="Helvetica" w:hAnsi="Helvetica"/>
              </w:rPr>
              <w:t>5 × 10</w:t>
            </w:r>
            <w:r w:rsidRPr="00CE4AA5">
              <w:rPr>
                <w:rFonts w:ascii="Helvetica" w:hAnsi="Helvetica" w:cs="Cambria Math"/>
              </w:rPr>
              <w:t>⁻</w:t>
            </w:r>
            <w:r w:rsidRPr="00CE4AA5">
              <w:rPr>
                <w:rFonts w:ascii="Helvetica" w:hAnsi="Helvetica"/>
              </w:rPr>
              <w:t>⁴</w:t>
            </w:r>
          </w:p>
        </w:tc>
        <w:tc>
          <w:tcPr>
            <w:tcW w:w="1870" w:type="dxa"/>
            <w:vAlign w:val="center"/>
          </w:tcPr>
          <w:p w14:paraId="7E24BB9C" w14:textId="193B6135" w:rsidR="009968C5" w:rsidRPr="00CE4AA5" w:rsidRDefault="009968C5" w:rsidP="009968C5">
            <w:pPr>
              <w:rPr>
                <w:rFonts w:ascii="Helvetica" w:hAnsi="Helvetica"/>
              </w:rPr>
            </w:pPr>
            <w:r w:rsidRPr="00CE4AA5">
              <w:rPr>
                <w:rFonts w:ascii="Helvetica" w:hAnsi="Helvetica"/>
              </w:rPr>
              <w:t>32</w:t>
            </w:r>
          </w:p>
        </w:tc>
      </w:tr>
    </w:tbl>
    <w:p w14:paraId="732DEDD6" w14:textId="5117468C" w:rsidR="00694A85" w:rsidRPr="00CE4AA5" w:rsidRDefault="00694A85">
      <w:pPr>
        <w:rPr>
          <w:rFonts w:ascii="Helvetica" w:hAnsi="Helvetica"/>
        </w:rPr>
      </w:pPr>
      <w:r w:rsidRPr="00CE4AA5">
        <w:rPr>
          <w:rFonts w:ascii="Helvetica" w:hAnsi="Helvetica"/>
        </w:rPr>
        <w:br w:type="page"/>
      </w:r>
      <w:r w:rsidR="009968C5" w:rsidRPr="00CE4AA5">
        <w:rPr>
          <w:rFonts w:ascii="Helvetica" w:hAnsi="Helvetica"/>
          <w:noProof/>
        </w:rPr>
        <w:lastRenderedPageBreak/>
        <w:drawing>
          <wp:anchor distT="0" distB="0" distL="114300" distR="114300" simplePos="0" relativeHeight="251660288" behindDoc="0" locked="0" layoutInCell="1" allowOverlap="1" wp14:anchorId="49E808C6" wp14:editId="6030E192">
            <wp:simplePos x="0" y="0"/>
            <wp:positionH relativeFrom="column">
              <wp:posOffset>130629</wp:posOffset>
            </wp:positionH>
            <wp:positionV relativeFrom="paragraph">
              <wp:posOffset>0</wp:posOffset>
            </wp:positionV>
            <wp:extent cx="5943600" cy="4754880"/>
            <wp:effectExtent l="0" t="0" r="0" b="0"/>
            <wp:wrapThrough wrapText="bothSides">
              <wp:wrapPolygon edited="0">
                <wp:start x="1431" y="173"/>
                <wp:lineTo x="1431" y="2135"/>
                <wp:lineTo x="738" y="2365"/>
                <wp:lineTo x="738" y="2769"/>
                <wp:lineTo x="1431" y="3058"/>
                <wp:lineTo x="1431" y="3981"/>
                <wp:lineTo x="692" y="4846"/>
                <wp:lineTo x="692" y="4962"/>
                <wp:lineTo x="1385" y="5827"/>
                <wp:lineTo x="1431" y="6750"/>
                <wp:lineTo x="738" y="6981"/>
                <wp:lineTo x="738" y="7327"/>
                <wp:lineTo x="1431" y="7673"/>
                <wp:lineTo x="1431" y="8596"/>
                <wp:lineTo x="323" y="8942"/>
                <wp:lineTo x="138" y="9058"/>
                <wp:lineTo x="185" y="11077"/>
                <wp:lineTo x="554" y="11365"/>
                <wp:lineTo x="1431" y="11365"/>
                <wp:lineTo x="1431" y="12288"/>
                <wp:lineTo x="738" y="12288"/>
                <wp:lineTo x="738" y="12635"/>
                <wp:lineTo x="1431" y="13212"/>
                <wp:lineTo x="1431" y="14135"/>
                <wp:lineTo x="738" y="14654"/>
                <wp:lineTo x="738" y="15000"/>
                <wp:lineTo x="1431" y="15058"/>
                <wp:lineTo x="1431" y="15981"/>
                <wp:lineTo x="738" y="16904"/>
                <wp:lineTo x="738" y="17192"/>
                <wp:lineTo x="1200" y="17827"/>
                <wp:lineTo x="1431" y="17827"/>
                <wp:lineTo x="1431" y="18750"/>
                <wp:lineTo x="738" y="19212"/>
                <wp:lineTo x="738" y="19615"/>
                <wp:lineTo x="1431" y="19673"/>
                <wp:lineTo x="1431" y="20250"/>
                <wp:lineTo x="5215" y="20596"/>
                <wp:lineTo x="7431" y="20654"/>
                <wp:lineTo x="7431" y="21173"/>
                <wp:lineTo x="9600" y="21346"/>
                <wp:lineTo x="12231" y="21346"/>
                <wp:lineTo x="12323" y="20712"/>
                <wp:lineTo x="16754" y="20596"/>
                <wp:lineTo x="19015" y="20365"/>
                <wp:lineTo x="18969" y="12288"/>
                <wp:lineTo x="20631" y="12173"/>
                <wp:lineTo x="20815" y="11654"/>
                <wp:lineTo x="20354" y="11365"/>
                <wp:lineTo x="20723" y="11077"/>
                <wp:lineTo x="20723" y="10731"/>
                <wp:lineTo x="20354" y="10442"/>
                <wp:lineTo x="20723" y="10212"/>
                <wp:lineTo x="20723" y="9865"/>
                <wp:lineTo x="20354" y="9519"/>
                <wp:lineTo x="20585" y="8769"/>
                <wp:lineTo x="21138" y="8481"/>
                <wp:lineTo x="21138" y="7962"/>
                <wp:lineTo x="18969" y="7673"/>
                <wp:lineTo x="18969" y="173"/>
                <wp:lineTo x="1431" y="173"/>
              </wp:wrapPolygon>
            </wp:wrapThrough>
            <wp:docPr id="1379885047" name="Picture 1" descr="A graph of a graph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885047" name="Picture 1" descr="A graph of a graph of a graph&#10;&#10;AI-generated content may be incorrect."/>
                    <pic:cNvPicPr>
                      <a:picLocks noChangeAspect="1"/>
                    </pic:cNvPicPr>
                  </pic:nvPicPr>
                  <pic:blipFill>
                    <a:blip r:embed="rId4"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anchor>
        </w:drawing>
      </w:r>
      <w:r w:rsidR="009968C5" w:rsidRPr="00CE4AA5">
        <w:rPr>
          <w:rFonts w:ascii="Helvetica" w:hAnsi="Helvetica"/>
          <w:noProof/>
        </w:rPr>
        <mc:AlternateContent>
          <mc:Choice Requires="wps">
            <w:drawing>
              <wp:anchor distT="0" distB="0" distL="114300" distR="114300" simplePos="0" relativeHeight="251661312" behindDoc="0" locked="0" layoutInCell="1" allowOverlap="1" wp14:anchorId="04FA3C69" wp14:editId="4E4A80DE">
                <wp:simplePos x="0" y="0"/>
                <wp:positionH relativeFrom="column">
                  <wp:posOffset>130629</wp:posOffset>
                </wp:positionH>
                <wp:positionV relativeFrom="paragraph">
                  <wp:posOffset>4812665</wp:posOffset>
                </wp:positionV>
                <wp:extent cx="5943600" cy="584200"/>
                <wp:effectExtent l="0" t="0" r="0" b="0"/>
                <wp:wrapThrough wrapText="bothSides">
                  <wp:wrapPolygon edited="0">
                    <wp:start x="0" y="0"/>
                    <wp:lineTo x="0" y="21130"/>
                    <wp:lineTo x="21554" y="21130"/>
                    <wp:lineTo x="21554" y="0"/>
                    <wp:lineTo x="0" y="0"/>
                  </wp:wrapPolygon>
                </wp:wrapThrough>
                <wp:docPr id="288402730" name="Text Box 1"/>
                <wp:cNvGraphicFramePr/>
                <a:graphic xmlns:a="http://schemas.openxmlformats.org/drawingml/2006/main">
                  <a:graphicData uri="http://schemas.microsoft.com/office/word/2010/wordprocessingShape">
                    <wps:wsp>
                      <wps:cNvSpPr txBox="1"/>
                      <wps:spPr>
                        <a:xfrm>
                          <a:off x="0" y="0"/>
                          <a:ext cx="5943600" cy="584200"/>
                        </a:xfrm>
                        <a:prstGeom prst="rect">
                          <a:avLst/>
                        </a:prstGeom>
                        <a:solidFill>
                          <a:prstClr val="white"/>
                        </a:solidFill>
                        <a:ln>
                          <a:noFill/>
                        </a:ln>
                      </wps:spPr>
                      <wps:txbx>
                        <w:txbxContent>
                          <w:p w14:paraId="69AF376E" w14:textId="2727DDCA" w:rsidR="00694A85" w:rsidRPr="00694A85" w:rsidRDefault="00694A85" w:rsidP="00694A85">
                            <w:pPr>
                              <w:pStyle w:val="Caption"/>
                              <w:rPr>
                                <w:rFonts w:ascii="Helvetica" w:hAnsi="Helvetica"/>
                                <w:i w:val="0"/>
                                <w:iCs w:val="0"/>
                                <w:noProof/>
                                <w:sz w:val="20"/>
                                <w:szCs w:val="20"/>
                              </w:rPr>
                            </w:pPr>
                            <w:r w:rsidRPr="009968C5">
                              <w:rPr>
                                <w:rFonts w:ascii="Helvetica" w:hAnsi="Helvetica"/>
                                <w:b/>
                                <w:bCs/>
                                <w:i w:val="0"/>
                                <w:iCs w:val="0"/>
                                <w:sz w:val="20"/>
                                <w:szCs w:val="20"/>
                              </w:rPr>
                              <w:t>Figure S</w:t>
                            </w:r>
                            <w:r w:rsidRPr="009968C5">
                              <w:rPr>
                                <w:rFonts w:ascii="Helvetica" w:hAnsi="Helvetica"/>
                                <w:b/>
                                <w:bCs/>
                                <w:i w:val="0"/>
                                <w:iCs w:val="0"/>
                                <w:sz w:val="20"/>
                                <w:szCs w:val="20"/>
                              </w:rPr>
                              <w:fldChar w:fldCharType="begin"/>
                            </w:r>
                            <w:r w:rsidRPr="009968C5">
                              <w:rPr>
                                <w:rFonts w:ascii="Helvetica" w:hAnsi="Helvetica"/>
                                <w:b/>
                                <w:bCs/>
                                <w:i w:val="0"/>
                                <w:iCs w:val="0"/>
                                <w:sz w:val="20"/>
                                <w:szCs w:val="20"/>
                              </w:rPr>
                              <w:instrText xml:space="preserve"> SEQ Figure_S \* ARABIC </w:instrText>
                            </w:r>
                            <w:r w:rsidRPr="009968C5">
                              <w:rPr>
                                <w:rFonts w:ascii="Helvetica" w:hAnsi="Helvetica"/>
                                <w:b/>
                                <w:bCs/>
                                <w:i w:val="0"/>
                                <w:iCs w:val="0"/>
                                <w:sz w:val="20"/>
                                <w:szCs w:val="20"/>
                              </w:rPr>
                              <w:fldChar w:fldCharType="separate"/>
                            </w:r>
                            <w:r w:rsidRPr="009968C5">
                              <w:rPr>
                                <w:rFonts w:ascii="Helvetica" w:hAnsi="Helvetica"/>
                                <w:b/>
                                <w:bCs/>
                                <w:i w:val="0"/>
                                <w:iCs w:val="0"/>
                                <w:noProof/>
                                <w:sz w:val="20"/>
                                <w:szCs w:val="20"/>
                              </w:rPr>
                              <w:t>1</w:t>
                            </w:r>
                            <w:r w:rsidRPr="009968C5">
                              <w:rPr>
                                <w:rFonts w:ascii="Helvetica" w:hAnsi="Helvetica"/>
                                <w:b/>
                                <w:bCs/>
                                <w:i w:val="0"/>
                                <w:iCs w:val="0"/>
                                <w:sz w:val="20"/>
                                <w:szCs w:val="20"/>
                              </w:rPr>
                              <w:fldChar w:fldCharType="end"/>
                            </w:r>
                            <w:r w:rsidRPr="009968C5">
                              <w:rPr>
                                <w:rFonts w:ascii="Helvetica" w:hAnsi="Helvetica"/>
                                <w:b/>
                                <w:bCs/>
                                <w:i w:val="0"/>
                                <w:iCs w:val="0"/>
                                <w:sz w:val="20"/>
                                <w:szCs w:val="20"/>
                              </w:rPr>
                              <w:t>.</w:t>
                            </w:r>
                            <w:r w:rsidRPr="00694A85">
                              <w:rPr>
                                <w:rFonts w:ascii="Helvetica" w:hAnsi="Helvetica"/>
                                <w:i w:val="0"/>
                                <w:iCs w:val="0"/>
                                <w:sz w:val="20"/>
                                <w:szCs w:val="20"/>
                              </w:rPr>
                              <w:t xml:space="preserve">  Distribution of standardized residuals from the LSTM models across all hydroclimatic clusters under SSP245 and SSP585 scenarios. Kernel density plots show residuals centered around zero, with generally symmetric spread and minimal bias across</w:t>
                            </w:r>
                            <w:r w:rsidR="00683EAC">
                              <w:rPr>
                                <w:rFonts w:ascii="Helvetica" w:hAnsi="Helvetica"/>
                                <w:i w:val="0"/>
                                <w:iCs w:val="0"/>
                                <w:sz w:val="20"/>
                                <w:szCs w:val="20"/>
                              </w:rPr>
                              <w:t xml:space="preserve"> clusters, indicating consistent model performance.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4FA3C69" id="_x0000_t202" coordsize="21600,21600" o:spt="202" path="m,l,21600r21600,l21600,xe">
                <v:stroke joinstyle="miter"/>
                <v:path gradientshapeok="t" o:connecttype="rect"/>
              </v:shapetype>
              <v:shape id="Text Box 1" o:spid="_x0000_s1026" type="#_x0000_t202" style="position:absolute;margin-left:10.3pt;margin-top:378.95pt;width:468pt;height:46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" stroked="f">
                <v:textbox style="mso-fit-shape-to-text:t" inset="0,0,0,0">
                  <w:txbxContent>
                    <w:p w14:paraId="69AF376E" w14:textId="2727DDCA" w:rsidR="00694A85" w:rsidRPr="00694A85" w:rsidRDefault="00694A85" w:rsidP="00694A85">
                      <w:pPr>
                        <w:pStyle w:val="Caption"/>
                        <w:rPr>
                          <w:rFonts w:ascii="Helvetica" w:hAnsi="Helvetica"/>
                          <w:i w:val="0"/>
                          <w:iCs w:val="0"/>
                          <w:noProof/>
                          <w:sz w:val="20"/>
                          <w:szCs w:val="20"/>
                        </w:rPr>
                      </w:pPr>
                      <w:r w:rsidRPr="009968C5">
                        <w:rPr>
                          <w:rFonts w:ascii="Helvetica" w:hAnsi="Helvetica"/>
                          <w:b/>
                          <w:bCs/>
                          <w:i w:val="0"/>
                          <w:iCs w:val="0"/>
                          <w:sz w:val="20"/>
                          <w:szCs w:val="20"/>
                        </w:rPr>
                        <w:t>Figure S</w:t>
                      </w:r>
                      <w:r w:rsidRPr="009968C5">
                        <w:rPr>
                          <w:rFonts w:ascii="Helvetica" w:hAnsi="Helvetica"/>
                          <w:b/>
                          <w:bCs/>
                          <w:i w:val="0"/>
                          <w:iCs w:val="0"/>
                          <w:sz w:val="20"/>
                          <w:szCs w:val="20"/>
                        </w:rPr>
                        <w:fldChar w:fldCharType="begin"/>
                      </w:r>
                      <w:r w:rsidRPr="009968C5">
                        <w:rPr>
                          <w:rFonts w:ascii="Helvetica" w:hAnsi="Helvetica"/>
                          <w:b/>
                          <w:bCs/>
                          <w:i w:val="0"/>
                          <w:iCs w:val="0"/>
                          <w:sz w:val="20"/>
                          <w:szCs w:val="20"/>
                        </w:rPr>
                        <w:instrText xml:space="preserve"> SEQ Figure_S \* ARABIC </w:instrText>
                      </w:r>
                      <w:r w:rsidRPr="009968C5">
                        <w:rPr>
                          <w:rFonts w:ascii="Helvetica" w:hAnsi="Helvetica"/>
                          <w:b/>
                          <w:bCs/>
                          <w:i w:val="0"/>
                          <w:iCs w:val="0"/>
                          <w:sz w:val="20"/>
                          <w:szCs w:val="20"/>
                        </w:rPr>
                        <w:fldChar w:fldCharType="separate"/>
                      </w:r>
                      <w:r w:rsidRPr="009968C5">
                        <w:rPr>
                          <w:rFonts w:ascii="Helvetica" w:hAnsi="Helvetica"/>
                          <w:b/>
                          <w:bCs/>
                          <w:i w:val="0"/>
                          <w:iCs w:val="0"/>
                          <w:noProof/>
                          <w:sz w:val="20"/>
                          <w:szCs w:val="20"/>
                        </w:rPr>
                        <w:t>1</w:t>
                      </w:r>
                      <w:r w:rsidRPr="009968C5">
                        <w:rPr>
                          <w:rFonts w:ascii="Helvetica" w:hAnsi="Helvetica"/>
                          <w:b/>
                          <w:bCs/>
                          <w:i w:val="0"/>
                          <w:iCs w:val="0"/>
                          <w:sz w:val="20"/>
                          <w:szCs w:val="20"/>
                        </w:rPr>
                        <w:fldChar w:fldCharType="end"/>
                      </w:r>
                      <w:r w:rsidRPr="009968C5">
                        <w:rPr>
                          <w:rFonts w:ascii="Helvetica" w:hAnsi="Helvetica"/>
                          <w:b/>
                          <w:bCs/>
                          <w:i w:val="0"/>
                          <w:iCs w:val="0"/>
                          <w:sz w:val="20"/>
                          <w:szCs w:val="20"/>
                        </w:rPr>
                        <w:t>.</w:t>
                      </w:r>
                      <w:r w:rsidRPr="00694A85">
                        <w:rPr>
                          <w:rFonts w:ascii="Helvetica" w:hAnsi="Helvetica"/>
                          <w:i w:val="0"/>
                          <w:iCs w:val="0"/>
                          <w:sz w:val="20"/>
                          <w:szCs w:val="20"/>
                        </w:rPr>
                        <w:t xml:space="preserve">  Distribution of standardized residuals from the LSTM models across all hydroclimatic clusters under SSP245 and SSP585 scenarios. Kernel density plots show residuals centered around zero, with generally symmetric spread and minimal bias across</w:t>
                      </w:r>
                      <w:r w:rsidR="00683EAC">
                        <w:rPr>
                          <w:rFonts w:ascii="Helvetica" w:hAnsi="Helvetica"/>
                          <w:i w:val="0"/>
                          <w:iCs w:val="0"/>
                          <w:sz w:val="20"/>
                          <w:szCs w:val="20"/>
                        </w:rPr>
                        <w:t xml:space="preserve"> clusters, indicating consistent model performance.</w:t>
                      </w:r>
                    </w:p>
                  </w:txbxContent>
                </v:textbox>
                <w10:wrap type="through"/>
              </v:shape>
            </w:pict>
          </mc:Fallback>
        </mc:AlternateContent>
      </w:r>
      <w:r w:rsidRPr="00CE4AA5">
        <w:rPr>
          <w:rFonts w:ascii="Helvetica" w:hAnsi="Helvetica"/>
        </w:rPr>
        <w:br w:type="page"/>
      </w:r>
    </w:p>
    <w:p w14:paraId="05E749C2" w14:textId="77777777" w:rsidR="00694A85" w:rsidRPr="00CE4AA5" w:rsidRDefault="00694A85">
      <w:pPr>
        <w:rPr>
          <w:rFonts w:ascii="Helvetica" w:hAnsi="Helvetica"/>
        </w:rPr>
      </w:pPr>
    </w:p>
    <w:p w14:paraId="3E2C8308" w14:textId="2D4D1806" w:rsidR="00037E5D" w:rsidRPr="00CE4AA5" w:rsidRDefault="009968C5">
      <w:pPr>
        <w:rPr>
          <w:rFonts w:ascii="Helvetica" w:hAnsi="Helvetica"/>
        </w:rPr>
      </w:pPr>
      <w:r w:rsidRPr="00CE4AA5">
        <w:rPr>
          <w:rFonts w:ascii="Helvetica" w:hAnsi="Helvetica"/>
          <w:noProof/>
        </w:rPr>
        <mc:AlternateContent>
          <mc:Choice Requires="wps">
            <w:drawing>
              <wp:anchor distT="0" distB="0" distL="114300" distR="114300" simplePos="0" relativeHeight="251663360" behindDoc="0" locked="0" layoutInCell="1" allowOverlap="1" wp14:anchorId="019F612B" wp14:editId="3D95955C">
                <wp:simplePos x="0" y="0"/>
                <wp:positionH relativeFrom="column">
                  <wp:posOffset>-130175</wp:posOffset>
                </wp:positionH>
                <wp:positionV relativeFrom="paragraph">
                  <wp:posOffset>29845</wp:posOffset>
                </wp:positionV>
                <wp:extent cx="5943600" cy="635"/>
                <wp:effectExtent l="0" t="0" r="0" b="12065"/>
                <wp:wrapThrough wrapText="bothSides">
                  <wp:wrapPolygon edited="0">
                    <wp:start x="0" y="0"/>
                    <wp:lineTo x="0" y="0"/>
                    <wp:lineTo x="21554" y="0"/>
                    <wp:lineTo x="21554" y="0"/>
                    <wp:lineTo x="0" y="0"/>
                  </wp:wrapPolygon>
                </wp:wrapThrough>
                <wp:docPr id="856072263"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59C7E9AE" w14:textId="604D66D7" w:rsidR="009968C5" w:rsidRPr="009968C5" w:rsidRDefault="009968C5" w:rsidP="009968C5">
                            <w:pPr>
                              <w:pStyle w:val="Caption"/>
                              <w:rPr>
                                <w:rFonts w:ascii="Helvetica" w:hAnsi="Helvetica"/>
                                <w:i w:val="0"/>
                                <w:iCs w:val="0"/>
                                <w:noProof/>
                                <w:sz w:val="20"/>
                                <w:szCs w:val="20"/>
                              </w:rPr>
                            </w:pPr>
                            <w:r w:rsidRPr="009968C5">
                              <w:rPr>
                                <w:rFonts w:ascii="Helvetica" w:hAnsi="Helvetica"/>
                                <w:b/>
                                <w:bCs/>
                                <w:i w:val="0"/>
                                <w:iCs w:val="0"/>
                                <w:sz w:val="20"/>
                                <w:szCs w:val="20"/>
                              </w:rPr>
                              <w:t>Figure S2.</w:t>
                            </w:r>
                            <w:r>
                              <w:rPr>
                                <w:rFonts w:ascii="Helvetica" w:hAnsi="Helvetica"/>
                                <w:i w:val="0"/>
                                <w:iCs w:val="0"/>
                                <w:sz w:val="20"/>
                                <w:szCs w:val="20"/>
                              </w:rPr>
                              <w:t xml:space="preserve"> </w:t>
                            </w:r>
                            <w:r w:rsidRPr="009968C5">
                              <w:rPr>
                                <w:rFonts w:ascii="Helvetica" w:hAnsi="Helvetica"/>
                                <w:i w:val="0"/>
                                <w:iCs w:val="0"/>
                                <w:sz w:val="20"/>
                                <w:szCs w:val="20"/>
                              </w:rPr>
                              <w:t>Distribution of residuals from LSTM base</w:t>
                            </w:r>
                            <w:r>
                              <w:rPr>
                                <w:rFonts w:ascii="Helvetica" w:hAnsi="Helvetica"/>
                                <w:i w:val="0"/>
                                <w:iCs w:val="0"/>
                                <w:sz w:val="20"/>
                                <w:szCs w:val="20"/>
                              </w:rPr>
                              <w:t>-</w:t>
                            </w:r>
                            <w:r w:rsidRPr="009968C5">
                              <w:rPr>
                                <w:rFonts w:ascii="Helvetica" w:hAnsi="Helvetica"/>
                                <w:i w:val="0"/>
                                <w:iCs w:val="0"/>
                                <w:sz w:val="20"/>
                                <w:szCs w:val="20"/>
                              </w:rPr>
                              <w:t xml:space="preserve">flow </w:t>
                            </w:r>
                            <w:r>
                              <w:rPr>
                                <w:rFonts w:ascii="Helvetica" w:hAnsi="Helvetica"/>
                                <w:i w:val="0"/>
                                <w:iCs w:val="0"/>
                                <w:sz w:val="20"/>
                                <w:szCs w:val="20"/>
                              </w:rPr>
                              <w:t>validation</w:t>
                            </w:r>
                            <w:r w:rsidRPr="009968C5">
                              <w:rPr>
                                <w:rFonts w:ascii="Helvetica" w:hAnsi="Helvetica"/>
                                <w:i w:val="0"/>
                                <w:iCs w:val="0"/>
                                <w:sz w:val="20"/>
                                <w:szCs w:val="20"/>
                              </w:rPr>
                              <w:t xml:space="preserve"> by hydroclimatic cluster (1–4) and emissions scenario (SSP2</w:t>
                            </w:r>
                            <w:r>
                              <w:rPr>
                                <w:rFonts w:ascii="Helvetica" w:hAnsi="Helvetica"/>
                                <w:i w:val="0"/>
                                <w:iCs w:val="0"/>
                                <w:sz w:val="20"/>
                                <w:szCs w:val="20"/>
                              </w:rPr>
                              <w:t>-</w:t>
                            </w:r>
                            <w:r w:rsidRPr="009968C5">
                              <w:rPr>
                                <w:rFonts w:ascii="Helvetica" w:hAnsi="Helvetica"/>
                                <w:i w:val="0"/>
                                <w:iCs w:val="0"/>
                                <w:sz w:val="20"/>
                                <w:szCs w:val="20"/>
                              </w:rPr>
                              <w:t>4</w:t>
                            </w:r>
                            <w:r>
                              <w:rPr>
                                <w:rFonts w:ascii="Helvetica" w:hAnsi="Helvetica"/>
                                <w:i w:val="0"/>
                                <w:iCs w:val="0"/>
                                <w:sz w:val="20"/>
                                <w:szCs w:val="20"/>
                              </w:rPr>
                              <w:t>.</w:t>
                            </w:r>
                            <w:r w:rsidRPr="009968C5">
                              <w:rPr>
                                <w:rFonts w:ascii="Helvetica" w:hAnsi="Helvetica"/>
                                <w:i w:val="0"/>
                                <w:iCs w:val="0"/>
                                <w:sz w:val="20"/>
                                <w:szCs w:val="20"/>
                              </w:rPr>
                              <w:t>5 and SSP5</w:t>
                            </w:r>
                            <w:r>
                              <w:rPr>
                                <w:rFonts w:ascii="Helvetica" w:hAnsi="Helvetica"/>
                                <w:i w:val="0"/>
                                <w:iCs w:val="0"/>
                                <w:sz w:val="20"/>
                                <w:szCs w:val="20"/>
                              </w:rPr>
                              <w:t>-</w:t>
                            </w:r>
                            <w:r w:rsidRPr="009968C5">
                              <w:rPr>
                                <w:rFonts w:ascii="Helvetica" w:hAnsi="Helvetica"/>
                                <w:i w:val="0"/>
                                <w:iCs w:val="0"/>
                                <w:sz w:val="20"/>
                                <w:szCs w:val="20"/>
                              </w:rPr>
                              <w:t>8</w:t>
                            </w:r>
                            <w:r>
                              <w:rPr>
                                <w:rFonts w:ascii="Helvetica" w:hAnsi="Helvetica"/>
                                <w:i w:val="0"/>
                                <w:iCs w:val="0"/>
                                <w:sz w:val="20"/>
                                <w:szCs w:val="20"/>
                              </w:rPr>
                              <w:t>.</w:t>
                            </w:r>
                            <w:r w:rsidRPr="009968C5">
                              <w:rPr>
                                <w:rFonts w:ascii="Helvetica" w:hAnsi="Helvetica"/>
                                <w:i w:val="0"/>
                                <w:iCs w:val="0"/>
                                <w:sz w:val="20"/>
                                <w:szCs w:val="20"/>
                              </w:rPr>
                              <w:t>5). Violin plots show the density of residuals, with embedded boxplots indicating the interquartile range and median. Residuals are centered close to zero across clusters and scenarios, indicating minimal bias.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19F612B" id="_x0000_s1027" type="#_x0000_t202" style="position:absolute;margin-left:-10.25pt;margin-top:2.35pt;width:468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" stroked="f">
                <v:textbox style="mso-fit-shape-to-text:t" inset="0,0,0,0">
                  <w:txbxContent>
                    <w:p w14:paraId="59C7E9AE" w14:textId="604D66D7" w:rsidR="009968C5" w:rsidRPr="009968C5" w:rsidRDefault="009968C5" w:rsidP="009968C5">
                      <w:pPr>
                        <w:pStyle w:val="Caption"/>
                        <w:rPr>
                          <w:rFonts w:ascii="Helvetica" w:hAnsi="Helvetica"/>
                          <w:i w:val="0"/>
                          <w:iCs w:val="0"/>
                          <w:noProof/>
                          <w:sz w:val="20"/>
                          <w:szCs w:val="20"/>
                        </w:rPr>
                      </w:pPr>
                      <w:r w:rsidRPr="009968C5">
                        <w:rPr>
                          <w:rFonts w:ascii="Helvetica" w:hAnsi="Helvetica"/>
                          <w:b/>
                          <w:bCs/>
                          <w:i w:val="0"/>
                          <w:iCs w:val="0"/>
                          <w:sz w:val="20"/>
                          <w:szCs w:val="20"/>
                        </w:rPr>
                        <w:t>Figure S2.</w:t>
                      </w:r>
                      <w:r>
                        <w:rPr>
                          <w:rFonts w:ascii="Helvetica" w:hAnsi="Helvetica"/>
                          <w:i w:val="0"/>
                          <w:iCs w:val="0"/>
                          <w:sz w:val="20"/>
                          <w:szCs w:val="20"/>
                        </w:rPr>
                        <w:t xml:space="preserve"> </w:t>
                      </w:r>
                      <w:r w:rsidRPr="009968C5">
                        <w:rPr>
                          <w:rFonts w:ascii="Helvetica" w:hAnsi="Helvetica"/>
                          <w:i w:val="0"/>
                          <w:iCs w:val="0"/>
                          <w:sz w:val="20"/>
                          <w:szCs w:val="20"/>
                        </w:rPr>
                        <w:t>Distribution of residuals from LSTM base</w:t>
                      </w:r>
                      <w:r>
                        <w:rPr>
                          <w:rFonts w:ascii="Helvetica" w:hAnsi="Helvetica"/>
                          <w:i w:val="0"/>
                          <w:iCs w:val="0"/>
                          <w:sz w:val="20"/>
                          <w:szCs w:val="20"/>
                        </w:rPr>
                        <w:t>-</w:t>
                      </w:r>
                      <w:r w:rsidRPr="009968C5">
                        <w:rPr>
                          <w:rFonts w:ascii="Helvetica" w:hAnsi="Helvetica"/>
                          <w:i w:val="0"/>
                          <w:iCs w:val="0"/>
                          <w:sz w:val="20"/>
                          <w:szCs w:val="20"/>
                        </w:rPr>
                        <w:t xml:space="preserve">flow </w:t>
                      </w:r>
                      <w:r>
                        <w:rPr>
                          <w:rFonts w:ascii="Helvetica" w:hAnsi="Helvetica"/>
                          <w:i w:val="0"/>
                          <w:iCs w:val="0"/>
                          <w:sz w:val="20"/>
                          <w:szCs w:val="20"/>
                        </w:rPr>
                        <w:t>validation</w:t>
                      </w:r>
                      <w:r w:rsidRPr="009968C5">
                        <w:rPr>
                          <w:rFonts w:ascii="Helvetica" w:hAnsi="Helvetica"/>
                          <w:i w:val="0"/>
                          <w:iCs w:val="0"/>
                          <w:sz w:val="20"/>
                          <w:szCs w:val="20"/>
                        </w:rPr>
                        <w:t xml:space="preserve"> by hydroclimatic cluster (1–4) and emissions scenario (SSP2</w:t>
                      </w:r>
                      <w:r>
                        <w:rPr>
                          <w:rFonts w:ascii="Helvetica" w:hAnsi="Helvetica"/>
                          <w:i w:val="0"/>
                          <w:iCs w:val="0"/>
                          <w:sz w:val="20"/>
                          <w:szCs w:val="20"/>
                        </w:rPr>
                        <w:t>-</w:t>
                      </w:r>
                      <w:r w:rsidRPr="009968C5">
                        <w:rPr>
                          <w:rFonts w:ascii="Helvetica" w:hAnsi="Helvetica"/>
                          <w:i w:val="0"/>
                          <w:iCs w:val="0"/>
                          <w:sz w:val="20"/>
                          <w:szCs w:val="20"/>
                        </w:rPr>
                        <w:t>4</w:t>
                      </w:r>
                      <w:r>
                        <w:rPr>
                          <w:rFonts w:ascii="Helvetica" w:hAnsi="Helvetica"/>
                          <w:i w:val="0"/>
                          <w:iCs w:val="0"/>
                          <w:sz w:val="20"/>
                          <w:szCs w:val="20"/>
                        </w:rPr>
                        <w:t>.</w:t>
                      </w:r>
                      <w:r w:rsidRPr="009968C5">
                        <w:rPr>
                          <w:rFonts w:ascii="Helvetica" w:hAnsi="Helvetica"/>
                          <w:i w:val="0"/>
                          <w:iCs w:val="0"/>
                          <w:sz w:val="20"/>
                          <w:szCs w:val="20"/>
                        </w:rPr>
                        <w:t>5 and SSP5</w:t>
                      </w:r>
                      <w:r>
                        <w:rPr>
                          <w:rFonts w:ascii="Helvetica" w:hAnsi="Helvetica"/>
                          <w:i w:val="0"/>
                          <w:iCs w:val="0"/>
                          <w:sz w:val="20"/>
                          <w:szCs w:val="20"/>
                        </w:rPr>
                        <w:t>-</w:t>
                      </w:r>
                      <w:r w:rsidRPr="009968C5">
                        <w:rPr>
                          <w:rFonts w:ascii="Helvetica" w:hAnsi="Helvetica"/>
                          <w:i w:val="0"/>
                          <w:iCs w:val="0"/>
                          <w:sz w:val="20"/>
                          <w:szCs w:val="20"/>
                        </w:rPr>
                        <w:t>8</w:t>
                      </w:r>
                      <w:r>
                        <w:rPr>
                          <w:rFonts w:ascii="Helvetica" w:hAnsi="Helvetica"/>
                          <w:i w:val="0"/>
                          <w:iCs w:val="0"/>
                          <w:sz w:val="20"/>
                          <w:szCs w:val="20"/>
                        </w:rPr>
                        <w:t>.</w:t>
                      </w:r>
                      <w:r w:rsidRPr="009968C5">
                        <w:rPr>
                          <w:rFonts w:ascii="Helvetica" w:hAnsi="Helvetica"/>
                          <w:i w:val="0"/>
                          <w:iCs w:val="0"/>
                          <w:sz w:val="20"/>
                          <w:szCs w:val="20"/>
                        </w:rPr>
                        <w:t>5). Violin plots show the density of residuals, with embedded boxplots indicating the interquartile range and median. Residual</w:t>
                      </w:r>
                      <w:r w:rsidRPr="009968C5">
                        <w:rPr>
                          <w:rFonts w:ascii="Helvetica" w:hAnsi="Helvetica"/>
                          <w:i w:val="0"/>
                          <w:iCs w:val="0"/>
                          <w:sz w:val="20"/>
                          <w:szCs w:val="20"/>
                        </w:rPr>
                        <w:t>s are centered close to zero across clusters and scenarios, indicating minimal bias.</w:t>
                      </w:r>
                    </w:p>
                  </w:txbxContent>
                </v:textbox>
                <w10:wrap type="through"/>
              </v:shape>
            </w:pict>
          </mc:Fallback>
        </mc:AlternateContent>
      </w:r>
      <w:r w:rsidR="00694A85" w:rsidRPr="00CE4AA5">
        <w:rPr>
          <w:rFonts w:ascii="Helvetica" w:hAnsi="Helvetica"/>
          <w:noProof/>
        </w:rPr>
        <w:drawing>
          <wp:anchor distT="0" distB="0" distL="114300" distR="114300" simplePos="0" relativeHeight="251656192" behindDoc="0" locked="0" layoutInCell="1" allowOverlap="1" wp14:anchorId="22D8887C" wp14:editId="2C941CD7">
            <wp:simplePos x="0" y="0"/>
            <wp:positionH relativeFrom="column">
              <wp:posOffset>-130629</wp:posOffset>
            </wp:positionH>
            <wp:positionV relativeFrom="margin">
              <wp:align>top</wp:align>
            </wp:positionV>
            <wp:extent cx="5943600" cy="4754880"/>
            <wp:effectExtent l="0" t="0" r="0" b="0"/>
            <wp:wrapThrough wrapText="bothSides">
              <wp:wrapPolygon edited="0">
                <wp:start x="1477" y="58"/>
                <wp:lineTo x="831" y="288"/>
                <wp:lineTo x="831" y="635"/>
                <wp:lineTo x="1385" y="1096"/>
                <wp:lineTo x="785" y="2019"/>
                <wp:lineTo x="785" y="2077"/>
                <wp:lineTo x="1338" y="2942"/>
                <wp:lineTo x="1062" y="3577"/>
                <wp:lineTo x="1015" y="3808"/>
                <wp:lineTo x="1385" y="4788"/>
                <wp:lineTo x="1015" y="5250"/>
                <wp:lineTo x="1015" y="5538"/>
                <wp:lineTo x="1385" y="5712"/>
                <wp:lineTo x="1385" y="6635"/>
                <wp:lineTo x="508" y="6750"/>
                <wp:lineTo x="92" y="7212"/>
                <wp:lineTo x="92" y="7846"/>
                <wp:lineTo x="277" y="8423"/>
                <wp:lineTo x="92" y="8942"/>
                <wp:lineTo x="92" y="11423"/>
                <wp:lineTo x="231" y="12173"/>
                <wp:lineTo x="46" y="12923"/>
                <wp:lineTo x="185" y="13038"/>
                <wp:lineTo x="1385" y="13096"/>
                <wp:lineTo x="1015" y="13558"/>
                <wp:lineTo x="1015" y="13904"/>
                <wp:lineTo x="1385" y="14019"/>
                <wp:lineTo x="1385" y="14942"/>
                <wp:lineTo x="1015" y="15000"/>
                <wp:lineTo x="1015" y="15346"/>
                <wp:lineTo x="1385" y="15865"/>
                <wp:lineTo x="923" y="16788"/>
                <wp:lineTo x="1200" y="17538"/>
                <wp:lineTo x="1385" y="17712"/>
                <wp:lineTo x="646" y="18577"/>
                <wp:lineTo x="1338" y="19558"/>
                <wp:lineTo x="1385" y="20250"/>
                <wp:lineTo x="4662" y="20481"/>
                <wp:lineTo x="8815" y="20481"/>
                <wp:lineTo x="10292" y="21346"/>
                <wp:lineTo x="11862" y="21346"/>
                <wp:lineTo x="13477" y="20538"/>
                <wp:lineTo x="17769" y="20481"/>
                <wp:lineTo x="21554" y="20077"/>
                <wp:lineTo x="21462" y="288"/>
                <wp:lineTo x="21415" y="58"/>
                <wp:lineTo x="1477" y="58"/>
              </wp:wrapPolygon>
            </wp:wrapThrough>
            <wp:docPr id="1567102266" name="Picture 2" descr="A graph with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7102266" name="Picture 2" descr="A graph with colored lines&#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5943600" cy="4754880"/>
                    </a:xfrm>
                    <a:prstGeom prst="rect">
                      <a:avLst/>
                    </a:prstGeom>
                  </pic:spPr>
                </pic:pic>
              </a:graphicData>
            </a:graphic>
            <wp14:sizeRelH relativeFrom="page">
              <wp14:pctWidth>0</wp14:pctWidth>
            </wp14:sizeRelH>
            <wp14:sizeRelV relativeFrom="page">
              <wp14:pctHeight>0</wp14:pctHeight>
            </wp14:sizeRelV>
          </wp:anchor>
        </w:drawing>
      </w:r>
    </w:p>
    <w:sectPr w:rsidR="00037E5D" w:rsidRPr="00CE4A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 w:name="Cambria Math">
    <w:panose1 w:val="02040503050406030204"/>
    <w:charset w:val="00"/>
    <w:family w:val="roman"/>
    <w:pitch w:val="variable"/>
    <w:sig w:usb0="E00002FF" w:usb1="42002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4A85"/>
    <w:rsid w:val="00037E5D"/>
    <w:rsid w:val="00094E86"/>
    <w:rsid w:val="00121929"/>
    <w:rsid w:val="00683EAC"/>
    <w:rsid w:val="00691C71"/>
    <w:rsid w:val="00694A85"/>
    <w:rsid w:val="007077A6"/>
    <w:rsid w:val="0076051E"/>
    <w:rsid w:val="009968C5"/>
    <w:rsid w:val="00CE4AA5"/>
    <w:rsid w:val="00F941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DAA3EB"/>
  <w15:chartTrackingRefBased/>
  <w15:docId w15:val="{6B4E1AE8-620D-AF42-B80A-6139453915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4A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4A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4A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4A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4A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4A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4A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4A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4A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4A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4A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4A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4A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4A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4A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4A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4A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4A85"/>
    <w:rPr>
      <w:rFonts w:eastAsiaTheme="majorEastAsia" w:cstheme="majorBidi"/>
      <w:color w:val="272727" w:themeColor="text1" w:themeTint="D8"/>
    </w:rPr>
  </w:style>
  <w:style w:type="paragraph" w:styleId="Title">
    <w:name w:val="Title"/>
    <w:basedOn w:val="Normal"/>
    <w:next w:val="Normal"/>
    <w:link w:val="TitleChar"/>
    <w:uiPriority w:val="10"/>
    <w:qFormat/>
    <w:rsid w:val="00694A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4A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4A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4A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4A85"/>
    <w:pPr>
      <w:spacing w:before="160"/>
      <w:jc w:val="center"/>
    </w:pPr>
    <w:rPr>
      <w:i/>
      <w:iCs/>
      <w:color w:val="404040" w:themeColor="text1" w:themeTint="BF"/>
    </w:rPr>
  </w:style>
  <w:style w:type="character" w:customStyle="1" w:styleId="QuoteChar">
    <w:name w:val="Quote Char"/>
    <w:basedOn w:val="DefaultParagraphFont"/>
    <w:link w:val="Quote"/>
    <w:uiPriority w:val="29"/>
    <w:rsid w:val="00694A85"/>
    <w:rPr>
      <w:i/>
      <w:iCs/>
      <w:color w:val="404040" w:themeColor="text1" w:themeTint="BF"/>
    </w:rPr>
  </w:style>
  <w:style w:type="paragraph" w:styleId="ListParagraph">
    <w:name w:val="List Paragraph"/>
    <w:basedOn w:val="Normal"/>
    <w:uiPriority w:val="34"/>
    <w:qFormat/>
    <w:rsid w:val="00694A85"/>
    <w:pPr>
      <w:ind w:left="720"/>
      <w:contextualSpacing/>
    </w:pPr>
  </w:style>
  <w:style w:type="character" w:styleId="IntenseEmphasis">
    <w:name w:val="Intense Emphasis"/>
    <w:basedOn w:val="DefaultParagraphFont"/>
    <w:uiPriority w:val="21"/>
    <w:qFormat/>
    <w:rsid w:val="00694A85"/>
    <w:rPr>
      <w:i/>
      <w:iCs/>
      <w:color w:val="0F4761" w:themeColor="accent1" w:themeShade="BF"/>
    </w:rPr>
  </w:style>
  <w:style w:type="paragraph" w:styleId="IntenseQuote">
    <w:name w:val="Intense Quote"/>
    <w:basedOn w:val="Normal"/>
    <w:next w:val="Normal"/>
    <w:link w:val="IntenseQuoteChar"/>
    <w:uiPriority w:val="30"/>
    <w:qFormat/>
    <w:rsid w:val="00694A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4A85"/>
    <w:rPr>
      <w:i/>
      <w:iCs/>
      <w:color w:val="0F4761" w:themeColor="accent1" w:themeShade="BF"/>
    </w:rPr>
  </w:style>
  <w:style w:type="character" w:styleId="IntenseReference">
    <w:name w:val="Intense Reference"/>
    <w:basedOn w:val="DefaultParagraphFont"/>
    <w:uiPriority w:val="32"/>
    <w:qFormat/>
    <w:rsid w:val="00694A85"/>
    <w:rPr>
      <w:b/>
      <w:bCs/>
      <w:smallCaps/>
      <w:color w:val="0F4761" w:themeColor="accent1" w:themeShade="BF"/>
      <w:spacing w:val="5"/>
    </w:rPr>
  </w:style>
  <w:style w:type="paragraph" w:styleId="Caption">
    <w:name w:val="caption"/>
    <w:basedOn w:val="Normal"/>
    <w:next w:val="Normal"/>
    <w:uiPriority w:val="35"/>
    <w:unhideWhenUsed/>
    <w:qFormat/>
    <w:rsid w:val="00694A85"/>
    <w:pPr>
      <w:spacing w:after="200" w:line="240" w:lineRule="auto"/>
    </w:pPr>
    <w:rPr>
      <w:i/>
      <w:iCs/>
      <w:color w:val="0E2841" w:themeColor="text2"/>
      <w:sz w:val="18"/>
      <w:szCs w:val="18"/>
    </w:rPr>
  </w:style>
  <w:style w:type="paragraph" w:styleId="Revision">
    <w:name w:val="Revision"/>
    <w:hidden/>
    <w:uiPriority w:val="99"/>
    <w:semiHidden/>
    <w:rsid w:val="00694A85"/>
    <w:pPr>
      <w:spacing w:after="0" w:line="240" w:lineRule="auto"/>
    </w:pPr>
  </w:style>
  <w:style w:type="table" w:styleId="TableGrid">
    <w:name w:val="Table Grid"/>
    <w:basedOn w:val="TableNormal"/>
    <w:uiPriority w:val="39"/>
    <w:rsid w:val="009968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TotalTime>
  <Pages>3</Pages>
  <Words>48</Words>
  <Characters>280</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Caelum Mroczek</dc:creator>
  <cp:keywords/>
  <dc:description/>
  <cp:lastModifiedBy>Caelum Mroczek</cp:lastModifiedBy>
  <cp:revision>2</cp:revision>
  <dcterms:created xsi:type="dcterms:W3CDTF">2025-09-29T19:40:00Z</dcterms:created>
  <dcterms:modified xsi:type="dcterms:W3CDTF">2025-11-02T17:45:00Z</dcterms:modified>
</cp:coreProperties>
</file>