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0C2B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F983A" w14:textId="77777777" w:rsidR="008E2EF5" w:rsidRDefault="008E2EF5" w:rsidP="008E2EF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pt-PT"/>
          <w14:ligatures w14:val="none"/>
        </w:rPr>
      </w:pPr>
      <w:r>
        <w:rPr>
          <w:noProof/>
        </w:rPr>
        <w:drawing>
          <wp:inline distT="0" distB="0" distL="0" distR="0" wp14:anchorId="7B93CDB0" wp14:editId="7046C1D6">
            <wp:extent cx="1524000" cy="1417320"/>
            <wp:effectExtent l="0" t="0" r="0" b="0"/>
            <wp:docPr id="1364732795" name="Imagem 1" descr="Uma imagem com texto, Tipo de letra, design gráfic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32795" name="Imagem 1" descr="Uma imagem com texto, Tipo de letra, design gráfico, Gráfico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DBA3" w14:textId="77777777" w:rsidR="008E2EF5" w:rsidRDefault="008E2EF5" w:rsidP="008E2EF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pt-PT"/>
          <w14:ligatures w14:val="none"/>
        </w:rPr>
      </w:pPr>
    </w:p>
    <w:p w14:paraId="5569CBA3" w14:textId="77777777" w:rsidR="008E2EF5" w:rsidRDefault="008E2EF5" w:rsidP="008E2EF5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pt-PT"/>
          <w14:ligatures w14:val="none"/>
        </w:rPr>
        <w:t>Universidade Lusófona do Porto</w:t>
      </w:r>
    </w:p>
    <w:p w14:paraId="56B61ABC" w14:textId="77777777" w:rsidR="008E2EF5" w:rsidRDefault="008E2EF5" w:rsidP="008E2EF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pt-PT"/>
          <w14:ligatures w14:val="none"/>
        </w:rPr>
        <w:t>Engenharia Eletrotécnica de sistemas de energia</w:t>
      </w:r>
    </w:p>
    <w:p w14:paraId="232C7511" w14:textId="505663AF" w:rsidR="008E2EF5" w:rsidRPr="00133F7F" w:rsidRDefault="008E2EF5" w:rsidP="008E2EF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pt-PT"/>
          <w14:ligatures w14:val="none"/>
        </w:rPr>
        <w:t>Estado de arte</w:t>
      </w:r>
    </w:p>
    <w:p w14:paraId="29AE13A2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1920C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4A040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B98A5" w14:textId="77777777" w:rsidR="006E46C8" w:rsidRDefault="006E46C8" w:rsidP="006E46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3EDEC" w14:textId="3F4BD320" w:rsidR="00BA1170" w:rsidRDefault="00CA7635" w:rsidP="006E46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Previsão de s</w:t>
      </w:r>
      <w:r w:rsidR="006E46C8">
        <w:rPr>
          <w:rFonts w:ascii="Times New Roman" w:hAnsi="Times New Roman" w:cs="Times New Roman"/>
          <w:b/>
          <w:bCs/>
          <w:sz w:val="28"/>
          <w:szCs w:val="28"/>
        </w:rPr>
        <w:t>éries temporais de energia com IA Generativa</w:t>
      </w:r>
    </w:p>
    <w:p w14:paraId="31CA8DEB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B710D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E6386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D6A35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B87A8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B2661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5342F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7EE1D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33209C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D3158" w14:textId="77777777" w:rsidR="00BA1170" w:rsidRDefault="00BA1170" w:rsidP="006361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C5C0A" w14:textId="147B0B65" w:rsidR="00BA1170" w:rsidRDefault="006E46C8" w:rsidP="006E46C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Trab</w:t>
      </w:r>
      <w:r w:rsidR="00CB2A29">
        <w:rPr>
          <w:rFonts w:ascii="Times New Roman" w:hAnsi="Times New Roman" w:cs="Times New Roman"/>
          <w:b/>
          <w:bCs/>
          <w:sz w:val="28"/>
          <w:szCs w:val="28"/>
        </w:rPr>
        <w:t>alho realizado por:</w:t>
      </w:r>
    </w:p>
    <w:p w14:paraId="0E103599" w14:textId="04C0CFF2" w:rsidR="00990708" w:rsidRPr="0060045C" w:rsidRDefault="00CB2A29" w:rsidP="0060045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Caetano G. Policarpo Luís</w:t>
      </w:r>
    </w:p>
    <w:p w14:paraId="639022A4" w14:textId="77777777" w:rsidR="00990708" w:rsidRPr="00990708" w:rsidRDefault="00990708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Introdução e Contextualização</w:t>
      </w:r>
    </w:p>
    <w:p w14:paraId="2B8DCED6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A previsão de séries temporais no setor energético é um domínio de importância estratégica crescente. A exatidão na antecipação de padrões de consumo e produção de energia reveste-se de um papel crucial na gestão eficiente da rede elétrica, no planeamento operacional, na integração de fontes renováveis e na atuação em mercados liberalizados.</w:t>
      </w:r>
    </w:p>
    <w:p w14:paraId="7A44B8BD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Com a transição energética em curso — marcada pela eletrificação do consumo, descentralização da produção e variabilidade das fontes renováveis — emergem novos desafios que exigem soluções tecnológicas avançadas. Neste contexto, a </w:t>
      </w:r>
      <w:r w:rsidRPr="00990708">
        <w:rPr>
          <w:rFonts w:ascii="Times New Roman" w:hAnsi="Times New Roman" w:cs="Times New Roman"/>
          <w:i/>
          <w:iCs/>
        </w:rPr>
        <w:t>Inteligência Artificial Generativa</w:t>
      </w:r>
      <w:r w:rsidRPr="00990708">
        <w:rPr>
          <w:rFonts w:ascii="Times New Roman" w:hAnsi="Times New Roman" w:cs="Times New Roman"/>
        </w:rPr>
        <w:t xml:space="preserve"> (</w:t>
      </w:r>
      <w:proofErr w:type="spellStart"/>
      <w:r w:rsidRPr="00990708">
        <w:rPr>
          <w:rFonts w:ascii="Times New Roman" w:hAnsi="Times New Roman" w:cs="Times New Roman"/>
          <w:i/>
          <w:iCs/>
        </w:rPr>
        <w:t>Generative</w:t>
      </w:r>
      <w:proofErr w:type="spellEnd"/>
      <w:r w:rsidRPr="00990708">
        <w:rPr>
          <w:rFonts w:ascii="Times New Roman" w:hAnsi="Times New Roman" w:cs="Times New Roman"/>
          <w:i/>
          <w:iCs/>
        </w:rPr>
        <w:t xml:space="preserve"> Artificial </w:t>
      </w:r>
      <w:proofErr w:type="spellStart"/>
      <w:r w:rsidRPr="00990708">
        <w:rPr>
          <w:rFonts w:ascii="Times New Roman" w:hAnsi="Times New Roman" w:cs="Times New Roman"/>
          <w:i/>
          <w:iCs/>
        </w:rPr>
        <w:t>Intelligence</w:t>
      </w:r>
      <w:proofErr w:type="spellEnd"/>
      <w:r w:rsidRPr="00990708">
        <w:rPr>
          <w:rFonts w:ascii="Times New Roman" w:hAnsi="Times New Roman" w:cs="Times New Roman"/>
        </w:rPr>
        <w:t xml:space="preserve">, </w:t>
      </w:r>
      <w:proofErr w:type="spellStart"/>
      <w:r w:rsidRPr="00990708">
        <w:rPr>
          <w:rFonts w:ascii="Times New Roman" w:hAnsi="Times New Roman" w:cs="Times New Roman"/>
          <w:i/>
          <w:iCs/>
        </w:rPr>
        <w:t>GenAI</w:t>
      </w:r>
      <w:proofErr w:type="spellEnd"/>
      <w:r w:rsidRPr="00990708">
        <w:rPr>
          <w:rFonts w:ascii="Times New Roman" w:hAnsi="Times New Roman" w:cs="Times New Roman"/>
        </w:rPr>
        <w:t>) destaca-se como uma abordagem promissora para superar as limitações dos métodos convencionais de previsão.</w:t>
      </w:r>
    </w:p>
    <w:p w14:paraId="39701210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Ao contrário dos modelos discriminativos, que aprendem uma correspondência direta entre entrada e saída, os modelos generativos procuram capturar a distribuição subjacente dos dados. Essa capacidade de modelar incertezas, gerar amostras sintéticas realistas e representar padrões complexos torna-os particularmente adequados para séries temporais de energia, caracterizadas por sazonalidade múltipla, ruído e eventos raros.</w:t>
      </w:r>
    </w:p>
    <w:p w14:paraId="1B71BCC4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Este capítulo revê os desenvolvimentos mais recentes (2023–2025) na aplicação de modelos </w:t>
      </w:r>
      <w:proofErr w:type="spellStart"/>
      <w:r w:rsidRPr="00990708">
        <w:rPr>
          <w:rFonts w:ascii="Times New Roman" w:hAnsi="Times New Roman" w:cs="Times New Roman"/>
          <w:i/>
          <w:iCs/>
        </w:rPr>
        <w:t>GenAI</w:t>
      </w:r>
      <w:proofErr w:type="spellEnd"/>
      <w:r w:rsidRPr="00990708">
        <w:rPr>
          <w:rFonts w:ascii="Times New Roman" w:hAnsi="Times New Roman" w:cs="Times New Roman"/>
        </w:rPr>
        <w:t xml:space="preserve"> à previsão de séries temporais energéticas, com ênfase nos modelos mais promissores, seus desafios técnicos e o seu potencial no contexto do projeto de estágio.</w:t>
      </w:r>
    </w:p>
    <w:p w14:paraId="75637395" w14:textId="51CB985D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</w:p>
    <w:p w14:paraId="035606CE" w14:textId="77777777" w:rsidR="00990708" w:rsidRPr="00990708" w:rsidRDefault="00990708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hAnsi="Times New Roman" w:cs="Times New Roman"/>
          <w:b/>
          <w:bCs/>
          <w:sz w:val="28"/>
          <w:szCs w:val="28"/>
        </w:rPr>
        <w:t>2. Modelos Generativos Relevantes para Séries Temporais de Energia</w:t>
      </w:r>
    </w:p>
    <w:p w14:paraId="164FC110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2.1 Modelos Baseados em </w:t>
      </w:r>
      <w:proofErr w:type="spellStart"/>
      <w:r w:rsidRPr="00990708">
        <w:rPr>
          <w:rFonts w:ascii="Times New Roman" w:hAnsi="Times New Roman" w:cs="Times New Roman"/>
          <w:i/>
          <w:iCs/>
        </w:rPr>
        <w:t>Transformers</w:t>
      </w:r>
      <w:proofErr w:type="spellEnd"/>
    </w:p>
    <w:p w14:paraId="0CAE4D72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Os modelos </w:t>
      </w:r>
      <w:proofErr w:type="spellStart"/>
      <w:r w:rsidRPr="00990708">
        <w:rPr>
          <w:rFonts w:ascii="Times New Roman" w:hAnsi="Times New Roman" w:cs="Times New Roman"/>
          <w:i/>
          <w:iCs/>
        </w:rPr>
        <w:t>Transformer</w:t>
      </w:r>
      <w:proofErr w:type="spellEnd"/>
      <w:r w:rsidRPr="00990708">
        <w:rPr>
          <w:rFonts w:ascii="Times New Roman" w:hAnsi="Times New Roman" w:cs="Times New Roman"/>
        </w:rPr>
        <w:t>, originalmente propostos para tarefas de processamento de linguagem natural, têm vindo a ser adaptados com sucesso para o domínio das séries temporais.</w:t>
      </w:r>
    </w:p>
    <w:p w14:paraId="15DDBE99" w14:textId="77777777" w:rsidR="00990708" w:rsidRPr="00990708" w:rsidRDefault="00990708" w:rsidP="0099070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Time Series </w:t>
      </w:r>
      <w:proofErr w:type="spellStart"/>
      <w:r w:rsidRPr="00990708">
        <w:rPr>
          <w:rFonts w:ascii="Times New Roman" w:hAnsi="Times New Roman" w:cs="Times New Roman"/>
        </w:rPr>
        <w:t>Transformer</w:t>
      </w:r>
      <w:proofErr w:type="spellEnd"/>
      <w:r w:rsidRPr="00990708">
        <w:rPr>
          <w:rFonts w:ascii="Times New Roman" w:hAnsi="Times New Roman" w:cs="Times New Roman"/>
        </w:rPr>
        <w:t xml:space="preserve"> (</w:t>
      </w:r>
      <w:r w:rsidRPr="00990708">
        <w:rPr>
          <w:rFonts w:ascii="Times New Roman" w:hAnsi="Times New Roman" w:cs="Times New Roman"/>
          <w:i/>
          <w:iCs/>
        </w:rPr>
        <w:t>TST</w:t>
      </w:r>
      <w:r w:rsidRPr="00990708">
        <w:rPr>
          <w:rFonts w:ascii="Times New Roman" w:hAnsi="Times New Roman" w:cs="Times New Roman"/>
        </w:rPr>
        <w:t>): Adaptado a partir da arquitetura original, permite gerar sequências futuras com base em entradas anteriores, explorando mecanismos de atenção para captar dependências de longo alcance.</w:t>
      </w:r>
    </w:p>
    <w:p w14:paraId="76E59F30" w14:textId="77777777" w:rsidR="00990708" w:rsidRPr="00990708" w:rsidRDefault="00990708" w:rsidP="00990708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t>Vantagens</w:t>
      </w:r>
      <w:r w:rsidRPr="00990708">
        <w:rPr>
          <w:rFonts w:ascii="Times New Roman" w:hAnsi="Times New Roman" w:cs="Times New Roman"/>
        </w:rPr>
        <w:t>: Escalabilidade, paralelização e robustez à variabilidade dos dados.</w:t>
      </w:r>
    </w:p>
    <w:p w14:paraId="6218E9B3" w14:textId="77777777" w:rsidR="00990708" w:rsidRPr="00990708" w:rsidRDefault="00990708" w:rsidP="00990708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t>Relevância para o estágio</w:t>
      </w:r>
      <w:r w:rsidRPr="00990708">
        <w:rPr>
          <w:rFonts w:ascii="Times New Roman" w:hAnsi="Times New Roman" w:cs="Times New Roman"/>
        </w:rPr>
        <w:t xml:space="preserve">: Investigação de </w:t>
      </w:r>
      <w:proofErr w:type="spellStart"/>
      <w:r w:rsidRPr="00990708">
        <w:rPr>
          <w:rFonts w:ascii="Times New Roman" w:hAnsi="Times New Roman" w:cs="Times New Roman"/>
          <w:i/>
          <w:iCs/>
        </w:rPr>
        <w:t>Transformers</w:t>
      </w:r>
      <w:proofErr w:type="spellEnd"/>
      <w:r w:rsidRPr="00990708">
        <w:rPr>
          <w:rFonts w:ascii="Times New Roman" w:hAnsi="Times New Roman" w:cs="Times New Roman"/>
        </w:rPr>
        <w:t xml:space="preserve"> generativos para previsão de padrões complexos de consumo energético, utilizando atenção contextual para isolar variáveis-chave como temperatura, horários ou padrões de comportamento.</w:t>
      </w:r>
    </w:p>
    <w:p w14:paraId="70CA5C34" w14:textId="77777777" w:rsidR="00990708" w:rsidRPr="00990708" w:rsidRDefault="00990708" w:rsidP="0099070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990708">
        <w:rPr>
          <w:rFonts w:ascii="Times New Roman" w:hAnsi="Times New Roman" w:cs="Times New Roman"/>
        </w:rPr>
        <w:t>Variational</w:t>
      </w:r>
      <w:proofErr w:type="spellEnd"/>
      <w:r w:rsidRPr="00990708">
        <w:rPr>
          <w:rFonts w:ascii="Times New Roman" w:hAnsi="Times New Roman" w:cs="Times New Roman"/>
        </w:rPr>
        <w:t xml:space="preserve"> </w:t>
      </w:r>
      <w:proofErr w:type="spellStart"/>
      <w:r w:rsidRPr="00990708">
        <w:rPr>
          <w:rFonts w:ascii="Times New Roman" w:hAnsi="Times New Roman" w:cs="Times New Roman"/>
        </w:rPr>
        <w:t>Transformer</w:t>
      </w:r>
      <w:proofErr w:type="spellEnd"/>
      <w:r w:rsidRPr="00990708">
        <w:rPr>
          <w:rFonts w:ascii="Times New Roman" w:hAnsi="Times New Roman" w:cs="Times New Roman"/>
        </w:rPr>
        <w:t xml:space="preserve"> Networks (</w:t>
      </w:r>
      <w:r w:rsidRPr="00990708">
        <w:rPr>
          <w:rFonts w:ascii="Times New Roman" w:hAnsi="Times New Roman" w:cs="Times New Roman"/>
          <w:i/>
          <w:iCs/>
        </w:rPr>
        <w:t>VTN</w:t>
      </w:r>
      <w:r w:rsidRPr="00990708">
        <w:rPr>
          <w:rFonts w:ascii="Times New Roman" w:hAnsi="Times New Roman" w:cs="Times New Roman"/>
        </w:rPr>
        <w:t xml:space="preserve">): Integram inferência variacional à arquitetura </w:t>
      </w:r>
      <w:proofErr w:type="spellStart"/>
      <w:r w:rsidRPr="00990708">
        <w:rPr>
          <w:rFonts w:ascii="Times New Roman" w:hAnsi="Times New Roman" w:cs="Times New Roman"/>
          <w:i/>
          <w:iCs/>
        </w:rPr>
        <w:t>Transformer</w:t>
      </w:r>
      <w:proofErr w:type="spellEnd"/>
      <w:r w:rsidRPr="00990708">
        <w:rPr>
          <w:rFonts w:ascii="Times New Roman" w:hAnsi="Times New Roman" w:cs="Times New Roman"/>
        </w:rPr>
        <w:t>, permitindo a modelação explícita da incerteza nas previsões.</w:t>
      </w:r>
    </w:p>
    <w:p w14:paraId="1E40317A" w14:textId="77777777" w:rsidR="00990708" w:rsidRPr="00990708" w:rsidRDefault="00990708" w:rsidP="00990708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lastRenderedPageBreak/>
        <w:t>Vantagens</w:t>
      </w:r>
      <w:r w:rsidRPr="00990708">
        <w:rPr>
          <w:rFonts w:ascii="Times New Roman" w:hAnsi="Times New Roman" w:cs="Times New Roman"/>
        </w:rPr>
        <w:t>: Previsões probabilísticas com intervalos de confiança.</w:t>
      </w:r>
    </w:p>
    <w:p w14:paraId="1FB6CF18" w14:textId="77777777" w:rsidR="00990708" w:rsidRPr="00990708" w:rsidRDefault="00990708" w:rsidP="00990708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t>Relevância para o estágio</w:t>
      </w:r>
      <w:r w:rsidRPr="00990708">
        <w:rPr>
          <w:rFonts w:ascii="Times New Roman" w:hAnsi="Times New Roman" w:cs="Times New Roman"/>
        </w:rPr>
        <w:t xml:space="preserve">: Implementação de </w:t>
      </w:r>
      <w:r w:rsidRPr="00990708">
        <w:rPr>
          <w:rFonts w:ascii="Times New Roman" w:hAnsi="Times New Roman" w:cs="Times New Roman"/>
          <w:i/>
          <w:iCs/>
        </w:rPr>
        <w:t>VTN</w:t>
      </w:r>
      <w:r w:rsidRPr="00990708">
        <w:rPr>
          <w:rFonts w:ascii="Times New Roman" w:hAnsi="Times New Roman" w:cs="Times New Roman"/>
        </w:rPr>
        <w:t xml:space="preserve"> para previsão energética em cenários com elevado ruído ou escassez de dados históricos.</w:t>
      </w:r>
    </w:p>
    <w:p w14:paraId="433380EB" w14:textId="77777777" w:rsidR="00990708" w:rsidRPr="00990708" w:rsidRDefault="00990708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hAnsi="Times New Roman" w:cs="Times New Roman"/>
          <w:b/>
          <w:bCs/>
          <w:sz w:val="28"/>
          <w:szCs w:val="28"/>
        </w:rPr>
        <w:t xml:space="preserve">2.2 Redes </w:t>
      </w:r>
      <w:proofErr w:type="spellStart"/>
      <w:r w:rsidRPr="00990708">
        <w:rPr>
          <w:rFonts w:ascii="Times New Roman" w:hAnsi="Times New Roman" w:cs="Times New Roman"/>
          <w:b/>
          <w:bCs/>
          <w:sz w:val="28"/>
          <w:szCs w:val="28"/>
        </w:rPr>
        <w:t>Adversariais</w:t>
      </w:r>
      <w:proofErr w:type="spellEnd"/>
      <w:r w:rsidRPr="00990708">
        <w:rPr>
          <w:rFonts w:ascii="Times New Roman" w:hAnsi="Times New Roman" w:cs="Times New Roman"/>
          <w:b/>
          <w:bCs/>
          <w:sz w:val="28"/>
          <w:szCs w:val="28"/>
        </w:rPr>
        <w:t xml:space="preserve"> Generativas (</w:t>
      </w:r>
      <w:proofErr w:type="spellStart"/>
      <w:r w:rsidRPr="009907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GANs</w:t>
      </w:r>
      <w:proofErr w:type="spellEnd"/>
      <w:r w:rsidRPr="0099070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E58FDD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As </w:t>
      </w:r>
      <w:proofErr w:type="spellStart"/>
      <w:r w:rsidRPr="00990708">
        <w:rPr>
          <w:rFonts w:ascii="Times New Roman" w:hAnsi="Times New Roman" w:cs="Times New Roman"/>
          <w:i/>
          <w:iCs/>
        </w:rPr>
        <w:t>Generative</w:t>
      </w:r>
      <w:proofErr w:type="spellEnd"/>
      <w:r w:rsidRPr="0099070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90708">
        <w:rPr>
          <w:rFonts w:ascii="Times New Roman" w:hAnsi="Times New Roman" w:cs="Times New Roman"/>
          <w:i/>
          <w:iCs/>
        </w:rPr>
        <w:t>Adversarial</w:t>
      </w:r>
      <w:proofErr w:type="spellEnd"/>
      <w:r w:rsidRPr="00990708">
        <w:rPr>
          <w:rFonts w:ascii="Times New Roman" w:hAnsi="Times New Roman" w:cs="Times New Roman"/>
          <w:i/>
          <w:iCs/>
        </w:rPr>
        <w:t xml:space="preserve"> Networks</w:t>
      </w:r>
      <w:r w:rsidRPr="00990708">
        <w:rPr>
          <w:rFonts w:ascii="Times New Roman" w:hAnsi="Times New Roman" w:cs="Times New Roman"/>
        </w:rPr>
        <w:t xml:space="preserve"> (</w:t>
      </w:r>
      <w:proofErr w:type="spellStart"/>
      <w:r w:rsidRPr="00990708">
        <w:rPr>
          <w:rFonts w:ascii="Times New Roman" w:hAnsi="Times New Roman" w:cs="Times New Roman"/>
          <w:i/>
          <w:iCs/>
        </w:rPr>
        <w:t>GANs</w:t>
      </w:r>
      <w:proofErr w:type="spellEnd"/>
      <w:r w:rsidRPr="00990708">
        <w:rPr>
          <w:rFonts w:ascii="Times New Roman" w:hAnsi="Times New Roman" w:cs="Times New Roman"/>
        </w:rPr>
        <w:t>) têm demonstrado notável capacidade na geração de dados temporais sintéticos.</w:t>
      </w:r>
    </w:p>
    <w:p w14:paraId="66CCD89D" w14:textId="77777777" w:rsidR="00990708" w:rsidRPr="00990708" w:rsidRDefault="00990708" w:rsidP="0099070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990708">
        <w:rPr>
          <w:rFonts w:ascii="Times New Roman" w:hAnsi="Times New Roman" w:cs="Times New Roman"/>
        </w:rPr>
        <w:t>TimeGAN</w:t>
      </w:r>
      <w:proofErr w:type="spellEnd"/>
      <w:r w:rsidRPr="00990708">
        <w:rPr>
          <w:rFonts w:ascii="Times New Roman" w:hAnsi="Times New Roman" w:cs="Times New Roman"/>
        </w:rPr>
        <w:t>: Modelo híbrido que combina uma rede recorrente com um gerador e um discriminador, promovendo a aprendizagem de dinâmicas temporais realistas.</w:t>
      </w:r>
    </w:p>
    <w:p w14:paraId="5B9EFC3D" w14:textId="77777777" w:rsidR="00990708" w:rsidRPr="00990708" w:rsidRDefault="00990708" w:rsidP="00990708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t>Avanços</w:t>
      </w:r>
      <w:r w:rsidRPr="00990708">
        <w:rPr>
          <w:rFonts w:ascii="Times New Roman" w:hAnsi="Times New Roman" w:cs="Times New Roman"/>
        </w:rPr>
        <w:t>: Introdução de variantes condicionais (</w:t>
      </w:r>
      <w:proofErr w:type="spellStart"/>
      <w:r w:rsidRPr="00990708">
        <w:rPr>
          <w:rFonts w:ascii="Times New Roman" w:hAnsi="Times New Roman" w:cs="Times New Roman"/>
          <w:i/>
          <w:iCs/>
        </w:rPr>
        <w:t>Conditional</w:t>
      </w:r>
      <w:proofErr w:type="spellEnd"/>
      <w:r w:rsidRPr="0099070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90708">
        <w:rPr>
          <w:rFonts w:ascii="Times New Roman" w:hAnsi="Times New Roman" w:cs="Times New Roman"/>
          <w:i/>
          <w:iCs/>
        </w:rPr>
        <w:t>GANs</w:t>
      </w:r>
      <w:proofErr w:type="spellEnd"/>
      <w:r w:rsidRPr="00990708">
        <w:rPr>
          <w:rFonts w:ascii="Times New Roman" w:hAnsi="Times New Roman" w:cs="Times New Roman"/>
        </w:rPr>
        <w:t xml:space="preserve">, </w:t>
      </w:r>
      <w:proofErr w:type="spellStart"/>
      <w:r w:rsidRPr="00990708">
        <w:rPr>
          <w:rFonts w:ascii="Times New Roman" w:hAnsi="Times New Roman" w:cs="Times New Roman"/>
          <w:i/>
          <w:iCs/>
        </w:rPr>
        <w:t>CGANs</w:t>
      </w:r>
      <w:proofErr w:type="spellEnd"/>
      <w:r w:rsidRPr="00990708">
        <w:rPr>
          <w:rFonts w:ascii="Times New Roman" w:hAnsi="Times New Roman" w:cs="Times New Roman"/>
        </w:rPr>
        <w:t>) para incorporação de variáveis exógenas como meteorologia, calendários ou padrões económicos.</w:t>
      </w:r>
    </w:p>
    <w:p w14:paraId="7D3F9E00" w14:textId="77777777" w:rsidR="00990708" w:rsidRPr="00990708" w:rsidRDefault="00990708" w:rsidP="00990708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t>Relevância para o estágio</w:t>
      </w:r>
      <w:r w:rsidRPr="00990708">
        <w:rPr>
          <w:rFonts w:ascii="Times New Roman" w:hAnsi="Times New Roman" w:cs="Times New Roman"/>
        </w:rPr>
        <w:t xml:space="preserve">: Exploração de </w:t>
      </w:r>
      <w:proofErr w:type="spellStart"/>
      <w:r w:rsidRPr="00990708">
        <w:rPr>
          <w:rFonts w:ascii="Times New Roman" w:hAnsi="Times New Roman" w:cs="Times New Roman"/>
          <w:i/>
          <w:iCs/>
        </w:rPr>
        <w:t>TimeGAN</w:t>
      </w:r>
      <w:proofErr w:type="spellEnd"/>
      <w:r w:rsidRPr="00990708">
        <w:rPr>
          <w:rFonts w:ascii="Times New Roman" w:hAnsi="Times New Roman" w:cs="Times New Roman"/>
        </w:rPr>
        <w:t xml:space="preserve"> condicional alimentado com dados exógenos de Portugal (temperatura, radiação UV, eventos culturais, entre outros).</w:t>
      </w:r>
    </w:p>
    <w:p w14:paraId="0C9D7125" w14:textId="77777777" w:rsidR="00990708" w:rsidRPr="00990708" w:rsidRDefault="00990708" w:rsidP="0099070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990708">
        <w:rPr>
          <w:rFonts w:ascii="Times New Roman" w:hAnsi="Times New Roman" w:cs="Times New Roman"/>
        </w:rPr>
        <w:t>Diffusion</w:t>
      </w:r>
      <w:proofErr w:type="spellEnd"/>
      <w:r w:rsidRPr="00990708">
        <w:rPr>
          <w:rFonts w:ascii="Times New Roman" w:hAnsi="Times New Roman" w:cs="Times New Roman"/>
        </w:rPr>
        <w:t xml:space="preserve"> </w:t>
      </w:r>
      <w:proofErr w:type="spellStart"/>
      <w:r w:rsidRPr="00990708">
        <w:rPr>
          <w:rFonts w:ascii="Times New Roman" w:hAnsi="Times New Roman" w:cs="Times New Roman"/>
        </w:rPr>
        <w:t>Models</w:t>
      </w:r>
      <w:proofErr w:type="spellEnd"/>
      <w:r w:rsidRPr="00990708">
        <w:rPr>
          <w:rFonts w:ascii="Times New Roman" w:hAnsi="Times New Roman" w:cs="Times New Roman"/>
        </w:rPr>
        <w:t>: Inicialmente aplicados à geração de imagens, os modelos de difusão começam a ser explorados para séries temporais, baseando-se num processo reversível de adição e remoção de ruído.</w:t>
      </w:r>
    </w:p>
    <w:p w14:paraId="0F0A57C2" w14:textId="77777777" w:rsidR="00990708" w:rsidRPr="00990708" w:rsidRDefault="00990708" w:rsidP="00990708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t>Vantagens</w:t>
      </w:r>
      <w:r w:rsidRPr="00990708">
        <w:rPr>
          <w:rFonts w:ascii="Times New Roman" w:hAnsi="Times New Roman" w:cs="Times New Roman"/>
        </w:rPr>
        <w:t>: Qualidade das amostras, estabilidade de treino.</w:t>
      </w:r>
    </w:p>
    <w:p w14:paraId="1AD5739D" w14:textId="77777777" w:rsidR="00990708" w:rsidRPr="00990708" w:rsidRDefault="00990708" w:rsidP="00990708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i/>
          <w:iCs/>
        </w:rPr>
        <w:t>Relevância para o estágio</w:t>
      </w:r>
      <w:r w:rsidRPr="00990708">
        <w:rPr>
          <w:rFonts w:ascii="Times New Roman" w:hAnsi="Times New Roman" w:cs="Times New Roman"/>
        </w:rPr>
        <w:t xml:space="preserve">: Aplicação experimental de </w:t>
      </w:r>
      <w:proofErr w:type="spellStart"/>
      <w:r w:rsidRPr="00990708">
        <w:rPr>
          <w:rFonts w:ascii="Times New Roman" w:hAnsi="Times New Roman" w:cs="Times New Roman"/>
          <w:i/>
          <w:iCs/>
        </w:rPr>
        <w:t>Diffusion</w:t>
      </w:r>
      <w:proofErr w:type="spellEnd"/>
      <w:r w:rsidRPr="0099070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90708">
        <w:rPr>
          <w:rFonts w:ascii="Times New Roman" w:hAnsi="Times New Roman" w:cs="Times New Roman"/>
          <w:i/>
          <w:iCs/>
        </w:rPr>
        <w:t>Models</w:t>
      </w:r>
      <w:proofErr w:type="spellEnd"/>
      <w:r w:rsidRPr="00990708">
        <w:rPr>
          <w:rFonts w:ascii="Times New Roman" w:hAnsi="Times New Roman" w:cs="Times New Roman"/>
        </w:rPr>
        <w:t xml:space="preserve"> à previsão de consumo energético e comparação com outras abordagens generativas.</w:t>
      </w:r>
    </w:p>
    <w:p w14:paraId="09C1021D" w14:textId="77777777" w:rsidR="00990708" w:rsidRPr="00990708" w:rsidRDefault="00990708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hAnsi="Times New Roman" w:cs="Times New Roman"/>
          <w:b/>
          <w:bCs/>
          <w:sz w:val="28"/>
          <w:szCs w:val="28"/>
        </w:rPr>
        <w:t>2.3 Outras Abordagens</w:t>
      </w:r>
    </w:p>
    <w:p w14:paraId="4C7ACF3A" w14:textId="77777777" w:rsidR="00990708" w:rsidRPr="00990708" w:rsidRDefault="00990708" w:rsidP="009907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Modelos </w:t>
      </w:r>
      <w:proofErr w:type="spellStart"/>
      <w:r w:rsidRPr="00990708">
        <w:rPr>
          <w:rFonts w:ascii="Times New Roman" w:hAnsi="Times New Roman" w:cs="Times New Roman"/>
        </w:rPr>
        <w:t>Auto-Regressivos</w:t>
      </w:r>
      <w:proofErr w:type="spellEnd"/>
      <w:r w:rsidRPr="00990708">
        <w:rPr>
          <w:rFonts w:ascii="Times New Roman" w:hAnsi="Times New Roman" w:cs="Times New Roman"/>
        </w:rPr>
        <w:t xml:space="preserve"> Generativos: Capturam a probabilidade condicional de cada ponto temporal com base no histórico observado.</w:t>
      </w:r>
    </w:p>
    <w:p w14:paraId="1E6CC2DB" w14:textId="77777777" w:rsidR="00990708" w:rsidRPr="00990708" w:rsidRDefault="00990708" w:rsidP="009907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Modelos </w:t>
      </w:r>
      <w:proofErr w:type="spellStart"/>
      <w:r w:rsidRPr="00990708">
        <w:rPr>
          <w:rFonts w:ascii="Times New Roman" w:hAnsi="Times New Roman" w:cs="Times New Roman"/>
          <w:i/>
          <w:iCs/>
        </w:rPr>
        <w:t>Flow-Based</w:t>
      </w:r>
      <w:proofErr w:type="spellEnd"/>
      <w:r w:rsidRPr="00990708">
        <w:rPr>
          <w:rFonts w:ascii="Times New Roman" w:hAnsi="Times New Roman" w:cs="Times New Roman"/>
        </w:rPr>
        <w:t>: Utilizam transformações invertíveis para mapear dados reais em distribuições latentes simples, facilitando a geração inversa de novas amostras.</w:t>
      </w:r>
    </w:p>
    <w:p w14:paraId="4D7C1CC8" w14:textId="0AA0F5DD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</w:p>
    <w:p w14:paraId="41A302AA" w14:textId="77777777" w:rsidR="00990708" w:rsidRDefault="00990708" w:rsidP="00990708">
      <w:pPr>
        <w:jc w:val="both"/>
        <w:rPr>
          <w:rFonts w:ascii="Times New Roman" w:hAnsi="Times New Roman" w:cs="Times New Roman"/>
        </w:rPr>
      </w:pPr>
    </w:p>
    <w:p w14:paraId="08C9ED65" w14:textId="77777777" w:rsidR="00990708" w:rsidRDefault="00990708" w:rsidP="00990708">
      <w:pPr>
        <w:jc w:val="both"/>
        <w:rPr>
          <w:rFonts w:ascii="Times New Roman" w:hAnsi="Times New Roman" w:cs="Times New Roman"/>
        </w:rPr>
      </w:pPr>
    </w:p>
    <w:p w14:paraId="6344589E" w14:textId="77777777" w:rsidR="00990708" w:rsidRDefault="00990708" w:rsidP="00990708">
      <w:pPr>
        <w:jc w:val="both"/>
        <w:rPr>
          <w:rFonts w:ascii="Times New Roman" w:hAnsi="Times New Roman" w:cs="Times New Roman"/>
        </w:rPr>
      </w:pPr>
    </w:p>
    <w:p w14:paraId="7652DBCA" w14:textId="77777777" w:rsidR="00990708" w:rsidRDefault="00990708" w:rsidP="00990708">
      <w:pPr>
        <w:jc w:val="both"/>
        <w:rPr>
          <w:rFonts w:ascii="Times New Roman" w:hAnsi="Times New Roman" w:cs="Times New Roman"/>
        </w:rPr>
      </w:pPr>
    </w:p>
    <w:p w14:paraId="59BA3F92" w14:textId="77777777" w:rsidR="00990708" w:rsidRDefault="00990708" w:rsidP="00990708">
      <w:pPr>
        <w:jc w:val="both"/>
        <w:rPr>
          <w:rFonts w:ascii="Times New Roman" w:hAnsi="Times New Roman" w:cs="Times New Roman"/>
        </w:rPr>
      </w:pPr>
    </w:p>
    <w:p w14:paraId="15F25236" w14:textId="77777777" w:rsidR="00990708" w:rsidRDefault="00990708" w:rsidP="00990708">
      <w:pPr>
        <w:jc w:val="both"/>
        <w:rPr>
          <w:rFonts w:ascii="Times New Roman" w:hAnsi="Times New Roman" w:cs="Times New Roman"/>
        </w:rPr>
      </w:pPr>
    </w:p>
    <w:p w14:paraId="2D68FA9A" w14:textId="5925B089" w:rsidR="00990708" w:rsidRPr="00990708" w:rsidRDefault="00990708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Desafios Específicos na Modelação de Séries Temporais de Energia</w:t>
      </w:r>
    </w:p>
    <w:p w14:paraId="2F62A689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A aplicação de modelos </w:t>
      </w:r>
      <w:proofErr w:type="spellStart"/>
      <w:r w:rsidRPr="00990708">
        <w:rPr>
          <w:rFonts w:ascii="Times New Roman" w:hAnsi="Times New Roman" w:cs="Times New Roman"/>
          <w:i/>
          <w:iCs/>
        </w:rPr>
        <w:t>GenAI</w:t>
      </w:r>
      <w:proofErr w:type="spellEnd"/>
      <w:r w:rsidRPr="00990708">
        <w:rPr>
          <w:rFonts w:ascii="Times New Roman" w:hAnsi="Times New Roman" w:cs="Times New Roman"/>
        </w:rPr>
        <w:t xml:space="preserve"> ao setor energético acarreta desafios particulares, tais como:</w:t>
      </w:r>
    </w:p>
    <w:p w14:paraId="769B9F45" w14:textId="77777777" w:rsidR="00990708" w:rsidRPr="00990708" w:rsidRDefault="00990708" w:rsidP="009907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990708">
        <w:rPr>
          <w:rFonts w:ascii="Times New Roman" w:hAnsi="Times New Roman" w:cs="Times New Roman"/>
          <w:b/>
          <w:bCs/>
        </w:rPr>
        <w:t>Estacionaridade</w:t>
      </w:r>
      <w:proofErr w:type="spellEnd"/>
      <w:r w:rsidRPr="00990708">
        <w:rPr>
          <w:rFonts w:ascii="Times New Roman" w:hAnsi="Times New Roman" w:cs="Times New Roman"/>
          <w:b/>
          <w:bCs/>
        </w:rPr>
        <w:t xml:space="preserve"> não trivial:</w:t>
      </w:r>
      <w:r w:rsidRPr="00990708">
        <w:rPr>
          <w:rFonts w:ascii="Times New Roman" w:hAnsi="Times New Roman" w:cs="Times New Roman"/>
        </w:rPr>
        <w:t xml:space="preserve"> Padrões sazonais sobrepostos (diários, semanais, anuais) exigem modelos capazes de representar múltiplas escalas temporais simultaneamente.</w:t>
      </w:r>
    </w:p>
    <w:p w14:paraId="4B3A2189" w14:textId="77777777" w:rsidR="00990708" w:rsidRPr="00990708" w:rsidRDefault="00990708" w:rsidP="009907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b/>
          <w:bCs/>
        </w:rPr>
        <w:t>Eventos raros e anómalos:</w:t>
      </w:r>
      <w:r w:rsidRPr="00990708">
        <w:rPr>
          <w:rFonts w:ascii="Times New Roman" w:hAnsi="Times New Roman" w:cs="Times New Roman"/>
        </w:rPr>
        <w:t xml:space="preserve"> Situações como picos de consumo anómalos devem ser corretamente representadas ou antecipadas pelas distribuições geradas.</w:t>
      </w:r>
    </w:p>
    <w:p w14:paraId="10256E32" w14:textId="77777777" w:rsidR="00990708" w:rsidRPr="00990708" w:rsidRDefault="00990708" w:rsidP="009907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b/>
          <w:bCs/>
        </w:rPr>
        <w:t>Dependências de longo alcance:</w:t>
      </w:r>
      <w:r w:rsidRPr="00990708">
        <w:rPr>
          <w:rFonts w:ascii="Times New Roman" w:hAnsi="Times New Roman" w:cs="Times New Roman"/>
        </w:rPr>
        <w:t xml:space="preserve"> Algumas dinâmicas de consumo manifestam efeitos retardados, exigindo memória contextual extensa.</w:t>
      </w:r>
    </w:p>
    <w:p w14:paraId="07013D73" w14:textId="77777777" w:rsidR="00990708" w:rsidRPr="00990708" w:rsidRDefault="00990708" w:rsidP="009907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b/>
          <w:bCs/>
        </w:rPr>
        <w:t>Variáveis exógenas:</w:t>
      </w:r>
      <w:r w:rsidRPr="00990708">
        <w:rPr>
          <w:rFonts w:ascii="Times New Roman" w:hAnsi="Times New Roman" w:cs="Times New Roman"/>
        </w:rPr>
        <w:t xml:space="preserve"> Fatores como feriados, condições climáticas ou flutuações económicas devem ser incorporados para melhorar a precisão.</w:t>
      </w:r>
    </w:p>
    <w:p w14:paraId="559F0A9D" w14:textId="77777777" w:rsidR="00990708" w:rsidRPr="00990708" w:rsidRDefault="00990708" w:rsidP="0099070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  <w:b/>
          <w:bCs/>
        </w:rPr>
        <w:t>Avaliação robusta</w:t>
      </w:r>
      <w:r w:rsidRPr="00990708">
        <w:rPr>
          <w:rFonts w:ascii="Times New Roman" w:hAnsi="Times New Roman" w:cs="Times New Roman"/>
        </w:rPr>
        <w:t xml:space="preserve">: Métricas tradicionais como </w:t>
      </w:r>
      <w:r w:rsidRPr="00990708">
        <w:rPr>
          <w:rFonts w:ascii="Times New Roman" w:hAnsi="Times New Roman" w:cs="Times New Roman"/>
          <w:i/>
          <w:iCs/>
        </w:rPr>
        <w:t>MAE</w:t>
      </w:r>
      <w:r w:rsidRPr="00990708">
        <w:rPr>
          <w:rFonts w:ascii="Times New Roman" w:hAnsi="Times New Roman" w:cs="Times New Roman"/>
        </w:rPr>
        <w:t xml:space="preserve"> ou </w:t>
      </w:r>
      <w:r w:rsidRPr="00990708">
        <w:rPr>
          <w:rFonts w:ascii="Times New Roman" w:hAnsi="Times New Roman" w:cs="Times New Roman"/>
          <w:i/>
          <w:iCs/>
        </w:rPr>
        <w:t>RMSE</w:t>
      </w:r>
      <w:r w:rsidRPr="00990708">
        <w:rPr>
          <w:rFonts w:ascii="Times New Roman" w:hAnsi="Times New Roman" w:cs="Times New Roman"/>
        </w:rPr>
        <w:t xml:space="preserve"> podem ser insuficientes; é essencial considerar métricas de incerteza (e.g., cobertura de intervalos preditivos) e fidelidade estatística.</w:t>
      </w:r>
    </w:p>
    <w:p w14:paraId="51671ED2" w14:textId="0C489E50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</w:p>
    <w:p w14:paraId="7C164CCE" w14:textId="77777777" w:rsidR="00990708" w:rsidRPr="00990708" w:rsidRDefault="00990708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hAnsi="Times New Roman" w:cs="Times New Roman"/>
          <w:b/>
          <w:bCs/>
          <w:sz w:val="28"/>
          <w:szCs w:val="28"/>
        </w:rPr>
        <w:t>4. Aplicações e Casos de Uso Emergentes</w:t>
      </w:r>
    </w:p>
    <w:p w14:paraId="7E8D77F6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Modelos </w:t>
      </w:r>
      <w:proofErr w:type="spellStart"/>
      <w:r w:rsidRPr="00990708">
        <w:rPr>
          <w:rFonts w:ascii="Times New Roman" w:hAnsi="Times New Roman" w:cs="Times New Roman"/>
          <w:i/>
          <w:iCs/>
        </w:rPr>
        <w:t>GenAI</w:t>
      </w:r>
      <w:proofErr w:type="spellEnd"/>
      <w:r w:rsidRPr="00990708">
        <w:rPr>
          <w:rFonts w:ascii="Times New Roman" w:hAnsi="Times New Roman" w:cs="Times New Roman"/>
        </w:rPr>
        <w:t xml:space="preserve"> já demonstram impacto relevante em diversas aplicações do setor energético:</w:t>
      </w:r>
    </w:p>
    <w:p w14:paraId="144025C3" w14:textId="77777777" w:rsidR="00990708" w:rsidRPr="00990708" w:rsidRDefault="00990708" w:rsidP="0099070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Geração de múltiplos cenários: Criação de conjuntos de previsões plausíveis para análise de risco e planeamento estocástico.</w:t>
      </w:r>
    </w:p>
    <w:p w14:paraId="7BF55405" w14:textId="77777777" w:rsidR="00990708" w:rsidRPr="00990708" w:rsidRDefault="00990708" w:rsidP="0099070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Imputação e aumento de dados: Geração de dados sintéticos para colmatar lacunas em séries incompletas.</w:t>
      </w:r>
    </w:p>
    <w:p w14:paraId="0DA54E23" w14:textId="77777777" w:rsidR="00990708" w:rsidRPr="00990708" w:rsidRDefault="00990708" w:rsidP="0099070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Deteção de anomalias: Identificação de padrões atípicos por contraste com distribuições modeladas.</w:t>
      </w:r>
    </w:p>
    <w:p w14:paraId="19B3542F" w14:textId="77777777" w:rsidR="00990708" w:rsidRPr="00990708" w:rsidRDefault="00990708" w:rsidP="0099070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Otimização de estratégias de </w:t>
      </w:r>
      <w:proofErr w:type="spellStart"/>
      <w:r w:rsidRPr="00990708">
        <w:rPr>
          <w:rFonts w:ascii="Times New Roman" w:hAnsi="Times New Roman" w:cs="Times New Roman"/>
          <w:i/>
          <w:iCs/>
        </w:rPr>
        <w:t>trading</w:t>
      </w:r>
      <w:proofErr w:type="spellEnd"/>
      <w:r w:rsidRPr="00990708">
        <w:rPr>
          <w:rFonts w:ascii="Times New Roman" w:hAnsi="Times New Roman" w:cs="Times New Roman"/>
        </w:rPr>
        <w:t>: Utilização de previsões probabilísticas para suportar decisões em mercados de energia.</w:t>
      </w:r>
    </w:p>
    <w:p w14:paraId="0FB13CC9" w14:textId="68CCF4B4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</w:p>
    <w:p w14:paraId="2D5A0CA0" w14:textId="77777777" w:rsidR="0060045C" w:rsidRDefault="0060045C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1340A" w14:textId="77777777" w:rsidR="0060045C" w:rsidRDefault="0060045C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6F141" w14:textId="77777777" w:rsidR="0060045C" w:rsidRDefault="0060045C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DA4FC" w14:textId="77777777" w:rsidR="0060045C" w:rsidRDefault="0060045C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E61F5" w14:textId="77777777" w:rsidR="0060045C" w:rsidRDefault="0060045C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596DB" w14:textId="720F29AA" w:rsidR="00990708" w:rsidRPr="00990708" w:rsidRDefault="00990708" w:rsidP="009907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Direções Futuras e Integração com o Projeto de Estágio</w:t>
      </w:r>
    </w:p>
    <w:p w14:paraId="43290D00" w14:textId="77777777" w:rsidR="00990708" w:rsidRPr="00990708" w:rsidRDefault="00990708" w:rsidP="00990708">
      <w:p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Tendo em conta o estado da arte, as seguintes linhas de investigação revelam-se promissoras para aprofundamento no âmbito do projeto:</w:t>
      </w:r>
    </w:p>
    <w:p w14:paraId="18E490BE" w14:textId="77777777" w:rsidR="00990708" w:rsidRPr="00990708" w:rsidRDefault="00990708" w:rsidP="0099070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Avaliação comparativa entre </w:t>
      </w:r>
      <w:proofErr w:type="spellStart"/>
      <w:r w:rsidRPr="00990708">
        <w:rPr>
          <w:rFonts w:ascii="Times New Roman" w:hAnsi="Times New Roman" w:cs="Times New Roman"/>
          <w:i/>
          <w:iCs/>
        </w:rPr>
        <w:t>Transformer</w:t>
      </w:r>
      <w:proofErr w:type="spellEnd"/>
      <w:r w:rsidRPr="00990708">
        <w:rPr>
          <w:rFonts w:ascii="Times New Roman" w:hAnsi="Times New Roman" w:cs="Times New Roman"/>
        </w:rPr>
        <w:t xml:space="preserve">, </w:t>
      </w:r>
      <w:proofErr w:type="spellStart"/>
      <w:r w:rsidRPr="00990708">
        <w:rPr>
          <w:rFonts w:ascii="Times New Roman" w:hAnsi="Times New Roman" w:cs="Times New Roman"/>
          <w:i/>
          <w:iCs/>
        </w:rPr>
        <w:t>TimeGAN</w:t>
      </w:r>
      <w:proofErr w:type="spellEnd"/>
      <w:r w:rsidRPr="00990708">
        <w:rPr>
          <w:rFonts w:ascii="Times New Roman" w:hAnsi="Times New Roman" w:cs="Times New Roman"/>
        </w:rPr>
        <w:t xml:space="preserve"> e </w:t>
      </w:r>
      <w:proofErr w:type="spellStart"/>
      <w:r w:rsidRPr="00990708">
        <w:rPr>
          <w:rFonts w:ascii="Times New Roman" w:hAnsi="Times New Roman" w:cs="Times New Roman"/>
          <w:i/>
          <w:iCs/>
        </w:rPr>
        <w:t>Diffusion</w:t>
      </w:r>
      <w:proofErr w:type="spellEnd"/>
      <w:r w:rsidRPr="0099070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90708">
        <w:rPr>
          <w:rFonts w:ascii="Times New Roman" w:hAnsi="Times New Roman" w:cs="Times New Roman"/>
          <w:i/>
          <w:iCs/>
        </w:rPr>
        <w:t>Models</w:t>
      </w:r>
      <w:proofErr w:type="spellEnd"/>
      <w:r w:rsidRPr="00990708">
        <w:rPr>
          <w:rFonts w:ascii="Times New Roman" w:hAnsi="Times New Roman" w:cs="Times New Roman"/>
        </w:rPr>
        <w:t xml:space="preserve"> com dados reais de Portugal.</w:t>
      </w:r>
    </w:p>
    <w:p w14:paraId="13919767" w14:textId="77777777" w:rsidR="00990708" w:rsidRPr="00990708" w:rsidRDefault="00990708" w:rsidP="0099070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Incorporação sistemática de variáveis contextuais externas nos modelos generativos.</w:t>
      </w:r>
    </w:p>
    <w:p w14:paraId="5369FDBE" w14:textId="77777777" w:rsidR="00990708" w:rsidRPr="00990708" w:rsidRDefault="00990708" w:rsidP="0099070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Exploração da capacidade dos modelos para previsão probabilística e quantificação de incerteza.</w:t>
      </w:r>
    </w:p>
    <w:p w14:paraId="24384C20" w14:textId="77777777" w:rsidR="00990708" w:rsidRPr="00990708" w:rsidRDefault="00990708" w:rsidP="0099070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 xml:space="preserve">Aplicação de </w:t>
      </w:r>
      <w:proofErr w:type="spellStart"/>
      <w:r w:rsidRPr="00990708">
        <w:rPr>
          <w:rFonts w:ascii="Times New Roman" w:hAnsi="Times New Roman" w:cs="Times New Roman"/>
          <w:i/>
          <w:iCs/>
        </w:rPr>
        <w:t>GenAI</w:t>
      </w:r>
      <w:proofErr w:type="spellEnd"/>
      <w:r w:rsidRPr="00990708">
        <w:rPr>
          <w:rFonts w:ascii="Times New Roman" w:hAnsi="Times New Roman" w:cs="Times New Roman"/>
        </w:rPr>
        <w:t xml:space="preserve"> para imputação de dados em falta ou simulação de cenários extremos.</w:t>
      </w:r>
    </w:p>
    <w:p w14:paraId="1ECD22E5" w14:textId="77777777" w:rsidR="00990708" w:rsidRPr="00990708" w:rsidRDefault="00990708" w:rsidP="0099070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90708">
        <w:rPr>
          <w:rFonts w:ascii="Times New Roman" w:hAnsi="Times New Roman" w:cs="Times New Roman"/>
        </w:rPr>
        <w:t>Análise do desempenho com métricas específicas para séries temporais probabilísticas.</w:t>
      </w:r>
    </w:p>
    <w:p w14:paraId="57CBD2FD" w14:textId="77777777" w:rsidR="00990708" w:rsidRDefault="00990708" w:rsidP="003303DC">
      <w:pPr>
        <w:jc w:val="both"/>
        <w:rPr>
          <w:rFonts w:ascii="Times New Roman" w:hAnsi="Times New Roman" w:cs="Times New Roman"/>
          <w:b/>
          <w:bCs/>
        </w:rPr>
      </w:pPr>
    </w:p>
    <w:p w14:paraId="54524CBB" w14:textId="77777777" w:rsidR="00990708" w:rsidRDefault="00990708" w:rsidP="003303DC">
      <w:pPr>
        <w:jc w:val="both"/>
        <w:rPr>
          <w:rFonts w:ascii="Times New Roman" w:hAnsi="Times New Roman" w:cs="Times New Roman"/>
          <w:b/>
          <w:bCs/>
        </w:rPr>
      </w:pPr>
    </w:p>
    <w:p w14:paraId="23433EDB" w14:textId="6B709F89" w:rsidR="003303DC" w:rsidRPr="0060045C" w:rsidRDefault="003303DC" w:rsidP="003303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045C">
        <w:rPr>
          <w:rFonts w:ascii="Times New Roman" w:hAnsi="Times New Roman" w:cs="Times New Roman"/>
          <w:b/>
          <w:bCs/>
          <w:sz w:val="28"/>
          <w:szCs w:val="28"/>
        </w:rPr>
        <w:t xml:space="preserve">Referências </w:t>
      </w:r>
    </w:p>
    <w:p w14:paraId="65CF2508" w14:textId="77777777" w:rsidR="003303DC" w:rsidRPr="00097DFC" w:rsidRDefault="003303DC" w:rsidP="003303D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97DFC">
        <w:rPr>
          <w:rFonts w:ascii="Times New Roman" w:hAnsi="Times New Roman" w:cs="Times New Roman"/>
        </w:rPr>
        <w:t>Giacomazzi</w:t>
      </w:r>
      <w:proofErr w:type="spellEnd"/>
      <w:r w:rsidRPr="00097DFC">
        <w:rPr>
          <w:rFonts w:ascii="Times New Roman" w:hAnsi="Times New Roman" w:cs="Times New Roman"/>
        </w:rPr>
        <w:t xml:space="preserve">, M., </w:t>
      </w:r>
      <w:proofErr w:type="spellStart"/>
      <w:r w:rsidRPr="00097DFC">
        <w:rPr>
          <w:rFonts w:ascii="Times New Roman" w:hAnsi="Times New Roman" w:cs="Times New Roman"/>
        </w:rPr>
        <w:t>Lemaire</w:t>
      </w:r>
      <w:proofErr w:type="spellEnd"/>
      <w:r w:rsidRPr="00097DFC">
        <w:rPr>
          <w:rFonts w:ascii="Times New Roman" w:hAnsi="Times New Roman" w:cs="Times New Roman"/>
        </w:rPr>
        <w:t xml:space="preserve">, C., </w:t>
      </w:r>
      <w:proofErr w:type="spellStart"/>
      <w:r w:rsidRPr="00097DFC">
        <w:rPr>
          <w:rFonts w:ascii="Times New Roman" w:hAnsi="Times New Roman" w:cs="Times New Roman"/>
        </w:rPr>
        <w:t>Codato</w:t>
      </w:r>
      <w:proofErr w:type="spellEnd"/>
      <w:r w:rsidRPr="00097DFC">
        <w:rPr>
          <w:rFonts w:ascii="Times New Roman" w:hAnsi="Times New Roman" w:cs="Times New Roman"/>
        </w:rPr>
        <w:t xml:space="preserve">, G., </w:t>
      </w:r>
      <w:proofErr w:type="spellStart"/>
      <w:r w:rsidRPr="00097DFC">
        <w:rPr>
          <w:rFonts w:ascii="Times New Roman" w:hAnsi="Times New Roman" w:cs="Times New Roman"/>
        </w:rPr>
        <w:t>Debusschere</w:t>
      </w:r>
      <w:proofErr w:type="spellEnd"/>
      <w:r w:rsidRPr="00097DFC">
        <w:rPr>
          <w:rFonts w:ascii="Times New Roman" w:hAnsi="Times New Roman" w:cs="Times New Roman"/>
        </w:rPr>
        <w:t xml:space="preserve">, V., &amp; </w:t>
      </w:r>
      <w:proofErr w:type="spellStart"/>
      <w:r w:rsidRPr="00097DFC">
        <w:rPr>
          <w:rFonts w:ascii="Times New Roman" w:hAnsi="Times New Roman" w:cs="Times New Roman"/>
        </w:rPr>
        <w:t>Noury</w:t>
      </w:r>
      <w:proofErr w:type="spellEnd"/>
      <w:r w:rsidRPr="00097DFC">
        <w:rPr>
          <w:rFonts w:ascii="Times New Roman" w:hAnsi="Times New Roman" w:cs="Times New Roman"/>
        </w:rPr>
        <w:t xml:space="preserve">, M. (2023). </w:t>
      </w:r>
      <w:r w:rsidRPr="00097DFC">
        <w:rPr>
          <w:rFonts w:ascii="Times New Roman" w:hAnsi="Times New Roman" w:cs="Times New Roman"/>
          <w:i/>
          <w:iCs/>
        </w:rPr>
        <w:t>Short-</w:t>
      </w:r>
      <w:proofErr w:type="spellStart"/>
      <w:r w:rsidRPr="00097DFC">
        <w:rPr>
          <w:rFonts w:ascii="Times New Roman" w:hAnsi="Times New Roman" w:cs="Times New Roman"/>
          <w:i/>
          <w:iCs/>
        </w:rPr>
        <w:t>Term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Load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Forecasting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Using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Temporal </w:t>
      </w:r>
      <w:proofErr w:type="spellStart"/>
      <w:r w:rsidRPr="00097DFC">
        <w:rPr>
          <w:rFonts w:ascii="Times New Roman" w:hAnsi="Times New Roman" w:cs="Times New Roman"/>
          <w:i/>
          <w:iCs/>
        </w:rPr>
        <w:t>Fusion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Transformers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: A </w:t>
      </w:r>
      <w:proofErr w:type="spellStart"/>
      <w:r w:rsidRPr="00097DFC">
        <w:rPr>
          <w:rFonts w:ascii="Times New Roman" w:hAnsi="Times New Roman" w:cs="Times New Roman"/>
          <w:i/>
          <w:iCs/>
        </w:rPr>
        <w:t>Substation-Level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Study</w:t>
      </w:r>
      <w:proofErr w:type="spellEnd"/>
      <w:r w:rsidRPr="00097DFC">
        <w:rPr>
          <w:rFonts w:ascii="Times New Roman" w:hAnsi="Times New Roman" w:cs="Times New Roman"/>
        </w:rPr>
        <w:t xml:space="preserve">. arXiv. </w:t>
      </w:r>
      <w:hyperlink r:id="rId10" w:tgtFrame="_new" w:history="1">
        <w:r w:rsidRPr="00097DFC">
          <w:rPr>
            <w:rStyle w:val="Hiperligao"/>
            <w:rFonts w:ascii="Times New Roman" w:hAnsi="Times New Roman" w:cs="Times New Roman"/>
          </w:rPr>
          <w:t>https://arxiv.org/abs/2305.10559</w:t>
        </w:r>
      </w:hyperlink>
    </w:p>
    <w:p w14:paraId="56CC9D10" w14:textId="77777777" w:rsidR="003303DC" w:rsidRPr="00097DFC" w:rsidRDefault="003303DC" w:rsidP="003303D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97DFC">
        <w:rPr>
          <w:rFonts w:ascii="Times New Roman" w:hAnsi="Times New Roman" w:cs="Times New Roman"/>
        </w:rPr>
        <w:t>Lin</w:t>
      </w:r>
      <w:proofErr w:type="spellEnd"/>
      <w:r w:rsidRPr="00097DFC">
        <w:rPr>
          <w:rFonts w:ascii="Times New Roman" w:hAnsi="Times New Roman" w:cs="Times New Roman"/>
        </w:rPr>
        <w:t xml:space="preserve">, W., Li, Y., </w:t>
      </w:r>
      <w:proofErr w:type="spellStart"/>
      <w:r w:rsidRPr="00097DFC">
        <w:rPr>
          <w:rFonts w:ascii="Times New Roman" w:hAnsi="Times New Roman" w:cs="Times New Roman"/>
        </w:rPr>
        <w:t>Cao</w:t>
      </w:r>
      <w:proofErr w:type="spellEnd"/>
      <w:r w:rsidRPr="00097DFC">
        <w:rPr>
          <w:rFonts w:ascii="Times New Roman" w:hAnsi="Times New Roman" w:cs="Times New Roman"/>
        </w:rPr>
        <w:t xml:space="preserve">, Y., &amp; Wang, J. (2024). </w:t>
      </w:r>
      <w:proofErr w:type="spellStart"/>
      <w:r w:rsidRPr="00097DFC">
        <w:rPr>
          <w:rFonts w:ascii="Times New Roman" w:hAnsi="Times New Roman" w:cs="Times New Roman"/>
          <w:i/>
          <w:iCs/>
        </w:rPr>
        <w:t>EnergyDiff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097DFC">
        <w:rPr>
          <w:rFonts w:ascii="Times New Roman" w:hAnsi="Times New Roman" w:cs="Times New Roman"/>
          <w:i/>
          <w:iCs/>
        </w:rPr>
        <w:t>Diffusion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Models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for </w:t>
      </w:r>
      <w:proofErr w:type="spellStart"/>
      <w:r w:rsidRPr="00097DFC">
        <w:rPr>
          <w:rFonts w:ascii="Times New Roman" w:hAnsi="Times New Roman" w:cs="Times New Roman"/>
          <w:i/>
          <w:iCs/>
        </w:rPr>
        <w:t>Realistic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Energy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Time-Series </w:t>
      </w:r>
      <w:proofErr w:type="spellStart"/>
      <w:r w:rsidRPr="00097DFC">
        <w:rPr>
          <w:rFonts w:ascii="Times New Roman" w:hAnsi="Times New Roman" w:cs="Times New Roman"/>
          <w:i/>
          <w:iCs/>
        </w:rPr>
        <w:t>Generation</w:t>
      </w:r>
      <w:proofErr w:type="spellEnd"/>
      <w:r w:rsidRPr="00097DFC">
        <w:rPr>
          <w:rFonts w:ascii="Times New Roman" w:hAnsi="Times New Roman" w:cs="Times New Roman"/>
        </w:rPr>
        <w:t xml:space="preserve">. arXiv. </w:t>
      </w:r>
      <w:hyperlink r:id="rId11" w:tgtFrame="_new" w:history="1">
        <w:r w:rsidRPr="00097DFC">
          <w:rPr>
            <w:rStyle w:val="Hiperligao"/>
            <w:rFonts w:ascii="Times New Roman" w:hAnsi="Times New Roman" w:cs="Times New Roman"/>
          </w:rPr>
          <w:t>https://arxiv.org/abs/2407.13538</w:t>
        </w:r>
      </w:hyperlink>
    </w:p>
    <w:p w14:paraId="02B26401" w14:textId="77777777" w:rsidR="003303DC" w:rsidRPr="00097DFC" w:rsidRDefault="003303DC" w:rsidP="003303D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97DFC">
        <w:rPr>
          <w:rFonts w:ascii="Times New Roman" w:hAnsi="Times New Roman" w:cs="Times New Roman"/>
        </w:rPr>
        <w:t>López Santos, F., Fernández-Rodríguez, A., &amp; García-</w:t>
      </w:r>
      <w:proofErr w:type="spellStart"/>
      <w:r w:rsidRPr="00097DFC">
        <w:rPr>
          <w:rFonts w:ascii="Times New Roman" w:hAnsi="Times New Roman" w:cs="Times New Roman"/>
        </w:rPr>
        <w:t>González</w:t>
      </w:r>
      <w:proofErr w:type="spellEnd"/>
      <w:r w:rsidRPr="00097DFC">
        <w:rPr>
          <w:rFonts w:ascii="Times New Roman" w:hAnsi="Times New Roman" w:cs="Times New Roman"/>
        </w:rPr>
        <w:t xml:space="preserve">, J. (2022). </w:t>
      </w:r>
      <w:proofErr w:type="spellStart"/>
      <w:r w:rsidRPr="00097DFC">
        <w:rPr>
          <w:rFonts w:ascii="Times New Roman" w:hAnsi="Times New Roman" w:cs="Times New Roman"/>
          <w:i/>
          <w:iCs/>
        </w:rPr>
        <w:t>Day-Ahead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Photovoltaic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Power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Forecasting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Using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Temporal </w:t>
      </w:r>
      <w:proofErr w:type="spellStart"/>
      <w:r w:rsidRPr="00097DFC">
        <w:rPr>
          <w:rFonts w:ascii="Times New Roman" w:hAnsi="Times New Roman" w:cs="Times New Roman"/>
          <w:i/>
          <w:iCs/>
        </w:rPr>
        <w:t>Fusion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Transformer</w:t>
      </w:r>
      <w:proofErr w:type="spellEnd"/>
      <w:r w:rsidRPr="00097DFC">
        <w:rPr>
          <w:rFonts w:ascii="Times New Roman" w:hAnsi="Times New Roman" w:cs="Times New Roman"/>
        </w:rPr>
        <w:t xml:space="preserve">. </w:t>
      </w:r>
      <w:proofErr w:type="spellStart"/>
      <w:r w:rsidRPr="00097DFC">
        <w:rPr>
          <w:rFonts w:ascii="Times New Roman" w:hAnsi="Times New Roman" w:cs="Times New Roman"/>
          <w:i/>
          <w:iCs/>
        </w:rPr>
        <w:t>Energies</w:t>
      </w:r>
      <w:proofErr w:type="spellEnd"/>
      <w:r w:rsidRPr="00097DFC">
        <w:rPr>
          <w:rFonts w:ascii="Times New Roman" w:hAnsi="Times New Roman" w:cs="Times New Roman"/>
        </w:rPr>
        <w:t>, 15(14), 5232. https://doi.org/10.3390/en15145232</w:t>
      </w:r>
    </w:p>
    <w:p w14:paraId="10B33124" w14:textId="77777777" w:rsidR="003303DC" w:rsidRPr="00097DFC" w:rsidRDefault="003303DC" w:rsidP="003303D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97DFC">
        <w:rPr>
          <w:rFonts w:ascii="Times New Roman" w:hAnsi="Times New Roman" w:cs="Times New Roman"/>
        </w:rPr>
        <w:t>Yoon</w:t>
      </w:r>
      <w:proofErr w:type="spellEnd"/>
      <w:r w:rsidRPr="00097DFC">
        <w:rPr>
          <w:rFonts w:ascii="Times New Roman" w:hAnsi="Times New Roman" w:cs="Times New Roman"/>
        </w:rPr>
        <w:t xml:space="preserve">, J., </w:t>
      </w:r>
      <w:proofErr w:type="spellStart"/>
      <w:r w:rsidRPr="00097DFC">
        <w:rPr>
          <w:rFonts w:ascii="Times New Roman" w:hAnsi="Times New Roman" w:cs="Times New Roman"/>
        </w:rPr>
        <w:t>Jarrett</w:t>
      </w:r>
      <w:proofErr w:type="spellEnd"/>
      <w:r w:rsidRPr="00097DFC">
        <w:rPr>
          <w:rFonts w:ascii="Times New Roman" w:hAnsi="Times New Roman" w:cs="Times New Roman"/>
        </w:rPr>
        <w:t xml:space="preserve">, D., &amp; van der </w:t>
      </w:r>
      <w:proofErr w:type="spellStart"/>
      <w:r w:rsidRPr="00097DFC">
        <w:rPr>
          <w:rFonts w:ascii="Times New Roman" w:hAnsi="Times New Roman" w:cs="Times New Roman"/>
        </w:rPr>
        <w:t>Schaar</w:t>
      </w:r>
      <w:proofErr w:type="spellEnd"/>
      <w:r w:rsidRPr="00097DFC">
        <w:rPr>
          <w:rFonts w:ascii="Times New Roman" w:hAnsi="Times New Roman" w:cs="Times New Roman"/>
        </w:rPr>
        <w:t xml:space="preserve">, M. (2019). </w:t>
      </w:r>
      <w:r w:rsidRPr="00097DFC">
        <w:rPr>
          <w:rFonts w:ascii="Times New Roman" w:hAnsi="Times New Roman" w:cs="Times New Roman"/>
          <w:i/>
          <w:iCs/>
        </w:rPr>
        <w:t xml:space="preserve">Time-series </w:t>
      </w:r>
      <w:proofErr w:type="spellStart"/>
      <w:r w:rsidRPr="00097DFC">
        <w:rPr>
          <w:rFonts w:ascii="Times New Roman" w:hAnsi="Times New Roman" w:cs="Times New Roman"/>
          <w:i/>
          <w:iCs/>
        </w:rPr>
        <w:t>Generative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7DFC">
        <w:rPr>
          <w:rFonts w:ascii="Times New Roman" w:hAnsi="Times New Roman" w:cs="Times New Roman"/>
          <w:i/>
          <w:iCs/>
        </w:rPr>
        <w:t>Adversarial</w:t>
      </w:r>
      <w:proofErr w:type="spellEnd"/>
      <w:r w:rsidRPr="00097DFC">
        <w:rPr>
          <w:rFonts w:ascii="Times New Roman" w:hAnsi="Times New Roman" w:cs="Times New Roman"/>
          <w:i/>
          <w:iCs/>
        </w:rPr>
        <w:t xml:space="preserve"> Networks</w:t>
      </w:r>
      <w:r w:rsidRPr="00097DFC">
        <w:rPr>
          <w:rFonts w:ascii="Times New Roman" w:hAnsi="Times New Roman" w:cs="Times New Roman"/>
        </w:rPr>
        <w:t xml:space="preserve">. arXiv. </w:t>
      </w:r>
      <w:hyperlink r:id="rId12" w:tgtFrame="_new" w:history="1">
        <w:r w:rsidRPr="00097DFC">
          <w:rPr>
            <w:rStyle w:val="Hiperligao"/>
            <w:rFonts w:ascii="Times New Roman" w:hAnsi="Times New Roman" w:cs="Times New Roman"/>
          </w:rPr>
          <w:t>https://arxiv.org/abs/1907.05321</w:t>
        </w:r>
      </w:hyperlink>
    </w:p>
    <w:p w14:paraId="61F41ADD" w14:textId="3769FCDE" w:rsidR="00636175" w:rsidRDefault="00636175" w:rsidP="00636175">
      <w:pPr>
        <w:jc w:val="both"/>
        <w:rPr>
          <w:rFonts w:ascii="Times New Roman" w:hAnsi="Times New Roman" w:cs="Times New Roman"/>
        </w:rPr>
      </w:pPr>
    </w:p>
    <w:p w14:paraId="450A3868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</w:p>
    <w:p w14:paraId="3528B23F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</w:p>
    <w:p w14:paraId="54AFF6DE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</w:p>
    <w:p w14:paraId="43A79E41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</w:p>
    <w:p w14:paraId="0EA789AD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</w:p>
    <w:p w14:paraId="1D152CE1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</w:p>
    <w:p w14:paraId="1A5D1964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  <w:r w:rsidRPr="0060045C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Lista de Acrónimos Lista de Acrónimos</w:t>
      </w:r>
      <w:r w:rsidRPr="006004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98B5D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  <w:proofErr w:type="spellStart"/>
      <w:r w:rsidRPr="0060045C">
        <w:rPr>
          <w:rFonts w:ascii="Times New Roman" w:hAnsi="Times New Roman" w:cs="Times New Roman"/>
        </w:rPr>
        <w:t>GenAI</w:t>
      </w:r>
      <w:proofErr w:type="spellEnd"/>
      <w:r w:rsidRPr="0060045C">
        <w:rPr>
          <w:rFonts w:ascii="Times New Roman" w:hAnsi="Times New Roman" w:cs="Times New Roman"/>
        </w:rPr>
        <w:t xml:space="preserve"> - </w:t>
      </w:r>
      <w:proofErr w:type="spellStart"/>
      <w:r w:rsidRPr="0060045C">
        <w:rPr>
          <w:rFonts w:ascii="Times New Roman" w:hAnsi="Times New Roman" w:cs="Times New Roman"/>
        </w:rPr>
        <w:t>Generative</w:t>
      </w:r>
      <w:proofErr w:type="spellEnd"/>
      <w:r w:rsidRPr="0060045C">
        <w:rPr>
          <w:rFonts w:ascii="Times New Roman" w:hAnsi="Times New Roman" w:cs="Times New Roman"/>
        </w:rPr>
        <w:t xml:space="preserve"> Artificial </w:t>
      </w:r>
      <w:proofErr w:type="spellStart"/>
      <w:r w:rsidRPr="0060045C">
        <w:rPr>
          <w:rFonts w:ascii="Times New Roman" w:hAnsi="Times New Roman" w:cs="Times New Roman"/>
        </w:rPr>
        <w:t>Intelligence</w:t>
      </w:r>
      <w:proofErr w:type="spellEnd"/>
      <w:r w:rsidRPr="0060045C">
        <w:rPr>
          <w:rFonts w:ascii="Times New Roman" w:hAnsi="Times New Roman" w:cs="Times New Roman"/>
        </w:rPr>
        <w:t xml:space="preserve"> (Inteligência Artificial Generativa) </w:t>
      </w:r>
    </w:p>
    <w:p w14:paraId="7A1E7460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  <w:r w:rsidRPr="0060045C">
        <w:rPr>
          <w:rFonts w:ascii="Times New Roman" w:hAnsi="Times New Roman" w:cs="Times New Roman"/>
        </w:rPr>
        <w:t xml:space="preserve">TST - Time Series </w:t>
      </w:r>
      <w:proofErr w:type="spellStart"/>
      <w:r w:rsidRPr="0060045C">
        <w:rPr>
          <w:rFonts w:ascii="Times New Roman" w:hAnsi="Times New Roman" w:cs="Times New Roman"/>
        </w:rPr>
        <w:t>Transformer</w:t>
      </w:r>
      <w:proofErr w:type="spellEnd"/>
      <w:r w:rsidRPr="0060045C">
        <w:rPr>
          <w:rFonts w:ascii="Times New Roman" w:hAnsi="Times New Roman" w:cs="Times New Roman"/>
        </w:rPr>
        <w:t xml:space="preserve"> </w:t>
      </w:r>
    </w:p>
    <w:p w14:paraId="6D9283F9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  <w:r w:rsidRPr="0060045C">
        <w:rPr>
          <w:rFonts w:ascii="Times New Roman" w:hAnsi="Times New Roman" w:cs="Times New Roman"/>
        </w:rPr>
        <w:t xml:space="preserve">VTN - </w:t>
      </w:r>
      <w:proofErr w:type="spellStart"/>
      <w:r w:rsidRPr="0060045C">
        <w:rPr>
          <w:rFonts w:ascii="Times New Roman" w:hAnsi="Times New Roman" w:cs="Times New Roman"/>
        </w:rPr>
        <w:t>Variational</w:t>
      </w:r>
      <w:proofErr w:type="spellEnd"/>
      <w:r w:rsidRPr="0060045C">
        <w:rPr>
          <w:rFonts w:ascii="Times New Roman" w:hAnsi="Times New Roman" w:cs="Times New Roman"/>
        </w:rPr>
        <w:t xml:space="preserve"> </w:t>
      </w:r>
      <w:proofErr w:type="spellStart"/>
      <w:r w:rsidRPr="0060045C">
        <w:rPr>
          <w:rFonts w:ascii="Times New Roman" w:hAnsi="Times New Roman" w:cs="Times New Roman"/>
        </w:rPr>
        <w:t>Transformer</w:t>
      </w:r>
      <w:proofErr w:type="spellEnd"/>
      <w:r w:rsidRPr="0060045C">
        <w:rPr>
          <w:rFonts w:ascii="Times New Roman" w:hAnsi="Times New Roman" w:cs="Times New Roman"/>
        </w:rPr>
        <w:t xml:space="preserve"> Networks </w:t>
      </w:r>
    </w:p>
    <w:p w14:paraId="63831659" w14:textId="77777777" w:rsidR="0060045C" w:rsidRDefault="0060045C" w:rsidP="00636175">
      <w:pPr>
        <w:jc w:val="both"/>
        <w:rPr>
          <w:rFonts w:ascii="Times New Roman" w:hAnsi="Times New Roman" w:cs="Times New Roman"/>
        </w:rPr>
      </w:pPr>
      <w:r w:rsidRPr="0060045C">
        <w:rPr>
          <w:rFonts w:ascii="Times New Roman" w:hAnsi="Times New Roman" w:cs="Times New Roman"/>
        </w:rPr>
        <w:t xml:space="preserve">GAN - </w:t>
      </w:r>
      <w:proofErr w:type="spellStart"/>
      <w:r w:rsidRPr="0060045C">
        <w:rPr>
          <w:rFonts w:ascii="Times New Roman" w:hAnsi="Times New Roman" w:cs="Times New Roman"/>
        </w:rPr>
        <w:t>Generative</w:t>
      </w:r>
      <w:proofErr w:type="spellEnd"/>
      <w:r w:rsidRPr="0060045C">
        <w:rPr>
          <w:rFonts w:ascii="Times New Roman" w:hAnsi="Times New Roman" w:cs="Times New Roman"/>
        </w:rPr>
        <w:t xml:space="preserve"> </w:t>
      </w:r>
      <w:proofErr w:type="spellStart"/>
      <w:r w:rsidRPr="0060045C">
        <w:rPr>
          <w:rFonts w:ascii="Times New Roman" w:hAnsi="Times New Roman" w:cs="Times New Roman"/>
        </w:rPr>
        <w:t>Adversarial</w:t>
      </w:r>
      <w:proofErr w:type="spellEnd"/>
      <w:r w:rsidRPr="0060045C">
        <w:rPr>
          <w:rFonts w:ascii="Times New Roman" w:hAnsi="Times New Roman" w:cs="Times New Roman"/>
        </w:rPr>
        <w:t xml:space="preserve"> Network (Rede Generativa </w:t>
      </w:r>
      <w:proofErr w:type="spellStart"/>
      <w:r w:rsidRPr="0060045C">
        <w:rPr>
          <w:rFonts w:ascii="Times New Roman" w:hAnsi="Times New Roman" w:cs="Times New Roman"/>
        </w:rPr>
        <w:t>Adversarial</w:t>
      </w:r>
      <w:proofErr w:type="spellEnd"/>
      <w:r w:rsidRPr="0060045C">
        <w:rPr>
          <w:rFonts w:ascii="Times New Roman" w:hAnsi="Times New Roman" w:cs="Times New Roman"/>
        </w:rPr>
        <w:t xml:space="preserve">) </w:t>
      </w:r>
    </w:p>
    <w:p w14:paraId="2651BC8B" w14:textId="28DDE411" w:rsidR="0060045C" w:rsidRPr="00636175" w:rsidRDefault="0060045C" w:rsidP="00636175">
      <w:pPr>
        <w:jc w:val="both"/>
        <w:rPr>
          <w:rFonts w:ascii="Times New Roman" w:hAnsi="Times New Roman" w:cs="Times New Roman"/>
        </w:rPr>
      </w:pPr>
      <w:r w:rsidRPr="0060045C">
        <w:rPr>
          <w:rFonts w:ascii="Times New Roman" w:hAnsi="Times New Roman" w:cs="Times New Roman"/>
        </w:rPr>
        <w:t xml:space="preserve">CGAN - </w:t>
      </w:r>
      <w:proofErr w:type="spellStart"/>
      <w:r w:rsidRPr="0060045C">
        <w:rPr>
          <w:rFonts w:ascii="Times New Roman" w:hAnsi="Times New Roman" w:cs="Times New Roman"/>
        </w:rPr>
        <w:t>Conditional</w:t>
      </w:r>
      <w:proofErr w:type="spellEnd"/>
      <w:r w:rsidRPr="0060045C">
        <w:rPr>
          <w:rFonts w:ascii="Times New Roman" w:hAnsi="Times New Roman" w:cs="Times New Roman"/>
        </w:rPr>
        <w:t xml:space="preserve"> GAN (GAN Condicional)</w:t>
      </w:r>
    </w:p>
    <w:sectPr w:rsidR="0060045C" w:rsidRPr="00636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4E1"/>
    <w:multiLevelType w:val="multilevel"/>
    <w:tmpl w:val="7B3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361E"/>
    <w:multiLevelType w:val="multilevel"/>
    <w:tmpl w:val="C72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D74AB"/>
    <w:multiLevelType w:val="multilevel"/>
    <w:tmpl w:val="1B0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250C3"/>
    <w:multiLevelType w:val="multilevel"/>
    <w:tmpl w:val="178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87601"/>
    <w:multiLevelType w:val="multilevel"/>
    <w:tmpl w:val="B09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73F4"/>
    <w:multiLevelType w:val="multilevel"/>
    <w:tmpl w:val="46B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43D3B"/>
    <w:multiLevelType w:val="multilevel"/>
    <w:tmpl w:val="724E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22921"/>
    <w:multiLevelType w:val="multilevel"/>
    <w:tmpl w:val="350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3281B"/>
    <w:multiLevelType w:val="multilevel"/>
    <w:tmpl w:val="ABF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46EFA"/>
    <w:multiLevelType w:val="multilevel"/>
    <w:tmpl w:val="7A7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E1E43"/>
    <w:multiLevelType w:val="multilevel"/>
    <w:tmpl w:val="4FE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53F8C"/>
    <w:multiLevelType w:val="multilevel"/>
    <w:tmpl w:val="539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27B47"/>
    <w:multiLevelType w:val="multilevel"/>
    <w:tmpl w:val="430A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53D79"/>
    <w:multiLevelType w:val="multilevel"/>
    <w:tmpl w:val="0EB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76C40"/>
    <w:multiLevelType w:val="multilevel"/>
    <w:tmpl w:val="42CA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36205"/>
    <w:multiLevelType w:val="multilevel"/>
    <w:tmpl w:val="428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26F78"/>
    <w:multiLevelType w:val="multilevel"/>
    <w:tmpl w:val="2EB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53580">
    <w:abstractNumId w:val="15"/>
  </w:num>
  <w:num w:numId="2" w16cid:durableId="1998142424">
    <w:abstractNumId w:val="5"/>
  </w:num>
  <w:num w:numId="3" w16cid:durableId="13774062">
    <w:abstractNumId w:val="1"/>
  </w:num>
  <w:num w:numId="4" w16cid:durableId="1251767942">
    <w:abstractNumId w:val="10"/>
  </w:num>
  <w:num w:numId="5" w16cid:durableId="717775524">
    <w:abstractNumId w:val="7"/>
  </w:num>
  <w:num w:numId="6" w16cid:durableId="324213866">
    <w:abstractNumId w:val="16"/>
  </w:num>
  <w:num w:numId="7" w16cid:durableId="1556043129">
    <w:abstractNumId w:val="9"/>
  </w:num>
  <w:num w:numId="8" w16cid:durableId="1098674167">
    <w:abstractNumId w:val="6"/>
  </w:num>
  <w:num w:numId="9" w16cid:durableId="1320495862">
    <w:abstractNumId w:val="2"/>
  </w:num>
  <w:num w:numId="10" w16cid:durableId="2071270616">
    <w:abstractNumId w:val="8"/>
  </w:num>
  <w:num w:numId="11" w16cid:durableId="310408860">
    <w:abstractNumId w:val="13"/>
  </w:num>
  <w:num w:numId="12" w16cid:durableId="933368039">
    <w:abstractNumId w:val="0"/>
  </w:num>
  <w:num w:numId="13" w16cid:durableId="1362198515">
    <w:abstractNumId w:val="3"/>
  </w:num>
  <w:num w:numId="14" w16cid:durableId="574437004">
    <w:abstractNumId w:val="14"/>
  </w:num>
  <w:num w:numId="15" w16cid:durableId="1519390559">
    <w:abstractNumId w:val="11"/>
  </w:num>
  <w:num w:numId="16" w16cid:durableId="11498478">
    <w:abstractNumId w:val="12"/>
  </w:num>
  <w:num w:numId="17" w16cid:durableId="1658727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19"/>
    <w:rsid w:val="00097DFC"/>
    <w:rsid w:val="000C539A"/>
    <w:rsid w:val="0022548B"/>
    <w:rsid w:val="003303DC"/>
    <w:rsid w:val="00405314"/>
    <w:rsid w:val="0056740E"/>
    <w:rsid w:val="005A1C61"/>
    <w:rsid w:val="005C5F64"/>
    <w:rsid w:val="0060045C"/>
    <w:rsid w:val="00636175"/>
    <w:rsid w:val="006A40DD"/>
    <w:rsid w:val="006A504F"/>
    <w:rsid w:val="006E46C8"/>
    <w:rsid w:val="008155D8"/>
    <w:rsid w:val="00821F21"/>
    <w:rsid w:val="00840C43"/>
    <w:rsid w:val="008E2EF5"/>
    <w:rsid w:val="00903519"/>
    <w:rsid w:val="0092150E"/>
    <w:rsid w:val="00934868"/>
    <w:rsid w:val="00990708"/>
    <w:rsid w:val="00A31660"/>
    <w:rsid w:val="00A3376F"/>
    <w:rsid w:val="00A6084F"/>
    <w:rsid w:val="00B26ED8"/>
    <w:rsid w:val="00BA1170"/>
    <w:rsid w:val="00BB2BDD"/>
    <w:rsid w:val="00CA7635"/>
    <w:rsid w:val="00CB2A29"/>
    <w:rsid w:val="00D8288D"/>
    <w:rsid w:val="00EB77E9"/>
    <w:rsid w:val="00EE49AF"/>
    <w:rsid w:val="00EF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AA397"/>
  <w15:chartTrackingRefBased/>
  <w15:docId w15:val="{CA846CB4-C6C0-42C9-BF33-2FA13554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0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0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0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0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0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0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0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0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0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0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0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0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03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035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03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035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03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03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0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0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0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0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0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035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35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035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0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035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0351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97DF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97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rxiv.org/abs/1907.0532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abs/2407.13538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arxiv.org/abs/2305.10559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2ed3ce-6a6e-4c0b-b54b-781f1ce3fae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096F9176DDC84A81A510BF8E6B430F" ma:contentTypeVersion="8" ma:contentTypeDescription="Create a new document." ma:contentTypeScope="" ma:versionID="fe0552467a47d1d265be308faa13e9c2">
  <xsd:schema xmlns:xsd="http://www.w3.org/2001/XMLSchema" xmlns:xs="http://www.w3.org/2001/XMLSchema" xmlns:p="http://schemas.microsoft.com/office/2006/metadata/properties" xmlns:ns3="552ed3ce-6a6e-4c0b-b54b-781f1ce3fae7" xmlns:ns4="b546e74e-72fd-498e-b26a-cf738593a1e5" targetNamespace="http://schemas.microsoft.com/office/2006/metadata/properties" ma:root="true" ma:fieldsID="ea0541148b98d65c44e5f6beebaabf86" ns3:_="" ns4:_="">
    <xsd:import namespace="552ed3ce-6a6e-4c0b-b54b-781f1ce3fae7"/>
    <xsd:import namespace="b546e74e-72fd-498e-b26a-cf738593a1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ed3ce-6a6e-4c0b-b54b-781f1ce3fa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6e74e-72fd-498e-b26a-cf738593a1e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29BAB7-1100-44DF-A535-74FA49E55300}">
  <ds:schemaRefs>
    <ds:schemaRef ds:uri="http://schemas.microsoft.com/office/2006/metadata/properties"/>
    <ds:schemaRef ds:uri="http://schemas.microsoft.com/office/infopath/2007/PartnerControls"/>
    <ds:schemaRef ds:uri="552ed3ce-6a6e-4c0b-b54b-781f1ce3fae7"/>
  </ds:schemaRefs>
</ds:datastoreItem>
</file>

<file path=customXml/itemProps2.xml><?xml version="1.0" encoding="utf-8"?>
<ds:datastoreItem xmlns:ds="http://schemas.openxmlformats.org/officeDocument/2006/customXml" ds:itemID="{EF5B93AD-AE19-469D-B877-383BF9347A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BC6C59-221A-4229-B106-2468168FB0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AC34FD-9120-47CF-A9C9-B3BFDA762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ed3ce-6a6e-4c0b-b54b-781f1ce3fae7"/>
    <ds:schemaRef ds:uri="b546e74e-72fd-498e-b26a-cf738593a1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1191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Caetano Luís</dc:creator>
  <cp:keywords/>
  <dc:description/>
  <cp:lastModifiedBy>Caetano Luís</cp:lastModifiedBy>
  <cp:revision>3</cp:revision>
  <dcterms:created xsi:type="dcterms:W3CDTF">2025-04-22T13:02:00Z</dcterms:created>
  <dcterms:modified xsi:type="dcterms:W3CDTF">2025-04-24T17:25:00Z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0x0101003B096F9176DDC84A81A510BF8E6B430F</vt:lpwstr>
  </property>
</Properties>
</file>