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 OS</w:t>
      </w:r>
    </w:p>
    <w:p>
      <w:r>
        <w:rPr>
          <w:b/>
          <w:sz w:val="32"/>
        </w:rPr>
        <w:t>Dossier complet de vision produit, expérience et architecture</w:t>
      </w:r>
    </w:p>
    <w:p>
      <w:r>
        <w:rPr>
          <w:i/>
        </w:rPr>
        <w:t>Document de travail pour fondateurs, produit, design, développement et présentation investisseurs</w:t>
      </w:r>
    </w:p>
    <w:p>
      <w:r>
        <w:t>Version 0.1 — 8 septembre 2026</w:t>
      </w:r>
    </w:p>
    <w:p>
      <w:r>
        <w:br w:type="page"/>
      </w:r>
    </w:p>
    <w:p>
      <w:r>
        <w:t>Agent OS est une plateforme qui permet à une entreprise de découvrir, installer, tester et activer des capacités IA à partir de son site, de son explication métier ou d’une demande libre.</w:t>
      </w:r>
    </w:p>
    <w:p>
      <w:r>
        <w:t>Le produit expose trois portes d’entrée — recommandations, marketplace et description libre — puis transforme le besoin en mission configurée avec connaissance, instructions, outils, évaluations, budget et règles d’approbation.</w:t>
      </w:r>
    </w:p>
    <w:p>
      <w:r>
        <w:t>La première valeur doit être un résultat utile et inspectable en moins de cinq minutes lorsque les données et accès nécessaires sont disponibles.</w:t>
      </w:r>
    </w:p>
    <w:p>
      <w:r>
        <w:t>La plateforme réutilise les briques existantes pour les intégrations, les workflows durables, les traces et les évaluations. La différenciation se concentre sur l’adaptation à l’entreprise, la qualité métier, la mémoire contextualisée, le contrôle de l’autonomie et la composition des capacités.</w:t>
      </w:r>
    </w:p>
    <w:p>
      <w:pPr>
        <w:jc w:val="center"/>
      </w:pPr>
      <w:r>
        <w:drawing>
          <wp:inline xmlns:a="http://schemas.openxmlformats.org/drawingml/2006/main" xmlns:pic="http://schemas.openxmlformats.org/drawingml/2006/picture">
            <wp:extent cx="6217920" cy="487863"/>
            <wp:docPr id="1" name="Picture 1"/>
            <wp:cNvGraphicFramePr>
              <a:graphicFrameLocks noChangeAspect="1"/>
            </wp:cNvGraphicFramePr>
            <a:graphic>
              <a:graphicData uri="http://schemas.openxmlformats.org/drawingml/2006/picture">
                <pic:pic>
                  <pic:nvPicPr>
                    <pic:cNvPr id="0" name="product-loop.png"/>
                    <pic:cNvPicPr/>
                  </pic:nvPicPr>
                  <pic:blipFill>
                    <a:blip r:embed="rId9"/>
                    <a:stretch>
                      <a:fillRect/>
                    </a:stretch>
                  </pic:blipFill>
                  <pic:spPr>
                    <a:xfrm>
                      <a:off x="0" y="0"/>
                      <a:ext cx="6217920" cy="487863"/>
                    </a:xfrm>
                    <a:prstGeom prst="rect"/>
                  </pic:spPr>
                </pic:pic>
              </a:graphicData>
            </a:graphic>
          </wp:inline>
        </w:drawing>
      </w:r>
    </w:p>
    <w:p>
      <w:pPr>
        <w:jc w:val="center"/>
      </w:pPr>
      <w:r>
        <w:t>Product Loop</w:t>
      </w:r>
    </w:p>
    <w:p>
      <w:r>
        <w:br w:type="page"/>
      </w:r>
    </w:p>
    <w:p>
      <w:pPr>
        <w:pStyle w:val="Title"/>
      </w:pPr>
      <w:r>
        <w:t>Vision</w:t>
      </w:r>
    </w:p>
    <w:p>
      <w:pPr>
        <w:pStyle w:val="Heading1"/>
      </w:pPr>
      <w:r>
        <w:t>The product</w:t>
      </w:r>
    </w:p>
    <w:p>
      <w:r>
        <w:t>An operating layer where a company can discover, install, test and run AI capabilities without assembling an automation stack. The user speaks in business terms. The platform turns the request into a bounded mission with knowledge, instructions, tools, evaluations and approvals.</w:t>
      </w:r>
    </w:p>
    <w:p>
      <w:r>
        <w:t>The long-term destination is a one-human company runtime: humans set direction, policies and exceptions; specialized agents execute repeatable work; the system remembers what was learned and becomes easier to operate over time.</w:t>
      </w:r>
    </w:p>
    <w:p>
      <w:pPr>
        <w:pStyle w:val="Heading1"/>
      </w:pPr>
      <w:r>
        <w:t>The core loop</w:t>
      </w:r>
    </w:p>
    <w:p>
      <w:r>
        <w:t>Company context → recommended opportunities → chosen capability</w:t>
        <w:br/>
        <w:t>→ knowledge and policy setup → test on evidence → human correction</w:t>
        <w:br/>
        <w:t>→ supervised activation → measured runs → improved capability</w:t>
      </w:r>
    </w:p>
    <w:p>
      <w:r>
        <w:t>The first experience must work through three equivalent entrances:</w:t>
      </w:r>
    </w:p>
    <w:p>
      <w:pPr>
        <w:pStyle w:val="ListNumber"/>
      </w:pPr>
      <w:r>
        <w:t>**Recommendations:** the platform identifies likely high-value work from the website and explanation.</w:t>
      </w:r>
    </w:p>
    <w:p>
      <w:pPr>
        <w:pStyle w:val="ListNumber"/>
      </w:pPr>
      <w:r>
        <w:t>**Marketplace:** the user browses capabilities by outcome, role, tool or industry.</w:t>
      </w:r>
    </w:p>
    <w:p>
      <w:pPr>
        <w:pStyle w:val="ListNumber"/>
      </w:pPr>
      <w:r>
        <w:t>**Free-form request:** the user writes what they want; the resolver finds an existing capability, proposes a bounded composition, or explains what is missing.</w:t>
      </w:r>
    </w:p>
    <w:p>
      <w:pPr>
        <w:pStyle w:val="Heading1"/>
      </w:pPr>
      <w:r>
        <w:t>Five-minute promise</w:t>
      </w:r>
    </w:p>
    <w:p>
      <w:r>
        <w:t>Target: an eligible user sees a useful, evidence-backed first result within five minutes. Eligibility and blockers must be visible. This is measured from account start, not hidden after a successful connection.</w:t>
      </w:r>
    </w:p>
    <w:p>
      <w:r>
        <w:t>The first result can be a market brief, customer-request analysis, meeting brief or sourced content draft. It does not need to execute an external action. Value means that the user would keep or use the result after inspection.</w:t>
      </w:r>
    </w:p>
    <w:p>
      <w:pPr>
        <w:pStyle w:val="Heading1"/>
      </w:pPr>
      <w:r>
        <w:t>Principles</w:t>
      </w:r>
    </w:p>
    <w:p>
      <w:pPr>
        <w:pStyle w:val="ListBullet"/>
      </w:pPr>
      <w:r>
        <w:t>Begin with a business outcome, not a graph editor.</w:t>
      </w:r>
    </w:p>
    <w:p>
      <w:pPr>
        <w:pStyle w:val="ListBullet"/>
      </w:pPr>
      <w:r>
        <w:t>Treat facts, hypotheses, instructions and third-party content as different things.</w:t>
      </w:r>
    </w:p>
    <w:p>
      <w:pPr>
        <w:pStyle w:val="ListBullet"/>
      </w:pPr>
      <w:r>
        <w:t>Make every important result inspectable through sources, checks and unknowns.</w:t>
      </w:r>
    </w:p>
    <w:p>
      <w:pPr>
        <w:pStyle w:val="ListBullet"/>
      </w:pPr>
      <w:r>
        <w:t>Keep test mode free of external side effects.</w:t>
      </w:r>
    </w:p>
    <w:p>
      <w:pPr>
        <w:pStyle w:val="ListBullet"/>
      </w:pPr>
      <w:r>
        <w:t>Scope autonomy per action and policy, not as a single agent score.</w:t>
      </w:r>
    </w:p>
    <w:p>
      <w:pPr>
        <w:pStyle w:val="ListBullet"/>
      </w:pPr>
      <w:r>
        <w:t>Make the second capability faster because the first one established company context.</w:t>
      </w:r>
    </w:p>
    <w:p>
      <w:pPr>
        <w:pStyle w:val="ListBullet"/>
      </w:pPr>
      <w:r>
        <w:t>Let experts bring models, keys and custom tools while keeping beginner UX simple.</w:t>
      </w:r>
    </w:p>
    <w:p>
      <w:pPr>
        <w:pStyle w:val="ListBullet"/>
      </w:pPr>
      <w:r>
        <w:t>Reuse mature infrastructure; invest deeply in the adaptation and evaluation layer.</w:t>
      </w:r>
    </w:p>
    <w:p>
      <w:pPr>
        <w:pStyle w:val="Heading1"/>
      </w:pPr>
      <w:r>
        <w:t>Moat hypothesis</w:t>
      </w:r>
    </w:p>
    <w:p>
      <w:r>
        <w:t>The defensible asset is not the base model. It is the accumulated system that learns how to install reliable work in different companies: capability contracts, company context, protocol variants, evaluation datasets, failure patterns, permission policies and cross-capability objects.</w:t>
      </w:r>
    </w:p>
    <w:p>
      <w:r>
        <w:t>This becomes a moat only if it produces measurable improvement: lower setup time, fewer corrections, better first-pass quality, lower cost per accepted result and faster installation of the next capability.</w:t>
      </w:r>
    </w:p>
    <w:p>
      <w:pPr>
        <w:pStyle w:val="Title"/>
      </w:pPr>
      <w:r>
        <w:t>Product requirements</w:t>
      </w:r>
    </w:p>
    <w:p>
      <w:pPr>
        <w:pStyle w:val="Heading1"/>
      </w:pPr>
      <w:r>
        <w:t>Users</w:t>
      </w:r>
    </w:p>
    <w:p>
      <w:r>
        <w:t>The primary user is a non-technical operator who knows the business and wants useful work delegated quickly. Secondary users configure procedures, review results, administer access and build advanced capabilities.</w:t>
      </w:r>
    </w:p>
    <w:p>
      <w:pPr>
        <w:pStyle w:val="Heading1"/>
      </w:pPr>
      <w:r>
        <w:t>Alpha scope</w:t>
      </w:r>
    </w:p>
    <w:p>
      <w:r>
        <w:t>The first product supports a broad marketplace surface with four deeply testable capabilities:</w:t>
      </w:r>
    </w:p>
    <w:p>
      <w:pPr>
        <w:pStyle w:val="ListBullet"/>
      </w:pPr>
      <w:r>
        <w:t>targeted research and monitoring;</w:t>
      </w:r>
    </w:p>
    <w:p>
      <w:pPr>
        <w:pStyle w:val="ListBullet"/>
      </w:pPr>
      <w:r>
        <w:t>meeting preparation;</w:t>
      </w:r>
    </w:p>
    <w:p>
      <w:pPr>
        <w:pStyle w:val="ListBullet"/>
      </w:pPr>
      <w:r>
        <w:t>sourced content drafting;</w:t>
      </w:r>
    </w:p>
    <w:p>
      <w:pPr>
        <w:pStyle w:val="ListBullet"/>
      </w:pPr>
      <w:r>
        <w:t>customer-request analysis.</w:t>
      </w:r>
    </w:p>
    <w:p>
      <w:r>
        <w:t>It supports website or free-text onboarding, recommendations, capability discovery, manual file upload, one document connection, mission configuration, test runs, feedback, supervised activation and cost visibility.</w:t>
      </w:r>
    </w:p>
    <w:p>
      <w:r>
        <w:t>Quotes, CRM actions, tender responses, publishing and outbound communication are later extensions with explicit approvals.</w:t>
      </w:r>
    </w:p>
    <w:p>
      <w:pPr>
        <w:pStyle w:val="Heading1"/>
      </w:pPr>
      <w:r>
        <w:t>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color w:val="FFFFFF"/>
                <w:sz w:val="17"/>
              </w:rPr>
              <w:t>ID</w:t>
            </w:r>
          </w:p>
        </w:tc>
        <w:tc>
          <w:tcPr>
            <w:tcW w:type="dxa" w:w="3360"/>
          </w:tcPr>
          <w:p>
            <w:r>
              <w:rPr>
                <w:b/>
                <w:color w:val="FFFFFF"/>
                <w:sz w:val="17"/>
              </w:rPr>
              <w:t>Requirement</w:t>
            </w:r>
          </w:p>
        </w:tc>
        <w:tc>
          <w:tcPr>
            <w:tcW w:type="dxa" w:w="3360"/>
          </w:tcPr>
          <w:p>
            <w:r>
              <w:rPr>
                <w:b/>
                <w:color w:val="FFFFFF"/>
                <w:sz w:val="17"/>
              </w:rPr>
              <w:t>Acceptance signal</w:t>
            </w:r>
          </w:p>
        </w:tc>
      </w:tr>
      <w:tr>
        <w:tc>
          <w:tcPr>
            <w:tcW w:type="dxa" w:w="3360"/>
          </w:tcPr>
          <w:p>
            <w:r>
              <w:rPr>
                <w:sz w:val="17"/>
              </w:rPr>
              <w:t>P01</w:t>
            </w:r>
          </w:p>
        </w:tc>
        <w:tc>
          <w:tcPr>
            <w:tcW w:type="dxa" w:w="3360"/>
          </w:tcPr>
          <w:p>
            <w:r>
              <w:rPr>
                <w:sz w:val="17"/>
              </w:rPr>
              <w:t>Build a company profile from site or explanation</w:t>
            </w:r>
          </w:p>
        </w:tc>
        <w:tc>
          <w:tcPr>
            <w:tcW w:type="dxa" w:w="3360"/>
          </w:tcPr>
          <w:p>
            <w:r>
              <w:rPr>
                <w:sz w:val="17"/>
              </w:rPr>
              <w:t>Facts, hypotheses and missing data are separately visible</w:t>
            </w:r>
          </w:p>
        </w:tc>
      </w:tr>
      <w:tr>
        <w:tc>
          <w:tcPr>
            <w:tcW w:type="dxa" w:w="3360"/>
          </w:tcPr>
          <w:p>
            <w:r>
              <w:rPr>
                <w:sz w:val="17"/>
              </w:rPr>
              <w:t>P02</w:t>
            </w:r>
          </w:p>
        </w:tc>
        <w:tc>
          <w:tcPr>
            <w:tcW w:type="dxa" w:w="3360"/>
          </w:tcPr>
          <w:p>
            <w:r>
              <w:rPr>
                <w:sz w:val="17"/>
              </w:rPr>
              <w:t>Recommend multiple useful capabilities</w:t>
            </w:r>
          </w:p>
        </w:tc>
        <w:tc>
          <w:tcPr>
            <w:tcW w:type="dxa" w:w="3360"/>
          </w:tcPr>
          <w:p>
            <w:r>
              <w:rPr>
                <w:sz w:val="17"/>
              </w:rPr>
              <w:t>Each card shows outcome, prerequisites, maturity and first test</w:t>
            </w:r>
          </w:p>
        </w:tc>
      </w:tr>
      <w:tr>
        <w:tc>
          <w:tcPr>
            <w:tcW w:type="dxa" w:w="3360"/>
          </w:tcPr>
          <w:p>
            <w:r>
              <w:rPr>
                <w:sz w:val="17"/>
              </w:rPr>
              <w:t>P03</w:t>
            </w:r>
          </w:p>
        </w:tc>
        <w:tc>
          <w:tcPr>
            <w:tcW w:type="dxa" w:w="3360"/>
          </w:tcPr>
          <w:p>
            <w:r>
              <w:rPr>
                <w:sz w:val="17"/>
              </w:rPr>
              <w:t>Browse a marketplace</w:t>
            </w:r>
          </w:p>
        </w:tc>
        <w:tc>
          <w:tcPr>
            <w:tcW w:type="dxa" w:w="3360"/>
          </w:tcPr>
          <w:p>
            <w:r>
              <w:rPr>
                <w:sz w:val="17"/>
              </w:rPr>
              <w:t>Search by outcome, role, tool, industry and maturity</w:t>
            </w:r>
          </w:p>
        </w:tc>
      </w:tr>
      <w:tr>
        <w:tc>
          <w:tcPr>
            <w:tcW w:type="dxa" w:w="3360"/>
          </w:tcPr>
          <w:p>
            <w:r>
              <w:rPr>
                <w:sz w:val="17"/>
              </w:rPr>
              <w:t>P04</w:t>
            </w:r>
          </w:p>
        </w:tc>
        <w:tc>
          <w:tcPr>
            <w:tcW w:type="dxa" w:w="3360"/>
          </w:tcPr>
          <w:p>
            <w:r>
              <w:rPr>
                <w:sz w:val="17"/>
              </w:rPr>
              <w:t>Resolve a free-form request</w:t>
            </w:r>
          </w:p>
        </w:tc>
        <w:tc>
          <w:tcPr>
            <w:tcW w:type="dxa" w:w="3360"/>
          </w:tcPr>
          <w:p>
            <w:r>
              <w:rPr>
                <w:sz w:val="17"/>
              </w:rPr>
              <w:t>Existing package, bounded composition or honest unsupported result</w:t>
            </w:r>
          </w:p>
        </w:tc>
      </w:tr>
      <w:tr>
        <w:tc>
          <w:tcPr>
            <w:tcW w:type="dxa" w:w="3360"/>
          </w:tcPr>
          <w:p>
            <w:r>
              <w:rPr>
                <w:sz w:val="17"/>
              </w:rPr>
              <w:t>P05</w:t>
            </w:r>
          </w:p>
        </w:tc>
        <w:tc>
          <w:tcPr>
            <w:tcW w:type="dxa" w:w="3360"/>
          </w:tcPr>
          <w:p>
            <w:r>
              <w:rPr>
                <w:sz w:val="17"/>
              </w:rPr>
              <w:t>Configure knowledge and instructions</w:t>
            </w:r>
          </w:p>
        </w:tc>
        <w:tc>
          <w:tcPr>
            <w:tcW w:type="dxa" w:w="3360"/>
          </w:tcPr>
          <w:p>
            <w:r>
              <w:rPr>
                <w:sz w:val="17"/>
              </w:rPr>
              <w:t>User selects sources, scope, policy, tools, triggers and approvals</w:t>
            </w:r>
          </w:p>
        </w:tc>
      </w:tr>
      <w:tr>
        <w:tc>
          <w:tcPr>
            <w:tcW w:type="dxa" w:w="3360"/>
          </w:tcPr>
          <w:p>
            <w:r>
              <w:rPr>
                <w:sz w:val="17"/>
              </w:rPr>
              <w:t>P06</w:t>
            </w:r>
          </w:p>
        </w:tc>
        <w:tc>
          <w:tcPr>
            <w:tcW w:type="dxa" w:w="3360"/>
          </w:tcPr>
          <w:p>
            <w:r>
              <w:rPr>
                <w:sz w:val="17"/>
              </w:rPr>
              <w:t>Test without side effects</w:t>
            </w:r>
          </w:p>
        </w:tc>
        <w:tc>
          <w:tcPr>
            <w:tcW w:type="dxa" w:w="3360"/>
          </w:tcPr>
          <w:p>
            <w:r>
              <w:rPr>
                <w:sz w:val="17"/>
              </w:rPr>
              <w:t>External writes are blocked in the tool broker in test mode</w:t>
            </w:r>
          </w:p>
        </w:tc>
      </w:tr>
      <w:tr>
        <w:tc>
          <w:tcPr>
            <w:tcW w:type="dxa" w:w="3360"/>
          </w:tcPr>
          <w:p>
            <w:r>
              <w:rPr>
                <w:sz w:val="17"/>
              </w:rPr>
              <w:t>P07</w:t>
            </w:r>
          </w:p>
        </w:tc>
        <w:tc>
          <w:tcPr>
            <w:tcW w:type="dxa" w:w="3360"/>
          </w:tcPr>
          <w:p>
            <w:r>
              <w:rPr>
                <w:sz w:val="17"/>
              </w:rPr>
              <w:t>Evaluate with evidence</w:t>
            </w:r>
          </w:p>
        </w:tc>
        <w:tc>
          <w:tcPr>
            <w:tcW w:type="dxa" w:w="3360"/>
          </w:tcPr>
          <w:p>
            <w:r>
              <w:rPr>
                <w:sz w:val="17"/>
              </w:rPr>
              <w:t>Report includes sources, checks, unknowns and human feedback</w:t>
            </w:r>
          </w:p>
        </w:tc>
      </w:tr>
      <w:tr>
        <w:tc>
          <w:tcPr>
            <w:tcW w:type="dxa" w:w="3360"/>
          </w:tcPr>
          <w:p>
            <w:r>
              <w:rPr>
                <w:sz w:val="17"/>
              </w:rPr>
              <w:t>P08</w:t>
            </w:r>
          </w:p>
        </w:tc>
        <w:tc>
          <w:tcPr>
            <w:tcW w:type="dxa" w:w="3360"/>
          </w:tcPr>
          <w:p>
            <w:r>
              <w:rPr>
                <w:sz w:val="17"/>
              </w:rPr>
              <w:t>Activate a tested version</w:t>
            </w:r>
          </w:p>
        </w:tc>
        <w:tc>
          <w:tcPr>
            <w:tcW w:type="dxa" w:w="3360"/>
          </w:tcPr>
          <w:p>
            <w:r>
              <w:rPr>
                <w:sz w:val="17"/>
              </w:rPr>
              <w:t>Server verifies package, policy, access, budget and approvals</w:t>
            </w:r>
          </w:p>
        </w:tc>
      </w:tr>
      <w:tr>
        <w:tc>
          <w:tcPr>
            <w:tcW w:type="dxa" w:w="3360"/>
          </w:tcPr>
          <w:p>
            <w:r>
              <w:rPr>
                <w:sz w:val="17"/>
              </w:rPr>
              <w:t>P09</w:t>
            </w:r>
          </w:p>
        </w:tc>
        <w:tc>
          <w:tcPr>
            <w:tcW w:type="dxa" w:w="3360"/>
          </w:tcPr>
          <w:p>
            <w:r>
              <w:rPr>
                <w:sz w:val="17"/>
              </w:rPr>
              <w:t>Run durably</w:t>
            </w:r>
          </w:p>
        </w:tc>
        <w:tc>
          <w:tcPr>
            <w:tcW w:type="dxa" w:w="3360"/>
          </w:tcPr>
          <w:p>
            <w:r>
              <w:rPr>
                <w:sz w:val="17"/>
              </w:rPr>
              <w:t>Retry and resume without duplicate internal work; ambiguous external effects reconcile</w:t>
            </w:r>
          </w:p>
        </w:tc>
      </w:tr>
      <w:tr>
        <w:tc>
          <w:tcPr>
            <w:tcW w:type="dxa" w:w="3360"/>
          </w:tcPr>
          <w:p>
            <w:r>
              <w:rPr>
                <w:sz w:val="17"/>
              </w:rPr>
              <w:t>P10</w:t>
            </w:r>
          </w:p>
        </w:tc>
        <w:tc>
          <w:tcPr>
            <w:tcW w:type="dxa" w:w="3360"/>
          </w:tcPr>
          <w:p>
            <w:r>
              <w:rPr>
                <w:sz w:val="17"/>
              </w:rPr>
              <w:t>Learn from correction</w:t>
            </w:r>
          </w:p>
        </w:tc>
        <w:tc>
          <w:tcPr>
            <w:tcW w:type="dxa" w:w="3360"/>
          </w:tcPr>
          <w:p>
            <w:r>
              <w:rPr>
                <w:sz w:val="17"/>
              </w:rPr>
              <w:t>User chooses one result, one customer, or general rule scope</w:t>
            </w:r>
          </w:p>
        </w:tc>
      </w:tr>
      <w:tr>
        <w:tc>
          <w:tcPr>
            <w:tcW w:type="dxa" w:w="3360"/>
          </w:tcPr>
          <w:p>
            <w:r>
              <w:rPr>
                <w:sz w:val="17"/>
              </w:rPr>
              <w:t>P11</w:t>
            </w:r>
          </w:p>
        </w:tc>
        <w:tc>
          <w:tcPr>
            <w:tcW w:type="dxa" w:w="3360"/>
          </w:tcPr>
          <w:p>
            <w:r>
              <w:rPr>
                <w:sz w:val="17"/>
              </w:rPr>
              <w:t>Support BYOK and managed models</w:t>
            </w:r>
          </w:p>
        </w:tc>
        <w:tc>
          <w:tcPr>
            <w:tcW w:type="dxa" w:w="3360"/>
          </w:tcPr>
          <w:p>
            <w:r>
              <w:rPr>
                <w:sz w:val="17"/>
              </w:rPr>
              <w:t>Credentials stay server-side; model is selected through an internal contract</w:t>
            </w:r>
          </w:p>
        </w:tc>
      </w:tr>
      <w:tr>
        <w:tc>
          <w:tcPr>
            <w:tcW w:type="dxa" w:w="3360"/>
          </w:tcPr>
          <w:p>
            <w:r>
              <w:rPr>
                <w:sz w:val="17"/>
              </w:rPr>
              <w:t>P12</w:t>
            </w:r>
          </w:p>
        </w:tc>
        <w:tc>
          <w:tcPr>
            <w:tcW w:type="dxa" w:w="3360"/>
          </w:tcPr>
          <w:p>
            <w:r>
              <w:rPr>
                <w:sz w:val="17"/>
              </w:rPr>
              <w:t>Expose cost</w:t>
            </w:r>
          </w:p>
        </w:tc>
        <w:tc>
          <w:tcPr>
            <w:tcW w:type="dxa" w:w="3360"/>
          </w:tcPr>
          <w:p>
            <w:r>
              <w:rPr>
                <w:sz w:val="17"/>
              </w:rPr>
              <w:t>Provider cost, platform fee, reservations and human review stay distinguishable</w:t>
            </w:r>
          </w:p>
        </w:tc>
      </w:tr>
      <w:tr>
        <w:tc>
          <w:tcPr>
            <w:tcW w:type="dxa" w:w="3360"/>
          </w:tcPr>
          <w:p>
            <w:r>
              <w:rPr>
                <w:sz w:val="17"/>
              </w:rPr>
              <w:t>P13</w:t>
            </w:r>
          </w:p>
        </w:tc>
        <w:tc>
          <w:tcPr>
            <w:tcW w:type="dxa" w:w="3360"/>
          </w:tcPr>
          <w:p>
            <w:r>
              <w:rPr>
                <w:sz w:val="17"/>
              </w:rPr>
              <w:t>Preserve tenant isolation</w:t>
            </w:r>
          </w:p>
        </w:tc>
        <w:tc>
          <w:tcPr>
            <w:tcW w:type="dxa" w:w="3360"/>
          </w:tcPr>
          <w:p>
            <w:r>
              <w:rPr>
                <w:sz w:val="17"/>
              </w:rPr>
              <w:t>All reads and writes are authorized server-side with tenant boundary tests</w:t>
            </w:r>
          </w:p>
        </w:tc>
      </w:tr>
      <w:tr>
        <w:tc>
          <w:tcPr>
            <w:tcW w:type="dxa" w:w="3360"/>
          </w:tcPr>
          <w:p>
            <w:r>
              <w:rPr>
                <w:sz w:val="17"/>
              </w:rPr>
              <w:t>P14</w:t>
            </w:r>
          </w:p>
        </w:tc>
        <w:tc>
          <w:tcPr>
            <w:tcW w:type="dxa" w:w="3360"/>
          </w:tcPr>
          <w:p>
            <w:r>
              <w:rPr>
                <w:sz w:val="17"/>
              </w:rPr>
              <w:t>Export configuration and artifacts</w:t>
            </w:r>
          </w:p>
        </w:tc>
        <w:tc>
          <w:tcPr>
            <w:tcW w:type="dxa" w:w="3360"/>
          </w:tcPr>
          <w:p>
            <w:r>
              <w:rPr>
                <w:sz w:val="17"/>
              </w:rPr>
              <w:t>User can leave with documented configuration and deliverables</w:t>
            </w:r>
          </w:p>
        </w:tc>
      </w:tr>
    </w:tbl>
    <w:p/>
    <w:p>
      <w:pPr>
        <w:pStyle w:val="Heading1"/>
      </w:pPr>
      <w:r>
        <w:t>Success metrics</w:t>
      </w:r>
    </w:p>
    <w:p>
      <w:r>
        <w:t>Track time to first useful result, activation rate, repeat usage, correction rate, accepted-result cost, support minutes per account, second-capability activation, external-side-effect incidents and percentage of runs requiring human escalation.</w:t>
      </w:r>
    </w:p>
    <w:p>
      <w:r>
        <w:t>Do not report only model quality scores. A cheaper model that creates more human work is not cheaper.</w:t>
      </w:r>
    </w:p>
    <w:p>
      <w:pPr>
        <w:pStyle w:val="Heading1"/>
      </w:pPr>
      <w:r>
        <w:t>Explicit non-goals for the first release</w:t>
      </w:r>
    </w:p>
    <w:p>
      <w:r>
        <w:t>An open third-party marketplace, autonomous account creation, autonomous spending, universal app support, fully generated business software, unsupervised public publishing and a custom identity protocol. Design extension points now; implement after validated demand.</w:t>
      </w:r>
    </w:p>
    <w:p>
      <w:pPr>
        <w:pStyle w:val="Title"/>
      </w:pPr>
      <w:r>
        <w:t>Product UX</w:t>
      </w:r>
    </w:p>
    <w:p>
      <w:pPr>
        <w:pStyle w:val="Heading1"/>
      </w:pPr>
      <w:r>
        <w:t>Information architecture</w:t>
      </w:r>
    </w:p>
    <w:p>
      <w:r>
        <w:t>Workspace</w:t>
        <w:br/>
        <w:t>├── Today       decisions, running work, recent results</w:t>
        <w:br/>
        <w:t>├── Discover    recommendations, marketplace, free-form request</w:t>
        <w:br/>
        <w:t>├── Missions    installed capabilities and versions</w:t>
        <w:br/>
        <w:t>├── Knowledge   sources, instructions, memory and conflicts</w:t>
        <w:br/>
        <w:t>├── Connections apps, models, keys and permissions</w:t>
        <w:br/>
        <w:t>└── Settings    members, budgets, billing, audit and export</w:t>
      </w:r>
    </w:p>
    <w:p>
      <w:r>
        <w:t>The chat is an interaction mode. Durable objects remain accessible as pages and are never trapped in chat history.</w:t>
      </w:r>
    </w:p>
    <w:p>
      <w:pPr>
        <w:pStyle w:val="Heading1"/>
      </w:pPr>
      <w:r>
        <w:t>Onboarding</w:t>
      </w:r>
    </w:p>
    <w:p>
      <w:r>
        <w:t>One entry field accepts a website or explanation. The system presents a company profile with source links, confirmed facts, hypotheses and missing information. The user edits the profile and can continue before all questions are answered.</w:t>
      </w:r>
    </w:p>
    <w:p>
      <w:pPr>
        <w:pStyle w:val="Heading1"/>
      </w:pPr>
      <w:r>
        <w:t>Discover</w:t>
      </w:r>
    </w:p>
    <w:p>
      <w:r>
        <w:t>The user sees three to six recommended capabilities and can browse the complete catalog. A capability card contains its result, example input, required knowledge, integrations, maturity, test time and autonomy boundary. “Ready”, “Composable” and “Planned” must be visibly different.</w:t>
      </w:r>
    </w:p>
    <w:p>
      <w:pPr>
        <w:pStyle w:val="Heading1"/>
      </w:pPr>
      <w:r>
        <w:t>Mission setup</w:t>
      </w:r>
    </w:p>
    <w:p>
      <w:r>
        <w:t>Six sections: outcome, knowledge, instructions, tools, operating mode, budget and approvals. Defaults are proposed by the package. The user can start the test with only blocking requirements complete.</w:t>
      </w:r>
    </w:p>
    <w:p>
      <w:pPr>
        <w:pStyle w:val="Heading1"/>
      </w:pPr>
      <w:r>
        <w:t>Evaluation lab</w:t>
      </w:r>
    </w:p>
    <w:p>
      <w:r>
        <w:t>Left: selected real or historical case. Center: output and editable corrections. Right: evidence, checks, missing context, model, cost and trace. Buttons: rerun, save correction, change scope, activate supervised mode. No unbounded model reasoning is exposed; show useful evidence and decisions.</w:t>
      </w:r>
    </w:p>
    <w:p>
      <w:pPr>
        <w:pStyle w:val="Heading1"/>
      </w:pPr>
      <w:r>
        <w:t>Today</w:t>
      </w:r>
    </w:p>
    <w:p>
      <w:r>
        <w:t>Cards show what requires a decision. Each card gives the mission, proposed action, reason, source, estimated cost and consequence. Approval is tied to a specific payload and expires when relevant content changes.</w:t>
      </w:r>
    </w:p>
    <w:p>
      <w:pPr>
        <w:pStyle w:val="Heading1"/>
      </w:pPr>
      <w:r>
        <w:t>Expert mode</w:t>
      </w:r>
    </w:p>
    <w:p>
      <w:r>
        <w:t>Advanced users can edit model policy, prompts, retrieval settings, tool scopes, harness rules, graph nodes and evaluation datasets. Changes create a draft version and invalidate approval until retested. Import and export use a versioned manifest.</w:t>
      </w:r>
    </w:p>
    <w:p>
      <w:pPr>
        <w:pStyle w:val="Heading1"/>
      </w:pPr>
      <w:r>
        <w:t>Accessibility and responsive behavior</w:t>
      </w:r>
    </w:p>
    <w:p>
      <w:r>
        <w:t>Desktop is primary for setup and evaluation; mobile supports review and decisions. Keyboard navigation, visible focus, screen-reader labels, non-color status and explicit action names are required on critical paths. Three-column lab becomes tabs on narrow screens.</w:t>
      </w:r>
    </w:p>
    <w:p>
      <w:pPr>
        <w:pStyle w:val="Title"/>
      </w:pPr>
      <w:r>
        <w:t>Functional flows</w:t>
      </w:r>
    </w:p>
    <w:p>
      <w:pPr>
        <w:pStyle w:val="Heading1"/>
      </w:pPr>
      <w:r>
        <w:t>Main flow</w:t>
      </w:r>
    </w:p>
    <w:p>
      <w:r>
        <w:t>flowchart TD</w:t>
        <w:br/>
        <w:t xml:space="preserve"> A[Website or explanation] --&gt; B[Company profile]</w:t>
        <w:br/>
        <w:t xml:space="preserve"> B --&gt; C{Choose need}</w:t>
        <w:br/>
        <w:t xml:space="preserve"> C --&gt; D[Recommendations]</w:t>
        <w:br/>
        <w:t xml:space="preserve"> C --&gt; E[Marketplace]</w:t>
        <w:br/>
        <w:t xml:space="preserve"> C --&gt; F[Free-form request]</w:t>
        <w:br/>
        <w:t xml:space="preserve"> D --&gt; G[Mission draft]</w:t>
        <w:br/>
        <w:t xml:space="preserve"> E --&gt; G</w:t>
        <w:br/>
        <w:t xml:space="preserve"> F --&gt; H{Existing or bounded composition?}</w:t>
        <w:br/>
        <w:t xml:space="preserve"> H --&gt;|yes| G</w:t>
        <w:br/>
        <w:t xml:space="preserve"> H --&gt;|no| I[Supported interim result and backlog item]</w:t>
        <w:br/>
        <w:t xml:space="preserve"> G --&gt; J[Knowledge policy tools budget]</w:t>
        <w:br/>
        <w:t xml:space="preserve"> J --&gt; K[Test run without side effects]</w:t>
        <w:br/>
        <w:t xml:space="preserve"> K --&gt; L[Evidence report and correction]</w:t>
        <w:br/>
        <w:t xml:space="preserve"> L --&gt;|fix| J</w:t>
        <w:br/>
        <w:t xml:space="preserve"> L --&gt;|pass| M[Supervised activation]</w:t>
        <w:br/>
        <w:t xml:space="preserve"> M --&gt; N[Durable execution]</w:t>
        <w:br/>
        <w:t xml:space="preserve"> N --&gt; O[Result decision memory proposal]</w:t>
        <w:br/>
        <w:t xml:space="preserve"> O --&gt; J</w:t>
      </w:r>
    </w:p>
    <w:p>
      <w:pPr>
        <w:pStyle w:val="Heading1"/>
      </w:pPr>
      <w:r>
        <w:t>State machines</w:t>
      </w:r>
    </w:p>
    <w:p>
      <w:r>
        <w:t>Mission: `draft → configuring → testing → ready → active → paused → archived`.</w:t>
      </w:r>
    </w:p>
    <w:p>
      <w:r>
        <w:t>Run: `queued → running → waiting_input | waiting_approval | succeeded | failed | cancelled | needs_reconciliation`.</w:t>
      </w:r>
    </w:p>
    <w:p>
      <w:r>
        <w:t>External action: `planned → policy_checked → approval_required → approved → executing → succeeded | failed | uncertain`.</w:t>
      </w:r>
    </w:p>
    <w:p>
      <w:r>
        <w:t>An uncertain external action never retries blindly. The system queries the provider or asks for reconciliation.</w:t>
      </w:r>
    </w:p>
    <w:p>
      <w:pPr>
        <w:pStyle w:val="Heading1"/>
      </w:pPr>
      <w:r>
        <w:t>Activation checks</w:t>
      </w:r>
    </w:p>
    <w:p>
      <w:r>
        <w:t>The server checks membership, package version, configuration version, mandatory knowledge, evaluation status, permissions, approval policy, budget reservation and current connection health. The client cannot set an active flag directly.</w:t>
      </w:r>
    </w:p>
    <w:p>
      <w:pPr>
        <w:pStyle w:val="Heading1"/>
      </w:pPr>
      <w:r>
        <w:t>Correction flow</w:t>
      </w:r>
    </w:p>
    <w:p>
      <w:r>
        <w:t>The user edits a result. The system asks whether the correction applies to this result, this customer or a general rule. It stores the example, proposes memory or policy changes, runs regression tests and requires explicit approval before changing active behavior.</w:t>
      </w:r>
    </w:p>
    <w:p>
      <w:pPr>
        <w:pStyle w:val="Heading1"/>
      </w:pPr>
      <w:r>
        <w:t>Connector flow</w:t>
      </w:r>
    </w:p>
    <w:p>
      <w:r>
        <w:t>OAuth or API key begins from a user-authorized connection, stores secrets server-side, lists scopes before consent and maps provider records into common objects. Revocation suspends dependent missions and reports whether the provider confirmed revocation.</w:t>
      </w:r>
    </w:p>
    <w:p>
      <w:pPr>
        <w:jc w:val="center"/>
      </w:pPr>
      <w:r>
        <w:drawing>
          <wp:inline xmlns:a="http://schemas.openxmlformats.org/drawingml/2006/main" xmlns:pic="http://schemas.openxmlformats.org/drawingml/2006/picture">
            <wp:extent cx="6217920" cy="4913267"/>
            <wp:docPr id="2" name="Picture 2"/>
            <wp:cNvGraphicFramePr>
              <a:graphicFrameLocks noChangeAspect="1"/>
            </wp:cNvGraphicFramePr>
            <a:graphic>
              <a:graphicData uri="http://schemas.openxmlformats.org/drawingml/2006/picture">
                <pic:pic>
                  <pic:nvPicPr>
                    <pic:cNvPr id="0" name="capability-stack.png"/>
                    <pic:cNvPicPr/>
                  </pic:nvPicPr>
                  <pic:blipFill>
                    <a:blip r:embed="rId10"/>
                    <a:stretch>
                      <a:fillRect/>
                    </a:stretch>
                  </pic:blipFill>
                  <pic:spPr>
                    <a:xfrm>
                      <a:off x="0" y="0"/>
                      <a:ext cx="6217920" cy="4913267"/>
                    </a:xfrm>
                    <a:prstGeom prst="rect"/>
                  </pic:spPr>
                </pic:pic>
              </a:graphicData>
            </a:graphic>
          </wp:inline>
        </w:drawing>
      </w:r>
    </w:p>
    <w:p>
      <w:pPr>
        <w:jc w:val="center"/>
      </w:pPr>
      <w:r>
        <w:t>Capability Stack</w:t>
      </w:r>
    </w:p>
    <w:p>
      <w:pPr>
        <w:pStyle w:val="Title"/>
      </w:pPr>
      <w:r>
        <w:t>Capability marketplace</w:t>
      </w:r>
    </w:p>
    <w:p>
      <w:pPr>
        <w:pStyle w:val="Heading1"/>
      </w:pPr>
      <w:r>
        <w:t>Capability contract</w:t>
      </w:r>
    </w:p>
    <w:p>
      <w:r>
        <w:t>Every package declares: slug and version, outcome, inputs, outputs, required knowledge, tools, scopes, protocol, evaluation suite, cost bounds, risks, approval points, failure modes, owner and deprecation policy.</w:t>
      </w:r>
    </w:p>
    <w:p>
      <w:pPr>
        <w:pStyle w:val="Heading1"/>
      </w:pPr>
      <w:r>
        <w:t>Initial packages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color w:val="FFFFFF"/>
                <w:sz w:val="17"/>
              </w:rPr>
              <w:t>Package</w:t>
            </w:r>
          </w:p>
        </w:tc>
        <w:tc>
          <w:tcPr>
            <w:tcW w:type="dxa" w:w="3360"/>
          </w:tcPr>
          <w:p>
            <w:r>
              <w:rPr>
                <w:b/>
                <w:color w:val="FFFFFF"/>
                <w:sz w:val="17"/>
              </w:rPr>
              <w:t>First useful result</w:t>
            </w:r>
          </w:p>
        </w:tc>
        <w:tc>
          <w:tcPr>
            <w:tcW w:type="dxa" w:w="3360"/>
          </w:tcPr>
          <w:p>
            <w:r>
              <w:rPr>
                <w:b/>
                <w:color w:val="FFFFFF"/>
                <w:sz w:val="17"/>
              </w:rPr>
              <w:t>Verification</w:t>
            </w:r>
          </w:p>
        </w:tc>
      </w:tr>
      <w:tr>
        <w:tc>
          <w:tcPr>
            <w:tcW w:type="dxa" w:w="3360"/>
          </w:tcPr>
          <w:p>
            <w:r>
              <w:rPr>
                <w:sz w:val="17"/>
              </w:rPr>
              <w:t>Research brief</w:t>
            </w:r>
          </w:p>
        </w:tc>
        <w:tc>
          <w:tcPr>
            <w:tcW w:type="dxa" w:w="3360"/>
          </w:tcPr>
          <w:p>
            <w:r>
              <w:rPr>
                <w:sz w:val="17"/>
              </w:rPr>
              <w:t>Sourced and prioritized findings</w:t>
            </w:r>
          </w:p>
        </w:tc>
        <w:tc>
          <w:tcPr>
            <w:tcW w:type="dxa" w:w="3360"/>
          </w:tcPr>
          <w:p>
            <w:r>
              <w:rPr>
                <w:sz w:val="17"/>
              </w:rPr>
              <w:t>Source date, relevance, duplicates, claims</w:t>
            </w:r>
          </w:p>
        </w:tc>
      </w:tr>
      <w:tr>
        <w:tc>
          <w:tcPr>
            <w:tcW w:type="dxa" w:w="3360"/>
          </w:tcPr>
          <w:p>
            <w:r>
              <w:rPr>
                <w:sz w:val="17"/>
              </w:rPr>
              <w:t>Meeting preparation</w:t>
            </w:r>
          </w:p>
        </w:tc>
        <w:tc>
          <w:tcPr>
            <w:tcW w:type="dxa" w:w="3360"/>
          </w:tcPr>
          <w:p>
            <w:r>
              <w:rPr>
                <w:sz w:val="17"/>
              </w:rPr>
              <w:t>Brief, questions and unknowns</w:t>
            </w:r>
          </w:p>
        </w:tc>
        <w:tc>
          <w:tcPr>
            <w:tcW w:type="dxa" w:w="3360"/>
          </w:tcPr>
          <w:p>
            <w:r>
              <w:rPr>
                <w:sz w:val="17"/>
              </w:rPr>
              <w:t>Identity, citations, no unsupported facts</w:t>
            </w:r>
          </w:p>
        </w:tc>
      </w:tr>
      <w:tr>
        <w:tc>
          <w:tcPr>
            <w:tcW w:type="dxa" w:w="3360"/>
          </w:tcPr>
          <w:p>
            <w:r>
              <w:rPr>
                <w:sz w:val="17"/>
              </w:rPr>
              <w:t>Content draft</w:t>
            </w:r>
          </w:p>
        </w:tc>
        <w:tc>
          <w:tcPr>
            <w:tcW w:type="dxa" w:w="3360"/>
          </w:tcPr>
          <w:p>
            <w:r>
              <w:rPr>
                <w:sz w:val="17"/>
              </w:rPr>
              <w:t>Draft plus channel variants</w:t>
            </w:r>
          </w:p>
        </w:tc>
        <w:tc>
          <w:tcPr>
            <w:tcW w:type="dxa" w:w="3360"/>
          </w:tcPr>
          <w:p>
            <w:r>
              <w:rPr>
                <w:sz w:val="17"/>
              </w:rPr>
              <w:t>Source coverage, instructions, format</w:t>
            </w:r>
          </w:p>
        </w:tc>
      </w:tr>
      <w:tr>
        <w:tc>
          <w:tcPr>
            <w:tcW w:type="dxa" w:w="3360"/>
          </w:tcPr>
          <w:p>
            <w:r>
              <w:rPr>
                <w:sz w:val="17"/>
              </w:rPr>
              <w:t>Request analysis</w:t>
            </w:r>
          </w:p>
        </w:tc>
        <w:tc>
          <w:tcPr>
            <w:tcW w:type="dxa" w:w="3360"/>
          </w:tcPr>
          <w:p>
            <w:r>
              <w:rPr>
                <w:sz w:val="17"/>
              </w:rPr>
              <w:t>Structured need and prepared response</w:t>
            </w:r>
          </w:p>
        </w:tc>
        <w:tc>
          <w:tcPr>
            <w:tcW w:type="dxa" w:w="3360"/>
          </w:tcPr>
          <w:p>
            <w:r>
              <w:rPr>
                <w:sz w:val="17"/>
              </w:rPr>
              <w:t>Required fields, unknowns, no invented prices</w:t>
            </w:r>
          </w:p>
        </w:tc>
      </w:tr>
      <w:tr>
        <w:tc>
          <w:tcPr>
            <w:tcW w:type="dxa" w:w="3360"/>
          </w:tcPr>
          <w:p>
            <w:r>
              <w:rPr>
                <w:sz w:val="17"/>
              </w:rPr>
              <w:t>Quote preparation</w:t>
            </w:r>
          </w:p>
        </w:tc>
        <w:tc>
          <w:tcPr>
            <w:tcW w:type="dxa" w:w="3360"/>
          </w:tcPr>
          <w:p>
            <w:r>
              <w:rPr>
                <w:sz w:val="17"/>
              </w:rPr>
              <w:t>Draft quote with assumptions</w:t>
            </w:r>
          </w:p>
        </w:tc>
        <w:tc>
          <w:tcPr>
            <w:tcW w:type="dxa" w:w="3360"/>
          </w:tcPr>
          <w:p>
            <w:r>
              <w:rPr>
                <w:sz w:val="17"/>
              </w:rPr>
              <w:t>Deterministic calculations, catalog version, human approval</w:t>
            </w:r>
          </w:p>
        </w:tc>
      </w:tr>
      <w:tr>
        <w:tc>
          <w:tcPr>
            <w:tcW w:type="dxa" w:w="3360"/>
          </w:tcPr>
          <w:p>
            <w:r>
              <w:rPr>
                <w:sz w:val="17"/>
              </w:rPr>
              <w:t>Tender analysis</w:t>
            </w:r>
          </w:p>
        </w:tc>
        <w:tc>
          <w:tcPr>
            <w:tcW w:type="dxa" w:w="3360"/>
          </w:tcPr>
          <w:p>
            <w:r>
              <w:rPr>
                <w:sz w:val="17"/>
              </w:rPr>
              <w:t>Eligibility, deadlines and missing documents</w:t>
            </w:r>
          </w:p>
        </w:tc>
        <w:tc>
          <w:tcPr>
            <w:tcW w:type="dxa" w:w="3360"/>
          </w:tcPr>
          <w:p>
            <w:r>
              <w:rPr>
                <w:sz w:val="17"/>
              </w:rPr>
              <w:t>Requirement coverage, citations, risk flags</w:t>
            </w:r>
          </w:p>
        </w:tc>
      </w:tr>
      <w:tr>
        <w:tc>
          <w:tcPr>
            <w:tcW w:type="dxa" w:w="3360"/>
          </w:tcPr>
          <w:p>
            <w:r>
              <w:rPr>
                <w:sz w:val="17"/>
              </w:rPr>
              <w:t>Lead operations</w:t>
            </w:r>
          </w:p>
        </w:tc>
        <w:tc>
          <w:tcPr>
            <w:tcW w:type="dxa" w:w="3360"/>
          </w:tcPr>
          <w:p>
            <w:r>
              <w:rPr>
                <w:sz w:val="17"/>
              </w:rPr>
              <w:t>Enrichment, scoring and follow-up draft</w:t>
            </w:r>
          </w:p>
        </w:tc>
        <w:tc>
          <w:tcPr>
            <w:tcW w:type="dxa" w:w="3360"/>
          </w:tcPr>
          <w:p>
            <w:r>
              <w:rPr>
                <w:sz w:val="17"/>
              </w:rPr>
              <w:t>Dedupe, consent policy, CRM source of truth</w:t>
            </w:r>
          </w:p>
        </w:tc>
      </w:tr>
    </w:tbl>
    <w:p/>
    <w:p>
      <w:r>
        <w:t>The first four are safe to test across industries. Later packages add external writes only after the action broker and approval model have been proven.</w:t>
      </w:r>
    </w:p>
    <w:p>
      <w:pPr>
        <w:pStyle w:val="Heading1"/>
      </w:pPr>
      <w:r>
        <w:t>Free-form resolver</w:t>
      </w:r>
    </w:p>
    <w:p>
      <w:r>
        <w:t>Parse objective, input, output, cadence, tools and external effects. Match an existing package; compose only approved primitives such as research, extract, compare, calculate, draft, verify and request approval. Show the plan before testing. If unsupported, offer a real intermediate result and record the unmet need.</w:t>
      </w:r>
    </w:p>
    <w:p>
      <w:pPr>
        <w:pStyle w:val="Heading1"/>
      </w:pPr>
      <w:r>
        <w:t>Package publication</w:t>
      </w:r>
    </w:p>
    <w:p>
      <w:r>
        <w:t>Versioned manifest, signed artifact, least-privilege scopes, success and failure cases, evaluation dataset, budget limits, owner and rollback. Third-party packages need sandbox execution, dependency scan, review, reputation and removal procedure before publication.</w:t>
      </w:r>
    </w:p>
    <w:p>
      <w:pPr>
        <w:pStyle w:val="Title"/>
      </w:pPr>
      <w:r>
        <w:t>Build versus buy and stack</w:t>
      </w:r>
    </w:p>
    <w:p>
      <w:pPr>
        <w:pStyle w:val="Heading1"/>
      </w:pPr>
      <w:r>
        <w:t>Rule</w:t>
      </w:r>
    </w:p>
    <w:p>
      <w:r>
        <w:t>Buy infrastructure where reliability, compliance and breadth already exist. Build the adaptation layer where company context, capability selection, quality and UX create the product advantage. Revisit suppliers at kickoff; versions and pricing change.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color w:val="FFFFFF"/>
                <w:sz w:val="17"/>
              </w:rPr>
              <w:t>Need</w:t>
            </w:r>
          </w:p>
        </w:tc>
        <w:tc>
          <w:tcPr>
            <w:tcW w:type="dxa" w:w="3360"/>
          </w:tcPr>
          <w:p>
            <w:r>
              <w:rPr>
                <w:b/>
                <w:color w:val="FFFFFF"/>
                <w:sz w:val="17"/>
              </w:rPr>
              <w:t>Use existing product first</w:t>
            </w:r>
          </w:p>
        </w:tc>
        <w:tc>
          <w:tcPr>
            <w:tcW w:type="dxa" w:w="3360"/>
          </w:tcPr>
          <w:p>
            <w:r>
              <w:rPr>
                <w:b/>
                <w:color w:val="FFFFFF"/>
                <w:sz w:val="17"/>
              </w:rPr>
              <w:t>Build ourselves</w:t>
            </w:r>
          </w:p>
        </w:tc>
      </w:tr>
      <w:tr>
        <w:tc>
          <w:tcPr>
            <w:tcW w:type="dxa" w:w="3360"/>
          </w:tcPr>
          <w:p>
            <w:r>
              <w:rPr>
                <w:sz w:val="17"/>
              </w:rPr>
              <w:t>App auth and membership</w:t>
            </w:r>
          </w:p>
        </w:tc>
        <w:tc>
          <w:tcPr>
            <w:tcW w:type="dxa" w:w="3360"/>
          </w:tcPr>
          <w:p>
            <w:r>
              <w:rPr>
                <w:sz w:val="17"/>
              </w:rPr>
              <w:t>OIDC provider such as Auth0, WorkOS or Clerk; choose after security and EU data review</w:t>
            </w:r>
          </w:p>
        </w:tc>
        <w:tc>
          <w:tcPr>
            <w:tcW w:type="dxa" w:w="3360"/>
          </w:tcPr>
          <w:p>
            <w:r>
              <w:rPr>
                <w:sz w:val="17"/>
              </w:rPr>
              <w:t>Workspace roles, capability permissions and policy evaluation</w:t>
            </w:r>
          </w:p>
        </w:tc>
      </w:tr>
      <w:tr>
        <w:tc>
          <w:tcPr>
            <w:tcW w:type="dxa" w:w="3360"/>
          </w:tcPr>
          <w:p>
            <w:r>
              <w:rPr>
                <w:sz w:val="17"/>
              </w:rPr>
              <w:t>OAuth, tokens, syncs, triggers</w:t>
            </w:r>
          </w:p>
        </w:tc>
        <w:tc>
          <w:tcPr>
            <w:tcW w:type="dxa" w:w="3360"/>
          </w:tcPr>
          <w:p>
            <w:r>
              <w:rPr>
                <w:sz w:val="17"/>
              </w:rPr>
              <w:t>Nango for code-first integrations and managed auth, syncs and triggers; it advertises 900+ APIs</w:t>
            </w:r>
          </w:p>
        </w:tc>
        <w:tc>
          <w:tcPr>
            <w:tcW w:type="dxa" w:w="3360"/>
          </w:tcPr>
          <w:p>
            <w:r>
              <w:rPr>
                <w:sz w:val="17"/>
              </w:rPr>
              <w:t>Common business-object mapping, source authority and mission-specific scopes</w:t>
            </w:r>
          </w:p>
        </w:tc>
      </w:tr>
      <w:tr>
        <w:tc>
          <w:tcPr>
            <w:tcW w:type="dxa" w:w="3360"/>
          </w:tcPr>
          <w:p>
            <w:r>
              <w:rPr>
                <w:sz w:val="17"/>
              </w:rPr>
              <w:t>Agent tools and app actions</w:t>
            </w:r>
          </w:p>
        </w:tc>
        <w:tc>
          <w:tcPr>
            <w:tcW w:type="dxa" w:w="3360"/>
          </w:tcPr>
          <w:p>
            <w:r>
              <w:rPr>
                <w:sz w:val="17"/>
              </w:rPr>
              <w:t>Composio for tools, sessions, auth, triggers and large app coverage; qualify only needed tools</w:t>
            </w:r>
          </w:p>
        </w:tc>
        <w:tc>
          <w:tcPr>
            <w:tcW w:type="dxa" w:w="3360"/>
          </w:tcPr>
          <w:p>
            <w:r>
              <w:rPr>
                <w:sz w:val="17"/>
              </w:rPr>
              <w:t>Test/live broker, approval binding, idempotency and tenant policy</w:t>
            </w:r>
          </w:p>
        </w:tc>
      </w:tr>
      <w:tr>
        <w:tc>
          <w:tcPr>
            <w:tcW w:type="dxa" w:w="3360"/>
          </w:tcPr>
          <w:p>
            <w:r>
              <w:rPr>
                <w:sz w:val="17"/>
              </w:rPr>
              <w:t>Durable workflows</w:t>
            </w:r>
          </w:p>
        </w:tc>
        <w:tc>
          <w:tcPr>
            <w:tcW w:type="dxa" w:w="3360"/>
          </w:tcPr>
          <w:p>
            <w:r>
              <w:rPr>
                <w:sz w:val="17"/>
              </w:rPr>
              <w:t>Temporal for long-running workflows, retries, timers, signals and event history</w:t>
            </w:r>
          </w:p>
        </w:tc>
        <w:tc>
          <w:tcPr>
            <w:tcW w:type="dxa" w:w="3360"/>
          </w:tcPr>
          <w:p>
            <w:r>
              <w:rPr>
                <w:sz w:val="17"/>
              </w:rPr>
              <w:t>Mission state, capability graph and business projections</w:t>
            </w:r>
          </w:p>
        </w:tc>
      </w:tr>
      <w:tr>
        <w:tc>
          <w:tcPr>
            <w:tcW w:type="dxa" w:w="3360"/>
          </w:tcPr>
          <w:p>
            <w:r>
              <w:rPr>
                <w:sz w:val="17"/>
              </w:rPr>
              <w:t>LLM provider routing</w:t>
            </w:r>
          </w:p>
        </w:tc>
        <w:tc>
          <w:tcPr>
            <w:tcW w:type="dxa" w:w="3360"/>
          </w:tcPr>
          <w:p>
            <w:r>
              <w:rPr>
                <w:sz w:val="17"/>
              </w:rPr>
              <w:t>LiteLLM or equivalent gateway, plus direct provider adapters where needed</w:t>
            </w:r>
          </w:p>
        </w:tc>
        <w:tc>
          <w:tcPr>
            <w:tcW w:type="dxa" w:w="3360"/>
          </w:tcPr>
          <w:p>
            <w:r>
              <w:rPr>
                <w:sz w:val="17"/>
              </w:rPr>
              <w:t>Task policy, quality/cost router, BYOK rules and evaluation-aware routing</w:t>
            </w:r>
          </w:p>
        </w:tc>
      </w:tr>
      <w:tr>
        <w:tc>
          <w:tcPr>
            <w:tcW w:type="dxa" w:w="3360"/>
          </w:tcPr>
          <w:p>
            <w:r>
              <w:rPr>
                <w:sz w:val="17"/>
              </w:rPr>
              <w:t>Traces, prompts, datasets, evals</w:t>
            </w:r>
          </w:p>
        </w:tc>
        <w:tc>
          <w:tcPr>
            <w:tcW w:type="dxa" w:w="3360"/>
          </w:tcPr>
          <w:p>
            <w:r>
              <w:rPr>
                <w:sz w:val="17"/>
              </w:rPr>
              <w:t>Langfuse for tracing, prompt management, datasets and online/offline evals</w:t>
            </w:r>
          </w:p>
        </w:tc>
        <w:tc>
          <w:tcPr>
            <w:tcW w:type="dxa" w:w="3360"/>
          </w:tcPr>
          <w:p>
            <w:r>
              <w:rPr>
                <w:sz w:val="17"/>
              </w:rPr>
              <w:t>Product-facing scorecards, company calibration and activation gates</w:t>
            </w:r>
          </w:p>
        </w:tc>
      </w:tr>
      <w:tr>
        <w:tc>
          <w:tcPr>
            <w:tcW w:type="dxa" w:w="3360"/>
          </w:tcPr>
          <w:p>
            <w:r>
              <w:rPr>
                <w:sz w:val="17"/>
              </w:rPr>
              <w:t>Vector and relational data</w:t>
            </w:r>
          </w:p>
        </w:tc>
        <w:tc>
          <w:tcPr>
            <w:tcW w:type="dxa" w:w="3360"/>
          </w:tcPr>
          <w:p>
            <w:r>
              <w:rPr>
                <w:sz w:val="17"/>
              </w:rPr>
              <w:t>PostgreSQL + pgvector</w:t>
            </w:r>
          </w:p>
        </w:tc>
        <w:tc>
          <w:tcPr>
            <w:tcW w:type="dxa" w:w="3360"/>
          </w:tcPr>
          <w:p>
            <w:r>
              <w:rPr>
                <w:sz w:val="17"/>
              </w:rPr>
              <w:t>Tenant-aware knowledge, provenance and common business objects</w:t>
            </w:r>
          </w:p>
        </w:tc>
      </w:tr>
      <w:tr>
        <w:tc>
          <w:tcPr>
            <w:tcW w:type="dxa" w:w="3360"/>
          </w:tcPr>
          <w:p>
            <w:r>
              <w:rPr>
                <w:sz w:val="17"/>
              </w:rPr>
              <w:t>Web research</w:t>
            </w:r>
          </w:p>
        </w:tc>
        <w:tc>
          <w:tcPr>
            <w:tcW w:type="dxa" w:w="3360"/>
          </w:tcPr>
          <w:p>
            <w:r>
              <w:rPr>
                <w:sz w:val="17"/>
              </w:rPr>
              <w:t>Provider API or browser service selected per policy</w:t>
            </w:r>
          </w:p>
        </w:tc>
        <w:tc>
          <w:tcPr>
            <w:tcW w:type="dxa" w:w="3360"/>
          </w:tcPr>
          <w:p>
            <w:r>
              <w:rPr>
                <w:sz w:val="17"/>
              </w:rPr>
              <w:t>Source quality, citation and freshness checks</w:t>
            </w:r>
          </w:p>
        </w:tc>
      </w:tr>
      <w:tr>
        <w:tc>
          <w:tcPr>
            <w:tcW w:type="dxa" w:w="3360"/>
          </w:tcPr>
          <w:p>
            <w:r>
              <w:rPr>
                <w:sz w:val="17"/>
              </w:rPr>
              <w:t>Files</w:t>
            </w:r>
          </w:p>
        </w:tc>
        <w:tc>
          <w:tcPr>
            <w:tcW w:type="dxa" w:w="3360"/>
          </w:tcPr>
          <w:p>
            <w:r>
              <w:rPr>
                <w:sz w:val="17"/>
              </w:rPr>
              <w:t>S3-compatible object storage</w:t>
            </w:r>
          </w:p>
        </w:tc>
        <w:tc>
          <w:tcPr>
            <w:tcW w:type="dxa" w:w="3360"/>
          </w:tcPr>
          <w:p>
            <w:r>
              <w:rPr>
                <w:sz w:val="17"/>
              </w:rPr>
              <w:t>Ingestion status, permissions, document lifecycle</w:t>
            </w:r>
          </w:p>
        </w:tc>
      </w:tr>
      <w:tr>
        <w:tc>
          <w:tcPr>
            <w:tcW w:type="dxa" w:w="3360"/>
          </w:tcPr>
          <w:p>
            <w:r>
              <w:rPr>
                <w:sz w:val="17"/>
              </w:rPr>
              <w:t>Billing</w:t>
            </w:r>
          </w:p>
        </w:tc>
        <w:tc>
          <w:tcPr>
            <w:tcW w:type="dxa" w:w="3360"/>
          </w:tcPr>
          <w:p>
            <w:r>
              <w:rPr>
                <w:sz w:val="17"/>
              </w:rPr>
              <w:t>Stripe</w:t>
            </w:r>
          </w:p>
        </w:tc>
        <w:tc>
          <w:tcPr>
            <w:tcW w:type="dxa" w:w="3360"/>
          </w:tcPr>
          <w:p>
            <w:r>
              <w:rPr>
                <w:sz w:val="17"/>
              </w:rPr>
              <w:t>Usage ledger, reservations, provider versus platform cost</w:t>
            </w:r>
          </w:p>
        </w:tc>
      </w:tr>
      <w:tr>
        <w:tc>
          <w:tcPr>
            <w:tcW w:type="dxa" w:w="3360"/>
          </w:tcPr>
          <w:p>
            <w:r>
              <w:rPr>
                <w:sz w:val="17"/>
              </w:rPr>
              <w:t>Telemetry</w:t>
            </w:r>
          </w:p>
        </w:tc>
        <w:tc>
          <w:tcPr>
            <w:tcW w:type="dxa" w:w="3360"/>
          </w:tcPr>
          <w:p>
            <w:r>
              <w:rPr>
                <w:sz w:val="17"/>
              </w:rPr>
              <w:t>OpenTelemetry and managed logs/metrics</w:t>
            </w:r>
          </w:p>
        </w:tc>
        <w:tc>
          <w:tcPr>
            <w:tcW w:type="dxa" w:w="3360"/>
          </w:tcPr>
          <w:p>
            <w:r>
              <w:rPr>
                <w:sz w:val="17"/>
              </w:rPr>
              <w:t>Domain events, quality and value metrics</w:t>
            </w:r>
          </w:p>
        </w:tc>
      </w:tr>
    </w:tbl>
    <w:p/>
    <w:p>
      <w:r>
        <w:t>Nango describes auth, API integrations, syncs, triggers and agent-ready tools. Composio describes end-user auth, tool discovery, sessions and triggers across many apps. Langfuse describes traces, prompt versions, datasets, human feedback, LLM judges and experiments. Temporal documents durable workflow replay and the activity boundary for external I/O. These are integration candidates, not commitments. [Nango](https://www.nango.dev), [Composio](https://docs.composio.dev/docs), [Langfuse](https://langfuse.com/docs), [Temporal](https://docs.temporal.io/workflows)</w:t>
      </w:r>
    </w:p>
    <w:p>
      <w:pPr>
        <w:pStyle w:val="Heading1"/>
      </w:pPr>
      <w:r>
        <w:t>Recommended starting stack</w:t>
      </w:r>
    </w:p>
    <w:p>
      <w:r>
        <w:t>TypeScript monorepo; Next.js and React for web; Fastify or NestJS for API; PostgreSQL with pgvector; Temporal workers; S3-compatible files; Nango or Composio for selected connectors; LiteLLM-style model gateway; Langfuse; OpenTelemetry; Stripe after pricing is defined; Playwright and Vitest.</w:t>
      </w:r>
    </w:p>
    <w:p>
      <w:r>
        <w:t>Do not add a graph database, a second workflow engine, a general multi-agent framework and a custom credential service simultaneously. Start with explicit capability protocols and only introduce another component when a measured requirement cannot be met.</w:t>
      </w:r>
    </w:p>
    <w:p>
      <w:pPr>
        <w:pStyle w:val="Title"/>
      </w:pPr>
      <w:r>
        <w:t>Architecture</w:t>
      </w:r>
    </w:p>
    <w:p>
      <w:r>
        <w:t>Web app</w:t>
        <w:br/>
        <w:t xml:space="preserve">  │</w:t>
        <w:br/>
        <w:t>API and product control plane ── PostgreSQL / object storage</w:t>
        <w:br/>
        <w:t xml:space="preserve">  │                 │</w:t>
        <w:br/>
        <w:t xml:space="preserve">  │                 ├── capability resolver</w:t>
        <w:br/>
        <w:t xml:space="preserve">  │                 ├── policy and approval service</w:t>
        <w:br/>
        <w:t xml:space="preserve">  │                 └── usage ledger</w:t>
        <w:br/>
        <w:t xml:space="preserve">  │</w:t>
        <w:br/>
        <w:t>Temporal workflows ── activities</w:t>
        <w:br/>
        <w:t xml:space="preserve">  │                    ├── model gateway</w:t>
        <w:br/>
        <w:t xml:space="preserve">  │                    ├── knowledge and retrieval</w:t>
        <w:br/>
        <w:t xml:space="preserve">  │                    ├── tool broker / connectors</w:t>
        <w:br/>
        <w:t xml:space="preserve">  │                    └── evaluation runners</w:t>
        <w:br/>
        <w:t xml:space="preserve">  │</w:t>
        <w:br/>
        <w:t>Observability: OpenTelemetry + Langfuse</w:t>
      </w:r>
    </w:p>
    <w:p>
      <w:pPr>
        <w:pStyle w:val="Heading1"/>
      </w:pPr>
      <w:r>
        <w:t>Boundary rules</w:t>
      </w:r>
    </w:p>
    <w:p>
      <w:r>
        <w:t>The browser never receives provider secrets. Every tool call carries tenant, user, mission version, scope, mode and correlation ID. Test mode uses a broker policy that denies external writes, even if a model requests them.</w:t>
      </w:r>
    </w:p>
    <w:p>
      <w:r>
        <w:t>Workflows make durable decisions; activities perform network, database, file and LLM I/O. Activity results are recorded for replay. External effects require idempotency and reconciliation. This follows the durable-workflow model documented by Temporal.</w:t>
      </w:r>
    </w:p>
    <w:p>
      <w:r>
        <w:t>PostgreSQL stores tenant-scoped business state. Use composite foreign keys and row-level security as defense in depth. Application roles must not own protected tables or bypass RLS. The database owner and privileged roles can bypass row security, so deployment and migration paths require tests.</w:t>
      </w:r>
    </w:p>
    <w:p>
      <w:pPr>
        <w:pStyle w:val="Heading1"/>
      </w:pPr>
      <w:r>
        <w:t>Monorepo</w:t>
      </w:r>
    </w:p>
    <w:p>
      <w:r>
        <w:t>apps/web</w:t>
        <w:br/>
        <w:t>apps/api</w:t>
        <w:br/>
        <w:t>apps/worker</w:t>
        <w:br/>
        <w:t>packages/contracts</w:t>
        <w:br/>
        <w:t>packages/domain</w:t>
        <w:br/>
        <w:t>packages/capability-runtime</w:t>
        <w:br/>
        <w:t>packages/model-gateway</w:t>
        <w:br/>
        <w:t>packages/tool-broker</w:t>
        <w:br/>
        <w:t>packages/knowledge</w:t>
        <w:br/>
        <w:t>packages/evaluations</w:t>
        <w:br/>
        <w:t>packages/capabilities</w:t>
        <w:br/>
        <w:t>infra</w:t>
      </w:r>
    </w:p>
    <w:p>
      <w:pPr>
        <w:pStyle w:val="Heading1"/>
      </w:pPr>
      <w:r>
        <w:t>Security priorities</w:t>
      </w:r>
    </w:p>
    <w:p>
      <w:r>
        <w:t>Tenant isolation; least privilege; secret rotation; signed OAuth state; SSRF protection for URL ingestion; file quarantine; prompt-injection separation between instructions and retrieved content; retention controls; audit events; rate limits; budget limits; human approval on external commitments.</w:t>
      </w:r>
    </w:p>
    <w:p>
      <w:pPr>
        <w:pStyle w:val="Heading1"/>
      </w:pPr>
      <w:r>
        <w:t>Runtime modes</w:t>
      </w:r>
    </w:p>
    <w:p>
      <w:r>
        <w:t>Test mode uses fixture or selected live reads and blocks writes. Supervised mode prepares effects and waits for approval. Autonomous mode is scoped to a named policy and action set. Every run records mode and policy version.</w:t>
      </w:r>
    </w:p>
    <w:p>
      <w:pPr>
        <w:jc w:val="center"/>
      </w:pPr>
      <w:r>
        <w:drawing>
          <wp:inline xmlns:a="http://schemas.openxmlformats.org/drawingml/2006/main" xmlns:pic="http://schemas.openxmlformats.org/drawingml/2006/picture">
            <wp:extent cx="6217920" cy="2214476"/>
            <wp:docPr id="3" name="Picture 3"/>
            <wp:cNvGraphicFramePr>
              <a:graphicFrameLocks noChangeAspect="1"/>
            </wp:cNvGraphicFramePr>
            <a:graphic>
              <a:graphicData uri="http://schemas.openxmlformats.org/drawingml/2006/picture">
                <pic:pic>
                  <pic:nvPicPr>
                    <pic:cNvPr id="0" name="platform-architecture.png"/>
                    <pic:cNvPicPr/>
                  </pic:nvPicPr>
                  <pic:blipFill>
                    <a:blip r:embed="rId11"/>
                    <a:stretch>
                      <a:fillRect/>
                    </a:stretch>
                  </pic:blipFill>
                  <pic:spPr>
                    <a:xfrm>
                      <a:off x="0" y="0"/>
                      <a:ext cx="6217920" cy="2214476"/>
                    </a:xfrm>
                    <a:prstGeom prst="rect"/>
                  </pic:spPr>
                </pic:pic>
              </a:graphicData>
            </a:graphic>
          </wp:inline>
        </w:drawing>
      </w:r>
    </w:p>
    <w:p>
      <w:pPr>
        <w:jc w:val="center"/>
      </w:pPr>
      <w:r>
        <w:t>Platform Architecture</w:t>
      </w:r>
    </w:p>
    <w:p>
      <w:pPr>
        <w:pStyle w:val="Title"/>
      </w:pPr>
      <w:r>
        <w:t>Data and technical contracts</w:t>
      </w:r>
    </w:p>
    <w:p>
      <w:pPr>
        <w:pStyle w:val="Heading1"/>
      </w:pPr>
      <w:r>
        <w:t>Core entities</w:t>
      </w:r>
    </w:p>
    <w:p>
      <w:r>
        <w:t>`workspace`, `membership`, `company_profile`, `capability_package`, `mission`, `mission_version`, `source`, `source_version`, `instruction`, `memory_item`, `connection`, `run`, `step_run`, `artifact`, `evaluation`, `approval`, `action`, `budget_reservation`, `usage_entry`, `audit_event`, `outbox_event`.</w:t>
      </w:r>
    </w:p>
    <w:p>
      <w:r>
        <w:t>Every customer entity has `tenant_id`. Mission and package versions are immutable once tested or active. External connections store a provider reference and secret reference, never the secret in ordinary rows or traces.</w:t>
      </w:r>
    </w:p>
    <w:p>
      <w:pPr>
        <w:pStyle w:val="Heading1"/>
      </w:pPr>
      <w:r>
        <w:t>Package manifest</w:t>
      </w:r>
    </w:p>
    <w:p>
      <w:r>
        <w:t>slug: research-brief</w:t>
        <w:br/>
        <w:t>version: 0.1.0</w:t>
        <w:br/>
        <w:t>maturity: ready</w:t>
        <w:br/>
        <w:t>inputs: [question, scope, sources]</w:t>
        <w:br/>
        <w:t>outputs: [brief, citations, unknowns]</w:t>
        <w:br/>
        <w:t>tools: [search, document_read]</w:t>
        <w:br/>
        <w:t>external_effects: []</w:t>
        <w:br/>
        <w:t>evaluations: [citation_coverage, relevance, duplicate_rate]</w:t>
        <w:br/>
        <w:t>approval: never_for_test</w:t>
      </w:r>
    </w:p>
    <w:p>
      <w:pPr>
        <w:pStyle w:val="Heading1"/>
      </w:pPr>
      <w:r>
        <w:t>Run record</w:t>
      </w:r>
    </w:p>
    <w:p>
      <w:r>
        <w:t>{</w:t>
        <w:br/>
        <w:t xml:space="preserve">  "run_id": "uuid",</w:t>
        <w:br/>
        <w:t xml:space="preserve">  "tenant_id": "uuid",</w:t>
        <w:br/>
        <w:t xml:space="preserve">  "mission_version_id": "uuid",</w:t>
        <w:br/>
        <w:t xml:space="preserve">  "mode": "test",</w:t>
        <w:br/>
        <w:t xml:space="preserve">  "state": "succeeded",</w:t>
        <w:br/>
        <w:t xml:space="preserve">  "workflow_id": "stable-id",</w:t>
        <w:br/>
        <w:t xml:space="preserve">  "input_refs": ["source-version-id"],</w:t>
        <w:br/>
        <w:t xml:space="preserve">  "artifact_refs": ["artifact-id"],</w:t>
        <w:br/>
        <w:t xml:space="preserve">  "cost": {"provider": 0.12, "platform": 0.00, "currency": "EUR"},</w:t>
        <w:br/>
        <w:t xml:space="preserve">  "policy_version": "hash",</w:t>
        <w:br/>
        <w:t xml:space="preserve">  "trace_id": "trace-id"</w:t>
        <w:br/>
        <w:t>}</w:t>
      </w:r>
    </w:p>
    <w:p>
      <w:pPr>
        <w:pStyle w:val="Heading1"/>
      </w:pPr>
      <w:r>
        <w:t>API principles</w:t>
      </w:r>
    </w:p>
    <w:p>
      <w:r>
        <w:t>Version `/v1`; strict schemas; idempotency keys on test, activate and external actions; cursor pagination; request IDs; non-disclosing authorization errors; SSE or websocket for progress; webhooks signed and deduplicated.</w:t>
      </w:r>
    </w:p>
    <w:p>
      <w:r>
        <w:t>Important endpoints: `POST /profile-jobs`, `GET /capabilities`, `POST /intent-resolutions`, `POST /missions`, `POST /missions/:id/versions`, `POST /missions/:id/test-runs`, `POST /evaluations/:id/feedback`, `POST /missions/:id/activations`, `POST /actions/:id/decisions`, `POST /connections/:provider/start`, `GET /usage`.</w:t>
      </w:r>
    </w:p>
    <w:p>
      <w:pPr>
        <w:pStyle w:val="Heading1"/>
      </w:pPr>
      <w:r>
        <w:t>Events</w:t>
      </w:r>
    </w:p>
    <w:p>
      <w:r>
        <w:t>`profile.completed`, `source.ready`, `source.revoked`, `mission.activated`, `run.started`, `run.waiting`, `run.completed`, `run.failed`, `approval.requested`, `approval.decided`, `budget.exhausted`. At-least-once delivery; consumers deduplicate event IDs. Do not put full documents or secrets on the bus.</w:t>
      </w:r>
    </w:p>
    <w:p>
      <w:pPr>
        <w:pStyle w:val="Title"/>
      </w:pPr>
      <w:r>
        <w:t>Agents, memory and evaluation</w:t>
      </w:r>
    </w:p>
    <w:p>
      <w:pPr>
        <w:pStyle w:val="Heading1"/>
      </w:pPr>
      <w:r>
        <w:t>Agent layers</w:t>
      </w:r>
    </w:p>
    <w:p>
      <w:r>
        <w:t>An agent package contains role, objective, tools, context scope, instructions, protocol, limits, output schema, validators, escalation rules and tests. The platform owns the runtime; a capability owns the business contract.</w:t>
      </w:r>
    </w:p>
    <w:p>
      <w:r>
        <w:t>Use a small number of role-specific agents inside a durable protocol. Split agents when the boundary improves permissions, quality measurement or failure recovery. Do not create agents only to make diagrams look larger.</w:t>
      </w:r>
    </w:p>
    <w:p>
      <w:pPr>
        <w:pStyle w:val="Heading1"/>
      </w:pPr>
      <w:r>
        <w:t>Memory types</w:t>
      </w:r>
    </w:p>
    <w:p>
      <w:pPr>
        <w:pStyle w:val="ListBullet"/>
      </w:pPr>
      <w:r>
        <w:t>**Working:** current run context, disposable.</w:t>
      </w:r>
    </w:p>
    <w:p>
      <w:pPr>
        <w:pStyle w:val="ListBullet"/>
      </w:pPr>
      <w:r>
        <w:t>**Episodic:** past decisions, messages, actions and outcomes.</w:t>
      </w:r>
    </w:p>
    <w:p>
      <w:pPr>
        <w:pStyle w:val="ListBullet"/>
      </w:pPr>
      <w:r>
        <w:t>**Semantic:** company facts, products, clients and terminology.</w:t>
      </w:r>
    </w:p>
    <w:p>
      <w:pPr>
        <w:pStyle w:val="ListBullet"/>
      </w:pPr>
      <w:r>
        <w:t>**Procedural:** how the company performs a process.</w:t>
      </w:r>
    </w:p>
    <w:p>
      <w:pPr>
        <w:pStyle w:val="ListBullet"/>
      </w:pPr>
      <w:r>
        <w:t>**Preference:** tone, thresholds and formatting.</w:t>
      </w:r>
    </w:p>
    <w:p>
      <w:pPr>
        <w:pStyle w:val="ListBullet"/>
      </w:pPr>
      <w:r>
        <w:t>**Organizational:** approved shared context across missions.</w:t>
      </w:r>
    </w:p>
    <w:p>
      <w:r>
        <w:t>Each memory item has source, owner, scope, confidence, validity, version and status. A correction proposes memory; the user chooses its scope. Retrieval filters tenant, scope and source ACL before data reaches a model. Contradictions become visible conflicts, not silent overwrites.</w:t>
      </w:r>
    </w:p>
    <w:p>
      <w:pPr>
        <w:pStyle w:val="Heading1"/>
      </w:pPr>
      <w:r>
        <w:t>Harness</w:t>
      </w:r>
    </w:p>
    <w:p>
      <w:r>
        <w:t>role: quote_preparer</w:t>
        <w:br/>
        <w:t>objective: produce_reviewable_quote</w:t>
        <w:br/>
        <w:t>context: [company_profile, approved_catalog, customer_request]</w:t>
        <w:br/>
        <w:t>tools: [read_docs, calculate, draft_document]</w:t>
        <w:br/>
        <w:t>must: [cite_sources, expose_assumptions, use_integer_money_math]</w:t>
        <w:br/>
        <w:t>cannot: [send_email, change_price_catalog]</w:t>
        <w:br/>
        <w:t>escalate: [missing_price, legal_uncertainty, margin_below_threshold]</w:t>
        <w:br/>
        <w:t>budget: {max_eur: 0.50, max_seconds: 120}</w:t>
      </w:r>
    </w:p>
    <w:p>
      <w:pPr>
        <w:pStyle w:val="Heading1"/>
      </w:pPr>
      <w:r>
        <w:t>Evaluation layers</w:t>
      </w:r>
    </w:p>
    <w:p>
      <w:r>
        <w:t>Offline datasets test representative success, edge cases and adversarial inputs. Component evaluators check extraction, retrieval, calculation, citation and format. End-to-end evaluators check business acceptance. Production feedback labels real traces; a held-out dataset prevents learning from the same cases used for approval.</w:t>
      </w:r>
    </w:p>
    <w:p>
      <w:r>
        <w:t>Activation gates include required evaluator thresholds, no critical policy failure, source availability, cost ceiling and human review for external effects. Every prompt, model, package, source snapshot and evaluator version is tied to the report.</w:t>
      </w:r>
    </w:p>
    <w:p>
      <w:pPr>
        <w:pStyle w:val="Heading1"/>
      </w:pPr>
      <w:r>
        <w:t>Routing and cost</w:t>
      </w:r>
    </w:p>
    <w:p>
      <w:r>
        <w:t>Capabilities ask for tasks and quality targets. A gateway chooses among managed models, BYOK models, local models, cache and deterministic code. Start with explicit policies by task; introduce adaptive routing only after enough evaluations exist.</w:t>
      </w:r>
    </w:p>
    <w:p>
      <w:r>
        <w:t>Track accepted-result cost: inference, connector usage, retries, storage and human review. Keep provider cost and platform charge distinct.</w:t>
      </w:r>
    </w:p>
    <w:p>
      <w:pPr>
        <w:pStyle w:val="Heading1"/>
      </w:pPr>
      <w:r>
        <w:t>Graphs</w:t>
      </w:r>
    </w:p>
    <w:p>
      <w:r>
        <w:t>Graphs are versioned protocol definitions. Nodes have typed inputs and outputs, budget, policy and evaluator. The user sees business steps; expert mode reveals nodes and traces. Graph execution must be resumable and idempotent. A failed node can be retried without replaying unrelated external effects.</w:t>
      </w:r>
    </w:p>
    <w:p>
      <w:pPr>
        <w:pStyle w:val="Title"/>
      </w:pPr>
      <w:r>
        <w:t>Roadmap and execution plan</w:t>
      </w:r>
    </w:p>
    <w:p>
      <w:pPr>
        <w:pStyle w:val="Heading1"/>
      </w:pPr>
      <w:r>
        <w:t>Week 0: evidence and design</w:t>
      </w:r>
    </w:p>
    <w:p>
      <w:r>
        <w:t>Interview five to ten companies across different activities. Collect permissioned examples of requests, documents, desired outputs and current corrections. Decide whether the first four capabilities have real repeated demand. Create 30–50 cases per chosen capability, including failures.</w:t>
      </w:r>
    </w:p>
    <w:p>
      <w:pPr>
        <w:pStyle w:val="Heading1"/>
      </w:pPr>
      <w:r>
        <w:t>Weeks 1–2: vertical slice</w:t>
      </w:r>
    </w:p>
    <w:p>
      <w:r>
        <w:t>Build workspace, website/description onboarding, profile hypotheses, catalog, one mission setup and one testable capability. Use manual or semi-manual operations behind the interface when needed, but log every operator intervention.</w:t>
      </w:r>
    </w:p>
    <w:p>
      <w:pPr>
        <w:pStyle w:val="Heading1"/>
      </w:pPr>
      <w:r>
        <w:t>Weeks 3–4: reusable substrate</w:t>
      </w:r>
    </w:p>
    <w:p>
      <w:r>
        <w:t>Add package manifest, source ingestion, instruction scope, test/live mode, artifacts, evidence, feedback, mission versioning, model gateway and Langfuse traces. Integrate one app connection through Nango or Composio instead of building OAuth infrastructure.</w:t>
      </w:r>
    </w:p>
    <w:p>
      <w:pPr>
        <w:pStyle w:val="Heading1"/>
      </w:pPr>
      <w:r>
        <w:t>Weeks 5–6: four-capability pilot</w:t>
      </w:r>
    </w:p>
    <w:p>
      <w:r>
        <w:t>Ship research, meeting prep, content draft and request analysis with common UI and separate evaluators. Test with several different companies. Add supervised activation, budgets and second-capability reuse.</w:t>
      </w:r>
    </w:p>
    <w:p>
      <w:pPr>
        <w:pStyle w:val="Heading1"/>
      </w:pPr>
      <w:r>
        <w:t>Weeks 7–10: operational reliability</w:t>
      </w:r>
    </w:p>
    <w:p>
      <w:r>
        <w:t>Introduce Temporal durable runs, connector webhooks, approval hash, reconciliation, audit, export and staging production controls. Add quote preparation or lead operations only if the pilot shows demand.</w:t>
      </w:r>
    </w:p>
    <w:p>
      <w:pPr>
        <w:pStyle w:val="Heading1"/>
      </w:pPr>
      <w:r>
        <w:t>Weeks 11–16: productization</w:t>
      </w:r>
    </w:p>
    <w:p>
      <w:r>
        <w:t>Improve recommendations, capability package tooling, pricing and onboarding diagnostics. Publish only internal packages first. Prepare partner package contract and sandbox only after packages are actually maintained.</w:t>
      </w:r>
    </w:p>
    <w:p>
      <w:pPr>
        <w:pStyle w:val="Heading1"/>
      </w:pPr>
      <w:r>
        <w:t>Founding team split</w:t>
      </w:r>
    </w:p>
    <w:p>
      <w:r>
        <w:t>Product/founder: user interviews, capability definition, evaluation acceptance, pricing and partner learning. Full-stack engineer: web, API, data and mission UI. AI/platform engineer: package runtime, model gateway, knowledge, traces and evaluators. Part-time security/ops: permissions, secrets, deployments and incident practice.</w:t>
      </w:r>
    </w:p>
    <w:p>
      <w:pPr>
        <w:pStyle w:val="Heading1"/>
      </w:pPr>
      <w:r>
        <w:t>Fastest credible demo</w:t>
      </w:r>
    </w:p>
    <w:p>
      <w:r>
        <w:t>A visitor submits a company site, receives three recommendations, chooses “analyze incoming customer requests”, attaches an example, gets a structured answer with citations and missing information, corrects one item, reruns it, and activates supervised processing. A second capability reuses the company profile and asks only for missing context.</w:t>
      </w:r>
    </w:p>
    <w:p>
      <w:pPr>
        <w:pStyle w:val="Heading1"/>
      </w:pPr>
      <w:r>
        <w:t>Backlog slices</w:t>
      </w:r>
    </w:p>
    <w:p>
      <w:r>
        <w:t>`PLAT-001` workspace and membership; `UX-001` onboarding profile; `CAT-001` package registry; `RUN-001` test run; `KNOW-001` source upload and citations; `EVAL-001` feedback report; `CONN-001` first OAuth connector; `POL-001` test/live broker; `COST-001` usage ledger; `DUR-001` durable run; `CAP-001` four alpha packages; `MKT-001` catalog search; `EXP-001` export; `SEC-001` tenant isolation tests.</w:t>
      </w:r>
    </w:p>
    <w:p>
      <w:pPr>
        <w:pStyle w:val="Heading1"/>
      </w:pPr>
      <w:r>
        <w:t>Exit criteria for pilot</w:t>
      </w:r>
    </w:p>
    <w:p>
      <w:r>
        <w:t>Users complete a first useful result without live human orchestration in the majority of eligible trials; return usage occurs; corrections decrease on repeated runs; a second capability can be installed using existing context; support time and accepted-result cost are known; at least some pilot users pay or commit to continuing. Do not use vanity signups as the primary signal.</w:t>
      </w:r>
    </w:p>
    <w:p>
      <w:pPr>
        <w:pStyle w:val="Title"/>
      </w:pPr>
      <w:r>
        <w:t>Brand and landing brief</w:t>
      </w:r>
    </w:p>
    <w:p>
      <w:pPr>
        <w:pStyle w:val="Heading1"/>
      </w:pPr>
      <w:r>
        <w:t>Brand idea</w:t>
      </w:r>
    </w:p>
    <w:p>
      <w:r>
        <w:t>A calm control surface for work that used to require a team. The brand should feel capable, precise and alive without looking like a sci-fi command center. Show outcomes, evidence and agency. Avoid infinite-agent diagrams, generic robot imagery and claims of complete autonomy.</w:t>
      </w:r>
    </w:p>
    <w:p>
      <w:pPr>
        <w:pStyle w:val="Heading1"/>
      </w:pPr>
      <w:r>
        <w:t>Suggested language</w:t>
      </w:r>
    </w:p>
    <w:p>
      <w:r>
        <w:t>Working concepts: “Install work into your company.” “Give your business a mission.” “From context to useful work.” “Discover what your company can delegate.” These are directions, not final copy or a selected name.</w:t>
      </w:r>
    </w:p>
    <w:p>
      <w:pPr>
        <w:pStyle w:val="Heading1"/>
      </w:pPr>
      <w:r>
        <w:t>Visual direction</w:t>
      </w:r>
    </w:p>
    <w:p>
      <w:r>
        <w:t>Warm neutral base, black typography, one electric accent and semantic colors reserved for state. Use crisp object cards, evidence links, timelines and progressive disclosure. The visual metaphor is an operational workspace with living capabilities, not a dashboard full of metrics.</w:t>
      </w:r>
    </w:p>
    <w:p>
      <w:r>
        <w:t>Typography should optimize long-form readability and dense but calm work views. Use diagrams to explain relationships, not as decorative complexity. Brand and UI color tokens must distinguish suggestion, test, active, waiting and error without depending on color alone.</w:t>
      </w:r>
    </w:p>
    <w:p>
      <w:pPr>
        <w:pStyle w:val="Heading1"/>
      </w:pPr>
      <w:r>
        <w:t>Landing structure</w:t>
      </w:r>
    </w:p>
    <w:p>
      <w:pPr>
        <w:pStyle w:val="ListNumber"/>
      </w:pPr>
      <w:r>
        <w:t>Hero: “Tell us how your company works. Start with one piece of work.” Interactive input for website or explanation.</w:t>
      </w:r>
    </w:p>
    <w:p>
      <w:pPr>
        <w:pStyle w:val="ListNumber"/>
      </w:pPr>
      <w:r>
        <w:t>Immediate result: sample profile and recommended capabilities.</w:t>
      </w:r>
    </w:p>
    <w:p>
      <w:pPr>
        <w:pStyle w:val="ListNumber"/>
      </w:pPr>
      <w:r>
        <w:t>Three paths: recommendations, browse marketplace, describe your own need.</w:t>
      </w:r>
    </w:p>
    <w:p>
      <w:pPr>
        <w:pStyle w:val="ListNumber"/>
      </w:pPr>
      <w:r>
        <w:t>Demonstration: source → configured mission → evaluated result → supervised activation.</w:t>
      </w:r>
    </w:p>
    <w:p>
      <w:pPr>
        <w:pStyle w:val="ListNumber"/>
      </w:pPr>
      <w:r>
        <w:t>Capability gallery: several sectors and functions with real package statuses.</w:t>
      </w:r>
    </w:p>
    <w:p>
      <w:pPr>
        <w:pStyle w:val="ListNumber"/>
      </w:pPr>
      <w:r>
        <w:t>Trust: sources, approvals, permissions, costs, export and audit.</w:t>
      </w:r>
    </w:p>
    <w:p>
      <w:pPr>
        <w:pStyle w:val="ListNumber"/>
      </w:pPr>
      <w:r>
        <w:t>Expert layer: BYOK, custom instructions, tools and evaluation datasets.</w:t>
      </w:r>
    </w:p>
    <w:p>
      <w:pPr>
        <w:pStyle w:val="ListNumber"/>
      </w:pPr>
      <w:r>
        <w:t>CTA: “See what your company can delegate.”</w:t>
      </w:r>
    </w:p>
    <w:p>
      <w:pPr>
        <w:pStyle w:val="Heading1"/>
      </w:pPr>
      <w:r>
        <w:t>Claims discipline</w:t>
      </w:r>
    </w:p>
    <w:p>
      <w:r>
        <w:t>Use measured examples with sample size, conditions and date. Do not claim “autonomous company”, revenue or “live in five minutes” unless the displayed path supports it. Explain that external effects require user permission. Show a product walkthrough rather than a static AI diagram.</w:t>
      </w:r>
    </w:p>
    <w:p>
      <w:pPr>
        <w:pStyle w:val="Heading1"/>
      </w:pPr>
      <w:r>
        <w:t>Creative system</w:t>
      </w:r>
    </w:p>
    <w:p>
      <w:r>
        <w:t>Produce: company-profile reveal; capability card carousel; before/after workload; evaluation lab recording; source-to-result timeline; multi-capability composition map; expert harness view; cost/quality comparison; human approval moment. Each creative must show one concrete input and output.</w:t>
      </w:r>
    </w:p>
    <w:p>
      <w:pPr>
        <w:pStyle w:val="Title"/>
      </w:pPr>
      <w:r>
        <w:t>Decisions and validation</w:t>
      </w:r>
    </w:p>
    <w:p>
      <w:pPr>
        <w:pStyle w:val="Heading1"/>
      </w:pPr>
      <w:r>
        <w:t>Open decisions</w:t>
      </w:r>
    </w:p>
    <w:p>
      <w:pPr>
        <w:pStyle w:val="ListNumber"/>
      </w:pPr>
      <w:r>
        <w:t>First connector: choose by pilot frequency and permission quality, not market size.</w:t>
      </w:r>
    </w:p>
    <w:p>
      <w:pPr>
        <w:pStyle w:val="ListNumber"/>
      </w:pPr>
      <w:r>
        <w:t>Identity provider and EU/data-region requirements.</w:t>
      </w:r>
    </w:p>
    <w:p>
      <w:pPr>
        <w:pStyle w:val="ListNumber"/>
      </w:pPr>
      <w:r>
        <w:t>Nango versus Composio for first three integrations after security and end-to-end tests.</w:t>
      </w:r>
    </w:p>
    <w:p>
      <w:pPr>
        <w:pStyle w:val="ListNumber"/>
      </w:pPr>
      <w:r>
        <w:t>Temporal Cloud versus self-hosting after failure and data-region requirements.</w:t>
      </w:r>
    </w:p>
    <w:p>
      <w:pPr>
        <w:pStyle w:val="ListNumber"/>
      </w:pPr>
      <w:r>
        <w:t>Managed versus self-hosted Langfuse and trace retention.</w:t>
      </w:r>
    </w:p>
    <w:p>
      <w:pPr>
        <w:pStyle w:val="ListNumber"/>
      </w:pPr>
      <w:r>
        <w:t>First billing unit: accepted result, run, seat, connector or hybrid.</w:t>
      </w:r>
    </w:p>
    <w:p>
      <w:pPr>
        <w:pStyle w:val="ListNumber"/>
      </w:pPr>
      <w:r>
        <w:t>First capability owner and evaluation maintainer.</w:t>
      </w:r>
    </w:p>
    <w:p>
      <w:pPr>
        <w:pStyle w:val="ListNumber"/>
      </w:pPr>
      <w:r>
        <w:t>Whether website ingestion is enough for first recommendations or must be paired with an interview.</w:t>
      </w:r>
    </w:p>
    <w:p>
      <w:pPr>
        <w:pStyle w:val="Heading1"/>
      </w:pPr>
      <w:r>
        <w:t>Validation questions</w:t>
      </w:r>
    </w:p>
    <w:p>
      <w:pPr>
        <w:pStyle w:val="ListBullet"/>
      </w:pPr>
      <w:r>
        <w:t>Can users name a useful mission from recommendations without a demo call?</w:t>
      </w:r>
    </w:p>
    <w:p>
      <w:pPr>
        <w:pStyle w:val="ListBullet"/>
      </w:pPr>
      <w:r>
        <w:t>Do they trust a result because evidence and unknowns are visible?</w:t>
      </w:r>
    </w:p>
    <w:p>
      <w:pPr>
        <w:pStyle w:val="ListBullet"/>
      </w:pPr>
      <w:r>
        <w:t>Which source is safe and valuable enough for the first connection?</w:t>
      </w:r>
    </w:p>
    <w:p>
      <w:pPr>
        <w:pStyle w:val="ListBullet"/>
      </w:pPr>
      <w:r>
        <w:t>Which corrections are reusable across missions?</w:t>
      </w:r>
    </w:p>
    <w:p>
      <w:pPr>
        <w:pStyle w:val="ListBullet"/>
      </w:pPr>
      <w:r>
        <w:t>What is the first external action customers will actually authorize?</w:t>
      </w:r>
    </w:p>
    <w:p>
      <w:pPr>
        <w:pStyle w:val="ListBullet"/>
      </w:pPr>
      <w:r>
        <w:t>Does a second mission reuse context or create confusion?</w:t>
      </w:r>
    </w:p>
    <w:p>
      <w:pPr>
        <w:pStyle w:val="ListBullet"/>
      </w:pPr>
      <w:r>
        <w:t>Does the product reduce human work after five runs, not just on the first run?</w:t>
      </w:r>
    </w:p>
    <w:p>
      <w:pPr>
        <w:pStyle w:val="Heading1"/>
      </w:pPr>
      <w:r>
        <w:t>Risks and responses</w:t>
      </w:r>
    </w:p>
    <w:tbl>
      <w:tblPr>
        <w:tblStyle w:val="TableGrid"/>
        <w:tblW w:type="auto" w:w="0"/>
        <w:tblLook w:firstColumn="1" w:firstRow="1" w:lastColumn="0" w:lastRow="0" w:noHBand="0" w:noVBand="1" w:val="04A0"/>
      </w:tblPr>
      <w:tblGrid>
        <w:gridCol w:w="5040"/>
        <w:gridCol w:w="5040"/>
      </w:tblGrid>
      <w:tr>
        <w:tc>
          <w:tcPr>
            <w:tcW w:type="dxa" w:w="5040"/>
          </w:tcPr>
          <w:p>
            <w:r>
              <w:rPr>
                <w:b/>
                <w:color w:val="FFFFFF"/>
                <w:sz w:val="17"/>
              </w:rPr>
              <w:t>Risk</w:t>
            </w:r>
          </w:p>
        </w:tc>
        <w:tc>
          <w:tcPr>
            <w:tcW w:type="dxa" w:w="5040"/>
          </w:tcPr>
          <w:p>
            <w:r>
              <w:rPr>
                <w:b/>
                <w:color w:val="FFFFFF"/>
                <w:sz w:val="17"/>
              </w:rPr>
              <w:t>Response</w:t>
            </w:r>
          </w:p>
        </w:tc>
      </w:tr>
      <w:tr>
        <w:tc>
          <w:tcPr>
            <w:tcW w:type="dxa" w:w="5040"/>
          </w:tcPr>
          <w:p>
            <w:r>
              <w:rPr>
                <w:sz w:val="17"/>
              </w:rPr>
              <w:t>Broad catalog creates shallow quality</w:t>
            </w:r>
          </w:p>
        </w:tc>
        <w:tc>
          <w:tcPr>
            <w:tcW w:type="dxa" w:w="5040"/>
          </w:tcPr>
          <w:p>
            <w:r>
              <w:rPr>
                <w:sz w:val="17"/>
              </w:rPr>
              <w:t>Separate catalog breadth from package maturity; deepen a few packages</w:t>
            </w:r>
          </w:p>
        </w:tc>
      </w:tr>
      <w:tr>
        <w:tc>
          <w:tcPr>
            <w:tcW w:type="dxa" w:w="5040"/>
          </w:tcPr>
          <w:p>
            <w:r>
              <w:rPr>
                <w:sz w:val="17"/>
              </w:rPr>
              <w:t>Five-minute promise fails on access</w:t>
            </w:r>
          </w:p>
        </w:tc>
        <w:tc>
          <w:tcPr>
            <w:tcW w:type="dxa" w:w="5040"/>
          </w:tcPr>
          <w:p>
            <w:r>
              <w:rPr>
                <w:sz w:val="17"/>
              </w:rPr>
              <w:t>Show eligibility, use manual fixture, measure all blockers</w:t>
            </w:r>
          </w:p>
        </w:tc>
      </w:tr>
      <w:tr>
        <w:tc>
          <w:tcPr>
            <w:tcW w:type="dxa" w:w="5040"/>
          </w:tcPr>
          <w:p>
            <w:r>
              <w:rPr>
                <w:sz w:val="17"/>
              </w:rPr>
              <w:t>Prompt injection in sources</w:t>
            </w:r>
          </w:p>
        </w:tc>
        <w:tc>
          <w:tcPr>
            <w:tcW w:type="dxa" w:w="5040"/>
          </w:tcPr>
          <w:p>
            <w:r>
              <w:rPr>
                <w:sz w:val="17"/>
              </w:rPr>
              <w:t>Separate policy from content, sanitize retrieval, require action checks</w:t>
            </w:r>
          </w:p>
        </w:tc>
      </w:tr>
      <w:tr>
        <w:tc>
          <w:tcPr>
            <w:tcW w:type="dxa" w:w="5040"/>
          </w:tcPr>
          <w:p>
            <w:r>
              <w:rPr>
                <w:sz w:val="17"/>
              </w:rPr>
              <w:t>Cross-tenant leakage</w:t>
            </w:r>
          </w:p>
        </w:tc>
        <w:tc>
          <w:tcPr>
            <w:tcW w:type="dxa" w:w="5040"/>
          </w:tcPr>
          <w:p>
            <w:r>
              <w:rPr>
                <w:sz w:val="17"/>
              </w:rPr>
              <w:t>Composite tenant keys, RLS defense in depth, authorization tests and red-team fixtures</w:t>
            </w:r>
          </w:p>
        </w:tc>
      </w:tr>
      <w:tr>
        <w:tc>
          <w:tcPr>
            <w:tcW w:type="dxa" w:w="5040"/>
          </w:tcPr>
          <w:p>
            <w:r>
              <w:rPr>
                <w:sz w:val="17"/>
              </w:rPr>
              <w:t>Duplicate external actions</w:t>
            </w:r>
          </w:p>
        </w:tc>
        <w:tc>
          <w:tcPr>
            <w:tcW w:type="dxa" w:w="5040"/>
          </w:tcPr>
          <w:p>
            <w:r>
              <w:rPr>
                <w:sz w:val="17"/>
              </w:rPr>
              <w:t>Idempotency, provider reconciliation and approval hash</w:t>
            </w:r>
          </w:p>
        </w:tc>
      </w:tr>
      <w:tr>
        <w:tc>
          <w:tcPr>
            <w:tcW w:type="dxa" w:w="5040"/>
          </w:tcPr>
          <w:p>
            <w:r>
              <w:rPr>
                <w:sz w:val="17"/>
              </w:rPr>
              <w:t>Model changes regress quality</w:t>
            </w:r>
          </w:p>
        </w:tc>
        <w:tc>
          <w:tcPr>
            <w:tcW w:type="dxa" w:w="5040"/>
          </w:tcPr>
          <w:p>
            <w:r>
              <w:rPr>
                <w:sz w:val="17"/>
              </w:rPr>
              <w:t>Versioned prompts/models, held-out evals and canary</w:t>
            </w:r>
          </w:p>
        </w:tc>
      </w:tr>
      <w:tr>
        <w:tc>
          <w:tcPr>
            <w:tcW w:type="dxa" w:w="5040"/>
          </w:tcPr>
          <w:p>
            <w:r>
              <w:rPr>
                <w:sz w:val="17"/>
              </w:rPr>
              <w:t>Cost surprises</w:t>
            </w:r>
          </w:p>
        </w:tc>
        <w:tc>
          <w:tcPr>
            <w:tcW w:type="dxa" w:w="5040"/>
          </w:tcPr>
          <w:p>
            <w:r>
              <w:rPr>
                <w:sz w:val="17"/>
              </w:rPr>
              <w:t>Reservations, hard budgets, retries counted, provider/platform split</w:t>
            </w:r>
          </w:p>
        </w:tc>
      </w:tr>
      <w:tr>
        <w:tc>
          <w:tcPr>
            <w:tcW w:type="dxa" w:w="5040"/>
          </w:tcPr>
          <w:p>
            <w:r>
              <w:rPr>
                <w:sz w:val="17"/>
              </w:rPr>
              <w:t>Overbuilding ecosystem</w:t>
            </w:r>
          </w:p>
        </w:tc>
        <w:tc>
          <w:tcPr>
            <w:tcW w:type="dxa" w:w="5040"/>
          </w:tcPr>
          <w:p>
            <w:r>
              <w:rPr>
                <w:sz w:val="17"/>
              </w:rPr>
              <w:t>Internal packages first; SDK and marketplace after repeated package demand</w:t>
            </w:r>
          </w:p>
        </w:tc>
      </w:tr>
      <w:tr>
        <w:tc>
          <w:tcPr>
            <w:tcW w:type="dxa" w:w="5040"/>
          </w:tcPr>
          <w:p>
            <w:r>
              <w:rPr>
                <w:sz w:val="17"/>
              </w:rPr>
              <w:t>Agent memory becomes incorrect</w:t>
            </w:r>
          </w:p>
        </w:tc>
        <w:tc>
          <w:tcPr>
            <w:tcW w:type="dxa" w:w="5040"/>
          </w:tcPr>
          <w:p>
            <w:r>
              <w:rPr>
                <w:sz w:val="17"/>
              </w:rPr>
              <w:t>Provenance, scope, expiry, contradiction review and user acceptance</w:t>
            </w:r>
          </w:p>
        </w:tc>
      </w:tr>
    </w:tbl>
    <w:p/>
    <w:p>
      <w:pPr>
        <w:pStyle w:val="Heading1"/>
      </w:pPr>
      <w:r>
        <w:t>Sources and inspiration</w:t>
      </w:r>
    </w:p>
    <w:p>
      <w:pPr>
        <w:pStyle w:val="ListBullet"/>
      </w:pPr>
      <w:r>
        <w:t>NanoCorp product surface and public workflow: https://www.nanocorp.so/</w:t>
      </w:r>
    </w:p>
    <w:p>
      <w:pPr>
        <w:pStyle w:val="ListBullet"/>
      </w:pPr>
      <w:r>
        <w:t>CrewAI enterprise build/runtime, governance, tracing, evaluation and multi-LLM positioning: https://www.crewai.com/</w:t>
      </w:r>
    </w:p>
    <w:p>
      <w:pPr>
        <w:pStyle w:val="ListBullet"/>
      </w:pPr>
      <w:r>
        <w:t>Nango integrations, auth, syncs, triggers and agent-ready tools: https://www.nango.dev/</w:t>
      </w:r>
    </w:p>
    <w:p>
      <w:pPr>
        <w:pStyle w:val="ListBullet"/>
      </w:pPr>
      <w:r>
        <w:t>Composio sessions, authentication, tools, triggers and app actions: https://docs.composio.dev/docs</w:t>
      </w:r>
    </w:p>
    <w:p>
      <w:pPr>
        <w:pStyle w:val="ListBullet"/>
      </w:pPr>
      <w:r>
        <w:t>Langfuse tracing, prompts, datasets, evaluation and agent graphs: https://langfuse.com/docs</w:t>
      </w:r>
    </w:p>
    <w:p>
      <w:pPr>
        <w:pStyle w:val="ListBullet"/>
      </w:pPr>
      <w:r>
        <w:t>Temporal durable workflows and activity boundary: https://docs.temporal.io/workflows</w:t>
      </w:r>
    </w:p>
    <w:p>
      <w:pPr>
        <w:pStyle w:val="ListBullet"/>
      </w:pPr>
      <w:r>
        <w:t>PostgreSQL row-level security: https://www.postgresql.org/docs/current/ddl-rowsecurity.html</w:t>
      </w:r>
    </w:p>
    <w:p>
      <w:r>
        <w:t>External pages were used to identify existing infrastructure capabilities. They are not endorsements or final procurement decisions. Review current terms, pricing, security, open-source licenses and data processing conditions before implementation.</w:t>
      </w:r>
    </w:p>
    <w:p>
      <w:pPr>
        <w:pStyle w:val="Title"/>
      </w:pPr>
      <w:r>
        <w:t>Design system et maquettes fonctionnelles</w:t>
      </w:r>
    </w:p>
    <w:p>
      <w:pPr>
        <w:pStyle w:val="Heading1"/>
      </w:pPr>
      <w:r>
        <w:t>Direction</w:t>
      </w:r>
    </w:p>
    <w:p>
      <w:r>
        <w:t>L'interface doit donner une impression de capacité calme : la complexité existe dans le moteur, mais l'utilisateur voit toujours le prochain résultat et la décision attendue. Le produit ressemble à un espace de travail vivant, pas à un tableau de bord de métriques ni à un constructeur de workflows.</w:t>
      </w:r>
    </w:p>
    <w:p>
      <w:r>
        <w:t>La référence Mobbin sert ici pour les patterns de navigation, onboarding, recherche, étapes, listes, états vides, approbations et panneaux de détail. La bibliothèque est utile pour comparer des parcours réels, mais aucune interface ne doit copier une marque ou un écran précis. [Mobbin](https://mobbin.com/)</w:t>
      </w:r>
    </w:p>
    <w:p>
      <w:pPr>
        <w:pStyle w:val="Heading1"/>
      </w:pPr>
      <w:r>
        <w:t>Tokens v0</w:t>
      </w:r>
    </w:p>
    <w:p>
      <w:r>
        <w:t>Canvas        #F8F8F6</w:t>
        <w:br/>
        <w:t>Surface       #FFFFFF</w:t>
        <w:br/>
        <w:t>Ink           #101114</w:t>
        <w:br/>
        <w:t>Muted         #686D78</w:t>
        <w:br/>
        <w:t>Line          #E4E6EA</w:t>
        <w:br/>
        <w:t>Blue          #315CFF</w:t>
        <w:br/>
        <w:t>Blue soft     #EEF2FF</w:t>
        <w:br/>
        <w:t>Green         #16845B</w:t>
        <w:br/>
        <w:t>Green soft    #EAF8F1</w:t>
        <w:br/>
        <w:t>Amber         #A76500</w:t>
        <w:br/>
        <w:t>Amber soft    #FFF6E5</w:t>
        <w:br/>
        <w:t>Red           #C33E4D</w:t>
        <w:br/>
        <w:t>Red soft      #FFF0F1</w:t>
        <w:br/>
        <w:t>Radius small  8px</w:t>
        <w:br/>
        <w:t>Radius medium 14px</w:t>
        <w:br/>
        <w:t>Radius large  22px</w:t>
        <w:br/>
        <w:t>Space         4 / 8 / 12 / 16 / 24 / 32 / 48 / 64px</w:t>
        <w:br/>
        <w:t>Body          14–16px</w:t>
        <w:br/>
        <w:t>Display       36–56px</w:t>
      </w:r>
    </w:p>
    <w:p>
      <w:r>
        <w:t>Une seule couleur d'accent principale par écran. Les couleurs sémantiques accompagnent toujours un libellé, une icône ou une forme. Les titres et headers restent noirs. Éviter les ombres fortes et les cartes imbriquées.</w:t>
      </w:r>
    </w:p>
    <w:p>
      <w:pPr>
        <w:pStyle w:val="Heading1"/>
      </w:pPr>
      <w:r>
        <w:t>Composants essentiels</w:t>
      </w:r>
    </w:p>
    <w:p>
      <w:r>
        <w:t>App shell, workspace switcher, command input, recommendation row, capability card, maturity indicator, source chip, evidence drawer, missing-context prompt, mission stepper, knowledge source row, instruction editor, tool permission row, test case picker, output diff, evaluation score row, approval bar, run timeline, activity feed, cost line item, conflict state, connection state, audit event, export action.</w:t>
      </w:r>
    </w:p>
    <w:p>
      <w:r>
        <w:t>Chaque composant doit documenter : default, loading, empty, error, disabled, permission denied, stale, long content, keyboard focus et mobile. Les composants de mission doivent recevoir des données structurées, pas du texte arbitraire généré par un modèle.</w:t>
      </w:r>
    </w:p>
    <w:p>
      <w:pPr>
        <w:pStyle w:val="Heading1"/>
      </w:pPr>
      <w:r>
        <w:t>Maquette A — Onboarding et découverte</w:t>
      </w:r>
    </w:p>
    <w:p>
      <w:r>
        <w:t>Viewport desktop 1440 × 1024.</w:t>
      </w:r>
    </w:p>
    <w:p>
      <w:r>
        <w:t>┌──────────────────────────────────────────────────────────────────────────────┐</w:t>
        <w:br/>
        <w:t>│ Logo     Workspace ▾                                      Help   Account      │</w:t>
        <w:br/>
        <w:t>├───────────────┬──────────────────────────────────────────────────────────────┤</w:t>
        <w:br/>
        <w:t>│               │ Good morning, Gabriel                                         │</w:t>
        <w:br/>
        <w:t>│ Today         │ Tell us how your company works                                │</w:t>
        <w:br/>
        <w:t>│ Discover      │ ┌──────────────────────────────────────────────────────────┐ │</w:t>
        <w:br/>
        <w:t>│ Missions      │ │ Paste your website or describe the work you want delegated │ │</w:t>
        <w:br/>
        <w:t>│ Knowledge     │ │                                                [Continue] │ │</w:t>
        <w:br/>
        <w:t>│ Connections   │ └──────────────────────────────────────────────────────────┘ │</w:t>
        <w:br/>
        <w:t>│               │                                                              │</w:t>
        <w:br/>
        <w:t>│               │ We found enough context to suggest a starting point          │</w:t>
        <w:br/>
        <w:t>│               │ ┌──────────────────┐ ┌──────────────────┐ ┌────────────────┐ │</w:t>
        <w:br/>
        <w:t>│               │ │ Research         │ │ Request analysis │ │ Quote prep     │ │</w:t>
        <w:br/>
        <w:t>│               │ │ Ready to test    │ │ Needs CRM        │ │ Composable     │ │</w:t>
        <w:br/>
        <w:t>│               │ │ [Try this]       │ │ [See details]    │ │ [Explore]      │ │</w:t>
        <w:br/>
        <w:t>│               │ └──────────────────┘ └──────────────────┘ └────────────────┘ │</w:t>
        <w:br/>
        <w:t>│               │ [Browse all capabilities]   [Describe another need]           │</w:t>
        <w:br/>
        <w:t>└───────────────┴──────────────────────────────────────────────────────────────┘</w:t>
      </w:r>
    </w:p>
    <w:p>
      <w:r>
        <w:t>Primary action : `Try this`. The cards explain result and prerequisites. Do not show agent counts, model names or technical graphs in this moment.</w:t>
      </w:r>
    </w:p>
    <w:p>
      <w:pPr>
        <w:pStyle w:val="Heading1"/>
      </w:pPr>
      <w:r>
        <w:t>Maquette B — Capability detail</w:t>
      </w:r>
    </w:p>
    <w:p>
      <w:r>
        <w:t>Breadcrumb: Discover / Research brief</w:t>
        <w:br/>
        <w:br/>
        <w:t>Research brief                                      Ready to test</w:t>
        <w:br/>
        <w:t>Turn a question into a sourced, prioritized brief.</w:t>
        <w:br/>
        <w:br/>
        <w:t>Example result     What it needs        How it works</w:t>
        <w:br/>
        <w:t>────────────────   ─────────────────    ─────────────────</w:t>
        <w:br/>
        <w:t>Sourced brief      Website context      Research → filter</w:t>
        <w:br/>
        <w:t>Unknowns           Optional documents    → cite → review</w:t>
        <w:br/>
        <w:br/>
        <w:t>Your first test</w:t>
        <w:br/>
        <w:t>[Choose a question or paste one]                    [Start test]</w:t>
        <w:br/>
        <w:br/>
        <w:t>Knowledge used if connected: Company profile, selected sources</w:t>
        <w:br/>
        <w:t>External effects: None in test mode</w:t>
      </w:r>
    </w:p>
    <w:p>
      <w:r>
        <w:t>The user sees the outcome, example and limits before installation. Details remain readable without opening a technical panel.</w:t>
      </w:r>
    </w:p>
    <w:p>
      <w:pPr>
        <w:pStyle w:val="Heading1"/>
      </w:pPr>
      <w:r>
        <w:t>Maquette C — Evaluation lab</w:t>
      </w:r>
    </w:p>
    <w:p>
      <w:r>
        <w:t>Mission: Analyze customer request                         Test 2 of 3</w:t>
        <w:br/>
        <w:t>──────────────────────────────────────────────────────────────────────────────</w:t>
        <w:br/>
        <w:t>CASE              RESULT                                      EVIDENCE</w:t>
        <w:br/>
        <w:t>Request #104      Proposed response                           4 sources used</w:t>
        <w:br/>
        <w:t xml:space="preserve">                  ┌──────────────────────────────┐             2 unknowns</w:t>
        <w:br/>
        <w:t xml:space="preserve">                  │ Bonjour,                       │             [View trace]</w:t>
        <w:br/>
        <w:t xml:space="preserve">                  │ Nous pouvons vous proposer…   │             Checks</w:t>
        <w:br/>
        <w:t xml:space="preserve">                  │                                │             ✓ request covered</w:t>
        <w:br/>
        <w:t xml:space="preserve">                  │ [Edit] [Accept correction]     │             ✓ no price invented</w:t>
        <w:br/>
        <w:t xml:space="preserve">                  └──────────────────────────────┘             ! margin unknown</w:t>
        <w:br/>
        <w:br/>
        <w:t>Correction scope:  ○ this result  ○ this customer  ○ general rule</w:t>
        <w:br/>
        <w:t xml:space="preserve">                                                          [Run again]</w:t>
        <w:br/>
        <w:t xml:space="preserve">                                           [Activate supervised mode]</w:t>
      </w:r>
    </w:p>
    <w:p>
      <w:r>
        <w:t>The primary feedback loop is visible. The right panel answers why the output exists. A score without evidence is insufficient.</w:t>
      </w:r>
    </w:p>
    <w:p>
      <w:pPr>
        <w:pStyle w:val="Heading1"/>
      </w:pPr>
      <w:r>
        <w:t>Maquette D — Today</w:t>
      </w:r>
    </w:p>
    <w:p>
      <w:r>
        <w:t>Today                                                3 decisions needed</w:t>
        <w:br/>
        <w:br/>
        <w:t>REVIEW</w:t>
        <w:br/>
        <w:t>┌──────────────────────────────────────────────────────────────────────────────┐</w:t>
        <w:br/>
        <w:t>│ Customer request · Acme                              Prepared 2m ago          │</w:t>
        <w:br/>
        <w:t>│ Missing one delivery constraint. Reply is ready.     [Inspect] [Approve]      │</w:t>
        <w:br/>
        <w:t>├──────────────────────────────────────────────────────────────────────────────┤</w:t>
        <w:br/>
        <w:t>│ Content draft · LinkedIn                             Sources: 4               │</w:t>
        <w:br/>
        <w:t>│ Two claims need confirmation.                        [Edit] [Keep draft]      │</w:t>
        <w:br/>
        <w:t>└──────────────────────────────────────────────────────────────────────────────┘</w:t>
        <w:br/>
        <w:br/>
        <w:t>RUNNING          Request analysis · 4 documents · cost estimate €0.18</w:t>
        <w:br/>
        <w:t>RECENT           Meeting brief accepted · corrected once · next run improved</w:t>
      </w:r>
    </w:p>
    <w:p>
      <w:r>
        <w:t>The user manages outcomes, not background agent chatter. A technical trace is one click away, never the default surface.</w:t>
      </w:r>
    </w:p>
    <w:p>
      <w:pPr>
        <w:pStyle w:val="Heading1"/>
      </w:pPr>
      <w:r>
        <w:t>Maquette E — Expert harness</w:t>
      </w:r>
    </w:p>
    <w:p>
      <w:r>
        <w:t>Sections : objective, context policy, tools and scopes, model policy, protocol graph, evaluators, limits, version history. Every edit is a draft. The screen shows what changed, which tests must rerun and which active behavior is unaffected until approval.</w:t>
      </w:r>
    </w:p>
    <w:p>
      <w:pPr>
        <w:pStyle w:val="Heading1"/>
      </w:pPr>
      <w:r>
        <w:t>UX invariants</w:t>
      </w:r>
    </w:p>
    <w:p>
      <w:pPr>
        <w:pStyle w:val="ListBullet"/>
      </w:pPr>
      <w:r>
        <w:t>Every recommendation states its evidence and uncertainty.</w:t>
      </w:r>
    </w:p>
    <w:p>
      <w:pPr>
        <w:pStyle w:val="ListBullet"/>
      </w:pPr>
      <w:r>
        <w:t>Every destructive or external action has a preview and a policy boundary.</w:t>
      </w:r>
    </w:p>
    <w:p>
      <w:pPr>
        <w:pStyle w:val="ListBullet"/>
      </w:pPr>
      <w:r>
        <w:t>Every error offers a recovery path or an honest explanation.</w:t>
      </w:r>
    </w:p>
    <w:p>
      <w:pPr>
        <w:pStyle w:val="ListBullet"/>
      </w:pPr>
      <w:r>
        <w:t>Every saved instruction has a scope and provenance.</w:t>
      </w:r>
    </w:p>
    <w:p>
      <w:pPr>
        <w:pStyle w:val="ListBullet"/>
      </w:pPr>
      <w:r>
        <w:t>Every model choice can be inspected by experts, but never blocks beginners.</w:t>
      </w:r>
    </w:p>
    <w:p>
      <w:pPr>
        <w:pStyle w:val="ListBullet"/>
      </w:pPr>
      <w:r>
        <w:t>Every capability has a result before it has a configuration dashboard.</w:t>
      </w:r>
    </w:p>
    <w:p>
      <w:pPr>
        <w:pStyle w:val="Title"/>
      </w:pPr>
      <w:r>
        <w:t>Board Miro et Whimsical</w:t>
      </w:r>
    </w:p>
    <w:p>
      <w:r>
        <w:t>Ce board peut être recréé avec des frames reliées. Les éléments entre crochets sont des composants ; les flèches décrivent des transitions.</w:t>
      </w:r>
    </w:p>
    <w:p>
      <w:pPr>
        <w:pStyle w:val="Heading1"/>
      </w:pPr>
      <w:r>
        <w:t>Frame 1 — North star</w:t>
      </w:r>
    </w:p>
    <w:p>
      <w:r>
        <w:t>[Website / explanation]</w:t>
        <w:br/>
        <w:t xml:space="preserve">          ↓</w:t>
        <w:br/>
        <w:t>[Company understanding]</w:t>
        <w:br/>
        <w:t xml:space="preserve">          ↓</w:t>
        <w:br/>
        <w:t>[Multiple opportunities]</w:t>
        <w:br/>
        <w:t xml:space="preserve">          ↓</w:t>
        <w:br/>
        <w:t>[Chosen capability]</w:t>
        <w:br/>
        <w:t xml:space="preserve">          ↓</w:t>
        <w:br/>
        <w:t>[Context + policy]</w:t>
        <w:br/>
        <w:t xml:space="preserve">          ↓</w:t>
        <w:br/>
        <w:t>[Evidence-based evaluation]</w:t>
        <w:br/>
        <w:t xml:space="preserve">          ↓</w:t>
        <w:br/>
        <w:t>[Supervised operation]</w:t>
        <w:br/>
        <w:t xml:space="preserve">          ↓</w:t>
        <w:br/>
        <w:t>[Measured improvement]</w:t>
        <w:br/>
        <w:t xml:space="preserve">          └──────────────→ better next capability</w:t>
      </w:r>
    </w:p>
    <w:p>
      <w:pPr>
        <w:pStyle w:val="Heading1"/>
      </w:pPr>
      <w:r>
        <w:t>Frame 2 — Product layers</w:t>
      </w:r>
    </w:p>
    <w:p>
      <w:r>
        <w:t>[Discover]  → recommendations · marketplace · free-form request</w:t>
        <w:br/>
        <w:t>[Compose]   → mission · knowledge · instructions · tools · policy</w:t>
        <w:br/>
        <w:t>[Prove]     → test cases · sources · evaluators · feedback</w:t>
        <w:br/>
        <w:t>[Operate]   → decisions · runs · approvals · artifacts · cost</w:t>
        <w:br/>
        <w:t>[Extend]    → packages · connectors · protocols · experts</w:t>
      </w:r>
    </w:p>
    <w:p>
      <w:pPr>
        <w:pStyle w:val="Heading1"/>
      </w:pPr>
      <w:r>
        <w:t>Frame 3 — Example mission</w:t>
      </w:r>
    </w:p>
    <w:p>
      <w:r>
        <w:t>Goal: prepare a customer response</w:t>
        <w:br/>
        <w:t xml:space="preserve">  ├─ Read request</w:t>
        <w:br/>
        <w:t xml:space="preserve">  ├─ Extract requirements</w:t>
        <w:br/>
        <w:t xml:space="preserve">  ├─ Find approved company facts</w:t>
        <w:br/>
        <w:t xml:space="preserve">  ├─ Detect missing information</w:t>
        <w:br/>
        <w:t xml:space="preserve">  ├─ Draft response</w:t>
        <w:br/>
        <w:t xml:space="preserve">  ├─ Verify claims and prices</w:t>
        <w:br/>
        <w:t xml:space="preserve">  └─ Ask for approval before sending</w:t>
      </w:r>
    </w:p>
    <w:p>
      <w:pPr>
        <w:pStyle w:val="Heading1"/>
      </w:pPr>
      <w:r>
        <w:t>Frame 4 — Shared context graph</w:t>
      </w:r>
    </w:p>
    <w:p>
      <w:r>
        <w:t>[Company profile] ─┬─ [Offer catalog]</w:t>
        <w:br/>
        <w:t xml:space="preserve">                  ├─ [Customer objects]</w:t>
        <w:br/>
        <w:t xml:space="preserve">                  ├─ [Approved instructions]</w:t>
        <w:br/>
        <w:t xml:space="preserve">                  ├─ [Knowledge sources]</w:t>
        <w:br/>
        <w:t xml:space="preserve">                  └─ [Policies]</w:t>
        <w:br/>
        <w:t xml:space="preserve">                           ↓</w:t>
        <w:br/>
        <w:t xml:space="preserve">                 [Mission-specific harness]</w:t>
        <w:br/>
        <w:t xml:space="preserve">                           ↓</w:t>
        <w:br/>
        <w:t xml:space="preserve">                [Protocol and agent graph]</w:t>
      </w:r>
    </w:p>
    <w:p>
      <w:pPr>
        <w:pStyle w:val="Heading1"/>
      </w:pPr>
      <w:r>
        <w:t>Frame 5 — Trust boundary</w:t>
      </w:r>
    </w:p>
    <w:p>
      <w:r>
        <w:t>User request → product API → policy check → mission runtime</w:t>
        <w:br/>
        <w:t xml:space="preserve">                                      ↓</w:t>
        <w:br/>
        <w:t xml:space="preserve">                                tool broker</w:t>
        <w:br/>
        <w:t xml:space="preserve">                           ↙       ↓       ↘</w:t>
        <w:br/>
        <w:t xml:space="preserve">                       read       draft     external write</w:t>
        <w:br/>
        <w:t xml:space="preserve">                    allowed      allowed    approval required</w:t>
      </w:r>
    </w:p>
    <w:p>
      <w:pPr>
        <w:pStyle w:val="Heading1"/>
      </w:pPr>
      <w:r>
        <w:t>Frame 6 — Feedback loop</w:t>
      </w:r>
    </w:p>
    <w:p>
      <w:r>
        <w:t>[Result]</w:t>
        <w:br/>
        <w:t xml:space="preserve">   ↓</w:t>
        <w:br/>
        <w:t>[Human correction]</w:t>
        <w:br/>
        <w:t xml:space="preserve">   ↓</w:t>
        <w:br/>
        <w:t>[Choose scope: result / customer / general rule]</w:t>
        <w:br/>
        <w:t xml:space="preserve">   ↓</w:t>
        <w:br/>
        <w:t>[Memory or policy proposal]</w:t>
        <w:br/>
        <w:t xml:space="preserve">   ↓</w:t>
        <w:br/>
        <w:t>[Regression tests]</w:t>
        <w:br/>
        <w:t xml:space="preserve">   ↓</w:t>
        <w:br/>
        <w:t>[New version]</w:t>
      </w:r>
    </w:p>
    <w:p>
      <w:pPr>
        <w:pStyle w:val="Heading1"/>
      </w:pPr>
      <w:r>
        <w:t>Frame 7 — Capability maturity</w:t>
      </w:r>
    </w:p>
    <w:p>
      <w:r>
        <w:t>PLANNED → COMPOSABLE → READY TO TEST → SUPERVISED → AUTONOMY SCOPED</w:t>
      </w:r>
    </w:p>
    <w:p>
      <w:r>
        <w:t>Each transition has acceptance criteria. The label `autonomous` never means unlimited authority.</w:t>
      </w:r>
    </w:p>
    <w:p>
      <w:pPr>
        <w:pStyle w:val="Heading1"/>
      </w:pPr>
      <w:r>
        <w:t>Frame 8 — Ecosystem</w:t>
      </w:r>
    </w:p>
    <w:p>
      <w:r>
        <w:t>[Company]</w:t>
        <w:br/>
        <w:t xml:space="preserve">   ↕ uses</w:t>
        <w:br/>
        <w:t>[Capabilities] ← built from → [Protocols]</w:t>
        <w:br/>
        <w:t xml:space="preserve">   ↕ connect                     ↕ verify</w:t>
        <w:br/>
        <w:t>[Connectors]                 [Evaluators]</w:t>
        <w:br/>
        <w:t xml:space="preserve">   ↕ run                       ↕ publish evidence</w:t>
        <w:br/>
        <w:t>[Runtime] ───────────────→ [Reputation / package registry]</w:t>
      </w:r>
    </w:p>
    <w:p>
      <w:pPr>
        <w:pStyle w:val="Heading1"/>
      </w:pPr>
      <w:r>
        <w:t>Workshop sequence</w:t>
      </w:r>
    </w:p>
    <w:p>
      <w:pPr>
        <w:pStyle w:val="ListNumber"/>
      </w:pPr>
      <w:r>
        <w:t>Place the north-star frame.</w:t>
      </w:r>
    </w:p>
    <w:p>
      <w:pPr>
        <w:pStyle w:val="ListNumber"/>
      </w:pPr>
      <w:r>
        <w:t>Choose three target capabilities from the marketplace frame.</w:t>
      </w:r>
    </w:p>
    <w:p>
      <w:pPr>
        <w:pStyle w:val="ListNumber"/>
      </w:pPr>
      <w:r>
        <w:t>Walk one capability through the example mission.</w:t>
      </w:r>
    </w:p>
    <w:p>
      <w:pPr>
        <w:pStyle w:val="ListNumber"/>
      </w:pPr>
      <w:r>
        <w:t>Mark every human decision and external effect.</w:t>
      </w:r>
    </w:p>
    <w:p>
      <w:pPr>
        <w:pStyle w:val="ListNumber"/>
      </w:pPr>
      <w:r>
        <w:t>Define the minimum evidence for `READY TO TEST`.</w:t>
      </w:r>
    </w:p>
    <w:p>
      <w:pPr>
        <w:pStyle w:val="ListNumber"/>
      </w:pPr>
      <w:r>
        <w:t>Identify what context the second capability can reuse.</w:t>
      </w:r>
    </w:p>
    <w:p>
      <w:pPr>
        <w:pStyle w:val="ListNumber"/>
      </w:pPr>
      <w:r>
        <w:t>Convert unresolved assumptions into backlog items.</w:t>
      </w:r>
    </w:p>
    <w:p>
      <w:pPr>
        <w:pStyle w:val="Heading1"/>
      </w:pPr>
      <w:r>
        <w:t>Annexe présentation</w:t>
      </w:r>
    </w:p>
    <w:p>
      <w:pPr>
        <w:pStyle w:val="Heading2"/>
      </w:pPr>
      <w:r>
        <w:t>Story en huit slides pour exposer le produit à une équipe, un partenaire ou un investisseur.</w:t>
      </w:r>
    </w:p>
    <w:p>
      <w:pPr>
        <w:pStyle w:val="Heading2"/>
      </w:pPr>
      <w:r>
        <w:t>1. Le problème</w:t>
      </w:r>
    </w:p>
    <w:p>
      <w:r>
        <w:t>Chaque nouvelle capacité IA demande configuration, données, outils, permissions, contrôle et maintenance.</w:t>
      </w:r>
    </w:p>
    <w:p>
      <w:pPr>
        <w:pStyle w:val="Heading2"/>
      </w:pPr>
      <w:r>
        <w:t>2. L’entrée</w:t>
      </w:r>
    </w:p>
    <w:p>
      <w:r>
        <w:t>On fournit un site ou une explication. Le produit comprend l’entreprise et fait émerger plusieurs opportunités.</w:t>
      </w:r>
    </w:p>
    <w:p>
      <w:pPr>
        <w:pStyle w:val="Heading2"/>
      </w:pPr>
      <w:r>
        <w:t>3. Le choix</w:t>
      </w:r>
    </w:p>
    <w:p>
      <w:r>
        <w:t>L’utilisateur choisit une recommandation, browse la marketplace ou décrit directement le résultat attendu.</w:t>
      </w:r>
    </w:p>
    <w:p>
      <w:pPr>
        <w:pStyle w:val="Heading2"/>
      </w:pPr>
      <w:r>
        <w:t>4. Le test</w:t>
      </w:r>
    </w:p>
    <w:p>
      <w:r>
        <w:t>La mission travaille sur un cas réel, montre ses sources, ses contrôles et ses inconnues.</w:t>
      </w:r>
    </w:p>
    <w:p>
      <w:pPr>
        <w:pStyle w:val="Heading2"/>
      </w:pPr>
      <w:r>
        <w:t>5. L’activation</w:t>
      </w:r>
    </w:p>
    <w:p>
      <w:r>
        <w:t>Une capacité passe en supervision puis gagne de l’autonomie dans une politique explicite.</w:t>
      </w:r>
    </w:p>
    <w:p>
      <w:pPr>
        <w:pStyle w:val="Heading2"/>
      </w:pPr>
      <w:r>
        <w:t>6. La plateforme</w:t>
      </w:r>
    </w:p>
    <w:p>
      <w:r>
        <w:t>Les modules réutilisent le même contexte, les mêmes objets métier, les mêmes connexions et évaluations.</w:t>
      </w:r>
    </w:p>
    <w:p>
      <w:pPr>
        <w:pStyle w:val="Heading2"/>
      </w:pPr>
      <w:r>
        <w:t>7. Le moat</w:t>
      </w:r>
    </w:p>
    <w:p>
      <w:r>
        <w:t>Chaque exécution améliore l’installation, les protocoles, les évaluations, la mémoire et le coût par résultat accepté.</w:t>
      </w:r>
    </w:p>
    <w:p>
      <w:pPr>
        <w:pStyle w:val="Heading2"/>
      </w:pPr>
      <w:r>
        <w:t>8. La destination</w:t>
      </w:r>
    </w:p>
    <w:p>
      <w:r>
        <w:t>Une entreprise compose son système opérationnel, avec l’humain aux décisions et les agents au travail répétable.</w:t>
      </w:r>
    </w:p>
    <w:sectPr w:rsidR="00FC693F" w:rsidRPr="0006063C" w:rsidSect="00034616">
      <w:headerReference w:type="default" r:id="rId12"/>
      <w:footerReference w:type="default" r:id="rId13"/>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Agent OS · dossier de travail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AGENT OS  /  PRODUCT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 OS — Dossier complet de vision produit, expérience et architecture</dc:title>
  <dc:subject>Vision, produit, UX, architecture, roadmap, brand et présentation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