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sklearn.model_selection import GridSearchCV, train_test_split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sklearn.model_selection import TimeSeriesSplit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GridSearchCV의 param_grid 설정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params =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'depth': [2, 4, 6, 8, 10],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'learning_rate': [0.01, 0.025, 0.05, 0.075,  0.1],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'iterations': [1000, 2000, 3000, 4000, 5000],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'n_estimators' : [100, 500, 1000, 5000]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tscv = TimeSeriesSplit(n_splits=2, max_train_size=8, test_size=2, gap=0)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grid = GridSearchCV(estimator=model, param_grid=params, cv=tscv, n_jobs=1)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best_params = 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y_value in y_values: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grid.fit(x, y_value)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best_params.append(grid.best_params_)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print(" Results from Grid Search 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print("\n The best estimator across ALL searched params:\n", grid.best_estimator_)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print("\n The best score across ALL searched params:\n", grid.best_score_)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print("\n The best parameters across ALL searched params:\n", grid.best_params_)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{'depth': 2, 'iterations': 1000, 'learning_rate': 0.01}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model = LGBMRegressor(depth=2, learning_rate =0.01, iterations = 1000)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predictions = []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y_value in y_values: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#요일별로 학습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model.fit(x,y_value, early_stopping_rounds=500)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prediction = model.predict(np.expand_dims(x_public,0))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predictions.append(prediction[0])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predictions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