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SmileGuard</w:t>
      </w:r>
    </w:p>
    <w:p>
      <w:pPr>
        <w:spacing w:before="0" w:after="80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Inference Infrastructure Handoff</w:t>
      </w:r>
    </w:p>
    <w:p>
      <w:pPr>
        <w:spacing w:before="0" w:after="3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Modal.com Deployment — Setup, Operations &amp; Maintenance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YOLOv8m — smileguard_best.pt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Modal.com (serverless GPU)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Classes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cavity, caries, decay, calculus, gingivitis, tooth_discoloration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 tier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$30/mo GPU credits — no idle cost</w:t>
            </w:r>
          </w:p>
        </w:tc>
      </w:tr>
    </w:tbl>
    <w:p>
      <w:pPr>
        <w:pBdr>
          <w:bottom w:val="single" w:color="D1D5DB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Why Modal — the decision context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platforms were evaluated for hosting SmileGuard inference. This section documents why Modal was selected so future engineers understand the tradeoffs, not just the outcome.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 for SmileGuard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HF Serverless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but restricted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Rejected — custom .pt not supported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HF Inference Endpoints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 — pay from dollar 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Rejected — ~$360/mo minimum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Modal.com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$30/mo GPU credits, pay-per-second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Selected — best fit for current stage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Key distinction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Hugging Face has two separate inference products. The free Serverless API only supports publicly hosted models with natively supported architectures. SmileGuard's custom smileguard_best.pt is neither. The paid Inference Endpoints product does support custom models but has no free tier.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SmileGuard inference runs on two parallel paths depending on the client surface: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portal (patient-facing)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/ Next.js — calls Modal endpoint via POST /predict over HTTPS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Doctor mobile app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ONNX model runs offline on-device. Syncs results to Supabase when online. Does not call Modal.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 — modal_inference.py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endpoint running smileguard_best.pt on GPU T4. Scales to zero, cold starts in ~15–30s.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 Volume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Persistent storage for model weights. Survives redeployments. Uploaded once via upload_weights.py.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all detection results, patient records, images. Both web and mobile write here.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File inventory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Four files constitute the complete inference setup. All are in the project root.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modal_inference.py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Modal app. Defines the GPU container, loads the model once on startup, exposes /predict (POST) and /health (GET) endpoints.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upload_weights.py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script. Pushes smileguard_best.pt to a Modal Volume. Run again only when updating model weights.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smileguard_client.py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helper used by the Flask sidecar or backend. Handles base64 encoding and HTTP call to Modal.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First-time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3.11+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account created at modal.com (free, no credit card for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smileguard_best.pt weights file available locally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Step-by-step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 — install and authenticate Modal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modal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modal token new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opens a browser window. Log in to your Modal account. Token is saved locally.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 — upload model weights (once only)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upload_weights.py --path /path/to/smileguard_best.pt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creates a Modal Volume called smileguard-weights and pushes the .pt file. This step is only repeated when you update the model after retraining.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 — deploy the inference server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modal deploy modal_inference.py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Modal builds the container image, installs ultralytics, and deploys. Two URLs are printed: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https://&lt;workspace&gt;--smileguard-smileguarddetector-predict.modal.run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https://&lt;workspace&gt;--smileguard-smileguarddetector-health.modal.run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 — set environment variable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SMILEGUARD_ENDPOINT=https://&lt;workspace&gt;--smileguard-...predict.modal.run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Add this to your .env file in the Next.js project and in the Flask sidecar environment.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5 — verify deployment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https://&lt;workspace&gt;--smileguard-...health.modal.run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Expected response: {"status": "ok", "model": "smileguard_best.pt", "classes": [...]}</w:t>
      </w:r>
    </w:p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contract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POST /predict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 a base64-encoded image. Returns detections with class names, confidence scores, and bounding boxes.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"image_b64": "&lt;base64-encoded JPEG or PNG&gt;",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"conf": 0.30,   // optional — confidence threshold (default: 0.30)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"iou":  0.45    // optional — NMS IoU threshold (default: 0.45)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body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"detections": [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"class_id":   1,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"class_name": "calculus",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"confidence": 0.7821,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"bbox_xyxy":  [120.5, 80.2, 310.1, 205.8],  // pixels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"bbox_xywhn": [0.334, 0.449, 0.296, 0.376]  // normalized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"count":      1,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"image_size": [640, 480],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"model":      "smileguard_best.pt"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GET /health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model load status and class list. Use this to verify the endpoint is live before sending patient images.</w:t>
      </w:r>
    </w:p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Updating the model after retraining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each training run in Colab that produces a new best.pt, follow this sequence exactly:</w:t>
      </w:r>
    </w:p>
    <w:p>
      <w:pPr>
        <w:spacing w:before="6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best.pt from Google Drive to your local machine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cs="Courier New" w:eastAsia="Courier New" w:hAnsi="Courier New"/>
          <w:color w:val="1A56DB"/>
          <w:sz w:val="22"/>
          <w:szCs w:val="22"/>
        </w:rPr>
        <w:t xml:space="preserve">Run: python upload_weights.py --path best.pt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cs="Courier New" w:eastAsia="Courier New" w:hAnsi="Courier New"/>
          <w:color w:val="1A56DB"/>
          <w:sz w:val="22"/>
          <w:szCs w:val="22"/>
        </w:rPr>
        <w:t xml:space="preserve">Run: modal deploy modal_inference.py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Hit /health to confirm new model is live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 test image via smileguard_client.py and verify detections look correct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Keep smileguard_best.pt filename consistent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Modal app hardcodes the filename smileguard_best.pt. If you rename the weights file, update the MODEL_FILENAME constant in modal_inference.py before deploying.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Do's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Follow these practices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These have been validated against the SmileGuard training and deployment setup.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run /health after every new deploy before sending real patient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smileguard_best.pt and last.pt backed up in Google Drive before uploading new weights.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container_idle_timeout to at least 300 seconds (5 minutes). Shorter values cause cold starts on every request during a clinical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conf=0.30 as the default threshold. Lower if you want higher sensitivity (more detections, more false positives). Raise if results are noisy.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smileguard_client.py helper for all server-side calls. It handles base64 encoding and timeouts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your Modal usage dashboard monthly. Free tier is $30 of GPU compute — know when you are approaching the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the Modal Volume name smileguard-weights consistent. If you rename it, you must also update modal_inference.py and upload_weights.py before deploying.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with a real dental image (not a blank image or placeholder) after every deploy. Blank images will return zero detections and give a false green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your weights. Before uploading new weights, rename the old file as smileguard_best_v{N}.pt in Drive as a rollback checkpoint.</w:t>
      </w:r>
    </w:p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Avoid these mistakes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Each of these has been identified from actual issues encountered during SmileGuard development.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use the HF Serverless Inference API for SmileGuard. It does not support custom .pt weights and will silently return errors or fall back to a wrong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commit smileguard_best.pt to a public GitHub repo. The weights encode proprietary training data. Use the Modal Volume or Google Drive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set container_idle_timeout to 0 or skip it. The endpoint will cold-start on every single request, adding 15–30 seconds of latency to every patient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Never: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skip the upload_weights.py step when deploying for the first time. Without it, the container will throw FileNotFoundError on startup and the endpoint will fail silently.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Training: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use copy_paste or mixup augmentation if retraining. These caused NaN loss spikes in previous runs. mosaic should be kept at 0.5 maximum.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Training: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train with amp=True. AMP causes NaN loss on resume branches. The flag amp=False is mandatory and must be set permanently in the training config.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Training: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use shutil.rmtree on the Google Drive training directory during any sync operation. Use dirs_exist_ok=True with shutil.copytree instead. rmtree has previously destroyed saved checkpoints.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Metrics: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judge model performance from a validation set smaller than ~70 images. The earlier 12-image validation set produced noisy, unreliable mAP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Metrics: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deploy a new model to production without first checking per-class recall. Calculus recall has historically been the weakest class and can drop significantly between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 not rely on annotation count to balance classes. Balance by unique image count. Calculus was image-starved in early runs despite appearing balanced by annotation count.</w:t>
      </w:r>
    </w:p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Cost and scaling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/ validation phase (low traffic)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Well within $30/mo free tier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clinical pilot (50–200 scans/day)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~$5–15/mo — comfortably within free tier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(500+ scans/day)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~$20–40/mo — may exceed free tier slightly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Always-on warm endpoint (never scales to zero)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~$360/mo — avoid this configuration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Modal charges per second of actual GPU compute, not per hour of uptime. At SmileGuard's current stage the free $30/mo credit is sufficient for all development and clinical pilot activity.</w:t>
      </w:r>
    </w:p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FileNotFoundError on startup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upload_weights.py first. Check Modal Volume contains smileguard_best.pt.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request takes 30+ seconds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Normal cold start. Set container_idle_timeout=300 to keep it warm during sessions.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confidence scores are very low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Lower conf threshold. Default is 0.30 — try 0.20 for more sensitive screening.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detections on a valid image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image is RGB. Grayscale DICOM exports may need conversion before sending.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500 from Modal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Run: modal logs smileguard — check for ultralytics import errors or CUDA OOM.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Endpoint URL stopped working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Re-run modal deploy modal_inference.py — the URL is stable across deploys for the same app name.</w:t>
            </w:r>
          </w:p>
        </w:tc>
      </w:tr>
    </w:tbl>
    <w:p>
      <w:pPr>
        <w:spacing w:before="60" w:after="60"/>
      </w:pPr>
    </w:p>
    <w:p>
      <w:pPr>
        <w:pBdr>
          <w:bottom w:val="single" w:color="D1D5DB" w:sz="4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SmileGuard — Confidential internal documentation. Not for distribution.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SmileGuard Inference Handoff  |  Confidential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2026-04-02T02:19:59.614Z</dcterms:created>
  <dcterms:modified xsi:type="dcterms:W3CDTF">2026-04-02T02:19:59.615Z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