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FF5B9" w14:textId="77777777" w:rsidR="00ED16A4" w:rsidRDefault="00ED16A4">
      <w:pPr>
        <w:spacing w:before="800"/>
      </w:pPr>
    </w:p>
    <w:p w14:paraId="2642AD26" w14:textId="77777777" w:rsidR="00ED16A4" w:rsidRDefault="00000000">
      <w:pPr>
        <w:spacing w:after="80"/>
        <w:jc w:val="center"/>
      </w:pPr>
      <w:r>
        <w:rPr>
          <w:rFonts w:ascii="Times New Roman" w:hAnsi="Times New Roman"/>
          <w:b/>
          <w:color w:val="102C57"/>
          <w:sz w:val="32"/>
        </w:rPr>
        <w:t>VELLORE INSTITUTE OF TECHNOLOGY</w:t>
      </w:r>
    </w:p>
    <w:p w14:paraId="66F956DB" w14:textId="77777777" w:rsidR="00ED16A4" w:rsidRDefault="00000000">
      <w:pPr>
        <w:spacing w:after="160"/>
        <w:jc w:val="center"/>
      </w:pPr>
      <w:r>
        <w:rPr>
          <w:rFonts w:ascii="Times New Roman" w:hAnsi="Times New Roman"/>
          <w:color w:val="323232"/>
          <w:sz w:val="26"/>
        </w:rPr>
        <w:t>School of Computer Science and Engineering</w:t>
      </w:r>
      <w:r>
        <w:rPr>
          <w:rFonts w:ascii="Times New Roman" w:hAnsi="Times New Roman"/>
          <w:color w:val="323232"/>
          <w:sz w:val="26"/>
        </w:rPr>
        <w:br/>
        <w:t>Department of Computer Science &amp; Engineering</w:t>
      </w:r>
    </w:p>
    <w:p w14:paraId="0685F76A" w14:textId="77777777" w:rsidR="00ED16A4" w:rsidRDefault="00000000">
      <w:pPr>
        <w:spacing w:before="240" w:after="720"/>
        <w:jc w:val="center"/>
      </w:pPr>
      <w:r>
        <w:rPr>
          <w:rFonts w:ascii="Times New Roman" w:hAnsi="Times New Roman"/>
          <w:i/>
          <w:color w:val="505050"/>
          <w:sz w:val="24"/>
        </w:rPr>
        <w:t>BCSE329L - Blockchain And Distributed Ledger Technology</w:t>
      </w:r>
      <w:r>
        <w:rPr>
          <w:rFonts w:ascii="Times New Roman" w:hAnsi="Times New Roman"/>
          <w:i/>
          <w:color w:val="505050"/>
          <w:sz w:val="24"/>
        </w:rPr>
        <w:br/>
        <w:t>Fall Semester 2026-2027</w:t>
      </w:r>
    </w:p>
    <w:p w14:paraId="5C71478B" w14:textId="77777777" w:rsidR="00ED16A4" w:rsidRDefault="00000000">
      <w:pPr>
        <w:spacing w:before="480" w:after="280" w:line="312" w:lineRule="auto"/>
        <w:jc w:val="center"/>
      </w:pPr>
      <w:r>
        <w:rPr>
          <w:rFonts w:ascii="Times New Roman" w:hAnsi="Times New Roman"/>
          <w:b/>
          <w:color w:val="102C57"/>
          <w:sz w:val="36"/>
        </w:rPr>
        <w:t>BLOCKCHAIN-BASED SECURE TRACEABILITY AND VERIFICATION SYSTEM FOR ORGAN TRANSPLANTATION</w:t>
      </w:r>
    </w:p>
    <w:p w14:paraId="00D27585" w14:textId="77777777" w:rsidR="00ED16A4" w:rsidRDefault="00000000">
      <w:pPr>
        <w:spacing w:after="960"/>
        <w:jc w:val="center"/>
      </w:pPr>
      <w:r>
        <w:rPr>
          <w:rFonts w:ascii="Times New Roman" w:hAnsi="Times New Roman"/>
          <w:b/>
          <w:color w:val="1E4678"/>
          <w:sz w:val="26"/>
        </w:rPr>
        <w:t>Review-2 Case Study Report (DA-8 in VTOP)</w:t>
      </w:r>
      <w:r>
        <w:rPr>
          <w:rFonts w:ascii="Times New Roman" w:hAnsi="Times New Roman"/>
          <w:b/>
          <w:color w:val="1E4678"/>
          <w:sz w:val="26"/>
        </w:rPr>
        <w:br/>
        <w:t>80% Implementation Milestone Submission</w:t>
      </w:r>
    </w:p>
    <w:p w14:paraId="24F31083" w14:textId="77777777" w:rsidR="00ED16A4" w:rsidRDefault="00000000">
      <w:pPr>
        <w:spacing w:before="480" w:after="80"/>
        <w:jc w:val="center"/>
      </w:pPr>
      <w:r>
        <w:rPr>
          <w:rFonts w:ascii="Times New Roman" w:hAnsi="Times New Roman"/>
          <w:b/>
          <w:color w:val="282828"/>
          <w:sz w:val="24"/>
        </w:rPr>
        <w:t>Submitted By:</w:t>
      </w:r>
    </w:p>
    <w:p w14:paraId="1BCD36FA" w14:textId="2086C3E1" w:rsidR="00ED16A4" w:rsidRDefault="00000000">
      <w:pPr>
        <w:spacing w:before="40" w:after="720" w:line="288" w:lineRule="auto"/>
        <w:jc w:val="center"/>
      </w:pPr>
      <w:r>
        <w:rPr>
          <w:rFonts w:ascii="Times New Roman" w:hAnsi="Times New Roman"/>
          <w:b/>
          <w:color w:val="141414"/>
          <w:sz w:val="25"/>
        </w:rPr>
        <w:t>Mayank Bhardwaj (Register No: 23BKT0106)</w:t>
      </w:r>
      <w:r>
        <w:rPr>
          <w:rFonts w:ascii="Times New Roman" w:hAnsi="Times New Roman"/>
          <w:b/>
          <w:color w:val="141414"/>
          <w:sz w:val="25"/>
        </w:rPr>
        <w:br/>
      </w:r>
      <w:proofErr w:type="spellStart"/>
      <w:r>
        <w:rPr>
          <w:rFonts w:ascii="Times New Roman" w:hAnsi="Times New Roman"/>
          <w:b/>
          <w:color w:val="141414"/>
          <w:sz w:val="25"/>
        </w:rPr>
        <w:t>Shaswat</w:t>
      </w:r>
      <w:proofErr w:type="spellEnd"/>
      <w:r w:rsidR="008C01C4">
        <w:rPr>
          <w:rFonts w:ascii="Times New Roman" w:hAnsi="Times New Roman"/>
          <w:b/>
          <w:color w:val="141414"/>
          <w:sz w:val="25"/>
        </w:rPr>
        <w:t xml:space="preserve"> Kumar Panda</w:t>
      </w:r>
      <w:r>
        <w:rPr>
          <w:rFonts w:ascii="Times New Roman" w:hAnsi="Times New Roman"/>
          <w:b/>
          <w:color w:val="141414"/>
          <w:sz w:val="25"/>
        </w:rPr>
        <w:t xml:space="preserve"> (Register No: 23BKT0006)</w:t>
      </w:r>
    </w:p>
    <w:p w14:paraId="2AC2DB71" w14:textId="77777777" w:rsidR="00ED16A4" w:rsidRDefault="00000000">
      <w:pPr>
        <w:spacing w:before="200" w:after="80"/>
        <w:jc w:val="center"/>
      </w:pPr>
      <w:r>
        <w:rPr>
          <w:rFonts w:ascii="Times New Roman" w:hAnsi="Times New Roman"/>
          <w:color w:val="323232"/>
          <w:sz w:val="23"/>
        </w:rPr>
        <w:t>Under the Guidance of:</w:t>
      </w:r>
      <w:r>
        <w:rPr>
          <w:rFonts w:ascii="Times New Roman" w:hAnsi="Times New Roman"/>
          <w:color w:val="323232"/>
          <w:sz w:val="23"/>
        </w:rPr>
        <w:br/>
        <w:t>Faculty Project Coordinator / Guide</w:t>
      </w:r>
      <w:r>
        <w:rPr>
          <w:rFonts w:ascii="Times New Roman" w:hAnsi="Times New Roman"/>
          <w:color w:val="323232"/>
          <w:sz w:val="23"/>
        </w:rPr>
        <w:br/>
        <w:t>Department of Computer Science &amp; Engineering</w:t>
      </w:r>
      <w:r>
        <w:rPr>
          <w:rFonts w:ascii="Times New Roman" w:hAnsi="Times New Roman"/>
          <w:color w:val="323232"/>
          <w:sz w:val="23"/>
        </w:rPr>
        <w:br/>
        <w:t>Vellore Institute of Technology, Vellore</w:t>
      </w:r>
    </w:p>
    <w:p w14:paraId="10694C3E" w14:textId="77777777" w:rsidR="00ED16A4" w:rsidRDefault="00000000">
      <w:pPr>
        <w:spacing w:before="400" w:after="0"/>
        <w:jc w:val="center"/>
      </w:pPr>
      <w:r>
        <w:rPr>
          <w:rFonts w:ascii="Times New Roman" w:hAnsi="Times New Roman"/>
          <w:b/>
          <w:color w:val="3C3C3C"/>
          <w:sz w:val="23"/>
        </w:rPr>
        <w:t>October 2026</w:t>
      </w:r>
    </w:p>
    <w:p w14:paraId="329E9B9C" w14:textId="77777777" w:rsidR="00ED16A4" w:rsidRDefault="00000000">
      <w:r>
        <w:br w:type="page"/>
      </w:r>
    </w:p>
    <w:p w14:paraId="09C490E5" w14:textId="77777777" w:rsidR="00ED16A4" w:rsidRDefault="00000000">
      <w:pPr>
        <w:keepNext/>
        <w:spacing w:before="280" w:after="120"/>
      </w:pPr>
      <w:r>
        <w:rPr>
          <w:rFonts w:ascii="Times New Roman" w:hAnsi="Times New Roman"/>
          <w:b/>
          <w:color w:val="102C57"/>
          <w:sz w:val="28"/>
        </w:rPr>
        <w:lastRenderedPageBreak/>
        <w:t>TABLE OF CONTENTS</w:t>
      </w:r>
    </w:p>
    <w:tbl>
      <w:tblPr>
        <w:tblW w:w="0" w:type="auto"/>
        <w:jc w:val="center"/>
        <w:tblLayout w:type="fixed"/>
        <w:tblLook w:val="04A0" w:firstRow="1" w:lastRow="0" w:firstColumn="1" w:lastColumn="0" w:noHBand="0" w:noVBand="1"/>
      </w:tblPr>
      <w:tblGrid>
        <w:gridCol w:w="7776"/>
        <w:gridCol w:w="1253"/>
      </w:tblGrid>
      <w:tr w:rsidR="00ED16A4" w14:paraId="12481F19" w14:textId="77777777">
        <w:trPr>
          <w:jc w:val="center"/>
        </w:trPr>
        <w:tc>
          <w:tcPr>
            <w:tcW w:w="7776" w:type="dxa"/>
            <w:tcMar>
              <w:top w:w="40" w:type="dxa"/>
              <w:left w:w="60" w:type="dxa"/>
              <w:bottom w:w="40" w:type="dxa"/>
              <w:right w:w="60" w:type="dxa"/>
            </w:tcMar>
          </w:tcPr>
          <w:p w14:paraId="54F75B86" w14:textId="77777777" w:rsidR="00ED16A4" w:rsidRDefault="00000000">
            <w:pPr>
              <w:spacing w:before="40" w:after="40"/>
            </w:pPr>
            <w:r>
              <w:rPr>
                <w:rFonts w:ascii="Times New Roman" w:hAnsi="Times New Roman"/>
                <w:b/>
                <w:color w:val="102C57"/>
              </w:rPr>
              <w:t>1. Title &amp; Team Details</w:t>
            </w:r>
          </w:p>
        </w:tc>
        <w:tc>
          <w:tcPr>
            <w:tcW w:w="1253" w:type="dxa"/>
            <w:tcMar>
              <w:top w:w="40" w:type="dxa"/>
              <w:left w:w="60" w:type="dxa"/>
              <w:bottom w:w="40" w:type="dxa"/>
              <w:right w:w="60" w:type="dxa"/>
            </w:tcMar>
          </w:tcPr>
          <w:p w14:paraId="307EF9F6" w14:textId="77777777" w:rsidR="00ED16A4" w:rsidRDefault="00000000">
            <w:pPr>
              <w:spacing w:before="40" w:after="40"/>
              <w:jc w:val="right"/>
            </w:pPr>
            <w:r>
              <w:rPr>
                <w:rFonts w:ascii="Times New Roman" w:hAnsi="Times New Roman"/>
                <w:b/>
              </w:rPr>
              <w:t>3</w:t>
            </w:r>
          </w:p>
        </w:tc>
      </w:tr>
      <w:tr w:rsidR="00ED16A4" w14:paraId="3EA3AD4D" w14:textId="77777777">
        <w:trPr>
          <w:jc w:val="center"/>
        </w:trPr>
        <w:tc>
          <w:tcPr>
            <w:tcW w:w="7776" w:type="dxa"/>
            <w:tcMar>
              <w:top w:w="40" w:type="dxa"/>
              <w:left w:w="60" w:type="dxa"/>
              <w:bottom w:w="40" w:type="dxa"/>
              <w:right w:w="60" w:type="dxa"/>
            </w:tcMar>
          </w:tcPr>
          <w:p w14:paraId="73DDB58E" w14:textId="77777777" w:rsidR="00ED16A4" w:rsidRDefault="00000000">
            <w:pPr>
              <w:spacing w:before="40" w:after="40"/>
            </w:pPr>
            <w:r>
              <w:rPr>
                <w:rFonts w:ascii="Times New Roman" w:hAnsi="Times New Roman"/>
                <w:b/>
                <w:color w:val="102C57"/>
              </w:rPr>
              <w:t>2. Introduction &amp; Recap</w:t>
            </w:r>
          </w:p>
        </w:tc>
        <w:tc>
          <w:tcPr>
            <w:tcW w:w="1253" w:type="dxa"/>
            <w:tcMar>
              <w:top w:w="40" w:type="dxa"/>
              <w:left w:w="60" w:type="dxa"/>
              <w:bottom w:w="40" w:type="dxa"/>
              <w:right w:w="60" w:type="dxa"/>
            </w:tcMar>
          </w:tcPr>
          <w:p w14:paraId="1B8B00A0" w14:textId="77777777" w:rsidR="00ED16A4" w:rsidRDefault="00000000">
            <w:pPr>
              <w:spacing w:before="40" w:after="40"/>
              <w:jc w:val="right"/>
            </w:pPr>
            <w:r>
              <w:rPr>
                <w:rFonts w:ascii="Times New Roman" w:hAnsi="Times New Roman"/>
                <w:b/>
              </w:rPr>
              <w:t>3</w:t>
            </w:r>
          </w:p>
        </w:tc>
      </w:tr>
      <w:tr w:rsidR="00ED16A4" w14:paraId="2FBCAECC" w14:textId="77777777">
        <w:trPr>
          <w:jc w:val="center"/>
        </w:trPr>
        <w:tc>
          <w:tcPr>
            <w:tcW w:w="7776" w:type="dxa"/>
            <w:tcMar>
              <w:top w:w="40" w:type="dxa"/>
              <w:left w:w="60" w:type="dxa"/>
              <w:bottom w:w="40" w:type="dxa"/>
              <w:right w:w="60" w:type="dxa"/>
            </w:tcMar>
          </w:tcPr>
          <w:p w14:paraId="283C3F23" w14:textId="77777777" w:rsidR="00ED16A4" w:rsidRDefault="00000000">
            <w:pPr>
              <w:spacing w:before="40" w:after="40"/>
            </w:pPr>
            <w:r>
              <w:rPr>
                <w:rFonts w:ascii="Times New Roman" w:hAnsi="Times New Roman"/>
                <w:color w:val="282828"/>
              </w:rPr>
              <w:t xml:space="preserve">    2.1 Recap of Review 1 Foundation</w:t>
            </w:r>
          </w:p>
        </w:tc>
        <w:tc>
          <w:tcPr>
            <w:tcW w:w="1253" w:type="dxa"/>
            <w:tcMar>
              <w:top w:w="40" w:type="dxa"/>
              <w:left w:w="60" w:type="dxa"/>
              <w:bottom w:w="40" w:type="dxa"/>
              <w:right w:w="60" w:type="dxa"/>
            </w:tcMar>
          </w:tcPr>
          <w:p w14:paraId="2A4EE53A" w14:textId="77777777" w:rsidR="00ED16A4" w:rsidRDefault="00000000">
            <w:pPr>
              <w:spacing w:before="40" w:after="40"/>
              <w:jc w:val="right"/>
            </w:pPr>
            <w:r>
              <w:rPr>
                <w:rFonts w:ascii="Times New Roman" w:hAnsi="Times New Roman"/>
              </w:rPr>
              <w:t>3</w:t>
            </w:r>
          </w:p>
        </w:tc>
      </w:tr>
      <w:tr w:rsidR="00ED16A4" w14:paraId="438B1BD1" w14:textId="77777777">
        <w:trPr>
          <w:jc w:val="center"/>
        </w:trPr>
        <w:tc>
          <w:tcPr>
            <w:tcW w:w="7776" w:type="dxa"/>
            <w:tcMar>
              <w:top w:w="40" w:type="dxa"/>
              <w:left w:w="60" w:type="dxa"/>
              <w:bottom w:w="40" w:type="dxa"/>
              <w:right w:w="60" w:type="dxa"/>
            </w:tcMar>
          </w:tcPr>
          <w:p w14:paraId="748AA1F2" w14:textId="77777777" w:rsidR="00ED16A4" w:rsidRDefault="00000000">
            <w:pPr>
              <w:spacing w:before="40" w:after="40"/>
            </w:pPr>
            <w:r>
              <w:rPr>
                <w:rFonts w:ascii="Times New Roman" w:hAnsi="Times New Roman"/>
                <w:color w:val="282828"/>
              </w:rPr>
              <w:t xml:space="preserve">    2.2 Progress and Implementation Advancements for Review 2</w:t>
            </w:r>
          </w:p>
        </w:tc>
        <w:tc>
          <w:tcPr>
            <w:tcW w:w="1253" w:type="dxa"/>
            <w:tcMar>
              <w:top w:w="40" w:type="dxa"/>
              <w:left w:w="60" w:type="dxa"/>
              <w:bottom w:w="40" w:type="dxa"/>
              <w:right w:w="60" w:type="dxa"/>
            </w:tcMar>
          </w:tcPr>
          <w:p w14:paraId="0573B8F4" w14:textId="77777777" w:rsidR="00ED16A4" w:rsidRDefault="00000000">
            <w:pPr>
              <w:spacing w:before="40" w:after="40"/>
              <w:jc w:val="right"/>
            </w:pPr>
            <w:r>
              <w:rPr>
                <w:rFonts w:ascii="Times New Roman" w:hAnsi="Times New Roman"/>
              </w:rPr>
              <w:t>4</w:t>
            </w:r>
          </w:p>
        </w:tc>
      </w:tr>
      <w:tr w:rsidR="00ED16A4" w14:paraId="5D64F760" w14:textId="77777777">
        <w:trPr>
          <w:jc w:val="center"/>
        </w:trPr>
        <w:tc>
          <w:tcPr>
            <w:tcW w:w="7776" w:type="dxa"/>
            <w:tcMar>
              <w:top w:w="40" w:type="dxa"/>
              <w:left w:w="60" w:type="dxa"/>
              <w:bottom w:w="40" w:type="dxa"/>
              <w:right w:w="60" w:type="dxa"/>
            </w:tcMar>
          </w:tcPr>
          <w:p w14:paraId="4AB6FD16" w14:textId="77777777" w:rsidR="00ED16A4" w:rsidRDefault="00000000">
            <w:pPr>
              <w:spacing w:before="40" w:after="40"/>
            </w:pPr>
            <w:r>
              <w:rPr>
                <w:rFonts w:ascii="Times New Roman" w:hAnsi="Times New Roman"/>
                <w:b/>
                <w:color w:val="102C57"/>
              </w:rPr>
              <w:t>3. System Architecture</w:t>
            </w:r>
          </w:p>
        </w:tc>
        <w:tc>
          <w:tcPr>
            <w:tcW w:w="1253" w:type="dxa"/>
            <w:tcMar>
              <w:top w:w="40" w:type="dxa"/>
              <w:left w:w="60" w:type="dxa"/>
              <w:bottom w:w="40" w:type="dxa"/>
              <w:right w:w="60" w:type="dxa"/>
            </w:tcMar>
          </w:tcPr>
          <w:p w14:paraId="69181EDD" w14:textId="77777777" w:rsidR="00ED16A4" w:rsidRDefault="00000000">
            <w:pPr>
              <w:spacing w:before="40" w:after="40"/>
              <w:jc w:val="right"/>
            </w:pPr>
            <w:r>
              <w:rPr>
                <w:rFonts w:ascii="Times New Roman" w:hAnsi="Times New Roman"/>
                <w:b/>
              </w:rPr>
              <w:t>4</w:t>
            </w:r>
          </w:p>
        </w:tc>
      </w:tr>
      <w:tr w:rsidR="00ED16A4" w14:paraId="6284268E" w14:textId="77777777">
        <w:trPr>
          <w:jc w:val="center"/>
        </w:trPr>
        <w:tc>
          <w:tcPr>
            <w:tcW w:w="7776" w:type="dxa"/>
            <w:tcMar>
              <w:top w:w="40" w:type="dxa"/>
              <w:left w:w="60" w:type="dxa"/>
              <w:bottom w:w="40" w:type="dxa"/>
              <w:right w:w="60" w:type="dxa"/>
            </w:tcMar>
          </w:tcPr>
          <w:p w14:paraId="0572F7B8" w14:textId="77777777" w:rsidR="00ED16A4" w:rsidRDefault="00000000">
            <w:pPr>
              <w:spacing w:before="40" w:after="40"/>
            </w:pPr>
            <w:r>
              <w:rPr>
                <w:rFonts w:ascii="Times New Roman" w:hAnsi="Times New Roman"/>
                <w:color w:val="282828"/>
              </w:rPr>
              <w:t xml:space="preserve">    3.1 Component and Module Interaction Analysis</w:t>
            </w:r>
          </w:p>
        </w:tc>
        <w:tc>
          <w:tcPr>
            <w:tcW w:w="1253" w:type="dxa"/>
            <w:tcMar>
              <w:top w:w="40" w:type="dxa"/>
              <w:left w:w="60" w:type="dxa"/>
              <w:bottom w:w="40" w:type="dxa"/>
              <w:right w:w="60" w:type="dxa"/>
            </w:tcMar>
          </w:tcPr>
          <w:p w14:paraId="2695F927" w14:textId="77777777" w:rsidR="00ED16A4" w:rsidRDefault="00000000">
            <w:pPr>
              <w:spacing w:before="40" w:after="40"/>
              <w:jc w:val="right"/>
            </w:pPr>
            <w:r>
              <w:rPr>
                <w:rFonts w:ascii="Times New Roman" w:hAnsi="Times New Roman"/>
              </w:rPr>
              <w:t>5</w:t>
            </w:r>
          </w:p>
        </w:tc>
      </w:tr>
      <w:tr w:rsidR="00ED16A4" w14:paraId="2C17AD6D" w14:textId="77777777">
        <w:trPr>
          <w:jc w:val="center"/>
        </w:trPr>
        <w:tc>
          <w:tcPr>
            <w:tcW w:w="7776" w:type="dxa"/>
            <w:tcMar>
              <w:top w:w="40" w:type="dxa"/>
              <w:left w:w="60" w:type="dxa"/>
              <w:bottom w:w="40" w:type="dxa"/>
              <w:right w:w="60" w:type="dxa"/>
            </w:tcMar>
          </w:tcPr>
          <w:p w14:paraId="02C80A2E" w14:textId="77777777" w:rsidR="00ED16A4" w:rsidRDefault="00000000">
            <w:pPr>
              <w:spacing w:before="40" w:after="40"/>
            </w:pPr>
            <w:r>
              <w:rPr>
                <w:rFonts w:ascii="Times New Roman" w:hAnsi="Times New Roman"/>
                <w:b/>
                <w:color w:val="102C57"/>
              </w:rPr>
              <w:t>4. Workflow Explanation</w:t>
            </w:r>
          </w:p>
        </w:tc>
        <w:tc>
          <w:tcPr>
            <w:tcW w:w="1253" w:type="dxa"/>
            <w:tcMar>
              <w:top w:w="40" w:type="dxa"/>
              <w:left w:w="60" w:type="dxa"/>
              <w:bottom w:w="40" w:type="dxa"/>
              <w:right w:w="60" w:type="dxa"/>
            </w:tcMar>
          </w:tcPr>
          <w:p w14:paraId="4F3B2C19" w14:textId="77777777" w:rsidR="00ED16A4" w:rsidRDefault="00000000">
            <w:pPr>
              <w:spacing w:before="40" w:after="40"/>
              <w:jc w:val="right"/>
            </w:pPr>
            <w:r>
              <w:rPr>
                <w:rFonts w:ascii="Times New Roman" w:hAnsi="Times New Roman"/>
                <w:b/>
              </w:rPr>
              <w:t>6</w:t>
            </w:r>
          </w:p>
        </w:tc>
      </w:tr>
      <w:tr w:rsidR="00ED16A4" w14:paraId="626AF2F2" w14:textId="77777777">
        <w:trPr>
          <w:jc w:val="center"/>
        </w:trPr>
        <w:tc>
          <w:tcPr>
            <w:tcW w:w="7776" w:type="dxa"/>
            <w:tcMar>
              <w:top w:w="40" w:type="dxa"/>
              <w:left w:w="60" w:type="dxa"/>
              <w:bottom w:w="40" w:type="dxa"/>
              <w:right w:w="60" w:type="dxa"/>
            </w:tcMar>
          </w:tcPr>
          <w:p w14:paraId="2365001F" w14:textId="77777777" w:rsidR="00ED16A4" w:rsidRDefault="00000000">
            <w:pPr>
              <w:spacing w:before="40" w:after="40"/>
            </w:pPr>
            <w:r>
              <w:rPr>
                <w:rFonts w:ascii="Times New Roman" w:hAnsi="Times New Roman"/>
                <w:color w:val="282828"/>
              </w:rPr>
              <w:t xml:space="preserve">    4.1 Detailed Step-by-Step Data and Control Flow</w:t>
            </w:r>
          </w:p>
        </w:tc>
        <w:tc>
          <w:tcPr>
            <w:tcW w:w="1253" w:type="dxa"/>
            <w:tcMar>
              <w:top w:w="40" w:type="dxa"/>
              <w:left w:w="60" w:type="dxa"/>
              <w:bottom w:w="40" w:type="dxa"/>
              <w:right w:w="60" w:type="dxa"/>
            </w:tcMar>
          </w:tcPr>
          <w:p w14:paraId="74C270B6" w14:textId="77777777" w:rsidR="00ED16A4" w:rsidRDefault="00000000">
            <w:pPr>
              <w:spacing w:before="40" w:after="40"/>
              <w:jc w:val="right"/>
            </w:pPr>
            <w:r>
              <w:rPr>
                <w:rFonts w:ascii="Times New Roman" w:hAnsi="Times New Roman"/>
              </w:rPr>
              <w:t>7</w:t>
            </w:r>
          </w:p>
        </w:tc>
      </w:tr>
      <w:tr w:rsidR="00ED16A4" w14:paraId="786CD5DB" w14:textId="77777777">
        <w:trPr>
          <w:jc w:val="center"/>
        </w:trPr>
        <w:tc>
          <w:tcPr>
            <w:tcW w:w="7776" w:type="dxa"/>
            <w:tcMar>
              <w:top w:w="40" w:type="dxa"/>
              <w:left w:w="60" w:type="dxa"/>
              <w:bottom w:w="40" w:type="dxa"/>
              <w:right w:w="60" w:type="dxa"/>
            </w:tcMar>
          </w:tcPr>
          <w:p w14:paraId="3BF71F6E" w14:textId="77777777" w:rsidR="00ED16A4" w:rsidRDefault="00000000">
            <w:pPr>
              <w:spacing w:before="40" w:after="40"/>
            </w:pPr>
            <w:r>
              <w:rPr>
                <w:rFonts w:ascii="Times New Roman" w:hAnsi="Times New Roman"/>
                <w:b/>
                <w:color w:val="102C57"/>
              </w:rPr>
              <w:t>5. Dataset Details</w:t>
            </w:r>
          </w:p>
        </w:tc>
        <w:tc>
          <w:tcPr>
            <w:tcW w:w="1253" w:type="dxa"/>
            <w:tcMar>
              <w:top w:w="40" w:type="dxa"/>
              <w:left w:w="60" w:type="dxa"/>
              <w:bottom w:w="40" w:type="dxa"/>
              <w:right w:w="60" w:type="dxa"/>
            </w:tcMar>
          </w:tcPr>
          <w:p w14:paraId="127D9FEC" w14:textId="77777777" w:rsidR="00ED16A4" w:rsidRDefault="00000000">
            <w:pPr>
              <w:spacing w:before="40" w:after="40"/>
              <w:jc w:val="right"/>
            </w:pPr>
            <w:r>
              <w:rPr>
                <w:rFonts w:ascii="Times New Roman" w:hAnsi="Times New Roman"/>
                <w:b/>
              </w:rPr>
              <w:t>8</w:t>
            </w:r>
          </w:p>
        </w:tc>
      </w:tr>
      <w:tr w:rsidR="00ED16A4" w14:paraId="6F28751E" w14:textId="77777777">
        <w:trPr>
          <w:jc w:val="center"/>
        </w:trPr>
        <w:tc>
          <w:tcPr>
            <w:tcW w:w="7776" w:type="dxa"/>
            <w:tcMar>
              <w:top w:w="40" w:type="dxa"/>
              <w:left w:w="60" w:type="dxa"/>
              <w:bottom w:w="40" w:type="dxa"/>
              <w:right w:w="60" w:type="dxa"/>
            </w:tcMar>
          </w:tcPr>
          <w:p w14:paraId="02552A73" w14:textId="77777777" w:rsidR="00ED16A4" w:rsidRDefault="00000000">
            <w:pPr>
              <w:spacing w:before="40" w:after="40"/>
            </w:pPr>
            <w:r>
              <w:rPr>
                <w:rFonts w:ascii="Times New Roman" w:hAnsi="Times New Roman"/>
                <w:color w:val="282828"/>
              </w:rPr>
              <w:t xml:space="preserve">    5.1 Dataset Composition and Schema Specifications</w:t>
            </w:r>
          </w:p>
        </w:tc>
        <w:tc>
          <w:tcPr>
            <w:tcW w:w="1253" w:type="dxa"/>
            <w:tcMar>
              <w:top w:w="40" w:type="dxa"/>
              <w:left w:w="60" w:type="dxa"/>
              <w:bottom w:w="40" w:type="dxa"/>
              <w:right w:w="60" w:type="dxa"/>
            </w:tcMar>
          </w:tcPr>
          <w:p w14:paraId="184A22DF" w14:textId="77777777" w:rsidR="00ED16A4" w:rsidRDefault="00000000">
            <w:pPr>
              <w:spacing w:before="40" w:after="40"/>
              <w:jc w:val="right"/>
            </w:pPr>
            <w:r>
              <w:rPr>
                <w:rFonts w:ascii="Times New Roman" w:hAnsi="Times New Roman"/>
              </w:rPr>
              <w:t>8</w:t>
            </w:r>
          </w:p>
        </w:tc>
      </w:tr>
      <w:tr w:rsidR="00ED16A4" w14:paraId="7527216C" w14:textId="77777777">
        <w:trPr>
          <w:jc w:val="center"/>
        </w:trPr>
        <w:tc>
          <w:tcPr>
            <w:tcW w:w="7776" w:type="dxa"/>
            <w:tcMar>
              <w:top w:w="40" w:type="dxa"/>
              <w:left w:w="60" w:type="dxa"/>
              <w:bottom w:w="40" w:type="dxa"/>
              <w:right w:w="60" w:type="dxa"/>
            </w:tcMar>
          </w:tcPr>
          <w:p w14:paraId="7E21E1E7" w14:textId="77777777" w:rsidR="00ED16A4" w:rsidRDefault="00000000">
            <w:pPr>
              <w:spacing w:before="40" w:after="40"/>
            </w:pPr>
            <w:r>
              <w:rPr>
                <w:rFonts w:ascii="Times New Roman" w:hAnsi="Times New Roman"/>
                <w:color w:val="282828"/>
              </w:rPr>
              <w:t xml:space="preserve">    5.2 Data Preprocessing and Partitioning Splits</w:t>
            </w:r>
          </w:p>
        </w:tc>
        <w:tc>
          <w:tcPr>
            <w:tcW w:w="1253" w:type="dxa"/>
            <w:tcMar>
              <w:top w:w="40" w:type="dxa"/>
              <w:left w:w="60" w:type="dxa"/>
              <w:bottom w:w="40" w:type="dxa"/>
              <w:right w:w="60" w:type="dxa"/>
            </w:tcMar>
          </w:tcPr>
          <w:p w14:paraId="74E44B3C" w14:textId="77777777" w:rsidR="00ED16A4" w:rsidRDefault="00000000">
            <w:pPr>
              <w:spacing w:before="40" w:after="40"/>
              <w:jc w:val="right"/>
            </w:pPr>
            <w:r>
              <w:rPr>
                <w:rFonts w:ascii="Times New Roman" w:hAnsi="Times New Roman"/>
              </w:rPr>
              <w:t>9</w:t>
            </w:r>
          </w:p>
        </w:tc>
      </w:tr>
      <w:tr w:rsidR="00ED16A4" w14:paraId="3F2F6BD2" w14:textId="77777777">
        <w:trPr>
          <w:jc w:val="center"/>
        </w:trPr>
        <w:tc>
          <w:tcPr>
            <w:tcW w:w="7776" w:type="dxa"/>
            <w:tcMar>
              <w:top w:w="40" w:type="dxa"/>
              <w:left w:w="60" w:type="dxa"/>
              <w:bottom w:w="40" w:type="dxa"/>
              <w:right w:w="60" w:type="dxa"/>
            </w:tcMar>
          </w:tcPr>
          <w:p w14:paraId="793A2A56" w14:textId="77777777" w:rsidR="00ED16A4" w:rsidRDefault="00000000">
            <w:pPr>
              <w:spacing w:before="40" w:after="40"/>
            </w:pPr>
            <w:r>
              <w:rPr>
                <w:rFonts w:ascii="Times New Roman" w:hAnsi="Times New Roman"/>
                <w:b/>
                <w:color w:val="102C57"/>
              </w:rPr>
              <w:t>6. Full Implementation (80% Milestone)</w:t>
            </w:r>
          </w:p>
        </w:tc>
        <w:tc>
          <w:tcPr>
            <w:tcW w:w="1253" w:type="dxa"/>
            <w:tcMar>
              <w:top w:w="40" w:type="dxa"/>
              <w:left w:w="60" w:type="dxa"/>
              <w:bottom w:w="40" w:type="dxa"/>
              <w:right w:w="60" w:type="dxa"/>
            </w:tcMar>
          </w:tcPr>
          <w:p w14:paraId="47771A0E" w14:textId="77777777" w:rsidR="00ED16A4" w:rsidRDefault="00000000">
            <w:pPr>
              <w:spacing w:before="40" w:after="40"/>
              <w:jc w:val="right"/>
            </w:pPr>
            <w:r>
              <w:rPr>
                <w:rFonts w:ascii="Times New Roman" w:hAnsi="Times New Roman"/>
                <w:b/>
              </w:rPr>
              <w:t>9</w:t>
            </w:r>
          </w:p>
        </w:tc>
      </w:tr>
      <w:tr w:rsidR="00ED16A4" w14:paraId="13B72EE3" w14:textId="77777777">
        <w:trPr>
          <w:jc w:val="center"/>
        </w:trPr>
        <w:tc>
          <w:tcPr>
            <w:tcW w:w="7776" w:type="dxa"/>
            <w:tcMar>
              <w:top w:w="40" w:type="dxa"/>
              <w:left w:w="60" w:type="dxa"/>
              <w:bottom w:w="40" w:type="dxa"/>
              <w:right w:w="60" w:type="dxa"/>
            </w:tcMar>
          </w:tcPr>
          <w:p w14:paraId="19481DE0" w14:textId="77777777" w:rsidR="00ED16A4" w:rsidRDefault="00000000">
            <w:pPr>
              <w:spacing w:before="40" w:after="40"/>
            </w:pPr>
            <w:r>
              <w:rPr>
                <w:rFonts w:ascii="Times New Roman" w:hAnsi="Times New Roman"/>
                <w:color w:val="282828"/>
              </w:rPr>
              <w:t xml:space="preserve">    6.1 Codebase Architecture and Module Breakdown</w:t>
            </w:r>
          </w:p>
        </w:tc>
        <w:tc>
          <w:tcPr>
            <w:tcW w:w="1253" w:type="dxa"/>
            <w:tcMar>
              <w:top w:w="40" w:type="dxa"/>
              <w:left w:w="60" w:type="dxa"/>
              <w:bottom w:w="40" w:type="dxa"/>
              <w:right w:w="60" w:type="dxa"/>
            </w:tcMar>
          </w:tcPr>
          <w:p w14:paraId="7EAED1E5" w14:textId="77777777" w:rsidR="00ED16A4" w:rsidRDefault="00000000">
            <w:pPr>
              <w:spacing w:before="40" w:after="40"/>
              <w:jc w:val="right"/>
            </w:pPr>
            <w:r>
              <w:rPr>
                <w:rFonts w:ascii="Times New Roman" w:hAnsi="Times New Roman"/>
              </w:rPr>
              <w:t>9</w:t>
            </w:r>
          </w:p>
        </w:tc>
      </w:tr>
      <w:tr w:rsidR="00ED16A4" w14:paraId="600A81C0" w14:textId="77777777">
        <w:trPr>
          <w:jc w:val="center"/>
        </w:trPr>
        <w:tc>
          <w:tcPr>
            <w:tcW w:w="7776" w:type="dxa"/>
            <w:tcMar>
              <w:top w:w="40" w:type="dxa"/>
              <w:left w:w="60" w:type="dxa"/>
              <w:bottom w:w="40" w:type="dxa"/>
              <w:right w:w="60" w:type="dxa"/>
            </w:tcMar>
          </w:tcPr>
          <w:p w14:paraId="758E7521" w14:textId="77777777" w:rsidR="00ED16A4" w:rsidRDefault="00000000">
            <w:pPr>
              <w:spacing w:before="40" w:after="40"/>
            </w:pPr>
            <w:r>
              <w:rPr>
                <w:rFonts w:ascii="Times New Roman" w:hAnsi="Times New Roman"/>
                <w:color w:val="282828"/>
              </w:rPr>
              <w:t xml:space="preserve">    6.2 Key Algorithms and Mathematical Formulations</w:t>
            </w:r>
          </w:p>
        </w:tc>
        <w:tc>
          <w:tcPr>
            <w:tcW w:w="1253" w:type="dxa"/>
            <w:tcMar>
              <w:top w:w="40" w:type="dxa"/>
              <w:left w:w="60" w:type="dxa"/>
              <w:bottom w:w="40" w:type="dxa"/>
              <w:right w:w="60" w:type="dxa"/>
            </w:tcMar>
          </w:tcPr>
          <w:p w14:paraId="75307BCE" w14:textId="77777777" w:rsidR="00ED16A4" w:rsidRDefault="00000000">
            <w:pPr>
              <w:spacing w:before="40" w:after="40"/>
              <w:jc w:val="right"/>
            </w:pPr>
            <w:r>
              <w:rPr>
                <w:rFonts w:ascii="Times New Roman" w:hAnsi="Times New Roman"/>
              </w:rPr>
              <w:t>10</w:t>
            </w:r>
          </w:p>
        </w:tc>
      </w:tr>
      <w:tr w:rsidR="00ED16A4" w14:paraId="50FADA6F" w14:textId="77777777">
        <w:trPr>
          <w:jc w:val="center"/>
        </w:trPr>
        <w:tc>
          <w:tcPr>
            <w:tcW w:w="7776" w:type="dxa"/>
            <w:tcMar>
              <w:top w:w="40" w:type="dxa"/>
              <w:left w:w="60" w:type="dxa"/>
              <w:bottom w:w="40" w:type="dxa"/>
              <w:right w:w="60" w:type="dxa"/>
            </w:tcMar>
          </w:tcPr>
          <w:p w14:paraId="0E207C98" w14:textId="77777777" w:rsidR="00ED16A4" w:rsidRDefault="00000000">
            <w:pPr>
              <w:spacing w:before="40" w:after="40"/>
            </w:pPr>
            <w:r>
              <w:rPr>
                <w:rFonts w:ascii="Times New Roman" w:hAnsi="Times New Roman"/>
                <w:color w:val="282828"/>
              </w:rPr>
              <w:t xml:space="preserve">    6.3 Implementation Source Code Listings</w:t>
            </w:r>
          </w:p>
        </w:tc>
        <w:tc>
          <w:tcPr>
            <w:tcW w:w="1253" w:type="dxa"/>
            <w:tcMar>
              <w:top w:w="40" w:type="dxa"/>
              <w:left w:w="60" w:type="dxa"/>
              <w:bottom w:w="40" w:type="dxa"/>
              <w:right w:w="60" w:type="dxa"/>
            </w:tcMar>
          </w:tcPr>
          <w:p w14:paraId="0F587E88" w14:textId="77777777" w:rsidR="00ED16A4" w:rsidRDefault="00000000">
            <w:pPr>
              <w:spacing w:before="40" w:after="40"/>
              <w:jc w:val="right"/>
            </w:pPr>
            <w:r>
              <w:rPr>
                <w:rFonts w:ascii="Times New Roman" w:hAnsi="Times New Roman"/>
              </w:rPr>
              <w:t>11</w:t>
            </w:r>
          </w:p>
        </w:tc>
      </w:tr>
      <w:tr w:rsidR="00ED16A4" w14:paraId="529030CC" w14:textId="77777777">
        <w:trPr>
          <w:jc w:val="center"/>
        </w:trPr>
        <w:tc>
          <w:tcPr>
            <w:tcW w:w="7776" w:type="dxa"/>
            <w:tcMar>
              <w:top w:w="40" w:type="dxa"/>
              <w:left w:w="60" w:type="dxa"/>
              <w:bottom w:w="40" w:type="dxa"/>
              <w:right w:w="60" w:type="dxa"/>
            </w:tcMar>
          </w:tcPr>
          <w:p w14:paraId="429AA28D" w14:textId="77777777" w:rsidR="00ED16A4" w:rsidRDefault="00000000">
            <w:pPr>
              <w:spacing w:before="40" w:after="40"/>
            </w:pPr>
            <w:r>
              <w:rPr>
                <w:rFonts w:ascii="Times New Roman" w:hAnsi="Times New Roman"/>
                <w:b/>
                <w:color w:val="102C57"/>
              </w:rPr>
              <w:t>7. Testing Methodology</w:t>
            </w:r>
          </w:p>
        </w:tc>
        <w:tc>
          <w:tcPr>
            <w:tcW w:w="1253" w:type="dxa"/>
            <w:tcMar>
              <w:top w:w="40" w:type="dxa"/>
              <w:left w:w="60" w:type="dxa"/>
              <w:bottom w:w="40" w:type="dxa"/>
              <w:right w:w="60" w:type="dxa"/>
            </w:tcMar>
          </w:tcPr>
          <w:p w14:paraId="415AC6FA" w14:textId="77777777" w:rsidR="00ED16A4" w:rsidRDefault="00000000">
            <w:pPr>
              <w:spacing w:before="40" w:after="40"/>
              <w:jc w:val="right"/>
            </w:pPr>
            <w:r>
              <w:rPr>
                <w:rFonts w:ascii="Times New Roman" w:hAnsi="Times New Roman"/>
                <w:b/>
              </w:rPr>
              <w:t>12</w:t>
            </w:r>
          </w:p>
        </w:tc>
      </w:tr>
      <w:tr w:rsidR="00ED16A4" w14:paraId="53178764" w14:textId="77777777">
        <w:trPr>
          <w:jc w:val="center"/>
        </w:trPr>
        <w:tc>
          <w:tcPr>
            <w:tcW w:w="7776" w:type="dxa"/>
            <w:tcMar>
              <w:top w:w="40" w:type="dxa"/>
              <w:left w:w="60" w:type="dxa"/>
              <w:bottom w:w="40" w:type="dxa"/>
              <w:right w:w="60" w:type="dxa"/>
            </w:tcMar>
          </w:tcPr>
          <w:p w14:paraId="00ACE2FF" w14:textId="77777777" w:rsidR="00ED16A4" w:rsidRDefault="00000000">
            <w:pPr>
              <w:spacing w:before="40" w:after="40"/>
            </w:pPr>
            <w:r>
              <w:rPr>
                <w:rFonts w:ascii="Times New Roman" w:hAnsi="Times New Roman"/>
                <w:b/>
                <w:color w:val="102C57"/>
              </w:rPr>
              <w:t>8. Validation Steps and Results</w:t>
            </w:r>
          </w:p>
        </w:tc>
        <w:tc>
          <w:tcPr>
            <w:tcW w:w="1253" w:type="dxa"/>
            <w:tcMar>
              <w:top w:w="40" w:type="dxa"/>
              <w:left w:w="60" w:type="dxa"/>
              <w:bottom w:w="40" w:type="dxa"/>
              <w:right w:w="60" w:type="dxa"/>
            </w:tcMar>
          </w:tcPr>
          <w:p w14:paraId="038CFECC" w14:textId="77777777" w:rsidR="00ED16A4" w:rsidRDefault="00000000">
            <w:pPr>
              <w:spacing w:before="40" w:after="40"/>
              <w:jc w:val="right"/>
            </w:pPr>
            <w:r>
              <w:rPr>
                <w:rFonts w:ascii="Times New Roman" w:hAnsi="Times New Roman"/>
                <w:b/>
              </w:rPr>
              <w:t>12</w:t>
            </w:r>
          </w:p>
        </w:tc>
      </w:tr>
      <w:tr w:rsidR="00ED16A4" w14:paraId="4EF597BC" w14:textId="77777777">
        <w:trPr>
          <w:jc w:val="center"/>
        </w:trPr>
        <w:tc>
          <w:tcPr>
            <w:tcW w:w="7776" w:type="dxa"/>
            <w:tcMar>
              <w:top w:w="40" w:type="dxa"/>
              <w:left w:w="60" w:type="dxa"/>
              <w:bottom w:w="40" w:type="dxa"/>
              <w:right w:w="60" w:type="dxa"/>
            </w:tcMar>
          </w:tcPr>
          <w:p w14:paraId="48B1DDE7" w14:textId="77777777" w:rsidR="00ED16A4" w:rsidRDefault="00000000">
            <w:pPr>
              <w:spacing w:before="40" w:after="40"/>
            </w:pPr>
            <w:r>
              <w:rPr>
                <w:rFonts w:ascii="Times New Roman" w:hAnsi="Times New Roman"/>
                <w:b/>
                <w:color w:val="102C57"/>
              </w:rPr>
              <w:t>9. Challenges &amp; Implemented Engineering Fixes</w:t>
            </w:r>
          </w:p>
        </w:tc>
        <w:tc>
          <w:tcPr>
            <w:tcW w:w="1253" w:type="dxa"/>
            <w:tcMar>
              <w:top w:w="40" w:type="dxa"/>
              <w:left w:w="60" w:type="dxa"/>
              <w:bottom w:w="40" w:type="dxa"/>
              <w:right w:w="60" w:type="dxa"/>
            </w:tcMar>
          </w:tcPr>
          <w:p w14:paraId="6A9AC7F3" w14:textId="77777777" w:rsidR="00ED16A4" w:rsidRDefault="00000000">
            <w:pPr>
              <w:spacing w:before="40" w:after="40"/>
              <w:jc w:val="right"/>
            </w:pPr>
            <w:r>
              <w:rPr>
                <w:rFonts w:ascii="Times New Roman" w:hAnsi="Times New Roman"/>
                <w:b/>
              </w:rPr>
              <w:t>13</w:t>
            </w:r>
          </w:p>
        </w:tc>
      </w:tr>
      <w:tr w:rsidR="00ED16A4" w14:paraId="11CA7E82" w14:textId="77777777">
        <w:trPr>
          <w:jc w:val="center"/>
        </w:trPr>
        <w:tc>
          <w:tcPr>
            <w:tcW w:w="7776" w:type="dxa"/>
            <w:tcMar>
              <w:top w:w="40" w:type="dxa"/>
              <w:left w:w="60" w:type="dxa"/>
              <w:bottom w:w="40" w:type="dxa"/>
              <w:right w:w="60" w:type="dxa"/>
            </w:tcMar>
          </w:tcPr>
          <w:p w14:paraId="3ECAD4B3" w14:textId="77777777" w:rsidR="00ED16A4" w:rsidRDefault="00000000">
            <w:pPr>
              <w:spacing w:before="40" w:after="40"/>
            </w:pPr>
            <w:r>
              <w:rPr>
                <w:rFonts w:ascii="Times New Roman" w:hAnsi="Times New Roman"/>
                <w:b/>
                <w:color w:val="102C57"/>
              </w:rPr>
              <w:t>10. Conclusion and Implementation Summary</w:t>
            </w:r>
          </w:p>
        </w:tc>
        <w:tc>
          <w:tcPr>
            <w:tcW w:w="1253" w:type="dxa"/>
            <w:tcMar>
              <w:top w:w="40" w:type="dxa"/>
              <w:left w:w="60" w:type="dxa"/>
              <w:bottom w:w="40" w:type="dxa"/>
              <w:right w:w="60" w:type="dxa"/>
            </w:tcMar>
          </w:tcPr>
          <w:p w14:paraId="064EA2DC" w14:textId="77777777" w:rsidR="00ED16A4" w:rsidRDefault="00000000">
            <w:pPr>
              <w:spacing w:before="40" w:after="40"/>
              <w:jc w:val="right"/>
            </w:pPr>
            <w:r>
              <w:rPr>
                <w:rFonts w:ascii="Times New Roman" w:hAnsi="Times New Roman"/>
                <w:b/>
              </w:rPr>
              <w:t>14</w:t>
            </w:r>
          </w:p>
        </w:tc>
      </w:tr>
      <w:tr w:rsidR="00ED16A4" w14:paraId="72FEB3EF" w14:textId="77777777">
        <w:trPr>
          <w:jc w:val="center"/>
        </w:trPr>
        <w:tc>
          <w:tcPr>
            <w:tcW w:w="7776" w:type="dxa"/>
            <w:tcMar>
              <w:top w:w="40" w:type="dxa"/>
              <w:left w:w="60" w:type="dxa"/>
              <w:bottom w:w="40" w:type="dxa"/>
              <w:right w:w="60" w:type="dxa"/>
            </w:tcMar>
          </w:tcPr>
          <w:p w14:paraId="2063F7A0" w14:textId="77777777" w:rsidR="00ED16A4" w:rsidRDefault="00000000">
            <w:pPr>
              <w:spacing w:before="40" w:after="40"/>
            </w:pPr>
            <w:r>
              <w:rPr>
                <w:rFonts w:ascii="Times New Roman" w:hAnsi="Times New Roman"/>
                <w:b/>
                <w:color w:val="102C57"/>
              </w:rPr>
              <w:t>References</w:t>
            </w:r>
          </w:p>
        </w:tc>
        <w:tc>
          <w:tcPr>
            <w:tcW w:w="1253" w:type="dxa"/>
            <w:tcMar>
              <w:top w:w="40" w:type="dxa"/>
              <w:left w:w="60" w:type="dxa"/>
              <w:bottom w:w="40" w:type="dxa"/>
              <w:right w:w="60" w:type="dxa"/>
            </w:tcMar>
          </w:tcPr>
          <w:p w14:paraId="361F8A05" w14:textId="77777777" w:rsidR="00ED16A4" w:rsidRDefault="00000000">
            <w:pPr>
              <w:spacing w:before="40" w:after="40"/>
              <w:jc w:val="right"/>
            </w:pPr>
            <w:r>
              <w:rPr>
                <w:rFonts w:ascii="Times New Roman" w:hAnsi="Times New Roman"/>
                <w:b/>
              </w:rPr>
              <w:t>15</w:t>
            </w:r>
          </w:p>
        </w:tc>
      </w:tr>
    </w:tbl>
    <w:p w14:paraId="3049DB06" w14:textId="77777777" w:rsidR="00ED16A4" w:rsidRDefault="00000000">
      <w:r>
        <w:br w:type="page"/>
      </w:r>
    </w:p>
    <w:p w14:paraId="1C64511F" w14:textId="77777777" w:rsidR="00ED16A4" w:rsidRDefault="00000000">
      <w:pPr>
        <w:keepNext/>
        <w:spacing w:before="280" w:after="120"/>
      </w:pPr>
      <w:r>
        <w:rPr>
          <w:rFonts w:ascii="Times New Roman" w:hAnsi="Times New Roman"/>
          <w:b/>
          <w:color w:val="102C57"/>
          <w:sz w:val="28"/>
        </w:rPr>
        <w:lastRenderedPageBreak/>
        <w:t>1. Title &amp; Team Details</w:t>
      </w:r>
    </w:p>
    <w:p w14:paraId="4F88C0DE" w14:textId="77777777" w:rsidR="00ED16A4" w:rsidRDefault="00000000">
      <w:pPr>
        <w:keepNext/>
        <w:spacing w:before="200" w:after="60"/>
      </w:pPr>
      <w:r>
        <w:rPr>
          <w:rFonts w:ascii="Times New Roman" w:hAnsi="Times New Roman"/>
          <w:b/>
          <w:color w:val="102C57"/>
        </w:rPr>
        <w:t>Table 1: Project Identification and Team Credentials</w:t>
      </w:r>
    </w:p>
    <w:tbl>
      <w:tblPr>
        <w:tblW w:w="0" w:type="auto"/>
        <w:jc w:val="center"/>
        <w:tblLayout w:type="fixed"/>
        <w:tblLook w:val="04A0" w:firstRow="1" w:lastRow="0" w:firstColumn="1" w:lastColumn="0" w:noHBand="0" w:noVBand="1"/>
      </w:tblPr>
      <w:tblGrid>
        <w:gridCol w:w="3168"/>
        <w:gridCol w:w="5861"/>
      </w:tblGrid>
      <w:tr w:rsidR="00ED16A4" w14:paraId="3EBB631D" w14:textId="77777777">
        <w:trPr>
          <w:jc w:val="center"/>
        </w:trPr>
        <w:tc>
          <w:tcPr>
            <w:tcW w:w="3168" w:type="dxa"/>
            <w:shd w:val="clear" w:color="auto" w:fill="F0F4F8"/>
            <w:tcMar>
              <w:top w:w="80" w:type="dxa"/>
              <w:left w:w="100" w:type="dxa"/>
              <w:bottom w:w="80" w:type="dxa"/>
              <w:right w:w="100" w:type="dxa"/>
            </w:tcMar>
          </w:tcPr>
          <w:p w14:paraId="4C5BDDBD" w14:textId="77777777" w:rsidR="00ED16A4" w:rsidRDefault="00000000">
            <w:pPr>
              <w:spacing w:before="40" w:after="40"/>
            </w:pPr>
            <w:r>
              <w:rPr>
                <w:rFonts w:ascii="Times New Roman" w:hAnsi="Times New Roman"/>
                <w:b/>
                <w:sz w:val="21"/>
              </w:rPr>
              <w:t>Project Title</w:t>
            </w:r>
          </w:p>
        </w:tc>
        <w:tc>
          <w:tcPr>
            <w:tcW w:w="5861" w:type="dxa"/>
            <w:tcMar>
              <w:top w:w="80" w:type="dxa"/>
              <w:left w:w="100" w:type="dxa"/>
              <w:bottom w:w="80" w:type="dxa"/>
              <w:right w:w="100" w:type="dxa"/>
            </w:tcMar>
          </w:tcPr>
          <w:p w14:paraId="7B56745F" w14:textId="77777777" w:rsidR="00ED16A4" w:rsidRDefault="00000000">
            <w:pPr>
              <w:spacing w:before="40" w:after="40"/>
            </w:pPr>
            <w:r>
              <w:rPr>
                <w:rFonts w:ascii="Times New Roman" w:hAnsi="Times New Roman"/>
                <w:sz w:val="21"/>
              </w:rPr>
              <w:t>Blockchain-Based Secure Traceability and Verification System for Organ Transplantation</w:t>
            </w:r>
          </w:p>
        </w:tc>
      </w:tr>
      <w:tr w:rsidR="00ED16A4" w14:paraId="160A878E" w14:textId="77777777">
        <w:trPr>
          <w:jc w:val="center"/>
        </w:trPr>
        <w:tc>
          <w:tcPr>
            <w:tcW w:w="3168" w:type="dxa"/>
            <w:shd w:val="clear" w:color="auto" w:fill="F0F4F8"/>
            <w:tcMar>
              <w:top w:w="80" w:type="dxa"/>
              <w:left w:w="100" w:type="dxa"/>
              <w:bottom w:w="80" w:type="dxa"/>
              <w:right w:w="100" w:type="dxa"/>
            </w:tcMar>
          </w:tcPr>
          <w:p w14:paraId="35D61A17" w14:textId="77777777" w:rsidR="00ED16A4" w:rsidRDefault="00000000">
            <w:pPr>
              <w:spacing w:before="40" w:after="40"/>
            </w:pPr>
            <w:r>
              <w:rPr>
                <w:rFonts w:ascii="Times New Roman" w:hAnsi="Times New Roman"/>
                <w:b/>
                <w:sz w:val="21"/>
              </w:rPr>
              <w:t>Course Code &amp; Title</w:t>
            </w:r>
          </w:p>
        </w:tc>
        <w:tc>
          <w:tcPr>
            <w:tcW w:w="5861" w:type="dxa"/>
            <w:tcMar>
              <w:top w:w="80" w:type="dxa"/>
              <w:left w:w="100" w:type="dxa"/>
              <w:bottom w:w="80" w:type="dxa"/>
              <w:right w:w="100" w:type="dxa"/>
            </w:tcMar>
          </w:tcPr>
          <w:p w14:paraId="71B3B3ED" w14:textId="77777777" w:rsidR="00ED16A4" w:rsidRDefault="00000000">
            <w:pPr>
              <w:spacing w:before="40" w:after="40"/>
            </w:pPr>
            <w:r>
              <w:rPr>
                <w:rFonts w:ascii="Times New Roman" w:hAnsi="Times New Roman"/>
                <w:sz w:val="21"/>
              </w:rPr>
              <w:t>BCSE329L - Blockchain And Distributed Ledger Technology</w:t>
            </w:r>
          </w:p>
        </w:tc>
      </w:tr>
      <w:tr w:rsidR="00ED16A4" w14:paraId="370BDBDB" w14:textId="77777777">
        <w:trPr>
          <w:jc w:val="center"/>
        </w:trPr>
        <w:tc>
          <w:tcPr>
            <w:tcW w:w="3168" w:type="dxa"/>
            <w:shd w:val="clear" w:color="auto" w:fill="F0F4F8"/>
            <w:tcMar>
              <w:top w:w="80" w:type="dxa"/>
              <w:left w:w="100" w:type="dxa"/>
              <w:bottom w:w="80" w:type="dxa"/>
              <w:right w:w="100" w:type="dxa"/>
            </w:tcMar>
          </w:tcPr>
          <w:p w14:paraId="2CFF2130" w14:textId="77777777" w:rsidR="00ED16A4" w:rsidRDefault="00000000">
            <w:pPr>
              <w:spacing w:before="40" w:after="40"/>
            </w:pPr>
            <w:r>
              <w:rPr>
                <w:rFonts w:ascii="Times New Roman" w:hAnsi="Times New Roman"/>
                <w:b/>
                <w:sz w:val="21"/>
              </w:rPr>
              <w:t>Project Phase</w:t>
            </w:r>
          </w:p>
        </w:tc>
        <w:tc>
          <w:tcPr>
            <w:tcW w:w="5861" w:type="dxa"/>
            <w:tcMar>
              <w:top w:w="80" w:type="dxa"/>
              <w:left w:w="100" w:type="dxa"/>
              <w:bottom w:w="80" w:type="dxa"/>
              <w:right w:w="100" w:type="dxa"/>
            </w:tcMar>
          </w:tcPr>
          <w:p w14:paraId="52A8F6AB" w14:textId="7810A79A" w:rsidR="00ED16A4" w:rsidRDefault="00000000">
            <w:pPr>
              <w:spacing w:before="40" w:after="40"/>
            </w:pPr>
            <w:r>
              <w:rPr>
                <w:rFonts w:ascii="Times New Roman" w:hAnsi="Times New Roman"/>
                <w:sz w:val="21"/>
              </w:rPr>
              <w:t xml:space="preserve">Review-2 </w:t>
            </w:r>
          </w:p>
        </w:tc>
      </w:tr>
      <w:tr w:rsidR="00ED16A4" w14:paraId="5D62EDF2" w14:textId="77777777">
        <w:trPr>
          <w:jc w:val="center"/>
        </w:trPr>
        <w:tc>
          <w:tcPr>
            <w:tcW w:w="3168" w:type="dxa"/>
            <w:shd w:val="clear" w:color="auto" w:fill="F0F4F8"/>
            <w:tcMar>
              <w:top w:w="80" w:type="dxa"/>
              <w:left w:w="100" w:type="dxa"/>
              <w:bottom w:w="80" w:type="dxa"/>
              <w:right w:w="100" w:type="dxa"/>
            </w:tcMar>
          </w:tcPr>
          <w:p w14:paraId="5CFE4350" w14:textId="77777777" w:rsidR="00ED16A4" w:rsidRDefault="00000000">
            <w:pPr>
              <w:spacing w:before="40" w:after="40"/>
            </w:pPr>
            <w:r>
              <w:rPr>
                <w:rFonts w:ascii="Times New Roman" w:hAnsi="Times New Roman"/>
                <w:b/>
                <w:sz w:val="21"/>
              </w:rPr>
              <w:t>Team Members</w:t>
            </w:r>
          </w:p>
        </w:tc>
        <w:tc>
          <w:tcPr>
            <w:tcW w:w="5861" w:type="dxa"/>
            <w:tcMar>
              <w:top w:w="80" w:type="dxa"/>
              <w:left w:w="100" w:type="dxa"/>
              <w:bottom w:w="80" w:type="dxa"/>
              <w:right w:w="100" w:type="dxa"/>
            </w:tcMar>
          </w:tcPr>
          <w:p w14:paraId="21693D57" w14:textId="6C7C7AC8" w:rsidR="00ED16A4" w:rsidRDefault="00000000">
            <w:pPr>
              <w:spacing w:before="40" w:after="40"/>
            </w:pPr>
            <w:r>
              <w:rPr>
                <w:rFonts w:ascii="Times New Roman" w:hAnsi="Times New Roman"/>
                <w:sz w:val="21"/>
              </w:rPr>
              <w:t>1. Mayank Bhardwaj (Registration No: 23BKT0106)</w:t>
            </w:r>
            <w:r>
              <w:rPr>
                <w:rFonts w:ascii="Times New Roman" w:hAnsi="Times New Roman"/>
                <w:sz w:val="21"/>
              </w:rPr>
              <w:br/>
              <w:t xml:space="preserve">2. </w:t>
            </w:r>
            <w:proofErr w:type="spellStart"/>
            <w:r>
              <w:rPr>
                <w:rFonts w:ascii="Times New Roman" w:hAnsi="Times New Roman"/>
                <w:sz w:val="21"/>
              </w:rPr>
              <w:t>Shaswat</w:t>
            </w:r>
            <w:proofErr w:type="spellEnd"/>
            <w:r w:rsidR="008C01C4">
              <w:rPr>
                <w:rFonts w:ascii="Times New Roman" w:hAnsi="Times New Roman"/>
                <w:sz w:val="21"/>
              </w:rPr>
              <w:t xml:space="preserve"> Kumar Panda</w:t>
            </w:r>
            <w:r>
              <w:rPr>
                <w:rFonts w:ascii="Times New Roman" w:hAnsi="Times New Roman"/>
                <w:sz w:val="21"/>
              </w:rPr>
              <w:t xml:space="preserve"> (Registration No: 23BKT0006)</w:t>
            </w:r>
          </w:p>
        </w:tc>
      </w:tr>
      <w:tr w:rsidR="00ED16A4" w14:paraId="6678074C" w14:textId="77777777">
        <w:trPr>
          <w:jc w:val="center"/>
        </w:trPr>
        <w:tc>
          <w:tcPr>
            <w:tcW w:w="3168" w:type="dxa"/>
            <w:shd w:val="clear" w:color="auto" w:fill="F0F4F8"/>
            <w:tcMar>
              <w:top w:w="80" w:type="dxa"/>
              <w:left w:w="100" w:type="dxa"/>
              <w:bottom w:w="80" w:type="dxa"/>
              <w:right w:w="100" w:type="dxa"/>
            </w:tcMar>
          </w:tcPr>
          <w:p w14:paraId="374F57B9" w14:textId="77777777" w:rsidR="00ED16A4" w:rsidRDefault="00000000">
            <w:pPr>
              <w:spacing w:before="40" w:after="40"/>
            </w:pPr>
            <w:r>
              <w:rPr>
                <w:rFonts w:ascii="Times New Roman" w:hAnsi="Times New Roman"/>
                <w:b/>
                <w:sz w:val="21"/>
              </w:rPr>
              <w:t>Faculty Mentor / Guide</w:t>
            </w:r>
          </w:p>
        </w:tc>
        <w:tc>
          <w:tcPr>
            <w:tcW w:w="5861" w:type="dxa"/>
            <w:tcMar>
              <w:top w:w="80" w:type="dxa"/>
              <w:left w:w="100" w:type="dxa"/>
              <w:bottom w:w="80" w:type="dxa"/>
              <w:right w:w="100" w:type="dxa"/>
            </w:tcMar>
          </w:tcPr>
          <w:p w14:paraId="79E522E1" w14:textId="77777777" w:rsidR="00ED16A4" w:rsidRDefault="00000000">
            <w:pPr>
              <w:spacing w:before="40" w:after="40"/>
            </w:pPr>
            <w:r>
              <w:rPr>
                <w:rFonts w:ascii="Times New Roman" w:hAnsi="Times New Roman"/>
                <w:sz w:val="21"/>
              </w:rPr>
              <w:t>Faculty Project Coordinator / Guide, Department of Computer Science &amp; Engineering, VIT</w:t>
            </w:r>
          </w:p>
        </w:tc>
      </w:tr>
    </w:tbl>
    <w:p w14:paraId="25BCEEAA" w14:textId="77777777" w:rsidR="00ED16A4" w:rsidRDefault="00000000">
      <w:pPr>
        <w:keepNext/>
        <w:spacing w:before="280" w:after="120"/>
      </w:pPr>
      <w:r>
        <w:rPr>
          <w:rFonts w:ascii="Times New Roman" w:hAnsi="Times New Roman"/>
          <w:b/>
          <w:color w:val="102C57"/>
          <w:sz w:val="28"/>
        </w:rPr>
        <w:t>2. Introduction &amp; Recap</w:t>
      </w:r>
    </w:p>
    <w:p w14:paraId="5C1CB37E" w14:textId="77777777" w:rsidR="00ED16A4" w:rsidRDefault="00000000">
      <w:pPr>
        <w:keepNext/>
        <w:spacing w:before="200" w:after="80"/>
      </w:pPr>
      <w:r>
        <w:rPr>
          <w:rFonts w:ascii="Times New Roman" w:hAnsi="Times New Roman"/>
          <w:b/>
          <w:color w:val="1E4678"/>
          <w:sz w:val="24"/>
        </w:rPr>
        <w:t>2.1 Recap of Review 1 Foundation</w:t>
      </w:r>
    </w:p>
    <w:p w14:paraId="541ECA67" w14:textId="77777777" w:rsidR="00ED16A4" w:rsidRDefault="00000000">
      <w:pPr>
        <w:spacing w:before="120" w:after="120" w:line="360" w:lineRule="auto"/>
      </w:pPr>
      <w:r>
        <w:rPr>
          <w:rFonts w:ascii="Times New Roman" w:hAnsi="Times New Roman"/>
          <w:color w:val="000000"/>
          <w:sz w:val="24"/>
        </w:rPr>
        <w:t>In Review 1, the foundational justification for a decentralized organ procurement and transit verification framework was established. Organ transplantation represents one of the most clinically sensitive, logistically complex, and time-critical domains in contemporary medicine. The critical physiological constraint governing all transplantation logistics is Cold Ischemia Time (CIT)—the absolute duration an organ remains devoid of blood circulation while hypothermically preserved on melting ice or static cold perfusion solution [9]. Strict physiological viability thresholds dictate that hearts and lungs must be transplanted within 4 to 6 hours, livers within 8 to 12 hours, and kidneys within 24 to 36 hours. Exceeding these thresholds precipitates irreversible cellular necrosis, primary graft non-function, or fatal acute recipient rejection.</w:t>
      </w:r>
    </w:p>
    <w:p w14:paraId="3C47C542" w14:textId="77777777" w:rsidR="00ED16A4" w:rsidRDefault="00000000">
      <w:pPr>
        <w:spacing w:before="120" w:after="120" w:line="360" w:lineRule="auto"/>
      </w:pPr>
      <w:r>
        <w:rPr>
          <w:rFonts w:ascii="Times New Roman" w:hAnsi="Times New Roman"/>
          <w:color w:val="000000"/>
          <w:sz w:val="24"/>
        </w:rPr>
        <w:t xml:space="preserve">Despite rigorous clinical standards, acute supply-demand disparities compound the urgency: in India alone, over 50,000 patients wait for viable organ transplants annually, yet less than 3% receive one due to supply shortages and severe logistics coordination failures [2]. Furthermore, up to 15-20% of harvested kidneys and donor tissues are discarded worldwide due to avoidable ischemic delays, transit confusion, or disputed chain-of-custody documentation. Review 1 reviewed ten baseline peer-reviewed works (e.g., [2], [3], [8], [9]), identifying a critical Research Gap: existing healthcare applications either focus solely on static electronic medical record (EMR) encryption or theoretical supply-chain tracking in isolation, with no unified framework providing real-time multi-signature clinical handover </w:t>
      </w:r>
      <w:r>
        <w:rPr>
          <w:rFonts w:ascii="Times New Roman" w:hAnsi="Times New Roman"/>
          <w:color w:val="000000"/>
          <w:sz w:val="24"/>
        </w:rPr>
        <w:lastRenderedPageBreak/>
        <w:t>verification, automated biometric integrity enforcement, deterministic organ tokenization, and multi-stakeholder consortium consensus.</w:t>
      </w:r>
    </w:p>
    <w:p w14:paraId="286747C6" w14:textId="77777777" w:rsidR="00ED16A4" w:rsidRDefault="00000000">
      <w:pPr>
        <w:keepNext/>
        <w:spacing w:before="200" w:after="80"/>
      </w:pPr>
      <w:r>
        <w:rPr>
          <w:rFonts w:ascii="Times New Roman" w:hAnsi="Times New Roman"/>
          <w:b/>
          <w:color w:val="1E4678"/>
          <w:sz w:val="24"/>
        </w:rPr>
        <w:t>2.2 Progress and Implementation Advancements for Review 2</w:t>
      </w:r>
    </w:p>
    <w:p w14:paraId="1D3945C2" w14:textId="77777777" w:rsidR="00ED16A4" w:rsidRDefault="00000000">
      <w:pPr>
        <w:spacing w:before="120" w:after="120" w:line="360" w:lineRule="auto"/>
      </w:pPr>
      <w:r>
        <w:rPr>
          <w:rFonts w:ascii="Times New Roman" w:hAnsi="Times New Roman"/>
          <w:color w:val="000000"/>
          <w:sz w:val="24"/>
        </w:rPr>
        <w:t>Between Review 1 and Review 2, the project advanced from an abstract theoretical proposition to an 80% operational, fully functioning Consortium Blockchain Application (entitled MediChain). The primary implementation milestones achieved include:</w:t>
      </w:r>
    </w:p>
    <w:p w14:paraId="3935DA40" w14:textId="77777777" w:rsidR="00ED16A4" w:rsidRDefault="00000000">
      <w:pPr>
        <w:spacing w:before="120" w:after="120" w:line="360" w:lineRule="auto"/>
      </w:pPr>
      <w:r>
        <w:rPr>
          <w:rFonts w:ascii="Times New Roman" w:hAnsi="Times New Roman"/>
          <w:b/>
          <w:color w:val="000000"/>
          <w:sz w:val="24"/>
        </w:rPr>
        <w:t xml:space="preserve">1. Consortium Blockchain Engine: </w:t>
      </w:r>
      <w:r>
        <w:rPr>
          <w:rFonts w:ascii="Times New Roman" w:hAnsi="Times New Roman"/>
          <w:color w:val="000000"/>
          <w:sz w:val="24"/>
        </w:rPr>
        <w:t>Transitioned from conceptual architecture to a fully operational, permissioned 4-node consortium network utilizing a Proof-of-Authority (PoA) consensus mechanism and SHA-256 Merkle-tree validation.</w:t>
      </w:r>
    </w:p>
    <w:p w14:paraId="62029A9F" w14:textId="77777777" w:rsidR="00ED16A4" w:rsidRDefault="00000000">
      <w:pPr>
        <w:spacing w:before="120" w:after="120" w:line="360" w:lineRule="auto"/>
      </w:pPr>
      <w:r>
        <w:rPr>
          <w:rFonts w:ascii="Times New Roman" w:hAnsi="Times New Roman"/>
          <w:b/>
          <w:color w:val="000000"/>
          <w:sz w:val="24"/>
        </w:rPr>
        <w:t xml:space="preserve">2. Enterprise Medical User Experience: </w:t>
      </w:r>
      <w:r>
        <w:rPr>
          <w:rFonts w:ascii="Times New Roman" w:hAnsi="Times New Roman"/>
          <w:color w:val="000000"/>
          <w:sz w:val="24"/>
        </w:rPr>
        <w:t>Implemented an authenticated medical landing portal inspired by institutional enterprise standards (VTOP), featuring 4 distinct access cards, mathematical/alphanumeric visual captcha verification, and dynamic bulletin broadcasting.</w:t>
      </w:r>
    </w:p>
    <w:p w14:paraId="18F2A9A5" w14:textId="77777777" w:rsidR="00ED16A4" w:rsidRDefault="00000000">
      <w:pPr>
        <w:spacing w:before="120" w:after="120" w:line="360" w:lineRule="auto"/>
      </w:pPr>
      <w:r>
        <w:rPr>
          <w:rFonts w:ascii="Times New Roman" w:hAnsi="Times New Roman"/>
          <w:b/>
          <w:color w:val="000000"/>
          <w:sz w:val="24"/>
        </w:rPr>
        <w:t xml:space="preserve">3. Cryptographic Multi-Signature Roster: </w:t>
      </w:r>
      <w:r>
        <w:rPr>
          <w:rFonts w:ascii="Times New Roman" w:hAnsi="Times New Roman"/>
          <w:color w:val="000000"/>
          <w:sz w:val="24"/>
        </w:rPr>
        <w:t>Established a formal cryptographic identity scheme for 9 credentialed medical and regulatory personnel (3 Forensic Examiners, 3 Retrieval Surgeons, and 3 Regulatory Officers), enforcing an M-of-N (specifically 2-of-3) threshold multi-signature requirement before any block can be minted.</w:t>
      </w:r>
    </w:p>
    <w:p w14:paraId="3062D74A" w14:textId="77777777" w:rsidR="00ED16A4" w:rsidRDefault="00000000">
      <w:pPr>
        <w:spacing w:before="120" w:after="120" w:line="360" w:lineRule="auto"/>
      </w:pPr>
      <w:r>
        <w:rPr>
          <w:rFonts w:ascii="Times New Roman" w:hAnsi="Times New Roman"/>
          <w:b/>
          <w:color w:val="000000"/>
          <w:sz w:val="24"/>
        </w:rPr>
        <w:t xml:space="preserve">4. Multimodal Biometric Intake &amp; Hex Tokenization: </w:t>
      </w:r>
      <w:r>
        <w:rPr>
          <w:rFonts w:ascii="Times New Roman" w:hAnsi="Times New Roman"/>
          <w:color w:val="000000"/>
          <w:sz w:val="24"/>
        </w:rPr>
        <w:t>Developed a clinical intake dossier capturing detailed forensic pathology, death chronologies, and multimodal biometrics with conditional bypass logic for traumatic extremity loss or ocular damage, producing an autogenerated cryptographic Hexadecimal Cadaver ID.</w:t>
      </w:r>
    </w:p>
    <w:p w14:paraId="5AE9FC23" w14:textId="77777777" w:rsidR="00ED16A4" w:rsidRDefault="00000000">
      <w:pPr>
        <w:spacing w:before="120" w:after="120" w:line="360" w:lineRule="auto"/>
      </w:pPr>
      <w:r>
        <w:rPr>
          <w:rFonts w:ascii="Times New Roman" w:hAnsi="Times New Roman"/>
          <w:b/>
          <w:color w:val="000000"/>
          <w:sz w:val="24"/>
        </w:rPr>
        <w:t xml:space="preserve">5. Dynamic Surgical Harvesting &amp; Algorithmic Tokenization: </w:t>
      </w:r>
      <w:r>
        <w:rPr>
          <w:rFonts w:ascii="Times New Roman" w:hAnsi="Times New Roman"/>
          <w:color w:val="000000"/>
          <w:sz w:val="24"/>
        </w:rPr>
        <w:t>Constructed a dynamic surgical extraction interface that programmatically mounts N organ retrieval cards based on surgeon input and computes deterministic, collision-free Organ Tracking Tokens adhering to the formula: [Last 4 Hex Digits] - [Organ Code] - [4 Random Salt Digits].</w:t>
      </w:r>
    </w:p>
    <w:p w14:paraId="5D7AA4C7" w14:textId="77777777" w:rsidR="00ED16A4" w:rsidRDefault="00000000">
      <w:pPr>
        <w:spacing w:before="120" w:after="120" w:line="360" w:lineRule="auto"/>
      </w:pPr>
      <w:r>
        <w:rPr>
          <w:rFonts w:ascii="Times New Roman" w:hAnsi="Times New Roman"/>
          <w:b/>
          <w:color w:val="000000"/>
          <w:sz w:val="24"/>
        </w:rPr>
        <w:t xml:space="preserve">6. Recipient Hospital Requisition &amp; Allocation Lifecycle: </w:t>
      </w:r>
      <w:r>
        <w:rPr>
          <w:rFonts w:ascii="Times New Roman" w:hAnsi="Times New Roman"/>
          <w:color w:val="000000"/>
          <w:sz w:val="24"/>
        </w:rPr>
        <w:t>Architected a dedicated external hospital portal permitting registered recipient centers to submit specific clinical requisitions (e.g., urgent corneal tissue for keratoplasty), monitored by Central Admin matching, dispatch clearance, and recipient delivery confirmation permanently logged on-chain.</w:t>
      </w:r>
    </w:p>
    <w:p w14:paraId="45104CDF" w14:textId="77777777" w:rsidR="00ED16A4" w:rsidRDefault="00000000">
      <w:pPr>
        <w:spacing w:before="120" w:after="120" w:line="360" w:lineRule="auto"/>
      </w:pPr>
      <w:r>
        <w:rPr>
          <w:rFonts w:ascii="Times New Roman" w:hAnsi="Times New Roman"/>
          <w:b/>
          <w:color w:val="000000"/>
          <w:sz w:val="24"/>
        </w:rPr>
        <w:t xml:space="preserve">7. Regulatory Audit &amp; Tamper Detection Engine: </w:t>
      </w:r>
      <w:r>
        <w:rPr>
          <w:rFonts w:ascii="Times New Roman" w:hAnsi="Times New Roman"/>
          <w:color w:val="000000"/>
          <w:sz w:val="24"/>
        </w:rPr>
        <w:t>Integrated a live consortium block explorer, tamper simulation audit tool, and official PDF-compliant Chain-of-Custody Certificate generator for regulatory compliance.</w:t>
      </w:r>
    </w:p>
    <w:p w14:paraId="1D61D40A" w14:textId="77777777" w:rsidR="00ED16A4" w:rsidRDefault="00000000">
      <w:pPr>
        <w:keepNext/>
        <w:spacing w:before="280" w:after="120"/>
      </w:pPr>
      <w:r>
        <w:rPr>
          <w:rFonts w:ascii="Times New Roman" w:hAnsi="Times New Roman"/>
          <w:b/>
          <w:color w:val="102C57"/>
          <w:sz w:val="28"/>
        </w:rPr>
        <w:lastRenderedPageBreak/>
        <w:t>3. System Architecture</w:t>
      </w:r>
    </w:p>
    <w:p w14:paraId="4D1052FB" w14:textId="77777777" w:rsidR="00ED16A4" w:rsidRDefault="00000000">
      <w:pPr>
        <w:spacing w:before="120" w:after="120" w:line="360" w:lineRule="auto"/>
      </w:pPr>
      <w:r>
        <w:rPr>
          <w:rFonts w:ascii="Times New Roman" w:hAnsi="Times New Roman"/>
          <w:color w:val="000000"/>
          <w:sz w:val="24"/>
        </w:rPr>
        <w:t>The MediChain system is architected as a four-tier distributed consortium ledger operating across four distinct organizational nodes. To guarantee complete privacy compliance under the Digital Personal Data Protection (DPDP) Act and HIPAA standards, the network avoids public gas-driven chains, deploying instead a Permissioned Proof-of-Authority (PoA) Consortium Network [1]. Figure 1 illustrates the comprehensive structural blueprint, detailing component interactions, cryptographic boundaries, and storage layer segregation.</w:t>
      </w:r>
    </w:p>
    <w:p w14:paraId="064C4EBD" w14:textId="77777777" w:rsidR="00ED16A4" w:rsidRDefault="00ED16A4">
      <w:pPr>
        <w:spacing w:after="40"/>
      </w:pPr>
    </w:p>
    <w:p w14:paraId="38755D30" w14:textId="77777777" w:rsidR="00ED16A4" w:rsidRDefault="00000000">
      <w:pPr>
        <w:spacing w:before="80" w:after="80"/>
        <w:jc w:val="center"/>
      </w:pPr>
      <w:r>
        <w:rPr>
          <w:noProof/>
        </w:rPr>
        <w:drawing>
          <wp:inline distT="0" distB="0" distL="0" distR="0" wp14:anchorId="2775C23F" wp14:editId="6BA9C03A">
            <wp:extent cx="5669280" cy="38488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architecture.png"/>
                    <pic:cNvPicPr/>
                  </pic:nvPicPr>
                  <pic:blipFill>
                    <a:blip r:embed="rId8"/>
                    <a:stretch>
                      <a:fillRect/>
                    </a:stretch>
                  </pic:blipFill>
                  <pic:spPr>
                    <a:xfrm>
                      <a:off x="0" y="0"/>
                      <a:ext cx="5669280" cy="3848869"/>
                    </a:xfrm>
                    <a:prstGeom prst="rect">
                      <a:avLst/>
                    </a:prstGeom>
                  </pic:spPr>
                </pic:pic>
              </a:graphicData>
            </a:graphic>
          </wp:inline>
        </w:drawing>
      </w:r>
    </w:p>
    <w:p w14:paraId="0984BA94" w14:textId="77777777" w:rsidR="00ED16A4" w:rsidRDefault="00000000">
      <w:pPr>
        <w:spacing w:before="80"/>
        <w:jc w:val="center"/>
      </w:pPr>
      <w:r>
        <w:rPr>
          <w:rFonts w:ascii="Times New Roman" w:hAnsi="Times New Roman"/>
          <w:b/>
          <w:color w:val="102C57"/>
        </w:rPr>
        <w:t>Figure 1: Four-Tier System Architecture of the MediChain Consortium Platform</w:t>
      </w:r>
    </w:p>
    <w:p w14:paraId="43F685D3" w14:textId="77777777" w:rsidR="00ED16A4" w:rsidRDefault="00000000">
      <w:pPr>
        <w:keepNext/>
        <w:spacing w:before="200" w:after="80"/>
      </w:pPr>
      <w:r>
        <w:rPr>
          <w:rFonts w:ascii="Times New Roman" w:hAnsi="Times New Roman"/>
          <w:b/>
          <w:color w:val="1E4678"/>
          <w:sz w:val="24"/>
        </w:rPr>
        <w:t>3.1 Component and Module Interaction Analysis</w:t>
      </w:r>
    </w:p>
    <w:p w14:paraId="6378C31F" w14:textId="77777777" w:rsidR="00ED16A4" w:rsidRDefault="00000000">
      <w:pPr>
        <w:spacing w:before="120" w:after="120" w:line="360" w:lineRule="auto"/>
      </w:pPr>
      <w:r>
        <w:rPr>
          <w:rFonts w:ascii="Times New Roman" w:hAnsi="Times New Roman"/>
          <w:color w:val="000000"/>
          <w:sz w:val="24"/>
        </w:rPr>
        <w:t>The architecture is modularized into four distinct layers that guarantee separation of concerns, high throughput, and zero single-point-of-failure vulnerability:</w:t>
      </w:r>
    </w:p>
    <w:p w14:paraId="2AE26371" w14:textId="77777777" w:rsidR="00ED16A4" w:rsidRDefault="00000000">
      <w:pPr>
        <w:spacing w:before="120" w:after="120" w:line="360" w:lineRule="auto"/>
      </w:pPr>
      <w:r>
        <w:rPr>
          <w:rFonts w:ascii="Times New Roman" w:hAnsi="Times New Roman"/>
          <w:b/>
          <w:color w:val="000000"/>
          <w:sz w:val="24"/>
        </w:rPr>
        <w:t xml:space="preserve">1. Presentation &amp; Interaction Layer: </w:t>
      </w:r>
      <w:r>
        <w:rPr>
          <w:rFonts w:ascii="Times New Roman" w:hAnsi="Times New Roman"/>
          <w:color w:val="000000"/>
          <w:sz w:val="24"/>
        </w:rPr>
        <w:t>Handles client-side presentation, form validation, dynamic DOM generation for variable harvested organs, and interactive cryptographic signature inputs. A custom HTML5 Canvas Captcha generator challenges users with randomized alphanumeric strings distorted by linear noise vectors, mitigating automated brute-force attacks on medical accounts.</w:t>
      </w:r>
    </w:p>
    <w:p w14:paraId="4A0D9E19" w14:textId="77777777" w:rsidR="00ED16A4" w:rsidRDefault="00000000">
      <w:pPr>
        <w:spacing w:before="120" w:after="120" w:line="360" w:lineRule="auto"/>
      </w:pPr>
      <w:r>
        <w:rPr>
          <w:rFonts w:ascii="Times New Roman" w:hAnsi="Times New Roman"/>
          <w:b/>
          <w:color w:val="000000"/>
          <w:sz w:val="24"/>
        </w:rPr>
        <w:lastRenderedPageBreak/>
        <w:t xml:space="preserve">2. Identity &amp; Access Control Layer: </w:t>
      </w:r>
      <w:r>
        <w:rPr>
          <w:rFonts w:ascii="Times New Roman" w:hAnsi="Times New Roman"/>
          <w:color w:val="000000"/>
          <w:sz w:val="24"/>
        </w:rPr>
        <w:t>Acts as the gatekeeper for all consortium transactions. It maintains the registry of the 9 certified medical personnel, their medical council registration numbers, and public key identifiers. Requests submitted by unauthorized entities (such as unverified external hospital clients) are intercepted by consortium middleware and restricted, enforcing data privacy.</w:t>
      </w:r>
    </w:p>
    <w:p w14:paraId="0776F9D4" w14:textId="77777777" w:rsidR="00ED16A4" w:rsidRDefault="00000000">
      <w:pPr>
        <w:spacing w:before="120" w:after="120" w:line="360" w:lineRule="auto"/>
      </w:pPr>
      <w:r>
        <w:rPr>
          <w:rFonts w:ascii="Times New Roman" w:hAnsi="Times New Roman"/>
          <w:b/>
          <w:color w:val="000000"/>
          <w:sz w:val="24"/>
        </w:rPr>
        <w:t xml:space="preserve">3. Smart Contract Execution Layer: </w:t>
      </w:r>
      <w:r>
        <w:rPr>
          <w:rFonts w:ascii="Times New Roman" w:hAnsi="Times New Roman"/>
          <w:color w:val="000000"/>
          <w:sz w:val="24"/>
        </w:rPr>
        <w:t>Contains deterministic business logic enforcing clinical transplantation governance. The CadaverRegistryContract ensures that no organ recovery can occur without forensic clearance and dual-doctor certification. The OrganHarvestContract computes immutable organ identification tokens. The AllocationAndTransitContract orchestrates the external hospital requisition-allocation-handshake pipeline.</w:t>
      </w:r>
    </w:p>
    <w:p w14:paraId="7A5AFE32" w14:textId="77777777" w:rsidR="00ED16A4" w:rsidRDefault="00000000">
      <w:pPr>
        <w:spacing w:before="120" w:after="120" w:line="360" w:lineRule="auto"/>
      </w:pPr>
      <w:r>
        <w:rPr>
          <w:rFonts w:ascii="Times New Roman" w:hAnsi="Times New Roman"/>
          <w:b/>
          <w:color w:val="000000"/>
          <w:sz w:val="24"/>
        </w:rPr>
        <w:t xml:space="preserve">4. Distributed Ledger &amp; Cryptographic Storage Layer: </w:t>
      </w:r>
      <w:r>
        <w:rPr>
          <w:rFonts w:ascii="Times New Roman" w:hAnsi="Times New Roman"/>
          <w:color w:val="000000"/>
          <w:sz w:val="24"/>
        </w:rPr>
        <w:t>Employs a hybrid storage paradigm. Storing high-resolution biometric imagery directly on-chain would cause massive blockchain bloat and severe latency degradation. Consequently, MediChain stores heavy biometric artifacts in an off-chain secure evidentiary vault, computing their SHA-256 digests and embedding these hashes into on-chain transaction payloads. The blockchain preserves an immutable audit trail of block headers, Merkle roots, and cryptographic signature hashes.</w:t>
      </w:r>
    </w:p>
    <w:p w14:paraId="0FD6CF9C" w14:textId="77777777" w:rsidR="00ED16A4" w:rsidRDefault="00000000">
      <w:pPr>
        <w:keepNext/>
        <w:spacing w:before="280" w:after="120"/>
      </w:pPr>
      <w:r>
        <w:rPr>
          <w:rFonts w:ascii="Times New Roman" w:hAnsi="Times New Roman"/>
          <w:b/>
          <w:color w:val="102C57"/>
          <w:sz w:val="28"/>
        </w:rPr>
        <w:t>4. Workflow Explanation</w:t>
      </w:r>
    </w:p>
    <w:p w14:paraId="3EE7487F" w14:textId="77777777" w:rsidR="00ED16A4" w:rsidRDefault="00000000">
      <w:pPr>
        <w:spacing w:before="120" w:after="120" w:line="360" w:lineRule="auto"/>
      </w:pPr>
      <w:r>
        <w:rPr>
          <w:rFonts w:ascii="Times New Roman" w:hAnsi="Times New Roman"/>
          <w:color w:val="000000"/>
          <w:sz w:val="24"/>
        </w:rPr>
        <w:t>The life-cycle of a donor organ within MediChain is governed by a deterministic, multi-stage state machine from donor admission to recipient hospital delivery confirmation. Figure 2 delineates the sequential data and control flow across the consortium network.</w:t>
      </w:r>
    </w:p>
    <w:p w14:paraId="49D50C26" w14:textId="77777777" w:rsidR="00ED16A4" w:rsidRDefault="00ED16A4">
      <w:pPr>
        <w:spacing w:after="40"/>
      </w:pPr>
    </w:p>
    <w:p w14:paraId="0D3FE9BF" w14:textId="77777777" w:rsidR="00ED16A4" w:rsidRDefault="00000000">
      <w:pPr>
        <w:spacing w:before="80" w:after="80"/>
        <w:jc w:val="center"/>
      </w:pPr>
      <w:r>
        <w:rPr>
          <w:noProof/>
        </w:rPr>
        <w:lastRenderedPageBreak/>
        <w:drawing>
          <wp:inline distT="0" distB="0" distL="0" distR="0" wp14:anchorId="6A406D00" wp14:editId="44A2839F">
            <wp:extent cx="5486400" cy="49588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workflow.png"/>
                    <pic:cNvPicPr/>
                  </pic:nvPicPr>
                  <pic:blipFill>
                    <a:blip r:embed="rId9"/>
                    <a:stretch>
                      <a:fillRect/>
                    </a:stretch>
                  </pic:blipFill>
                  <pic:spPr>
                    <a:xfrm>
                      <a:off x="0" y="0"/>
                      <a:ext cx="5486400" cy="4958862"/>
                    </a:xfrm>
                    <a:prstGeom prst="rect">
                      <a:avLst/>
                    </a:prstGeom>
                  </pic:spPr>
                </pic:pic>
              </a:graphicData>
            </a:graphic>
          </wp:inline>
        </w:drawing>
      </w:r>
    </w:p>
    <w:p w14:paraId="67F6F2FD" w14:textId="77777777" w:rsidR="00ED16A4" w:rsidRDefault="00000000">
      <w:pPr>
        <w:spacing w:before="80"/>
        <w:jc w:val="center"/>
      </w:pPr>
      <w:r>
        <w:rPr>
          <w:rFonts w:ascii="Times New Roman" w:hAnsi="Times New Roman"/>
          <w:b/>
          <w:color w:val="102C57"/>
        </w:rPr>
        <w:t>Figure 2: End-to-End Control and Data Workflow from Forensic Intake to Hospital Confirmation</w:t>
      </w:r>
    </w:p>
    <w:p w14:paraId="07D4D35E" w14:textId="77777777" w:rsidR="00ED16A4" w:rsidRDefault="00000000">
      <w:pPr>
        <w:keepNext/>
        <w:spacing w:before="200" w:after="80"/>
      </w:pPr>
      <w:r>
        <w:rPr>
          <w:rFonts w:ascii="Times New Roman" w:hAnsi="Times New Roman"/>
          <w:b/>
          <w:color w:val="1E4678"/>
          <w:sz w:val="24"/>
        </w:rPr>
        <w:t>4.1 Step-by-Step Data Flow Analysis</w:t>
      </w:r>
    </w:p>
    <w:p w14:paraId="0ABD6F81" w14:textId="77777777" w:rsidR="00ED16A4" w:rsidRDefault="00000000">
      <w:pPr>
        <w:spacing w:before="120" w:after="120" w:line="360" w:lineRule="auto"/>
      </w:pPr>
      <w:r>
        <w:rPr>
          <w:rFonts w:ascii="Times New Roman" w:hAnsi="Times New Roman"/>
          <w:color w:val="000000"/>
          <w:sz w:val="24"/>
        </w:rPr>
        <w:t>Stage 1: Deceased Body Reception and Forensic Intake (CIFV Wing): The body of a deceased individual is admitted to the forensic intake mortuary. Authorized forensic staff log in using the shared departmental credential (DEPT_CIFV) after completing visual captcha verification. The forensic medical examiner fills out the comprehensive Cadaveric Intake Form, capturing: (i) full donor demographics (name, age, sex, blood group ABO/Rh, hair/skin tone, identification marks); (ii) death chronologies (certified cause of death, time of death, arrival timestamp); (iii) multimodal biometrics; (iv) family consent; and (v) infectious disease screenings. An autogenerated unique Hexadecimal Cadaver ID (e.g., 0x4F8B7A92) is computed. The intake transaction is committed to the unconfirmed transaction pool with status PENDING_INSPECTION_SIGNATURES.</w:t>
      </w:r>
    </w:p>
    <w:p w14:paraId="206B5DBD" w14:textId="77777777" w:rsidR="00ED16A4" w:rsidRDefault="00000000">
      <w:pPr>
        <w:spacing w:before="120" w:after="120" w:line="360" w:lineRule="auto"/>
      </w:pPr>
      <w:r>
        <w:rPr>
          <w:rFonts w:ascii="Times New Roman" w:hAnsi="Times New Roman"/>
          <w:color w:val="000000"/>
          <w:sz w:val="24"/>
        </w:rPr>
        <w:lastRenderedPageBreak/>
        <w:t>Stage 2: Conditional Biometric Capture and Damage Bypass Protocol: Recognizing that accident trauma or burns may destroy extremities or facial tissue, the intake module incorporates conditional biometric validation logic. If fingerprints cannot be collected, the examiner activates the 'Fingers Damaged / Severed' toggle, which disables the upload constraint and mandates an evidentiary clinical damage report. Similarly, ocular trauma toggles bypass retinal scanning while registering traumatic eye destruction. If family members are present, next-of-kin (NOK) contact details and digital consent signatures are recorded; for unclaimed bodies, medico-legal police inquest records and magistrate clearances are registered.</w:t>
      </w:r>
    </w:p>
    <w:p w14:paraId="51F7E623" w14:textId="77777777" w:rsidR="00ED16A4" w:rsidRDefault="00000000">
      <w:pPr>
        <w:spacing w:before="120" w:after="120" w:line="360" w:lineRule="auto"/>
      </w:pPr>
      <w:r>
        <w:rPr>
          <w:rFonts w:ascii="Times New Roman" w:hAnsi="Times New Roman"/>
          <w:color w:val="000000"/>
          <w:sz w:val="24"/>
        </w:rPr>
        <w:t>Stage 3: 2-of-3 Forensic Multi-Signature Certification: Before the cadaver record is cleared for organ retrieval, it must undergo peer forensic verification. The three registered CIFV medical officers (Dr. Rajesh Sharma, Dr. Ananya Iyer, Dr. Vikram Malhotra) log into the portal using their individual medical IDs, personal security PINs, and captcha verification. Each reviewing physician inspects the dossier and applies their cryptographic signature stamp (computed via HMAC-SHA256). When at least 2 out of 3 physicians have signed, the CadaverRegistryContract automatically promotes the record status to VERIFIED_FOR_EXTRACTION and triggers consensus block mining.</w:t>
      </w:r>
    </w:p>
    <w:p w14:paraId="2E44BBAF" w14:textId="77777777" w:rsidR="00ED16A4" w:rsidRDefault="00000000">
      <w:pPr>
        <w:spacing w:before="120" w:after="120" w:line="360" w:lineRule="auto"/>
      </w:pPr>
      <w:r>
        <w:rPr>
          <w:rFonts w:ascii="Times New Roman" w:hAnsi="Times New Roman"/>
          <w:color w:val="000000"/>
          <w:sz w:val="24"/>
        </w:rPr>
        <w:t>Stage 4: Dynamic Surgical Organ Harvesting (SROPS Suite): Operating surgeons in the recovery theatre log in with departmental credentials (DEPT_SROPS). The surgical interface polls the blockchain and displays all cleared cadavers. Upon selecting a donor, the system pre-populates the donor name, blood type, and Hex ID. The surgeon inputs the Total Organs Harvested (N, between 1 and 8). The client dynamically mounts N organ detail cards. For each harvested organ, the surgeon records the organ category, anatomical viability grade, cross-clamp timestamp, preservation solution, storage temperature, and QA inspection photos.</w:t>
      </w:r>
    </w:p>
    <w:p w14:paraId="1DE102CA" w14:textId="77777777" w:rsidR="00ED16A4" w:rsidRDefault="00000000">
      <w:pPr>
        <w:spacing w:before="120" w:after="120" w:line="360" w:lineRule="auto"/>
      </w:pPr>
      <w:r>
        <w:rPr>
          <w:rFonts w:ascii="Times New Roman" w:hAnsi="Times New Roman"/>
          <w:color w:val="000000"/>
          <w:sz w:val="24"/>
        </w:rPr>
        <w:t>Stage 5: Deterministic Algorithmic Organ Token Generation: For every harvested organ card, the system executes an automated token generation algorithm. The token formula extracts the terminal four hexadecimal characters of the parent cadaver ID, appends the standardized two-digit organ anatomical classification code, and appends a randomized 4-digit numeric salt. For example, for Cadaver 0x4F8B7A92 harvesting a Heart (code 01) and a Cornea (code 02), the system generates tokens 7A92-01-4821 and 7A92-02-3580 respectively.</w:t>
      </w:r>
    </w:p>
    <w:p w14:paraId="5C34CD88" w14:textId="77777777" w:rsidR="00ED16A4" w:rsidRDefault="00000000">
      <w:pPr>
        <w:spacing w:before="120" w:after="120" w:line="360" w:lineRule="auto"/>
      </w:pPr>
      <w:r>
        <w:rPr>
          <w:rFonts w:ascii="Times New Roman" w:hAnsi="Times New Roman"/>
          <w:color w:val="000000"/>
          <w:sz w:val="24"/>
        </w:rPr>
        <w:lastRenderedPageBreak/>
        <w:t>Stage 6: 2-of-3 Surgical Multi-Signature Certification: The surgical retrieval dossier is submitted to the pending consensus pool. The three certified SROPS transplant surgeons (Dr. Sunil Kulkarni, Dr. Neha Deshmukh, Dr. Arvind Menon) review the operative notes, ischemia parameters, and organ tokens. Once any 2 of the 3 surgeons cryptographically sign the report, the status is promoted to CERTIFIED_HARVEST, a block is minted to the blockchain, and the harvested organs are transferred to the central allocation registry.</w:t>
      </w:r>
    </w:p>
    <w:p w14:paraId="70BDC58D" w14:textId="77777777" w:rsidR="00ED16A4" w:rsidRDefault="00000000">
      <w:pPr>
        <w:spacing w:before="120" w:after="120" w:line="360" w:lineRule="auto"/>
      </w:pPr>
      <w:r>
        <w:rPr>
          <w:rFonts w:ascii="Times New Roman" w:hAnsi="Times New Roman"/>
          <w:color w:val="000000"/>
          <w:sz w:val="24"/>
        </w:rPr>
        <w:t>Stage 7: External Recipient Hospital Portal Requisition, Admin Matching, and On-Chain Confirmation: External recipient hospitals interface with MediChain through an authenticated external institutional portal. The hospital registers its institutional license and submits patient organ requisitions (e.g., an urgent request for corneal tissue for an emergency corneal transplant, specifying recipient blood group, HLA typing, urgency score, and attending surgeon ID). The Central Transplant Oversight Regulatory Board (CTORB) reviews the incoming requisition against verified harvested organ inventory on the blockchain. Upon verifying clinical matching criteria, the CTORB administrator approves allocation and initiates Green Corridor transport. When the organ physically arrives at the recipient hospital operating theatre, the receiving surgical team inspects cold-chain integrity and submits a Cryptographic Delivery Receipt. This receipt, containing recipient hospital signatures, arrival timestamps, and cold-chain compliance status, is permanently committed to a new blockchain block, establishing an unbroken, end-to-end audit trail.</w:t>
      </w:r>
    </w:p>
    <w:p w14:paraId="3B50A8AF" w14:textId="77777777" w:rsidR="00ED16A4" w:rsidRDefault="00000000">
      <w:pPr>
        <w:keepNext/>
        <w:spacing w:before="280" w:after="120"/>
      </w:pPr>
      <w:r>
        <w:rPr>
          <w:rFonts w:ascii="Times New Roman" w:hAnsi="Times New Roman"/>
          <w:b/>
          <w:color w:val="102C57"/>
          <w:sz w:val="28"/>
        </w:rPr>
        <w:t>5. Dataset Details</w:t>
      </w:r>
    </w:p>
    <w:p w14:paraId="20642229" w14:textId="77777777" w:rsidR="00ED16A4" w:rsidRDefault="00000000">
      <w:pPr>
        <w:spacing w:before="120" w:after="120" w:line="360" w:lineRule="auto"/>
      </w:pPr>
      <w:r>
        <w:rPr>
          <w:rFonts w:ascii="Times New Roman" w:hAnsi="Times New Roman"/>
          <w:color w:val="000000"/>
          <w:sz w:val="24"/>
        </w:rPr>
        <w:t>To validate the scalability, cryptographic correctness, and throughput of the MediChain consortium system under realistic clinical conditions, a comprehensive benchmark testbed dataset was constructed in strict compliance with the National Organ and Tissue Transplant Organization (NOTTO) and United Network for Organ Sharing (UNOS) clinical registries [9].</w:t>
      </w:r>
    </w:p>
    <w:p w14:paraId="3C7F378A" w14:textId="77777777" w:rsidR="00ED16A4" w:rsidRDefault="00000000">
      <w:pPr>
        <w:keepNext/>
        <w:spacing w:before="200" w:after="80"/>
      </w:pPr>
      <w:r>
        <w:rPr>
          <w:rFonts w:ascii="Times New Roman" w:hAnsi="Times New Roman"/>
          <w:b/>
          <w:color w:val="1E4678"/>
          <w:sz w:val="24"/>
        </w:rPr>
        <w:t>5.1 Dataset Composition and Schema Specifications</w:t>
      </w:r>
    </w:p>
    <w:p w14:paraId="77828F42" w14:textId="77777777" w:rsidR="00ED16A4" w:rsidRDefault="00000000">
      <w:pPr>
        <w:spacing w:before="120" w:after="120" w:line="360" w:lineRule="auto"/>
      </w:pPr>
      <w:r>
        <w:rPr>
          <w:rFonts w:ascii="Times New Roman" w:hAnsi="Times New Roman"/>
          <w:color w:val="000000"/>
          <w:sz w:val="24"/>
        </w:rPr>
        <w:t>The benchmark dataset comprises 100 fully populated cadaveric donor records and 250 harvested organ instances spanning six major anatomical categories: Hearts, Kidneys (Left/Right), Livers, Lungs, Pancreata, and Corneas. Each donor record contains 28 structured clinical attributes, 3 binary/base64 biometric payloads, 1 legal authorization bundle, and serological disease screening matrices. Table 2 outlines the schema attributes, sources, and data formats.</w:t>
      </w:r>
    </w:p>
    <w:p w14:paraId="66BEC6EB" w14:textId="77777777" w:rsidR="00ED16A4" w:rsidRDefault="00000000">
      <w:pPr>
        <w:keepNext/>
        <w:spacing w:before="200" w:after="60"/>
      </w:pPr>
      <w:r>
        <w:rPr>
          <w:rFonts w:ascii="Times New Roman" w:hAnsi="Times New Roman"/>
          <w:b/>
          <w:color w:val="102C57"/>
        </w:rPr>
        <w:lastRenderedPageBreak/>
        <w:t>Table 2: MediChain Benchmark Dataset Schema and Clinical Attribute Specifications</w:t>
      </w:r>
    </w:p>
    <w:tbl>
      <w:tblPr>
        <w:tblW w:w="0" w:type="auto"/>
        <w:jc w:val="center"/>
        <w:tblLayout w:type="fixed"/>
        <w:tblLook w:val="04A0" w:firstRow="1" w:lastRow="0" w:firstColumn="1" w:lastColumn="0" w:noHBand="0" w:noVBand="1"/>
      </w:tblPr>
      <w:tblGrid>
        <w:gridCol w:w="2257"/>
        <w:gridCol w:w="2257"/>
        <w:gridCol w:w="2257"/>
        <w:gridCol w:w="2257"/>
      </w:tblGrid>
      <w:tr w:rsidR="00ED16A4" w14:paraId="3FE5EAA2" w14:textId="77777777">
        <w:trPr>
          <w:jc w:val="center"/>
        </w:trPr>
        <w:tc>
          <w:tcPr>
            <w:tcW w:w="2257" w:type="dxa"/>
            <w:shd w:val="clear" w:color="auto" w:fill="102C57"/>
            <w:tcMar>
              <w:top w:w="80" w:type="dxa"/>
              <w:left w:w="80" w:type="dxa"/>
              <w:bottom w:w="80" w:type="dxa"/>
              <w:right w:w="80" w:type="dxa"/>
            </w:tcMar>
          </w:tcPr>
          <w:p w14:paraId="3FE20D99" w14:textId="77777777" w:rsidR="00ED16A4" w:rsidRDefault="00000000">
            <w:pPr>
              <w:spacing w:before="40" w:after="40"/>
            </w:pPr>
            <w:r>
              <w:rPr>
                <w:rFonts w:ascii="Times New Roman" w:hAnsi="Times New Roman"/>
                <w:b/>
                <w:color w:val="FFFFFF"/>
                <w:sz w:val="20"/>
              </w:rPr>
              <w:t>Attribute Group</w:t>
            </w:r>
          </w:p>
        </w:tc>
        <w:tc>
          <w:tcPr>
            <w:tcW w:w="2257" w:type="dxa"/>
            <w:shd w:val="clear" w:color="auto" w:fill="102C57"/>
            <w:tcMar>
              <w:top w:w="80" w:type="dxa"/>
              <w:left w:w="80" w:type="dxa"/>
              <w:bottom w:w="80" w:type="dxa"/>
              <w:right w:w="80" w:type="dxa"/>
            </w:tcMar>
          </w:tcPr>
          <w:p w14:paraId="5E307375" w14:textId="77777777" w:rsidR="00ED16A4" w:rsidRDefault="00000000">
            <w:pPr>
              <w:spacing w:before="40" w:after="40"/>
            </w:pPr>
            <w:r>
              <w:rPr>
                <w:rFonts w:ascii="Times New Roman" w:hAnsi="Times New Roman"/>
                <w:b/>
                <w:color w:val="FFFFFF"/>
                <w:sz w:val="20"/>
              </w:rPr>
              <w:t>Specific Fields Captured</w:t>
            </w:r>
          </w:p>
        </w:tc>
        <w:tc>
          <w:tcPr>
            <w:tcW w:w="2257" w:type="dxa"/>
            <w:shd w:val="clear" w:color="auto" w:fill="102C57"/>
            <w:tcMar>
              <w:top w:w="80" w:type="dxa"/>
              <w:left w:w="80" w:type="dxa"/>
              <w:bottom w:w="80" w:type="dxa"/>
              <w:right w:w="80" w:type="dxa"/>
            </w:tcMar>
          </w:tcPr>
          <w:p w14:paraId="03CA3749" w14:textId="77777777" w:rsidR="00ED16A4" w:rsidRDefault="00000000">
            <w:pPr>
              <w:spacing w:before="40" w:after="40"/>
            </w:pPr>
            <w:r>
              <w:rPr>
                <w:rFonts w:ascii="Times New Roman" w:hAnsi="Times New Roman"/>
                <w:b/>
                <w:color w:val="FFFFFF"/>
                <w:sz w:val="20"/>
              </w:rPr>
              <w:t>Data Format / Type</w:t>
            </w:r>
          </w:p>
        </w:tc>
        <w:tc>
          <w:tcPr>
            <w:tcW w:w="2257" w:type="dxa"/>
            <w:shd w:val="clear" w:color="auto" w:fill="102C57"/>
            <w:tcMar>
              <w:top w:w="80" w:type="dxa"/>
              <w:left w:w="80" w:type="dxa"/>
              <w:bottom w:w="80" w:type="dxa"/>
              <w:right w:w="80" w:type="dxa"/>
            </w:tcMar>
          </w:tcPr>
          <w:p w14:paraId="7FB78E95" w14:textId="77777777" w:rsidR="00ED16A4" w:rsidRDefault="00000000">
            <w:pPr>
              <w:spacing w:before="40" w:after="40"/>
            </w:pPr>
            <w:r>
              <w:rPr>
                <w:rFonts w:ascii="Times New Roman" w:hAnsi="Times New Roman"/>
                <w:b/>
                <w:color w:val="FFFFFF"/>
                <w:sz w:val="20"/>
              </w:rPr>
              <w:t>Clinical Benchmark Source</w:t>
            </w:r>
          </w:p>
        </w:tc>
      </w:tr>
      <w:tr w:rsidR="00ED16A4" w14:paraId="3CDBE858" w14:textId="77777777">
        <w:trPr>
          <w:jc w:val="center"/>
        </w:trPr>
        <w:tc>
          <w:tcPr>
            <w:tcW w:w="2257" w:type="dxa"/>
            <w:shd w:val="clear" w:color="auto" w:fill="F9FAFB"/>
            <w:tcMar>
              <w:top w:w="60" w:type="dxa"/>
              <w:left w:w="80" w:type="dxa"/>
              <w:bottom w:w="60" w:type="dxa"/>
              <w:right w:w="80" w:type="dxa"/>
            </w:tcMar>
          </w:tcPr>
          <w:p w14:paraId="7267101B" w14:textId="77777777" w:rsidR="00ED16A4" w:rsidRDefault="00000000">
            <w:pPr>
              <w:spacing w:before="40" w:after="40"/>
            </w:pPr>
            <w:r>
              <w:rPr>
                <w:rFonts w:ascii="Times New Roman" w:hAnsi="Times New Roman"/>
                <w:sz w:val="19"/>
              </w:rPr>
              <w:t>Donor Demographics</w:t>
            </w:r>
          </w:p>
        </w:tc>
        <w:tc>
          <w:tcPr>
            <w:tcW w:w="2257" w:type="dxa"/>
            <w:shd w:val="clear" w:color="auto" w:fill="F9FAFB"/>
            <w:tcMar>
              <w:top w:w="60" w:type="dxa"/>
              <w:left w:w="80" w:type="dxa"/>
              <w:bottom w:w="60" w:type="dxa"/>
              <w:right w:w="80" w:type="dxa"/>
            </w:tcMar>
          </w:tcPr>
          <w:p w14:paraId="76E1D20B" w14:textId="77777777" w:rsidR="00ED16A4" w:rsidRDefault="00000000">
            <w:pPr>
              <w:spacing w:before="40" w:after="40"/>
            </w:pPr>
            <w:r>
              <w:rPr>
                <w:rFonts w:ascii="Times New Roman" w:hAnsi="Times New Roman"/>
                <w:sz w:val="19"/>
              </w:rPr>
              <w:t>Name, Age (18-75), Biological Sex, Blood Group (ABO/Rh), Complexion, Moles/Scars</w:t>
            </w:r>
          </w:p>
        </w:tc>
        <w:tc>
          <w:tcPr>
            <w:tcW w:w="2257" w:type="dxa"/>
            <w:shd w:val="clear" w:color="auto" w:fill="F9FAFB"/>
            <w:tcMar>
              <w:top w:w="60" w:type="dxa"/>
              <w:left w:w="80" w:type="dxa"/>
              <w:bottom w:w="60" w:type="dxa"/>
              <w:right w:w="80" w:type="dxa"/>
            </w:tcMar>
          </w:tcPr>
          <w:p w14:paraId="5043E21C" w14:textId="77777777" w:rsidR="00ED16A4" w:rsidRDefault="00000000">
            <w:pPr>
              <w:spacing w:before="40" w:after="40"/>
            </w:pPr>
            <w:r>
              <w:rPr>
                <w:rFonts w:ascii="Times New Roman" w:hAnsi="Times New Roman"/>
                <w:sz w:val="19"/>
              </w:rPr>
              <w:t>Alphanumeric String, Categorical Enum</w:t>
            </w:r>
          </w:p>
        </w:tc>
        <w:tc>
          <w:tcPr>
            <w:tcW w:w="2257" w:type="dxa"/>
            <w:shd w:val="clear" w:color="auto" w:fill="F9FAFB"/>
            <w:tcMar>
              <w:top w:w="60" w:type="dxa"/>
              <w:left w:w="80" w:type="dxa"/>
              <w:bottom w:w="60" w:type="dxa"/>
              <w:right w:w="80" w:type="dxa"/>
            </w:tcMar>
          </w:tcPr>
          <w:p w14:paraId="57463E96" w14:textId="77777777" w:rsidR="00ED16A4" w:rsidRDefault="00000000">
            <w:pPr>
              <w:spacing w:before="40" w:after="40"/>
            </w:pPr>
            <w:r>
              <w:rPr>
                <w:rFonts w:ascii="Times New Roman" w:hAnsi="Times New Roman"/>
                <w:sz w:val="19"/>
              </w:rPr>
              <w:t>NOTTO Deceased Donor Registry Standard</w:t>
            </w:r>
          </w:p>
        </w:tc>
      </w:tr>
      <w:tr w:rsidR="00ED16A4" w14:paraId="06B46134" w14:textId="77777777">
        <w:trPr>
          <w:jc w:val="center"/>
        </w:trPr>
        <w:tc>
          <w:tcPr>
            <w:tcW w:w="2257" w:type="dxa"/>
            <w:shd w:val="clear" w:color="auto" w:fill="FFFFFF"/>
            <w:tcMar>
              <w:top w:w="60" w:type="dxa"/>
              <w:left w:w="80" w:type="dxa"/>
              <w:bottom w:w="60" w:type="dxa"/>
              <w:right w:w="80" w:type="dxa"/>
            </w:tcMar>
          </w:tcPr>
          <w:p w14:paraId="5B6D485E" w14:textId="77777777" w:rsidR="00ED16A4" w:rsidRDefault="00000000">
            <w:pPr>
              <w:spacing w:before="40" w:after="40"/>
            </w:pPr>
            <w:r>
              <w:rPr>
                <w:rFonts w:ascii="Times New Roman" w:hAnsi="Times New Roman"/>
                <w:sz w:val="19"/>
              </w:rPr>
              <w:t>Death Chronology</w:t>
            </w:r>
          </w:p>
        </w:tc>
        <w:tc>
          <w:tcPr>
            <w:tcW w:w="2257" w:type="dxa"/>
            <w:shd w:val="clear" w:color="auto" w:fill="FFFFFF"/>
            <w:tcMar>
              <w:top w:w="60" w:type="dxa"/>
              <w:left w:w="80" w:type="dxa"/>
              <w:bottom w:w="60" w:type="dxa"/>
              <w:right w:w="80" w:type="dxa"/>
            </w:tcMar>
          </w:tcPr>
          <w:p w14:paraId="0A7E142B" w14:textId="77777777" w:rsidR="00ED16A4" w:rsidRDefault="00000000">
            <w:pPr>
              <w:spacing w:before="40" w:after="40"/>
            </w:pPr>
            <w:r>
              <w:rPr>
                <w:rFonts w:ascii="Times New Roman" w:hAnsi="Times New Roman"/>
                <w:sz w:val="19"/>
              </w:rPr>
              <w:t>Cause of Death (ICD-10 coded), Date/Time of Death, Mortuary Arrival Timestamp, CIT Ticker</w:t>
            </w:r>
          </w:p>
        </w:tc>
        <w:tc>
          <w:tcPr>
            <w:tcW w:w="2257" w:type="dxa"/>
            <w:shd w:val="clear" w:color="auto" w:fill="FFFFFF"/>
            <w:tcMar>
              <w:top w:w="60" w:type="dxa"/>
              <w:left w:w="80" w:type="dxa"/>
              <w:bottom w:w="60" w:type="dxa"/>
              <w:right w:w="80" w:type="dxa"/>
            </w:tcMar>
          </w:tcPr>
          <w:p w14:paraId="21D87D2E" w14:textId="77777777" w:rsidR="00ED16A4" w:rsidRDefault="00000000">
            <w:pPr>
              <w:spacing w:before="40" w:after="40"/>
            </w:pPr>
            <w:r>
              <w:rPr>
                <w:rFonts w:ascii="Times New Roman" w:hAnsi="Times New Roman"/>
                <w:sz w:val="19"/>
              </w:rPr>
              <w:t>ISO-8601 UTC Timestamps, Categorical String</w:t>
            </w:r>
          </w:p>
        </w:tc>
        <w:tc>
          <w:tcPr>
            <w:tcW w:w="2257" w:type="dxa"/>
            <w:shd w:val="clear" w:color="auto" w:fill="FFFFFF"/>
            <w:tcMar>
              <w:top w:w="60" w:type="dxa"/>
              <w:left w:w="80" w:type="dxa"/>
              <w:bottom w:w="60" w:type="dxa"/>
              <w:right w:w="80" w:type="dxa"/>
            </w:tcMar>
          </w:tcPr>
          <w:p w14:paraId="09471319" w14:textId="77777777" w:rsidR="00ED16A4" w:rsidRDefault="00000000">
            <w:pPr>
              <w:spacing w:before="40" w:after="40"/>
            </w:pPr>
            <w:r>
              <w:rPr>
                <w:rFonts w:ascii="Times New Roman" w:hAnsi="Times New Roman"/>
                <w:sz w:val="19"/>
              </w:rPr>
              <w:t>Hospital Forensic Pathology Protocols</w:t>
            </w:r>
          </w:p>
        </w:tc>
      </w:tr>
      <w:tr w:rsidR="00ED16A4" w14:paraId="0B088ADA" w14:textId="77777777">
        <w:trPr>
          <w:jc w:val="center"/>
        </w:trPr>
        <w:tc>
          <w:tcPr>
            <w:tcW w:w="2257" w:type="dxa"/>
            <w:shd w:val="clear" w:color="auto" w:fill="F9FAFB"/>
            <w:tcMar>
              <w:top w:w="60" w:type="dxa"/>
              <w:left w:w="80" w:type="dxa"/>
              <w:bottom w:w="60" w:type="dxa"/>
              <w:right w:w="80" w:type="dxa"/>
            </w:tcMar>
          </w:tcPr>
          <w:p w14:paraId="5101C76E" w14:textId="77777777" w:rsidR="00ED16A4" w:rsidRDefault="00000000">
            <w:pPr>
              <w:spacing w:before="40" w:after="40"/>
            </w:pPr>
            <w:r>
              <w:rPr>
                <w:rFonts w:ascii="Times New Roman" w:hAnsi="Times New Roman"/>
                <w:sz w:val="19"/>
              </w:rPr>
              <w:t>Multimodal Biometrics</w:t>
            </w:r>
          </w:p>
        </w:tc>
        <w:tc>
          <w:tcPr>
            <w:tcW w:w="2257" w:type="dxa"/>
            <w:shd w:val="clear" w:color="auto" w:fill="F9FAFB"/>
            <w:tcMar>
              <w:top w:w="60" w:type="dxa"/>
              <w:left w:w="80" w:type="dxa"/>
              <w:bottom w:w="60" w:type="dxa"/>
              <w:right w:w="80" w:type="dxa"/>
            </w:tcMar>
          </w:tcPr>
          <w:p w14:paraId="4C4CA200" w14:textId="77777777" w:rsidR="00ED16A4" w:rsidRDefault="00000000">
            <w:pPr>
              <w:spacing w:before="40" w:after="40"/>
            </w:pPr>
            <w:r>
              <w:rPr>
                <w:rFonts w:ascii="Times New Roman" w:hAnsi="Times New Roman"/>
                <w:sz w:val="19"/>
              </w:rPr>
              <w:t>Facial Portrait (JPEG), 10-Digit Fingerprint (Bitmap), Ocular Retinal Fundus Image</w:t>
            </w:r>
          </w:p>
        </w:tc>
        <w:tc>
          <w:tcPr>
            <w:tcW w:w="2257" w:type="dxa"/>
            <w:shd w:val="clear" w:color="auto" w:fill="F9FAFB"/>
            <w:tcMar>
              <w:top w:w="60" w:type="dxa"/>
              <w:left w:w="80" w:type="dxa"/>
              <w:bottom w:w="60" w:type="dxa"/>
              <w:right w:w="80" w:type="dxa"/>
            </w:tcMar>
          </w:tcPr>
          <w:p w14:paraId="32EFA814" w14:textId="77777777" w:rsidR="00ED16A4" w:rsidRDefault="00000000">
            <w:pPr>
              <w:spacing w:before="40" w:after="40"/>
            </w:pPr>
            <w:r>
              <w:rPr>
                <w:rFonts w:ascii="Times New Roman" w:hAnsi="Times New Roman"/>
                <w:sz w:val="19"/>
              </w:rPr>
              <w:t>Base64 Encoded Binary (Off-Chain), SHA-256 Digest (On-Chain)</w:t>
            </w:r>
          </w:p>
        </w:tc>
        <w:tc>
          <w:tcPr>
            <w:tcW w:w="2257" w:type="dxa"/>
            <w:shd w:val="clear" w:color="auto" w:fill="F9FAFB"/>
            <w:tcMar>
              <w:top w:w="60" w:type="dxa"/>
              <w:left w:w="80" w:type="dxa"/>
              <w:bottom w:w="60" w:type="dxa"/>
              <w:right w:w="80" w:type="dxa"/>
            </w:tcMar>
          </w:tcPr>
          <w:p w14:paraId="2F0FC515" w14:textId="77777777" w:rsidR="00ED16A4" w:rsidRDefault="00000000">
            <w:pPr>
              <w:spacing w:before="40" w:after="40"/>
            </w:pPr>
            <w:r>
              <w:rPr>
                <w:rFonts w:ascii="Times New Roman" w:hAnsi="Times New Roman"/>
                <w:sz w:val="19"/>
              </w:rPr>
              <w:t>FBI/NIST WSQ Standard &amp; ANSI/NIST-ITL 1-2011</w:t>
            </w:r>
          </w:p>
        </w:tc>
      </w:tr>
      <w:tr w:rsidR="00ED16A4" w14:paraId="51FC3A1D" w14:textId="77777777">
        <w:trPr>
          <w:jc w:val="center"/>
        </w:trPr>
        <w:tc>
          <w:tcPr>
            <w:tcW w:w="2257" w:type="dxa"/>
            <w:shd w:val="clear" w:color="auto" w:fill="FFFFFF"/>
            <w:tcMar>
              <w:top w:w="60" w:type="dxa"/>
              <w:left w:w="80" w:type="dxa"/>
              <w:bottom w:w="60" w:type="dxa"/>
              <w:right w:w="80" w:type="dxa"/>
            </w:tcMar>
          </w:tcPr>
          <w:p w14:paraId="61C386F7" w14:textId="77777777" w:rsidR="00ED16A4" w:rsidRDefault="00000000">
            <w:pPr>
              <w:spacing w:before="40" w:after="40"/>
            </w:pPr>
            <w:r>
              <w:rPr>
                <w:rFonts w:ascii="Times New Roman" w:hAnsi="Times New Roman"/>
                <w:sz w:val="19"/>
              </w:rPr>
              <w:t>Legal Consent</w:t>
            </w:r>
          </w:p>
        </w:tc>
        <w:tc>
          <w:tcPr>
            <w:tcW w:w="2257" w:type="dxa"/>
            <w:shd w:val="clear" w:color="auto" w:fill="FFFFFF"/>
            <w:tcMar>
              <w:top w:w="60" w:type="dxa"/>
              <w:left w:w="80" w:type="dxa"/>
              <w:bottom w:w="60" w:type="dxa"/>
              <w:right w:w="80" w:type="dxa"/>
            </w:tcMar>
          </w:tcPr>
          <w:p w14:paraId="251D8D4B" w14:textId="77777777" w:rsidR="00ED16A4" w:rsidRDefault="00000000">
            <w:pPr>
              <w:spacing w:before="40" w:after="40"/>
            </w:pPr>
            <w:r>
              <w:rPr>
                <w:rFonts w:ascii="Times New Roman" w:hAnsi="Times New Roman"/>
                <w:sz w:val="19"/>
              </w:rPr>
              <w:t>Next-of-Kin Full Name, Relationship, Phone, Digital Signature, Thumbprint / Police Inquest FIR</w:t>
            </w:r>
          </w:p>
        </w:tc>
        <w:tc>
          <w:tcPr>
            <w:tcW w:w="2257" w:type="dxa"/>
            <w:shd w:val="clear" w:color="auto" w:fill="FFFFFF"/>
            <w:tcMar>
              <w:top w:w="60" w:type="dxa"/>
              <w:left w:w="80" w:type="dxa"/>
              <w:bottom w:w="60" w:type="dxa"/>
              <w:right w:w="80" w:type="dxa"/>
            </w:tcMar>
          </w:tcPr>
          <w:p w14:paraId="79C24EBC" w14:textId="77777777" w:rsidR="00ED16A4" w:rsidRDefault="00000000">
            <w:pPr>
              <w:spacing w:before="40" w:after="40"/>
            </w:pPr>
            <w:r>
              <w:rPr>
                <w:rFonts w:ascii="Times New Roman" w:hAnsi="Times New Roman"/>
                <w:sz w:val="19"/>
              </w:rPr>
              <w:t>String, Base64 Digital Signatures, FIR Number</w:t>
            </w:r>
          </w:p>
        </w:tc>
        <w:tc>
          <w:tcPr>
            <w:tcW w:w="2257" w:type="dxa"/>
            <w:shd w:val="clear" w:color="auto" w:fill="FFFFFF"/>
            <w:tcMar>
              <w:top w:w="60" w:type="dxa"/>
              <w:left w:w="80" w:type="dxa"/>
              <w:bottom w:w="60" w:type="dxa"/>
              <w:right w:w="80" w:type="dxa"/>
            </w:tcMar>
          </w:tcPr>
          <w:p w14:paraId="2E536FFE" w14:textId="77777777" w:rsidR="00ED16A4" w:rsidRDefault="00000000">
            <w:pPr>
              <w:spacing w:before="40" w:after="40"/>
            </w:pPr>
            <w:r>
              <w:rPr>
                <w:rFonts w:ascii="Times New Roman" w:hAnsi="Times New Roman"/>
                <w:sz w:val="19"/>
              </w:rPr>
              <w:t>Transplantation of Human Organs Act (THOA) 1994/2014</w:t>
            </w:r>
          </w:p>
        </w:tc>
      </w:tr>
      <w:tr w:rsidR="00ED16A4" w14:paraId="177D6099" w14:textId="77777777">
        <w:trPr>
          <w:jc w:val="center"/>
        </w:trPr>
        <w:tc>
          <w:tcPr>
            <w:tcW w:w="2257" w:type="dxa"/>
            <w:shd w:val="clear" w:color="auto" w:fill="F9FAFB"/>
            <w:tcMar>
              <w:top w:w="60" w:type="dxa"/>
              <w:left w:w="80" w:type="dxa"/>
              <w:bottom w:w="60" w:type="dxa"/>
              <w:right w:w="80" w:type="dxa"/>
            </w:tcMar>
          </w:tcPr>
          <w:p w14:paraId="544E5861" w14:textId="77777777" w:rsidR="00ED16A4" w:rsidRDefault="00000000">
            <w:pPr>
              <w:spacing w:before="40" w:after="40"/>
            </w:pPr>
            <w:r>
              <w:rPr>
                <w:rFonts w:ascii="Times New Roman" w:hAnsi="Times New Roman"/>
                <w:sz w:val="19"/>
              </w:rPr>
              <w:t>Viability &amp; Serology</w:t>
            </w:r>
          </w:p>
        </w:tc>
        <w:tc>
          <w:tcPr>
            <w:tcW w:w="2257" w:type="dxa"/>
            <w:shd w:val="clear" w:color="auto" w:fill="F9FAFB"/>
            <w:tcMar>
              <w:top w:w="60" w:type="dxa"/>
              <w:left w:w="80" w:type="dxa"/>
              <w:bottom w:w="60" w:type="dxa"/>
              <w:right w:w="80" w:type="dxa"/>
            </w:tcMar>
          </w:tcPr>
          <w:p w14:paraId="5CA16604" w14:textId="77777777" w:rsidR="00ED16A4" w:rsidRDefault="00000000">
            <w:pPr>
              <w:spacing w:before="40" w:after="40"/>
            </w:pPr>
            <w:r>
              <w:rPr>
                <w:rFonts w:ascii="Times New Roman" w:hAnsi="Times New Roman"/>
                <w:sz w:val="19"/>
              </w:rPr>
              <w:t>HIV-1/2, HBsAg, HCV, VDRL Syphilis, SARS-CoV-2, Sepsis Culture, Harvest Appropriateness</w:t>
            </w:r>
          </w:p>
        </w:tc>
        <w:tc>
          <w:tcPr>
            <w:tcW w:w="2257" w:type="dxa"/>
            <w:shd w:val="clear" w:color="auto" w:fill="F9FAFB"/>
            <w:tcMar>
              <w:top w:w="60" w:type="dxa"/>
              <w:left w:w="80" w:type="dxa"/>
              <w:bottom w:w="60" w:type="dxa"/>
              <w:right w:w="80" w:type="dxa"/>
            </w:tcMar>
          </w:tcPr>
          <w:p w14:paraId="36D38D0F" w14:textId="77777777" w:rsidR="00ED16A4" w:rsidRDefault="00000000">
            <w:pPr>
              <w:spacing w:before="40" w:after="40"/>
            </w:pPr>
            <w:r>
              <w:rPr>
                <w:rFonts w:ascii="Times New Roman" w:hAnsi="Times New Roman"/>
                <w:sz w:val="19"/>
              </w:rPr>
              <w:t>Boolean Flag Array, Clinical Justification String</w:t>
            </w:r>
          </w:p>
        </w:tc>
        <w:tc>
          <w:tcPr>
            <w:tcW w:w="2257" w:type="dxa"/>
            <w:shd w:val="clear" w:color="auto" w:fill="F9FAFB"/>
            <w:tcMar>
              <w:top w:w="60" w:type="dxa"/>
              <w:left w:w="80" w:type="dxa"/>
              <w:bottom w:w="60" w:type="dxa"/>
              <w:right w:w="80" w:type="dxa"/>
            </w:tcMar>
          </w:tcPr>
          <w:p w14:paraId="6CD7379D" w14:textId="77777777" w:rsidR="00ED16A4" w:rsidRDefault="00000000">
            <w:pPr>
              <w:spacing w:before="40" w:after="40"/>
            </w:pPr>
            <w:r>
              <w:rPr>
                <w:rFonts w:ascii="Times New Roman" w:hAnsi="Times New Roman"/>
                <w:sz w:val="19"/>
              </w:rPr>
              <w:t>WHO Global Glossary on Donation &amp; Transplantation</w:t>
            </w:r>
          </w:p>
        </w:tc>
      </w:tr>
      <w:tr w:rsidR="00ED16A4" w14:paraId="5C8EA939" w14:textId="77777777">
        <w:trPr>
          <w:jc w:val="center"/>
        </w:trPr>
        <w:tc>
          <w:tcPr>
            <w:tcW w:w="2257" w:type="dxa"/>
            <w:shd w:val="clear" w:color="auto" w:fill="FFFFFF"/>
            <w:tcMar>
              <w:top w:w="60" w:type="dxa"/>
              <w:left w:w="80" w:type="dxa"/>
              <w:bottom w:w="60" w:type="dxa"/>
              <w:right w:w="80" w:type="dxa"/>
            </w:tcMar>
          </w:tcPr>
          <w:p w14:paraId="3FEF8A0D" w14:textId="77777777" w:rsidR="00ED16A4" w:rsidRDefault="00000000">
            <w:pPr>
              <w:spacing w:before="40" w:after="40"/>
            </w:pPr>
            <w:r>
              <w:rPr>
                <w:rFonts w:ascii="Times New Roman" w:hAnsi="Times New Roman"/>
                <w:sz w:val="19"/>
              </w:rPr>
              <w:t>Harvested Organs</w:t>
            </w:r>
          </w:p>
        </w:tc>
        <w:tc>
          <w:tcPr>
            <w:tcW w:w="2257" w:type="dxa"/>
            <w:shd w:val="clear" w:color="auto" w:fill="FFFFFF"/>
            <w:tcMar>
              <w:top w:w="60" w:type="dxa"/>
              <w:left w:w="80" w:type="dxa"/>
              <w:bottom w:w="60" w:type="dxa"/>
              <w:right w:w="80" w:type="dxa"/>
            </w:tcMar>
          </w:tcPr>
          <w:p w14:paraId="638FDE9A" w14:textId="77777777" w:rsidR="00ED16A4" w:rsidRDefault="00000000">
            <w:pPr>
              <w:spacing w:before="40" w:after="40"/>
            </w:pPr>
            <w:r>
              <w:rPr>
                <w:rFonts w:ascii="Times New Roman" w:hAnsi="Times New Roman"/>
                <w:sz w:val="19"/>
              </w:rPr>
              <w:t>Organ Name, Anatomical Code (01-08), Viability Grade, Clamp Time, Preservation Solution, Temp</w:t>
            </w:r>
          </w:p>
        </w:tc>
        <w:tc>
          <w:tcPr>
            <w:tcW w:w="2257" w:type="dxa"/>
            <w:shd w:val="clear" w:color="auto" w:fill="FFFFFF"/>
            <w:tcMar>
              <w:top w:w="60" w:type="dxa"/>
              <w:left w:w="80" w:type="dxa"/>
              <w:bottom w:w="60" w:type="dxa"/>
              <w:right w:w="80" w:type="dxa"/>
            </w:tcMar>
          </w:tcPr>
          <w:p w14:paraId="215B9788" w14:textId="77777777" w:rsidR="00ED16A4" w:rsidRDefault="00000000">
            <w:pPr>
              <w:spacing w:before="40" w:after="40"/>
            </w:pPr>
            <w:r>
              <w:rPr>
                <w:rFonts w:ascii="Times New Roman" w:hAnsi="Times New Roman"/>
                <w:sz w:val="19"/>
              </w:rPr>
              <w:t>Categorical Code, ISO Timestamp, Solution Enum, Float Temp</w:t>
            </w:r>
          </w:p>
        </w:tc>
        <w:tc>
          <w:tcPr>
            <w:tcW w:w="2257" w:type="dxa"/>
            <w:shd w:val="clear" w:color="auto" w:fill="FFFFFF"/>
            <w:tcMar>
              <w:top w:w="60" w:type="dxa"/>
              <w:left w:w="80" w:type="dxa"/>
              <w:bottom w:w="60" w:type="dxa"/>
              <w:right w:w="80" w:type="dxa"/>
            </w:tcMar>
          </w:tcPr>
          <w:p w14:paraId="51D11139" w14:textId="77777777" w:rsidR="00ED16A4" w:rsidRDefault="00000000">
            <w:pPr>
              <w:spacing w:before="40" w:after="40"/>
            </w:pPr>
            <w:r>
              <w:rPr>
                <w:rFonts w:ascii="Times New Roman" w:hAnsi="Times New Roman"/>
                <w:sz w:val="19"/>
              </w:rPr>
              <w:t>International Society for Heart and Lung Transplantation</w:t>
            </w:r>
          </w:p>
        </w:tc>
      </w:tr>
    </w:tbl>
    <w:p w14:paraId="67FED0AA" w14:textId="77777777" w:rsidR="00ED16A4" w:rsidRDefault="00000000">
      <w:pPr>
        <w:keepNext/>
        <w:spacing w:before="200" w:after="80"/>
      </w:pPr>
      <w:r>
        <w:rPr>
          <w:rFonts w:ascii="Times New Roman" w:hAnsi="Times New Roman"/>
          <w:b/>
          <w:color w:val="1E4678"/>
          <w:sz w:val="24"/>
        </w:rPr>
        <w:t>5.2 Data Preprocessing and Partitioning Splits</w:t>
      </w:r>
    </w:p>
    <w:p w14:paraId="3597E53F" w14:textId="77777777" w:rsidR="00ED16A4" w:rsidRDefault="00000000">
      <w:pPr>
        <w:spacing w:before="120" w:after="120" w:line="360" w:lineRule="auto"/>
      </w:pPr>
      <w:r>
        <w:rPr>
          <w:rFonts w:ascii="Times New Roman" w:hAnsi="Times New Roman"/>
          <w:color w:val="000000"/>
          <w:sz w:val="24"/>
        </w:rPr>
        <w:t>Before ingestion into the consortium ledger, all raw clinical payloads undergo a multi-step preprocessing pipeline: (i) string sanitization and normalization; (ii) biometric SHA-256 digestion where large multimedia binaries are hashed, retaining an immutable 32-byte cryptographic fingerprint while the payload is transferred to secure off-chain storage; and (iii) canonical JSON serialization to guarantee identical byte representations prior to hashing. The 100-case dataset was partitioned into three distinct validation subsets:</w:t>
      </w:r>
    </w:p>
    <w:p w14:paraId="1F427369" w14:textId="77777777" w:rsidR="00ED16A4" w:rsidRDefault="00000000">
      <w:pPr>
        <w:spacing w:before="120" w:after="120" w:line="360" w:lineRule="auto"/>
      </w:pPr>
      <w:r>
        <w:rPr>
          <w:rFonts w:ascii="Times New Roman" w:hAnsi="Times New Roman"/>
          <w:b/>
          <w:color w:val="000000"/>
          <w:sz w:val="24"/>
        </w:rPr>
        <w:t xml:space="preserve">1. Baseline Operational Simulation (70% Split): </w:t>
      </w:r>
      <w:r>
        <w:rPr>
          <w:rFonts w:ascii="Times New Roman" w:hAnsi="Times New Roman"/>
          <w:color w:val="000000"/>
          <w:sz w:val="24"/>
        </w:rPr>
        <w:t>70 cadaver intake records and 175 harvested organ instances utilized to validate standard multi-signature state transitions, block mining latency, and UI rendering stability.</w:t>
      </w:r>
    </w:p>
    <w:p w14:paraId="53524E99" w14:textId="77777777" w:rsidR="00ED16A4" w:rsidRDefault="00000000">
      <w:pPr>
        <w:spacing w:before="120" w:after="120" w:line="360" w:lineRule="auto"/>
      </w:pPr>
      <w:r>
        <w:rPr>
          <w:rFonts w:ascii="Times New Roman" w:hAnsi="Times New Roman"/>
          <w:b/>
          <w:color w:val="000000"/>
          <w:sz w:val="24"/>
        </w:rPr>
        <w:lastRenderedPageBreak/>
        <w:t xml:space="preserve">2. Stress &amp; Concurrency Evaluation (15% Split): </w:t>
      </w:r>
      <w:r>
        <w:rPr>
          <w:rFonts w:ascii="Times New Roman" w:hAnsi="Times New Roman"/>
          <w:color w:val="000000"/>
          <w:sz w:val="24"/>
        </w:rPr>
        <w:t>15 cadaver records and 38 organs subjected to high-frequency simulated concurrent submissions (simulating catastrophic multi-casualty organ recovery scenarios) to benchmark transaction pool queuing and memory utilization.</w:t>
      </w:r>
    </w:p>
    <w:p w14:paraId="179E1A0D" w14:textId="77777777" w:rsidR="00ED16A4" w:rsidRDefault="00000000">
      <w:pPr>
        <w:spacing w:before="120" w:after="120" w:line="360" w:lineRule="auto"/>
      </w:pPr>
      <w:r>
        <w:rPr>
          <w:rFonts w:ascii="Times New Roman" w:hAnsi="Times New Roman"/>
          <w:b/>
          <w:color w:val="000000"/>
          <w:sz w:val="24"/>
        </w:rPr>
        <w:t xml:space="preserve">3. Cryptographic Anomaly &amp; Tamper Validation (15% Split): </w:t>
      </w:r>
      <w:r>
        <w:rPr>
          <w:rFonts w:ascii="Times New Roman" w:hAnsi="Times New Roman"/>
          <w:color w:val="000000"/>
          <w:sz w:val="24"/>
        </w:rPr>
        <w:t>15 cadaver records injected with deliberate payload corruptions (e.g., unauthorized blood group alterations, forged digital signature strings, modified cross-clamp timestamps) to verify the real-time detection efficacy of the consortium tamper-detection engine.</w:t>
      </w:r>
    </w:p>
    <w:p w14:paraId="275A2FBA" w14:textId="77777777" w:rsidR="00ED16A4" w:rsidRDefault="00000000">
      <w:pPr>
        <w:keepNext/>
        <w:spacing w:before="280" w:after="120"/>
      </w:pPr>
      <w:r>
        <w:rPr>
          <w:rFonts w:ascii="Times New Roman" w:hAnsi="Times New Roman"/>
          <w:b/>
          <w:color w:val="102C57"/>
          <w:sz w:val="28"/>
        </w:rPr>
        <w:t>6. Full Implementation (80% Milestone)</w:t>
      </w:r>
    </w:p>
    <w:p w14:paraId="49E5C597" w14:textId="77777777" w:rsidR="00ED16A4" w:rsidRDefault="00000000">
      <w:pPr>
        <w:spacing w:before="120" w:after="120" w:line="360" w:lineRule="auto"/>
      </w:pPr>
      <w:r>
        <w:rPr>
          <w:rFonts w:ascii="Times New Roman" w:hAnsi="Times New Roman"/>
          <w:color w:val="000000"/>
          <w:sz w:val="24"/>
        </w:rPr>
        <w:t>The MediChain platform has reached an 80% operational completion milestone. The core blockchain consensus engine, RESTful smart contract APIs, and rich clinical frontend consoles are fully implemented, functional, and persistent.</w:t>
      </w:r>
    </w:p>
    <w:p w14:paraId="0EDA1597" w14:textId="77777777" w:rsidR="00ED16A4" w:rsidRDefault="00000000">
      <w:pPr>
        <w:keepNext/>
        <w:spacing w:before="200" w:after="80"/>
      </w:pPr>
      <w:r>
        <w:rPr>
          <w:rFonts w:ascii="Times New Roman" w:hAnsi="Times New Roman"/>
          <w:b/>
          <w:color w:val="1E4678"/>
          <w:sz w:val="24"/>
        </w:rPr>
        <w:t>6.1 Codebase Architecture and Module Breakdown</w:t>
      </w:r>
    </w:p>
    <w:p w14:paraId="5F7AEC43" w14:textId="77777777" w:rsidR="00ED16A4" w:rsidRDefault="00000000">
      <w:pPr>
        <w:spacing w:before="120" w:after="120" w:line="360" w:lineRule="auto"/>
      </w:pPr>
      <w:r>
        <w:rPr>
          <w:rFonts w:ascii="Times New Roman" w:hAnsi="Times New Roman"/>
          <w:color w:val="000000"/>
          <w:sz w:val="24"/>
        </w:rPr>
        <w:t>The codebase is structured into two decoupled tiers: a Node.js consortium engine backend and a React/Vite clinical web console frontend. Table 3 delineates the module inventory and primary responsibilities.</w:t>
      </w:r>
    </w:p>
    <w:p w14:paraId="09C6BF34" w14:textId="77777777" w:rsidR="00ED16A4" w:rsidRDefault="00000000">
      <w:pPr>
        <w:keepNext/>
        <w:spacing w:before="200" w:after="60"/>
      </w:pPr>
      <w:r>
        <w:rPr>
          <w:rFonts w:ascii="Times New Roman" w:hAnsi="Times New Roman"/>
          <w:b/>
          <w:color w:val="102C57"/>
        </w:rPr>
        <w:t>Table 3: MediChain Codebase Module Breakdown and Structural Organization</w:t>
      </w:r>
    </w:p>
    <w:tbl>
      <w:tblPr>
        <w:tblW w:w="0" w:type="auto"/>
        <w:jc w:val="center"/>
        <w:tblLayout w:type="fixed"/>
        <w:tblLook w:val="04A0" w:firstRow="1" w:lastRow="0" w:firstColumn="1" w:lastColumn="0" w:noHBand="0" w:noVBand="1"/>
      </w:tblPr>
      <w:tblGrid>
        <w:gridCol w:w="3010"/>
        <w:gridCol w:w="3010"/>
        <w:gridCol w:w="3010"/>
      </w:tblGrid>
      <w:tr w:rsidR="00ED16A4" w14:paraId="2ACBE105" w14:textId="77777777">
        <w:trPr>
          <w:jc w:val="center"/>
        </w:trPr>
        <w:tc>
          <w:tcPr>
            <w:tcW w:w="3010" w:type="dxa"/>
            <w:shd w:val="clear" w:color="auto" w:fill="102C57"/>
            <w:tcMar>
              <w:top w:w="80" w:type="dxa"/>
              <w:left w:w="80" w:type="dxa"/>
              <w:bottom w:w="80" w:type="dxa"/>
              <w:right w:w="80" w:type="dxa"/>
            </w:tcMar>
          </w:tcPr>
          <w:p w14:paraId="28A1E0D8" w14:textId="77777777" w:rsidR="00ED16A4" w:rsidRDefault="00000000">
            <w:pPr>
              <w:spacing w:before="40" w:after="40"/>
            </w:pPr>
            <w:r>
              <w:rPr>
                <w:rFonts w:ascii="Times New Roman" w:hAnsi="Times New Roman"/>
                <w:b/>
                <w:color w:val="FFFFFF"/>
                <w:sz w:val="20"/>
              </w:rPr>
              <w:t>File / Module Path</w:t>
            </w:r>
          </w:p>
        </w:tc>
        <w:tc>
          <w:tcPr>
            <w:tcW w:w="3010" w:type="dxa"/>
            <w:shd w:val="clear" w:color="auto" w:fill="102C57"/>
            <w:tcMar>
              <w:top w:w="80" w:type="dxa"/>
              <w:left w:w="80" w:type="dxa"/>
              <w:bottom w:w="80" w:type="dxa"/>
              <w:right w:w="80" w:type="dxa"/>
            </w:tcMar>
          </w:tcPr>
          <w:p w14:paraId="653B85B9" w14:textId="77777777" w:rsidR="00ED16A4" w:rsidRDefault="00000000">
            <w:pPr>
              <w:spacing w:before="40" w:after="40"/>
            </w:pPr>
            <w:r>
              <w:rPr>
                <w:rFonts w:ascii="Times New Roman" w:hAnsi="Times New Roman"/>
                <w:b/>
                <w:color w:val="FFFFFF"/>
                <w:sz w:val="20"/>
              </w:rPr>
              <w:t>Component Tier</w:t>
            </w:r>
          </w:p>
        </w:tc>
        <w:tc>
          <w:tcPr>
            <w:tcW w:w="3010" w:type="dxa"/>
            <w:shd w:val="clear" w:color="auto" w:fill="102C57"/>
            <w:tcMar>
              <w:top w:w="80" w:type="dxa"/>
              <w:left w:w="80" w:type="dxa"/>
              <w:bottom w:w="80" w:type="dxa"/>
              <w:right w:w="80" w:type="dxa"/>
            </w:tcMar>
          </w:tcPr>
          <w:p w14:paraId="37860072" w14:textId="77777777" w:rsidR="00ED16A4" w:rsidRDefault="00000000">
            <w:pPr>
              <w:spacing w:before="40" w:after="40"/>
            </w:pPr>
            <w:r>
              <w:rPr>
                <w:rFonts w:ascii="Times New Roman" w:hAnsi="Times New Roman"/>
                <w:b/>
                <w:color w:val="FFFFFF"/>
                <w:sz w:val="20"/>
              </w:rPr>
              <w:t>Core Responsibility &amp; Algorithmic Focus</w:t>
            </w:r>
          </w:p>
        </w:tc>
      </w:tr>
      <w:tr w:rsidR="00ED16A4" w14:paraId="5355F1CE" w14:textId="77777777">
        <w:trPr>
          <w:jc w:val="center"/>
        </w:trPr>
        <w:tc>
          <w:tcPr>
            <w:tcW w:w="3010" w:type="dxa"/>
            <w:shd w:val="clear" w:color="auto" w:fill="F9FAFB"/>
            <w:tcMar>
              <w:top w:w="60" w:type="dxa"/>
              <w:left w:w="80" w:type="dxa"/>
              <w:bottom w:w="60" w:type="dxa"/>
              <w:right w:w="80" w:type="dxa"/>
            </w:tcMar>
          </w:tcPr>
          <w:p w14:paraId="6A843ADB" w14:textId="77777777" w:rsidR="00ED16A4" w:rsidRDefault="00000000">
            <w:pPr>
              <w:spacing w:before="40" w:after="40"/>
            </w:pPr>
            <w:r>
              <w:rPr>
                <w:rFonts w:ascii="Times New Roman" w:hAnsi="Times New Roman"/>
                <w:sz w:val="19"/>
              </w:rPr>
              <w:t>backend/blockchain/cryptoUtils.js</w:t>
            </w:r>
          </w:p>
        </w:tc>
        <w:tc>
          <w:tcPr>
            <w:tcW w:w="3010" w:type="dxa"/>
            <w:shd w:val="clear" w:color="auto" w:fill="F9FAFB"/>
            <w:tcMar>
              <w:top w:w="60" w:type="dxa"/>
              <w:left w:w="80" w:type="dxa"/>
              <w:bottom w:w="60" w:type="dxa"/>
              <w:right w:w="80" w:type="dxa"/>
            </w:tcMar>
          </w:tcPr>
          <w:p w14:paraId="6DD2CCAE" w14:textId="77777777" w:rsidR="00ED16A4" w:rsidRDefault="00000000">
            <w:pPr>
              <w:spacing w:before="40" w:after="40"/>
            </w:pPr>
            <w:r>
              <w:rPr>
                <w:rFonts w:ascii="Times New Roman" w:hAnsi="Times New Roman"/>
                <w:sz w:val="19"/>
              </w:rPr>
              <w:t>Blockchain Core</w:t>
            </w:r>
          </w:p>
        </w:tc>
        <w:tc>
          <w:tcPr>
            <w:tcW w:w="3010" w:type="dxa"/>
            <w:shd w:val="clear" w:color="auto" w:fill="F9FAFB"/>
            <w:tcMar>
              <w:top w:w="60" w:type="dxa"/>
              <w:left w:w="80" w:type="dxa"/>
              <w:bottom w:w="60" w:type="dxa"/>
              <w:right w:w="80" w:type="dxa"/>
            </w:tcMar>
          </w:tcPr>
          <w:p w14:paraId="4B032958" w14:textId="77777777" w:rsidR="00ED16A4" w:rsidRDefault="00000000">
            <w:pPr>
              <w:spacing w:before="40" w:after="40"/>
            </w:pPr>
            <w:r>
              <w:rPr>
                <w:rFonts w:ascii="Times New Roman" w:hAnsi="Times New Roman"/>
                <w:sz w:val="19"/>
              </w:rPr>
              <w:t>SHA-256 hashing, Merkle tree binary computation, HMAC-SHA256 digital signature generation and verification.</w:t>
            </w:r>
          </w:p>
        </w:tc>
      </w:tr>
      <w:tr w:rsidR="00ED16A4" w14:paraId="6F133574" w14:textId="77777777">
        <w:trPr>
          <w:jc w:val="center"/>
        </w:trPr>
        <w:tc>
          <w:tcPr>
            <w:tcW w:w="3010" w:type="dxa"/>
            <w:shd w:val="clear" w:color="auto" w:fill="FFFFFF"/>
            <w:tcMar>
              <w:top w:w="60" w:type="dxa"/>
              <w:left w:w="80" w:type="dxa"/>
              <w:bottom w:w="60" w:type="dxa"/>
              <w:right w:w="80" w:type="dxa"/>
            </w:tcMar>
          </w:tcPr>
          <w:p w14:paraId="232A47B3" w14:textId="77777777" w:rsidR="00ED16A4" w:rsidRDefault="00000000">
            <w:pPr>
              <w:spacing w:before="40" w:after="40"/>
            </w:pPr>
            <w:r>
              <w:rPr>
                <w:rFonts w:ascii="Times New Roman" w:hAnsi="Times New Roman"/>
                <w:sz w:val="19"/>
              </w:rPr>
              <w:t>backend/blockchain/block.js</w:t>
            </w:r>
          </w:p>
        </w:tc>
        <w:tc>
          <w:tcPr>
            <w:tcW w:w="3010" w:type="dxa"/>
            <w:shd w:val="clear" w:color="auto" w:fill="FFFFFF"/>
            <w:tcMar>
              <w:top w:w="60" w:type="dxa"/>
              <w:left w:w="80" w:type="dxa"/>
              <w:bottom w:w="60" w:type="dxa"/>
              <w:right w:w="80" w:type="dxa"/>
            </w:tcMar>
          </w:tcPr>
          <w:p w14:paraId="280D6C08" w14:textId="77777777" w:rsidR="00ED16A4" w:rsidRDefault="00000000">
            <w:pPr>
              <w:spacing w:before="40" w:after="40"/>
            </w:pPr>
            <w:r>
              <w:rPr>
                <w:rFonts w:ascii="Times New Roman" w:hAnsi="Times New Roman"/>
                <w:sz w:val="19"/>
              </w:rPr>
              <w:t>Blockchain Core</w:t>
            </w:r>
          </w:p>
        </w:tc>
        <w:tc>
          <w:tcPr>
            <w:tcW w:w="3010" w:type="dxa"/>
            <w:shd w:val="clear" w:color="auto" w:fill="FFFFFF"/>
            <w:tcMar>
              <w:top w:w="60" w:type="dxa"/>
              <w:left w:w="80" w:type="dxa"/>
              <w:bottom w:w="60" w:type="dxa"/>
              <w:right w:w="80" w:type="dxa"/>
            </w:tcMar>
          </w:tcPr>
          <w:p w14:paraId="25F625C1" w14:textId="77777777" w:rsidR="00ED16A4" w:rsidRDefault="00000000">
            <w:pPr>
              <w:spacing w:before="40" w:after="40"/>
            </w:pPr>
            <w:r>
              <w:rPr>
                <w:rFonts w:ascii="Times New Roman" w:hAnsi="Times New Roman"/>
                <w:sz w:val="19"/>
              </w:rPr>
              <w:t>Block data structure, header serialization, previous hash linkage, and Proof-of-Authority mining loop.</w:t>
            </w:r>
          </w:p>
        </w:tc>
      </w:tr>
      <w:tr w:rsidR="00ED16A4" w14:paraId="1A9C584E" w14:textId="77777777">
        <w:trPr>
          <w:jc w:val="center"/>
        </w:trPr>
        <w:tc>
          <w:tcPr>
            <w:tcW w:w="3010" w:type="dxa"/>
            <w:shd w:val="clear" w:color="auto" w:fill="F9FAFB"/>
            <w:tcMar>
              <w:top w:w="60" w:type="dxa"/>
              <w:left w:w="80" w:type="dxa"/>
              <w:bottom w:w="60" w:type="dxa"/>
              <w:right w:w="80" w:type="dxa"/>
            </w:tcMar>
          </w:tcPr>
          <w:p w14:paraId="4EF682E6" w14:textId="77777777" w:rsidR="00ED16A4" w:rsidRDefault="00000000">
            <w:pPr>
              <w:spacing w:before="40" w:after="40"/>
            </w:pPr>
            <w:r>
              <w:rPr>
                <w:rFonts w:ascii="Times New Roman" w:hAnsi="Times New Roman"/>
                <w:sz w:val="19"/>
              </w:rPr>
              <w:t>backend/blockchain/blockchain.js</w:t>
            </w:r>
          </w:p>
        </w:tc>
        <w:tc>
          <w:tcPr>
            <w:tcW w:w="3010" w:type="dxa"/>
            <w:shd w:val="clear" w:color="auto" w:fill="F9FAFB"/>
            <w:tcMar>
              <w:top w:w="60" w:type="dxa"/>
              <w:left w:w="80" w:type="dxa"/>
              <w:bottom w:w="60" w:type="dxa"/>
              <w:right w:w="80" w:type="dxa"/>
            </w:tcMar>
          </w:tcPr>
          <w:p w14:paraId="620890C9" w14:textId="77777777" w:rsidR="00ED16A4" w:rsidRDefault="00000000">
            <w:pPr>
              <w:spacing w:before="40" w:after="40"/>
            </w:pPr>
            <w:r>
              <w:rPr>
                <w:rFonts w:ascii="Times New Roman" w:hAnsi="Times New Roman"/>
                <w:sz w:val="19"/>
              </w:rPr>
              <w:t>Blockchain Core</w:t>
            </w:r>
          </w:p>
        </w:tc>
        <w:tc>
          <w:tcPr>
            <w:tcW w:w="3010" w:type="dxa"/>
            <w:shd w:val="clear" w:color="auto" w:fill="F9FAFB"/>
            <w:tcMar>
              <w:top w:w="60" w:type="dxa"/>
              <w:left w:w="80" w:type="dxa"/>
              <w:bottom w:w="60" w:type="dxa"/>
              <w:right w:w="80" w:type="dxa"/>
            </w:tcMar>
          </w:tcPr>
          <w:p w14:paraId="7DA76A0C" w14:textId="77777777" w:rsidR="00ED16A4" w:rsidRDefault="00000000">
            <w:pPr>
              <w:spacing w:before="40" w:after="40"/>
            </w:pPr>
            <w:r>
              <w:rPr>
                <w:rFonts w:ascii="Times New Roman" w:hAnsi="Times New Roman"/>
                <w:sz w:val="19"/>
              </w:rPr>
              <w:t>Consortium ledger state, transaction pool, chain integrity verification, and persistent file-system ledger.</w:t>
            </w:r>
          </w:p>
        </w:tc>
      </w:tr>
      <w:tr w:rsidR="00ED16A4" w14:paraId="3886106F" w14:textId="77777777">
        <w:trPr>
          <w:jc w:val="center"/>
        </w:trPr>
        <w:tc>
          <w:tcPr>
            <w:tcW w:w="3010" w:type="dxa"/>
            <w:shd w:val="clear" w:color="auto" w:fill="FFFFFF"/>
            <w:tcMar>
              <w:top w:w="60" w:type="dxa"/>
              <w:left w:w="80" w:type="dxa"/>
              <w:bottom w:w="60" w:type="dxa"/>
              <w:right w:w="80" w:type="dxa"/>
            </w:tcMar>
          </w:tcPr>
          <w:p w14:paraId="7AF46B3E" w14:textId="77777777" w:rsidR="00ED16A4" w:rsidRDefault="00000000">
            <w:pPr>
              <w:spacing w:before="40" w:after="40"/>
            </w:pPr>
            <w:r>
              <w:rPr>
                <w:rFonts w:ascii="Times New Roman" w:hAnsi="Times New Roman"/>
                <w:sz w:val="19"/>
              </w:rPr>
              <w:t>backend/routes/authRoutes.js</w:t>
            </w:r>
          </w:p>
        </w:tc>
        <w:tc>
          <w:tcPr>
            <w:tcW w:w="3010" w:type="dxa"/>
            <w:shd w:val="clear" w:color="auto" w:fill="FFFFFF"/>
            <w:tcMar>
              <w:top w:w="60" w:type="dxa"/>
              <w:left w:w="80" w:type="dxa"/>
              <w:bottom w:w="60" w:type="dxa"/>
              <w:right w:w="80" w:type="dxa"/>
            </w:tcMar>
          </w:tcPr>
          <w:p w14:paraId="0DC33199" w14:textId="77777777" w:rsidR="00ED16A4" w:rsidRDefault="00000000">
            <w:pPr>
              <w:spacing w:before="40" w:after="40"/>
            </w:pPr>
            <w:r>
              <w:rPr>
                <w:rFonts w:ascii="Times New Roman" w:hAnsi="Times New Roman"/>
                <w:sz w:val="19"/>
              </w:rPr>
              <w:t>API Layer</w:t>
            </w:r>
          </w:p>
        </w:tc>
        <w:tc>
          <w:tcPr>
            <w:tcW w:w="3010" w:type="dxa"/>
            <w:shd w:val="clear" w:color="auto" w:fill="FFFFFF"/>
            <w:tcMar>
              <w:top w:w="60" w:type="dxa"/>
              <w:left w:w="80" w:type="dxa"/>
              <w:bottom w:w="60" w:type="dxa"/>
              <w:right w:w="80" w:type="dxa"/>
            </w:tcMar>
          </w:tcPr>
          <w:p w14:paraId="145268AA" w14:textId="77777777" w:rsidR="00ED16A4" w:rsidRDefault="00000000">
            <w:pPr>
              <w:spacing w:before="40" w:after="40"/>
            </w:pPr>
            <w:r>
              <w:rPr>
                <w:rFonts w:ascii="Times New Roman" w:hAnsi="Times New Roman"/>
                <w:sz w:val="19"/>
              </w:rPr>
              <w:t>Department credential verification, dynamic 5-character visual captcha generator, and 9-doctor credential verification.</w:t>
            </w:r>
          </w:p>
        </w:tc>
      </w:tr>
      <w:tr w:rsidR="00ED16A4" w14:paraId="76EE0BA0" w14:textId="77777777">
        <w:trPr>
          <w:jc w:val="center"/>
        </w:trPr>
        <w:tc>
          <w:tcPr>
            <w:tcW w:w="3010" w:type="dxa"/>
            <w:shd w:val="clear" w:color="auto" w:fill="F9FAFB"/>
            <w:tcMar>
              <w:top w:w="60" w:type="dxa"/>
              <w:left w:w="80" w:type="dxa"/>
              <w:bottom w:w="60" w:type="dxa"/>
              <w:right w:w="80" w:type="dxa"/>
            </w:tcMar>
          </w:tcPr>
          <w:p w14:paraId="0A314187" w14:textId="77777777" w:rsidR="00ED16A4" w:rsidRDefault="00000000">
            <w:pPr>
              <w:spacing w:before="40" w:after="40"/>
            </w:pPr>
            <w:r>
              <w:rPr>
                <w:rFonts w:ascii="Times New Roman" w:hAnsi="Times New Roman"/>
                <w:sz w:val="19"/>
              </w:rPr>
              <w:t>backend/routes/cadaverRoutes.js</w:t>
            </w:r>
          </w:p>
        </w:tc>
        <w:tc>
          <w:tcPr>
            <w:tcW w:w="3010" w:type="dxa"/>
            <w:shd w:val="clear" w:color="auto" w:fill="F9FAFB"/>
            <w:tcMar>
              <w:top w:w="60" w:type="dxa"/>
              <w:left w:w="80" w:type="dxa"/>
              <w:bottom w:w="60" w:type="dxa"/>
              <w:right w:w="80" w:type="dxa"/>
            </w:tcMar>
          </w:tcPr>
          <w:p w14:paraId="1EAB8B4C" w14:textId="77777777" w:rsidR="00ED16A4" w:rsidRDefault="00000000">
            <w:pPr>
              <w:spacing w:before="40" w:after="40"/>
            </w:pPr>
            <w:r>
              <w:rPr>
                <w:rFonts w:ascii="Times New Roman" w:hAnsi="Times New Roman"/>
                <w:sz w:val="19"/>
              </w:rPr>
              <w:t>Smart Contract</w:t>
            </w:r>
          </w:p>
        </w:tc>
        <w:tc>
          <w:tcPr>
            <w:tcW w:w="3010" w:type="dxa"/>
            <w:shd w:val="clear" w:color="auto" w:fill="F9FAFB"/>
            <w:tcMar>
              <w:top w:w="60" w:type="dxa"/>
              <w:left w:w="80" w:type="dxa"/>
              <w:bottom w:w="60" w:type="dxa"/>
              <w:right w:w="80" w:type="dxa"/>
            </w:tcMar>
          </w:tcPr>
          <w:p w14:paraId="360B9F61" w14:textId="77777777" w:rsidR="00ED16A4" w:rsidRDefault="00000000">
            <w:pPr>
              <w:spacing w:before="40" w:after="40"/>
            </w:pPr>
            <w:r>
              <w:rPr>
                <w:rFonts w:ascii="Times New Roman" w:hAnsi="Times New Roman"/>
                <w:sz w:val="19"/>
              </w:rPr>
              <w:t xml:space="preserve">Cadaver registration endpoint, autogenerated Hex ID computation, and 2-of-3 CIFV doctor multi-sig </w:t>
            </w:r>
            <w:r>
              <w:rPr>
                <w:rFonts w:ascii="Times New Roman" w:hAnsi="Times New Roman"/>
                <w:sz w:val="19"/>
              </w:rPr>
              <w:lastRenderedPageBreak/>
              <w:t>signing logic.</w:t>
            </w:r>
          </w:p>
        </w:tc>
      </w:tr>
      <w:tr w:rsidR="00ED16A4" w14:paraId="0110E1AA" w14:textId="77777777">
        <w:trPr>
          <w:jc w:val="center"/>
        </w:trPr>
        <w:tc>
          <w:tcPr>
            <w:tcW w:w="3010" w:type="dxa"/>
            <w:shd w:val="clear" w:color="auto" w:fill="FFFFFF"/>
            <w:tcMar>
              <w:top w:w="60" w:type="dxa"/>
              <w:left w:w="80" w:type="dxa"/>
              <w:bottom w:w="60" w:type="dxa"/>
              <w:right w:w="80" w:type="dxa"/>
            </w:tcMar>
          </w:tcPr>
          <w:p w14:paraId="2540EC97" w14:textId="77777777" w:rsidR="00ED16A4" w:rsidRDefault="00000000">
            <w:pPr>
              <w:spacing w:before="40" w:after="40"/>
            </w:pPr>
            <w:r>
              <w:rPr>
                <w:rFonts w:ascii="Times New Roman" w:hAnsi="Times New Roman"/>
                <w:sz w:val="19"/>
              </w:rPr>
              <w:lastRenderedPageBreak/>
              <w:t>backend/routes/organRoutes.js</w:t>
            </w:r>
          </w:p>
        </w:tc>
        <w:tc>
          <w:tcPr>
            <w:tcW w:w="3010" w:type="dxa"/>
            <w:shd w:val="clear" w:color="auto" w:fill="FFFFFF"/>
            <w:tcMar>
              <w:top w:w="60" w:type="dxa"/>
              <w:left w:w="80" w:type="dxa"/>
              <w:bottom w:w="60" w:type="dxa"/>
              <w:right w:w="80" w:type="dxa"/>
            </w:tcMar>
          </w:tcPr>
          <w:p w14:paraId="46C1333F" w14:textId="77777777" w:rsidR="00ED16A4" w:rsidRDefault="00000000">
            <w:pPr>
              <w:spacing w:before="40" w:after="40"/>
            </w:pPr>
            <w:r>
              <w:rPr>
                <w:rFonts w:ascii="Times New Roman" w:hAnsi="Times New Roman"/>
                <w:sz w:val="19"/>
              </w:rPr>
              <w:t>Smart Contract</w:t>
            </w:r>
          </w:p>
        </w:tc>
        <w:tc>
          <w:tcPr>
            <w:tcW w:w="3010" w:type="dxa"/>
            <w:shd w:val="clear" w:color="auto" w:fill="FFFFFF"/>
            <w:tcMar>
              <w:top w:w="60" w:type="dxa"/>
              <w:left w:w="80" w:type="dxa"/>
              <w:bottom w:w="60" w:type="dxa"/>
              <w:right w:w="80" w:type="dxa"/>
            </w:tcMar>
          </w:tcPr>
          <w:p w14:paraId="7CD7E248" w14:textId="77777777" w:rsidR="00ED16A4" w:rsidRDefault="00000000">
            <w:pPr>
              <w:spacing w:before="40" w:after="40"/>
            </w:pPr>
            <w:r>
              <w:rPr>
                <w:rFonts w:ascii="Times New Roman" w:hAnsi="Times New Roman"/>
                <w:sz w:val="19"/>
              </w:rPr>
              <w:t>Dynamic organ harvest intake, deterministic Organ Token ID generation algorithm, and 2-of-3 SROPS surgeon signing logic.</w:t>
            </w:r>
          </w:p>
        </w:tc>
      </w:tr>
      <w:tr w:rsidR="00ED16A4" w14:paraId="3AE874D0" w14:textId="77777777">
        <w:trPr>
          <w:jc w:val="center"/>
        </w:trPr>
        <w:tc>
          <w:tcPr>
            <w:tcW w:w="3010" w:type="dxa"/>
            <w:shd w:val="clear" w:color="auto" w:fill="F9FAFB"/>
            <w:tcMar>
              <w:top w:w="60" w:type="dxa"/>
              <w:left w:w="80" w:type="dxa"/>
              <w:bottom w:w="60" w:type="dxa"/>
              <w:right w:w="80" w:type="dxa"/>
            </w:tcMar>
          </w:tcPr>
          <w:p w14:paraId="7FADF3D2" w14:textId="77777777" w:rsidR="00ED16A4" w:rsidRDefault="00000000">
            <w:pPr>
              <w:spacing w:before="40" w:after="40"/>
            </w:pPr>
            <w:r>
              <w:rPr>
                <w:rFonts w:ascii="Times New Roman" w:hAnsi="Times New Roman"/>
                <w:sz w:val="19"/>
              </w:rPr>
              <w:t>frontend/src/components/VtopLanding.jsx</w:t>
            </w:r>
          </w:p>
        </w:tc>
        <w:tc>
          <w:tcPr>
            <w:tcW w:w="3010" w:type="dxa"/>
            <w:shd w:val="clear" w:color="auto" w:fill="F9FAFB"/>
            <w:tcMar>
              <w:top w:w="60" w:type="dxa"/>
              <w:left w:w="80" w:type="dxa"/>
              <w:bottom w:w="60" w:type="dxa"/>
              <w:right w:w="80" w:type="dxa"/>
            </w:tcMar>
          </w:tcPr>
          <w:p w14:paraId="4F6FC0EA" w14:textId="77777777" w:rsidR="00ED16A4" w:rsidRDefault="00000000">
            <w:pPr>
              <w:spacing w:before="40" w:after="40"/>
            </w:pPr>
            <w:r>
              <w:rPr>
                <w:rFonts w:ascii="Times New Roman" w:hAnsi="Times New Roman"/>
                <w:sz w:val="19"/>
              </w:rPr>
              <w:t>Frontend UI</w:t>
            </w:r>
          </w:p>
        </w:tc>
        <w:tc>
          <w:tcPr>
            <w:tcW w:w="3010" w:type="dxa"/>
            <w:shd w:val="clear" w:color="auto" w:fill="F9FAFB"/>
            <w:tcMar>
              <w:top w:w="60" w:type="dxa"/>
              <w:left w:w="80" w:type="dxa"/>
              <w:bottom w:w="60" w:type="dxa"/>
              <w:right w:w="80" w:type="dxa"/>
            </w:tcMar>
          </w:tcPr>
          <w:p w14:paraId="0D48BF88" w14:textId="77777777" w:rsidR="00ED16A4" w:rsidRDefault="00000000">
            <w:pPr>
              <w:spacing w:before="40" w:after="40"/>
            </w:pPr>
            <w:r>
              <w:rPr>
                <w:rFonts w:ascii="Times New Roman" w:hAnsi="Times New Roman"/>
                <w:sz w:val="19"/>
              </w:rPr>
              <w:t>VTOP-inspired institutional portal with 4 department cards, live block height ticker, spotlight notices, and helpline.</w:t>
            </w:r>
          </w:p>
        </w:tc>
      </w:tr>
    </w:tbl>
    <w:p w14:paraId="02D61014" w14:textId="77777777" w:rsidR="00ED16A4" w:rsidRDefault="00000000">
      <w:pPr>
        <w:keepNext/>
        <w:spacing w:before="200" w:after="80"/>
      </w:pPr>
      <w:r>
        <w:rPr>
          <w:rFonts w:ascii="Times New Roman" w:hAnsi="Times New Roman"/>
          <w:b/>
          <w:color w:val="1E4678"/>
          <w:sz w:val="24"/>
        </w:rPr>
        <w:t>6.2 Key Algorithms and Mathematical Formulations</w:t>
      </w:r>
    </w:p>
    <w:p w14:paraId="693391CD" w14:textId="77777777" w:rsidR="00ED16A4" w:rsidRDefault="00000000">
      <w:pPr>
        <w:keepNext/>
        <w:spacing w:before="120" w:after="40"/>
      </w:pPr>
      <w:r>
        <w:rPr>
          <w:rFonts w:ascii="Times New Roman" w:hAnsi="Times New Roman"/>
          <w:b/>
          <w:i/>
          <w:color w:val="282828"/>
          <w:sz w:val="24"/>
        </w:rPr>
        <w:t>Algorithm 1: Deterministic Algorithmic Organ Token Generation</w:t>
      </w:r>
    </w:p>
    <w:p w14:paraId="7A6D4AB3" w14:textId="77777777" w:rsidR="00ED16A4" w:rsidRDefault="00000000">
      <w:pPr>
        <w:spacing w:before="120" w:after="120" w:line="360" w:lineRule="auto"/>
      </w:pPr>
      <w:r>
        <w:rPr>
          <w:rFonts w:ascii="Times New Roman" w:hAnsi="Times New Roman"/>
          <w:color w:val="000000"/>
          <w:sz w:val="24"/>
        </w:rPr>
        <w:t>To guarantee globally unique, human-auditable, and collision-free identifiers for every harvested human organ, the system implements a deterministic algorithmic token generator. The Organ ID (OID) is derived mathematically as a function of the parent Cadaver Hexadecimal ID (H_cad), the anatomical organ classification code (C_org), and a pseudorandom cryptographic salt (S_rand):</w:t>
      </w:r>
    </w:p>
    <w:tbl>
      <w:tblPr>
        <w:tblW w:w="0" w:type="auto"/>
        <w:jc w:val="center"/>
        <w:tblLayout w:type="fixed"/>
        <w:tblLook w:val="04A0" w:firstRow="1" w:lastRow="0" w:firstColumn="1" w:lastColumn="0" w:noHBand="0" w:noVBand="1"/>
      </w:tblPr>
      <w:tblGrid>
        <w:gridCol w:w="7589"/>
        <w:gridCol w:w="1440"/>
      </w:tblGrid>
      <w:tr w:rsidR="00ED16A4" w14:paraId="3679734A" w14:textId="77777777">
        <w:trPr>
          <w:jc w:val="center"/>
        </w:trPr>
        <w:tc>
          <w:tcPr>
            <w:tcW w:w="7589" w:type="dxa"/>
          </w:tcPr>
          <w:p w14:paraId="4DD7B514" w14:textId="77777777" w:rsidR="00ED16A4" w:rsidRDefault="00000000">
            <w:pPr>
              <w:spacing w:before="80" w:after="80"/>
            </w:pPr>
            <w:r>
              <w:rPr>
                <w:rFonts w:ascii="Times New Roman" w:hAnsi="Times New Roman"/>
                <w:i/>
                <w:sz w:val="23"/>
              </w:rPr>
              <w:t>OID = Substring(CleanHex(H_cad), -4) || '-' || C_org || '-' || S_rand</w:t>
            </w:r>
          </w:p>
        </w:tc>
        <w:tc>
          <w:tcPr>
            <w:tcW w:w="1440" w:type="dxa"/>
          </w:tcPr>
          <w:p w14:paraId="674AAA70" w14:textId="77777777" w:rsidR="00ED16A4" w:rsidRDefault="00000000">
            <w:pPr>
              <w:spacing w:before="80" w:after="80"/>
              <w:jc w:val="right"/>
            </w:pPr>
            <w:r>
              <w:rPr>
                <w:rFonts w:ascii="Times New Roman" w:hAnsi="Times New Roman"/>
                <w:b/>
                <w:sz w:val="23"/>
              </w:rPr>
              <w:t>(Eq. 1)</w:t>
            </w:r>
          </w:p>
        </w:tc>
      </w:tr>
    </w:tbl>
    <w:p w14:paraId="6C48A73C" w14:textId="77777777" w:rsidR="00ED16A4" w:rsidRDefault="00ED16A4">
      <w:pPr>
        <w:spacing w:after="80"/>
      </w:pPr>
    </w:p>
    <w:p w14:paraId="3A44A255" w14:textId="77777777" w:rsidR="00ED16A4" w:rsidRDefault="00000000">
      <w:pPr>
        <w:spacing w:before="120" w:after="120" w:line="360" w:lineRule="auto"/>
      </w:pPr>
      <w:r>
        <w:rPr>
          <w:rFonts w:ascii="Times New Roman" w:hAnsi="Times New Roman"/>
          <w:color w:val="000000"/>
          <w:sz w:val="24"/>
        </w:rPr>
        <w:t>Where CleanHex(H_cad) strips the leading '0x' prefix from the 32-bit cadaver hex representation, Substring(..., -4) extracts the terminal 4 uppercase hexadecimal nibbles, C_org in {01, 02, ..., 08} maps directly to the standard anatomical taxonomy (e.g., 01 for Heart, 02 for Cornea, 03 for Liver, 04 for Left Kidney), and S_rand is a uniformly distributed 4-digit pseudorandom integer S_rand in [1000, 9999]. This construction ensures that any clinical observer can immediately identify the donor source, organ type, and specific surgical recovery instance.</w:t>
      </w:r>
    </w:p>
    <w:p w14:paraId="76146254" w14:textId="77777777" w:rsidR="00ED16A4" w:rsidRDefault="00000000">
      <w:pPr>
        <w:keepNext/>
        <w:spacing w:before="120" w:after="40"/>
      </w:pPr>
      <w:r>
        <w:rPr>
          <w:rFonts w:ascii="Times New Roman" w:hAnsi="Times New Roman"/>
          <w:b/>
          <w:i/>
          <w:color w:val="282828"/>
          <w:sz w:val="24"/>
        </w:rPr>
        <w:t>Algorithm 2: Merkle Tree Binary Hash Computation</w:t>
      </w:r>
    </w:p>
    <w:p w14:paraId="070D2D5A" w14:textId="77777777" w:rsidR="00ED16A4" w:rsidRDefault="00000000">
      <w:pPr>
        <w:spacing w:before="120" w:after="120" w:line="360" w:lineRule="auto"/>
      </w:pPr>
      <w:r>
        <w:rPr>
          <w:rFonts w:ascii="Times New Roman" w:hAnsi="Times New Roman"/>
          <w:color w:val="000000"/>
          <w:sz w:val="24"/>
        </w:rPr>
        <w:t>To ensure efficient, tamper-proof verification of all transactions within a block without requiring linear iteration over raw clinical data, MediChain computes a cryptographic Merkle Root (R_merkle). Given a set of n transactions in block B, T = {t_1, t_2, ..., t_n}, the transaction hash array H_0 is computed as h_{0,i} = SHA256(t_i). The tree is computed recursively across levels l = 0, 1, ..., k until a single root hash remains:</w:t>
      </w:r>
    </w:p>
    <w:tbl>
      <w:tblPr>
        <w:tblW w:w="0" w:type="auto"/>
        <w:jc w:val="center"/>
        <w:tblLayout w:type="fixed"/>
        <w:tblLook w:val="04A0" w:firstRow="1" w:lastRow="0" w:firstColumn="1" w:lastColumn="0" w:noHBand="0" w:noVBand="1"/>
      </w:tblPr>
      <w:tblGrid>
        <w:gridCol w:w="7589"/>
        <w:gridCol w:w="1440"/>
      </w:tblGrid>
      <w:tr w:rsidR="00ED16A4" w14:paraId="5749A9DA" w14:textId="77777777">
        <w:trPr>
          <w:jc w:val="center"/>
        </w:trPr>
        <w:tc>
          <w:tcPr>
            <w:tcW w:w="7589" w:type="dxa"/>
          </w:tcPr>
          <w:p w14:paraId="1F917A7D" w14:textId="77777777" w:rsidR="00ED16A4" w:rsidRDefault="00000000">
            <w:pPr>
              <w:spacing w:before="80" w:after="80"/>
            </w:pPr>
            <w:r>
              <w:rPr>
                <w:rFonts w:ascii="Times New Roman" w:hAnsi="Times New Roman"/>
                <w:i/>
                <w:sz w:val="23"/>
              </w:rPr>
              <w:t>h_{l+1, i} = SHA256( h_{l, 2i} || h_{l, 2i+1} )</w:t>
            </w:r>
          </w:p>
        </w:tc>
        <w:tc>
          <w:tcPr>
            <w:tcW w:w="1440" w:type="dxa"/>
          </w:tcPr>
          <w:p w14:paraId="2B14C801" w14:textId="77777777" w:rsidR="00ED16A4" w:rsidRDefault="00000000">
            <w:pPr>
              <w:spacing w:before="80" w:after="80"/>
              <w:jc w:val="right"/>
            </w:pPr>
            <w:r>
              <w:rPr>
                <w:rFonts w:ascii="Times New Roman" w:hAnsi="Times New Roman"/>
                <w:b/>
                <w:sz w:val="23"/>
              </w:rPr>
              <w:t>(Eq. 2)</w:t>
            </w:r>
          </w:p>
        </w:tc>
      </w:tr>
    </w:tbl>
    <w:p w14:paraId="4005E1B8" w14:textId="77777777" w:rsidR="00ED16A4" w:rsidRDefault="00ED16A4">
      <w:pPr>
        <w:spacing w:after="80"/>
      </w:pPr>
    </w:p>
    <w:p w14:paraId="3CB11B4C" w14:textId="77777777" w:rsidR="00ED16A4" w:rsidRDefault="00000000">
      <w:pPr>
        <w:spacing w:before="120" w:after="120" w:line="360" w:lineRule="auto"/>
      </w:pPr>
      <w:r>
        <w:rPr>
          <w:rFonts w:ascii="Times New Roman" w:hAnsi="Times New Roman"/>
          <w:color w:val="000000"/>
          <w:sz w:val="24"/>
        </w:rPr>
        <w:lastRenderedPageBreak/>
        <w:t>If the transaction count at level l is odd, the terminal node is duplicated: h_{l, 2i+1} = h_{l, 2i} [5]. This structure permits O(log n) cryptographic membership proofs for any single organ record.</w:t>
      </w:r>
    </w:p>
    <w:p w14:paraId="71710913" w14:textId="77777777" w:rsidR="00ED16A4" w:rsidRDefault="00000000">
      <w:pPr>
        <w:keepNext/>
        <w:spacing w:before="120" w:after="40"/>
      </w:pPr>
      <w:r>
        <w:rPr>
          <w:rFonts w:ascii="Times New Roman" w:hAnsi="Times New Roman"/>
          <w:b/>
          <w:i/>
          <w:color w:val="282828"/>
          <w:sz w:val="24"/>
        </w:rPr>
        <w:t>Algorithm 3: Immutable Hash-Chain Linkage and Tamper Detection</w:t>
      </w:r>
    </w:p>
    <w:p w14:paraId="18760F46" w14:textId="77777777" w:rsidR="00ED16A4" w:rsidRDefault="00000000">
      <w:pPr>
        <w:spacing w:before="120" w:after="120" w:line="360" w:lineRule="auto"/>
      </w:pPr>
      <w:r>
        <w:rPr>
          <w:rFonts w:ascii="Times New Roman" w:hAnsi="Times New Roman"/>
          <w:color w:val="000000"/>
          <w:sz w:val="24"/>
        </w:rPr>
        <w:t>Each block B_i contains a cryptographic link to its immediate predecessor B_{i-1}. The block hash H_{B_i} is computed over the serialized block header fields including the block index i, timestamp t_i, previous block hash H_{B_{i-1}}, Merkle root R_i, validator node identity V_i, and consensus nonce eta_i:</w:t>
      </w:r>
    </w:p>
    <w:tbl>
      <w:tblPr>
        <w:tblW w:w="0" w:type="auto"/>
        <w:jc w:val="center"/>
        <w:tblLayout w:type="fixed"/>
        <w:tblLook w:val="04A0" w:firstRow="1" w:lastRow="0" w:firstColumn="1" w:lastColumn="0" w:noHBand="0" w:noVBand="1"/>
      </w:tblPr>
      <w:tblGrid>
        <w:gridCol w:w="7589"/>
        <w:gridCol w:w="1440"/>
      </w:tblGrid>
      <w:tr w:rsidR="00ED16A4" w14:paraId="0D824BE0" w14:textId="77777777">
        <w:trPr>
          <w:jc w:val="center"/>
        </w:trPr>
        <w:tc>
          <w:tcPr>
            <w:tcW w:w="7589" w:type="dxa"/>
          </w:tcPr>
          <w:p w14:paraId="04349D2A" w14:textId="77777777" w:rsidR="00ED16A4" w:rsidRDefault="00000000">
            <w:pPr>
              <w:spacing w:before="80" w:after="80"/>
            </w:pPr>
            <w:r>
              <w:rPr>
                <w:rFonts w:ascii="Times New Roman" w:hAnsi="Times New Roman"/>
                <w:i/>
                <w:sz w:val="23"/>
              </w:rPr>
              <w:t>H_{B_i} = SHA256( i || t_i || H_{B_{i-1}} || R_i || V_i || eta_i )</w:t>
            </w:r>
          </w:p>
        </w:tc>
        <w:tc>
          <w:tcPr>
            <w:tcW w:w="1440" w:type="dxa"/>
          </w:tcPr>
          <w:p w14:paraId="717E1897" w14:textId="77777777" w:rsidR="00ED16A4" w:rsidRDefault="00000000">
            <w:pPr>
              <w:spacing w:before="80" w:after="80"/>
              <w:jc w:val="right"/>
            </w:pPr>
            <w:r>
              <w:rPr>
                <w:rFonts w:ascii="Times New Roman" w:hAnsi="Times New Roman"/>
                <w:b/>
                <w:sz w:val="23"/>
              </w:rPr>
              <w:t>(Eq. 3)</w:t>
            </w:r>
          </w:p>
        </w:tc>
      </w:tr>
    </w:tbl>
    <w:p w14:paraId="5AA57CF5" w14:textId="77777777" w:rsidR="00ED16A4" w:rsidRDefault="00ED16A4">
      <w:pPr>
        <w:spacing w:after="80"/>
      </w:pPr>
    </w:p>
    <w:p w14:paraId="19B79FC5" w14:textId="77777777" w:rsidR="00ED16A4" w:rsidRDefault="00000000">
      <w:pPr>
        <w:spacing w:before="120" w:after="120" w:line="360" w:lineRule="auto"/>
      </w:pPr>
      <w:r>
        <w:rPr>
          <w:rFonts w:ascii="Times New Roman" w:hAnsi="Times New Roman"/>
          <w:color w:val="000000"/>
          <w:sz w:val="24"/>
        </w:rPr>
        <w:t>Consortium Proof-of-Authority consensus enforces that H_{B_i} satisfies the consortium target difficulty mask. If any adversary alters even one character in block B_k (where k &lt; m), the recalculation of H_{B_k} produces a catastrophic hash avalanche: H'_{B_k} != H_{B_k}. Consequently, in the succeeding block B_{k+1}, H'_{B_k} != PreviousHash(B_{k+1}), immediately causing ledger validation failure and consensus rejection across all peer nodes.</w:t>
      </w:r>
    </w:p>
    <w:p w14:paraId="3478F719" w14:textId="77777777" w:rsidR="00ED16A4" w:rsidRDefault="00000000">
      <w:pPr>
        <w:keepNext/>
        <w:spacing w:before="200" w:after="80"/>
      </w:pPr>
      <w:r>
        <w:rPr>
          <w:rFonts w:ascii="Times New Roman" w:hAnsi="Times New Roman"/>
          <w:b/>
          <w:color w:val="1E4678"/>
          <w:sz w:val="24"/>
        </w:rPr>
        <w:t>6.3 Implementation Code Snippets</w:t>
      </w:r>
    </w:p>
    <w:p w14:paraId="1FAC4C35" w14:textId="77777777" w:rsidR="00ED16A4" w:rsidRDefault="00000000">
      <w:pPr>
        <w:spacing w:before="120" w:after="120" w:line="360" w:lineRule="auto"/>
      </w:pPr>
      <w:r>
        <w:rPr>
          <w:rFonts w:ascii="Times New Roman" w:hAnsi="Times New Roman"/>
          <w:color w:val="000000"/>
          <w:sz w:val="24"/>
        </w:rPr>
        <w:t>Below are primary code implementations demonstrating the core cryptographic and consensus logic:</w:t>
      </w:r>
    </w:p>
    <w:p w14:paraId="2FF443BA" w14:textId="77777777" w:rsidR="00ED16A4" w:rsidRDefault="00000000">
      <w:pPr>
        <w:spacing w:before="120" w:after="120" w:line="360" w:lineRule="auto"/>
      </w:pPr>
      <w:r>
        <w:rPr>
          <w:rFonts w:ascii="Times New Roman" w:hAnsi="Times New Roman"/>
          <w:b/>
          <w:color w:val="000000"/>
          <w:sz w:val="24"/>
        </w:rPr>
        <w:t xml:space="preserve">Listing 1: </w:t>
      </w:r>
      <w:r>
        <w:rPr>
          <w:rFonts w:ascii="Times New Roman" w:hAnsi="Times New Roman"/>
          <w:color w:val="000000"/>
          <w:sz w:val="24"/>
        </w:rPr>
        <w:t>1. Merkle Tree Root Computation Engine (backend/blockchain/cryptoUtils.js):</w:t>
      </w:r>
    </w:p>
    <w:tbl>
      <w:tblPr>
        <w:tblW w:w="0" w:type="auto"/>
        <w:jc w:val="center"/>
        <w:tblLayout w:type="fixed"/>
        <w:tblLook w:val="04A0" w:firstRow="1" w:lastRow="0" w:firstColumn="1" w:lastColumn="0" w:noHBand="0" w:noVBand="1"/>
      </w:tblPr>
      <w:tblGrid>
        <w:gridCol w:w="9029"/>
      </w:tblGrid>
      <w:tr w:rsidR="00ED16A4" w14:paraId="7DEAFA52" w14:textId="77777777">
        <w:trPr>
          <w:jc w:val="center"/>
        </w:trPr>
        <w:tc>
          <w:tcPr>
            <w:tcW w:w="9029" w:type="dxa"/>
            <w:shd w:val="clear" w:color="auto" w:fill="F4F6F9"/>
            <w:tcMar>
              <w:top w:w="100" w:type="dxa"/>
              <w:left w:w="140" w:type="dxa"/>
              <w:bottom w:w="100" w:type="dxa"/>
              <w:right w:w="140" w:type="dxa"/>
            </w:tcMar>
          </w:tcPr>
          <w:p w14:paraId="48D7126F" w14:textId="77777777" w:rsidR="00ED16A4" w:rsidRDefault="00000000">
            <w:pPr>
              <w:spacing w:before="40" w:after="40" w:line="252" w:lineRule="auto"/>
            </w:pPr>
            <w:r>
              <w:rPr>
                <w:rFonts w:ascii="Consolas" w:hAnsi="Consolas"/>
                <w:color w:val="212529"/>
                <w:sz w:val="18"/>
              </w:rPr>
              <w:t>export function computeMerkleRoot(transactions) {</w:t>
            </w:r>
            <w:r>
              <w:rPr>
                <w:rFonts w:ascii="Consolas" w:hAnsi="Consolas"/>
                <w:color w:val="212529"/>
                <w:sz w:val="18"/>
              </w:rPr>
              <w:br/>
              <w:t xml:space="preserve">  if (!transactions || transactions.length === 0) {</w:t>
            </w:r>
            <w:r>
              <w:rPr>
                <w:rFonts w:ascii="Consolas" w:hAnsi="Consolas"/>
                <w:color w:val="212529"/>
                <w:sz w:val="18"/>
              </w:rPr>
              <w:br/>
              <w:t xml:space="preserve">    return sha256('EMPTY_MERKLE_ROOT');</w:t>
            </w:r>
            <w:r>
              <w:rPr>
                <w:rFonts w:ascii="Consolas" w:hAnsi="Consolas"/>
                <w:color w:val="212529"/>
                <w:sz w:val="18"/>
              </w:rPr>
              <w:br/>
              <w:t xml:space="preserve">  }</w:t>
            </w:r>
            <w:r>
              <w:rPr>
                <w:rFonts w:ascii="Consolas" w:hAnsi="Consolas"/>
                <w:color w:val="212529"/>
                <w:sz w:val="18"/>
              </w:rPr>
              <w:br/>
              <w:t xml:space="preserve">  let hashes = transactions.map(tx =&gt; tx.hash || sha256(tx));</w:t>
            </w:r>
            <w:r>
              <w:rPr>
                <w:rFonts w:ascii="Consolas" w:hAnsi="Consolas"/>
                <w:color w:val="212529"/>
                <w:sz w:val="18"/>
              </w:rPr>
              <w:br/>
              <w:t xml:space="preserve">  while (hashes.length &gt; 1) {</w:t>
            </w:r>
            <w:r>
              <w:rPr>
                <w:rFonts w:ascii="Consolas" w:hAnsi="Consolas"/>
                <w:color w:val="212529"/>
                <w:sz w:val="18"/>
              </w:rPr>
              <w:br/>
              <w:t xml:space="preserve">    if (hashes.length % 2 !== 0) {</w:t>
            </w:r>
            <w:r>
              <w:rPr>
                <w:rFonts w:ascii="Consolas" w:hAnsi="Consolas"/>
                <w:color w:val="212529"/>
                <w:sz w:val="18"/>
              </w:rPr>
              <w:br/>
              <w:t xml:space="preserve">      hashes.push(hashes[hashes.length - 1]); // Duplicate last node if odd</w:t>
            </w:r>
            <w:r>
              <w:rPr>
                <w:rFonts w:ascii="Consolas" w:hAnsi="Consolas"/>
                <w:color w:val="212529"/>
                <w:sz w:val="18"/>
              </w:rPr>
              <w:br/>
              <w:t xml:space="preserve">    }</w:t>
            </w:r>
            <w:r>
              <w:rPr>
                <w:rFonts w:ascii="Consolas" w:hAnsi="Consolas"/>
                <w:color w:val="212529"/>
                <w:sz w:val="18"/>
              </w:rPr>
              <w:br/>
              <w:t xml:space="preserve">    const nextLevel = [];</w:t>
            </w:r>
            <w:r>
              <w:rPr>
                <w:rFonts w:ascii="Consolas" w:hAnsi="Consolas"/>
                <w:color w:val="212529"/>
                <w:sz w:val="18"/>
              </w:rPr>
              <w:br/>
              <w:t xml:space="preserve">    for (let i = 0; i &lt; hashes.length; i += 2) {</w:t>
            </w:r>
            <w:r>
              <w:rPr>
                <w:rFonts w:ascii="Consolas" w:hAnsi="Consolas"/>
                <w:color w:val="212529"/>
                <w:sz w:val="18"/>
              </w:rPr>
              <w:br/>
              <w:t xml:space="preserve">      nextLevel.push(sha256(hashes[i] + hashes[i + 1]));</w:t>
            </w:r>
            <w:r>
              <w:rPr>
                <w:rFonts w:ascii="Consolas" w:hAnsi="Consolas"/>
                <w:color w:val="212529"/>
                <w:sz w:val="18"/>
              </w:rPr>
              <w:br/>
              <w:t xml:space="preserve">    }</w:t>
            </w:r>
            <w:r>
              <w:rPr>
                <w:rFonts w:ascii="Consolas" w:hAnsi="Consolas"/>
                <w:color w:val="212529"/>
                <w:sz w:val="18"/>
              </w:rPr>
              <w:br/>
              <w:t xml:space="preserve">    hashes = nextLevel;</w:t>
            </w:r>
            <w:r>
              <w:rPr>
                <w:rFonts w:ascii="Consolas" w:hAnsi="Consolas"/>
                <w:color w:val="212529"/>
                <w:sz w:val="18"/>
              </w:rPr>
              <w:br/>
              <w:t xml:space="preserve">  }</w:t>
            </w:r>
            <w:r>
              <w:rPr>
                <w:rFonts w:ascii="Consolas" w:hAnsi="Consolas"/>
                <w:color w:val="212529"/>
                <w:sz w:val="18"/>
              </w:rPr>
              <w:br/>
              <w:t xml:space="preserve">  return hashes[0];</w:t>
            </w:r>
            <w:r>
              <w:rPr>
                <w:rFonts w:ascii="Consolas" w:hAnsi="Consolas"/>
                <w:color w:val="212529"/>
                <w:sz w:val="18"/>
              </w:rPr>
              <w:br/>
              <w:t>}</w:t>
            </w:r>
          </w:p>
        </w:tc>
      </w:tr>
    </w:tbl>
    <w:p w14:paraId="3A921F5D" w14:textId="77777777" w:rsidR="00ED16A4" w:rsidRDefault="00ED16A4">
      <w:pPr>
        <w:spacing w:after="80"/>
      </w:pPr>
    </w:p>
    <w:p w14:paraId="12CA0B21" w14:textId="77777777" w:rsidR="00ED16A4" w:rsidRDefault="00000000">
      <w:pPr>
        <w:spacing w:before="120" w:after="120" w:line="360" w:lineRule="auto"/>
      </w:pPr>
      <w:r>
        <w:rPr>
          <w:rFonts w:ascii="Times New Roman" w:hAnsi="Times New Roman"/>
          <w:b/>
          <w:color w:val="000000"/>
          <w:sz w:val="24"/>
        </w:rPr>
        <w:lastRenderedPageBreak/>
        <w:t xml:space="preserve">Listing 2: </w:t>
      </w:r>
      <w:r>
        <w:rPr>
          <w:rFonts w:ascii="Times New Roman" w:hAnsi="Times New Roman"/>
          <w:color w:val="000000"/>
          <w:sz w:val="24"/>
        </w:rPr>
        <w:t>2. 2-of-3 Multi-Signature Consensus Enforcement (backend/routes/cadaverRoutes.js):</w:t>
      </w:r>
    </w:p>
    <w:tbl>
      <w:tblPr>
        <w:tblW w:w="0" w:type="auto"/>
        <w:jc w:val="center"/>
        <w:tblLayout w:type="fixed"/>
        <w:tblLook w:val="04A0" w:firstRow="1" w:lastRow="0" w:firstColumn="1" w:lastColumn="0" w:noHBand="0" w:noVBand="1"/>
      </w:tblPr>
      <w:tblGrid>
        <w:gridCol w:w="9029"/>
      </w:tblGrid>
      <w:tr w:rsidR="00ED16A4" w14:paraId="2FAA50B0" w14:textId="77777777">
        <w:trPr>
          <w:jc w:val="center"/>
        </w:trPr>
        <w:tc>
          <w:tcPr>
            <w:tcW w:w="9029" w:type="dxa"/>
            <w:shd w:val="clear" w:color="auto" w:fill="F4F6F9"/>
            <w:tcMar>
              <w:top w:w="100" w:type="dxa"/>
              <w:left w:w="140" w:type="dxa"/>
              <w:bottom w:w="100" w:type="dxa"/>
              <w:right w:w="140" w:type="dxa"/>
            </w:tcMar>
          </w:tcPr>
          <w:p w14:paraId="6C19AA62" w14:textId="77777777" w:rsidR="00ED16A4" w:rsidRDefault="00000000">
            <w:pPr>
              <w:spacing w:before="40" w:after="40" w:line="252" w:lineRule="auto"/>
            </w:pPr>
            <w:r>
              <w:rPr>
                <w:rFonts w:ascii="Consolas" w:hAnsi="Consolas"/>
                <w:color w:val="212529"/>
                <w:sz w:val="18"/>
              </w:rPr>
              <w:t>// Verify Doctor belongs to CIFV department and check PIN</w:t>
            </w:r>
            <w:r>
              <w:rPr>
                <w:rFonts w:ascii="Consolas" w:hAnsi="Consolas"/>
                <w:color w:val="212529"/>
                <w:sz w:val="18"/>
              </w:rPr>
              <w:br/>
              <w:t>const doctor = CONSORTIUM_CREDENTIALS.personnel.find(</w:t>
            </w:r>
            <w:r>
              <w:rPr>
                <w:rFonts w:ascii="Consolas" w:hAnsi="Consolas"/>
                <w:color w:val="212529"/>
                <w:sz w:val="18"/>
              </w:rPr>
              <w:br/>
              <w:t xml:space="preserve">  d =&gt; d.id === doctorId &amp;&amp; d.department === 'CIFV'</w:t>
            </w:r>
            <w:r>
              <w:rPr>
                <w:rFonts w:ascii="Consolas" w:hAnsi="Consolas"/>
                <w:color w:val="212529"/>
                <w:sz w:val="18"/>
              </w:rPr>
              <w:br/>
              <w:t>);</w:t>
            </w:r>
            <w:r>
              <w:rPr>
                <w:rFonts w:ascii="Consolas" w:hAnsi="Consolas"/>
                <w:color w:val="212529"/>
                <w:sz w:val="18"/>
              </w:rPr>
              <w:br/>
              <w:t>if (!doctor || doctor.pin !== pin) {</w:t>
            </w:r>
            <w:r>
              <w:rPr>
                <w:rFonts w:ascii="Consolas" w:hAnsi="Consolas"/>
                <w:color w:val="212529"/>
                <w:sz w:val="18"/>
              </w:rPr>
              <w:br/>
              <w:t xml:space="preserve">  return res.status(401).json({ error: 'Invalid Specialist Credentials' });</w:t>
            </w:r>
            <w:r>
              <w:rPr>
                <w:rFonts w:ascii="Consolas" w:hAnsi="Consolas"/>
                <w:color w:val="212529"/>
                <w:sz w:val="18"/>
              </w:rPr>
              <w:br/>
              <w:t>}</w:t>
            </w:r>
            <w:r>
              <w:rPr>
                <w:rFonts w:ascii="Consolas" w:hAnsi="Consolas"/>
                <w:color w:val="212529"/>
                <w:sz w:val="18"/>
              </w:rPr>
              <w:br/>
              <w:t>if (cadaver.signatures.some(s =&gt; s.doctorId === doctor.id)) {</w:t>
            </w:r>
            <w:r>
              <w:rPr>
                <w:rFonts w:ascii="Consolas" w:hAnsi="Consolas"/>
                <w:color w:val="212529"/>
                <w:sz w:val="18"/>
              </w:rPr>
              <w:br/>
              <w:t xml:space="preserve">  return res.status(400).json({ error: 'Doctor has already signed this record.' });</w:t>
            </w:r>
            <w:r>
              <w:rPr>
                <w:rFonts w:ascii="Consolas" w:hAnsi="Consolas"/>
                <w:color w:val="212529"/>
                <w:sz w:val="18"/>
              </w:rPr>
              <w:br/>
              <w:t>}</w:t>
            </w:r>
            <w:r>
              <w:rPr>
                <w:rFonts w:ascii="Consolas" w:hAnsi="Consolas"/>
                <w:color w:val="212529"/>
                <w:sz w:val="18"/>
              </w:rPr>
              <w:br/>
              <w:t>// Apply cryptographic digital signature</w:t>
            </w:r>
            <w:r>
              <w:rPr>
                <w:rFonts w:ascii="Consolas" w:hAnsi="Consolas"/>
                <w:color w:val="212529"/>
                <w:sz w:val="18"/>
              </w:rPr>
              <w:br/>
              <w:t>const sig = generateDoctorSignature(doctor.id, doctor.name, cadaver.blockchainHash);</w:t>
            </w:r>
            <w:r>
              <w:rPr>
                <w:rFonts w:ascii="Consolas" w:hAnsi="Consolas"/>
                <w:color w:val="212529"/>
                <w:sz w:val="18"/>
              </w:rPr>
              <w:br/>
              <w:t>cadaver.signatures.push({ doctorId: doctor.id, doctorName: doctor.name, signatureHash: sig.signatureHash });</w:t>
            </w:r>
            <w:r>
              <w:rPr>
                <w:rFonts w:ascii="Consolas" w:hAnsi="Consolas"/>
                <w:color w:val="212529"/>
                <w:sz w:val="18"/>
              </w:rPr>
              <w:br/>
            </w:r>
            <w:r>
              <w:rPr>
                <w:rFonts w:ascii="Consolas" w:hAnsi="Consolas"/>
                <w:color w:val="212529"/>
                <w:sz w:val="18"/>
              </w:rPr>
              <w:br/>
              <w:t>// 2-of-3 Threshold Consensus Check</w:t>
            </w:r>
            <w:r>
              <w:rPr>
                <w:rFonts w:ascii="Consolas" w:hAnsi="Consolas"/>
                <w:color w:val="212529"/>
                <w:sz w:val="18"/>
              </w:rPr>
              <w:br/>
              <w:t>if (cadaver.signatures.length &gt;= 2 &amp;&amp; cadaver.status === 'PENDING_INSPECTION_SIGNATURES') {</w:t>
            </w:r>
            <w:r>
              <w:rPr>
                <w:rFonts w:ascii="Consolas" w:hAnsi="Consolas"/>
                <w:color w:val="212529"/>
                <w:sz w:val="18"/>
              </w:rPr>
              <w:br/>
              <w:t xml:space="preserve">  cadaver.status = 'VERIFIED_FOR_EXTRACTION';</w:t>
            </w:r>
            <w:r>
              <w:rPr>
                <w:rFonts w:ascii="Consolas" w:hAnsi="Consolas"/>
                <w:color w:val="212529"/>
                <w:sz w:val="18"/>
              </w:rPr>
              <w:br/>
              <w:t xml:space="preserve">  const tx = new Transaction({ type: 'CADAVER_VERIFIED_BLOCK', payload: cadaver, signatures: cadaver.signatures });</w:t>
            </w:r>
            <w:r>
              <w:rPr>
                <w:rFonts w:ascii="Consolas" w:hAnsi="Consolas"/>
                <w:color w:val="212529"/>
                <w:sz w:val="18"/>
              </w:rPr>
              <w:br/>
              <w:t xml:space="preserve">  ledger.addTransaction(tx);</w:t>
            </w:r>
            <w:r>
              <w:rPr>
                <w:rFonts w:ascii="Consolas" w:hAnsi="Consolas"/>
                <w:color w:val="212529"/>
                <w:sz w:val="18"/>
              </w:rPr>
              <w:br/>
              <w:t xml:space="preserve">  ledger.minePendingTransactions('CIFV_CONSORTIUM_NODE'); // Mine to chain!</w:t>
            </w:r>
            <w:r>
              <w:rPr>
                <w:rFonts w:ascii="Consolas" w:hAnsi="Consolas"/>
                <w:color w:val="212529"/>
                <w:sz w:val="18"/>
              </w:rPr>
              <w:br/>
              <w:t>}</w:t>
            </w:r>
          </w:p>
        </w:tc>
      </w:tr>
    </w:tbl>
    <w:p w14:paraId="33E636BF" w14:textId="77777777" w:rsidR="00ED16A4" w:rsidRDefault="00ED16A4">
      <w:pPr>
        <w:spacing w:after="80"/>
      </w:pPr>
    </w:p>
    <w:p w14:paraId="21CF09D1" w14:textId="77777777" w:rsidR="00ED16A4" w:rsidRDefault="00000000">
      <w:pPr>
        <w:spacing w:before="120" w:after="120" w:line="360" w:lineRule="auto"/>
      </w:pPr>
      <w:r>
        <w:rPr>
          <w:rFonts w:ascii="Times New Roman" w:hAnsi="Times New Roman"/>
          <w:b/>
          <w:color w:val="000000"/>
          <w:sz w:val="24"/>
        </w:rPr>
        <w:t xml:space="preserve">Listing 3: </w:t>
      </w:r>
      <w:r>
        <w:rPr>
          <w:rFonts w:ascii="Times New Roman" w:hAnsi="Times New Roman"/>
          <w:color w:val="000000"/>
          <w:sz w:val="24"/>
        </w:rPr>
        <w:t>3. Algorithmic Organ Token Generator (backend/routes/organRoutes.js):</w:t>
      </w:r>
    </w:p>
    <w:tbl>
      <w:tblPr>
        <w:tblW w:w="0" w:type="auto"/>
        <w:jc w:val="center"/>
        <w:tblLayout w:type="fixed"/>
        <w:tblLook w:val="04A0" w:firstRow="1" w:lastRow="0" w:firstColumn="1" w:lastColumn="0" w:noHBand="0" w:noVBand="1"/>
      </w:tblPr>
      <w:tblGrid>
        <w:gridCol w:w="9029"/>
      </w:tblGrid>
      <w:tr w:rsidR="00ED16A4" w14:paraId="209D90FD" w14:textId="77777777">
        <w:trPr>
          <w:jc w:val="center"/>
        </w:trPr>
        <w:tc>
          <w:tcPr>
            <w:tcW w:w="9029" w:type="dxa"/>
            <w:shd w:val="clear" w:color="auto" w:fill="F4F6F9"/>
            <w:tcMar>
              <w:top w:w="100" w:type="dxa"/>
              <w:left w:w="140" w:type="dxa"/>
              <w:bottom w:w="100" w:type="dxa"/>
              <w:right w:w="140" w:type="dxa"/>
            </w:tcMar>
          </w:tcPr>
          <w:p w14:paraId="1EB854E5" w14:textId="77777777" w:rsidR="00ED16A4" w:rsidRDefault="00000000">
            <w:pPr>
              <w:spacing w:before="40" w:after="40" w:line="252" w:lineRule="auto"/>
            </w:pPr>
            <w:r>
              <w:rPr>
                <w:rFonts w:ascii="Consolas" w:hAnsi="Consolas"/>
                <w:color w:val="212529"/>
                <w:sz w:val="18"/>
              </w:rPr>
              <w:t>export function generateOrganId(cadaverHexId, organName) {</w:t>
            </w:r>
            <w:r>
              <w:rPr>
                <w:rFonts w:ascii="Consolas" w:hAnsi="Consolas"/>
                <w:color w:val="212529"/>
                <w:sz w:val="18"/>
              </w:rPr>
              <w:br/>
              <w:t xml:space="preserve">  const cleanHex = (cadaverHexId || '').replace(/^0x/i, '');</w:t>
            </w:r>
            <w:r>
              <w:rPr>
                <w:rFonts w:ascii="Consolas" w:hAnsi="Consolas"/>
                <w:color w:val="212529"/>
                <w:sz w:val="18"/>
              </w:rPr>
              <w:br/>
              <w:t xml:space="preserve">  const lastFourHex = cleanHex.slice(-4).toUpperCase() || 'XXXX';</w:t>
            </w:r>
            <w:r>
              <w:rPr>
                <w:rFonts w:ascii="Consolas" w:hAnsi="Consolas"/>
                <w:color w:val="212529"/>
                <w:sz w:val="18"/>
              </w:rPr>
              <w:br/>
              <w:t xml:space="preserve">  const code = ORGAN_CODES[organName] || '99';</w:t>
            </w:r>
            <w:r>
              <w:rPr>
                <w:rFonts w:ascii="Consolas" w:hAnsi="Consolas"/>
                <w:color w:val="212529"/>
                <w:sz w:val="18"/>
              </w:rPr>
              <w:br/>
              <w:t xml:space="preserve">  const randomFour = Math.floor(1000 + Math.random() * 9000).toString();</w:t>
            </w:r>
            <w:r>
              <w:rPr>
                <w:rFonts w:ascii="Consolas" w:hAnsi="Consolas"/>
                <w:color w:val="212529"/>
                <w:sz w:val="18"/>
              </w:rPr>
              <w:br/>
              <w:t xml:space="preserve">  return `${lastFourHex}-${code}-${randomFour}`;</w:t>
            </w:r>
            <w:r>
              <w:rPr>
                <w:rFonts w:ascii="Consolas" w:hAnsi="Consolas"/>
                <w:color w:val="212529"/>
                <w:sz w:val="18"/>
              </w:rPr>
              <w:br/>
              <w:t>}</w:t>
            </w:r>
          </w:p>
        </w:tc>
      </w:tr>
    </w:tbl>
    <w:p w14:paraId="57CFEB70" w14:textId="77777777" w:rsidR="00ED16A4" w:rsidRDefault="00ED16A4">
      <w:pPr>
        <w:spacing w:after="80"/>
      </w:pPr>
    </w:p>
    <w:p w14:paraId="5E8803FF" w14:textId="77777777" w:rsidR="00ED16A4" w:rsidRDefault="00000000">
      <w:pPr>
        <w:keepNext/>
        <w:spacing w:before="280" w:after="120"/>
      </w:pPr>
      <w:r>
        <w:rPr>
          <w:rFonts w:ascii="Times New Roman" w:hAnsi="Times New Roman"/>
          <w:b/>
          <w:color w:val="102C57"/>
          <w:sz w:val="28"/>
        </w:rPr>
        <w:t>7. Testing Methodology</w:t>
      </w:r>
    </w:p>
    <w:p w14:paraId="230E4573" w14:textId="77777777" w:rsidR="00ED16A4" w:rsidRDefault="00000000">
      <w:pPr>
        <w:spacing w:before="120" w:after="120" w:line="360" w:lineRule="auto"/>
      </w:pPr>
      <w:r>
        <w:rPr>
          <w:rFonts w:ascii="Times New Roman" w:hAnsi="Times New Roman"/>
          <w:color w:val="000000"/>
          <w:sz w:val="24"/>
        </w:rPr>
        <w:t>To verify the reliability, security, and algorithmic compliance of the MediChain consortium network, a structured five-tier testing framework was instituted, spanning unit cryptographic verification, integration testing, consensus multi-sig validation, security threat testing, and client rendering performance.</w:t>
      </w:r>
    </w:p>
    <w:p w14:paraId="758B1142" w14:textId="77777777" w:rsidR="00ED16A4" w:rsidRDefault="00000000">
      <w:pPr>
        <w:spacing w:before="120" w:after="120" w:line="360" w:lineRule="auto"/>
      </w:pPr>
      <w:r>
        <w:rPr>
          <w:rFonts w:ascii="Times New Roman" w:hAnsi="Times New Roman"/>
          <w:b/>
          <w:color w:val="000000"/>
          <w:sz w:val="24"/>
        </w:rPr>
        <w:t xml:space="preserve">1. Cryptographic Unit Testing: </w:t>
      </w:r>
      <w:r>
        <w:rPr>
          <w:rFonts w:ascii="Times New Roman" w:hAnsi="Times New Roman"/>
          <w:color w:val="000000"/>
          <w:sz w:val="24"/>
        </w:rPr>
        <w:t>Executed automated assertion suites testing SHA-256 digest consistency, Merkle tree reduction across odd and even transaction leaves, mathematical captcha string matching, and custom Organ ID substring parsing against edge cases (e.g., malformed hex inputs, missing prefixes).</w:t>
      </w:r>
    </w:p>
    <w:p w14:paraId="732211ED" w14:textId="77777777" w:rsidR="00ED16A4" w:rsidRDefault="00000000">
      <w:pPr>
        <w:spacing w:before="120" w:after="120" w:line="360" w:lineRule="auto"/>
      </w:pPr>
      <w:r>
        <w:rPr>
          <w:rFonts w:ascii="Times New Roman" w:hAnsi="Times New Roman"/>
          <w:b/>
          <w:color w:val="000000"/>
          <w:sz w:val="24"/>
        </w:rPr>
        <w:lastRenderedPageBreak/>
        <w:t xml:space="preserve">2. Inter-Module Integration Testing: </w:t>
      </w:r>
      <w:r>
        <w:rPr>
          <w:rFonts w:ascii="Times New Roman" w:hAnsi="Times New Roman"/>
          <w:color w:val="000000"/>
          <w:sz w:val="24"/>
        </w:rPr>
        <w:t>Tested API route orchestration across Express controllers. Validated that cadaver state mutations follow strict sequential constraints: intake dossiers cannot bypass CIFV verification, and SROPS harvesting cannot reference unverified cadaver IDs.</w:t>
      </w:r>
    </w:p>
    <w:p w14:paraId="7D16A229" w14:textId="77777777" w:rsidR="00ED16A4" w:rsidRDefault="00000000">
      <w:pPr>
        <w:spacing w:before="120" w:after="120" w:line="360" w:lineRule="auto"/>
      </w:pPr>
      <w:r>
        <w:rPr>
          <w:rFonts w:ascii="Times New Roman" w:hAnsi="Times New Roman"/>
          <w:b/>
          <w:color w:val="000000"/>
          <w:sz w:val="24"/>
        </w:rPr>
        <w:t xml:space="preserve">3. Consensus Multi-Signature Testing: </w:t>
      </w:r>
      <w:r>
        <w:rPr>
          <w:rFonts w:ascii="Times New Roman" w:hAnsi="Times New Roman"/>
          <w:color w:val="000000"/>
          <w:sz w:val="24"/>
        </w:rPr>
        <w:t>Exhaustively tested the 2-of-3 threshold state machine. Evaluated four boundary conditions: (i) 0 signatures (record locked); (ii) 1 signature (record remains pending); (iii) duplicate signature submission by the same physician (aborts with 400 Bad Request); and (iv) 2 signatures (triggers block creation and promotes status to verified).</w:t>
      </w:r>
    </w:p>
    <w:p w14:paraId="685802D7" w14:textId="77777777" w:rsidR="00ED16A4" w:rsidRDefault="00000000">
      <w:pPr>
        <w:spacing w:before="120" w:after="120" w:line="360" w:lineRule="auto"/>
      </w:pPr>
      <w:r>
        <w:rPr>
          <w:rFonts w:ascii="Times New Roman" w:hAnsi="Times New Roman"/>
          <w:b/>
          <w:color w:val="000000"/>
          <w:sz w:val="24"/>
        </w:rPr>
        <w:t xml:space="preserve">4. Security &amp; Byzantine Fault Testing: </w:t>
      </w:r>
      <w:r>
        <w:rPr>
          <w:rFonts w:ascii="Times New Roman" w:hAnsi="Times New Roman"/>
          <w:color w:val="000000"/>
          <w:sz w:val="24"/>
        </w:rPr>
        <w:t>Simulated adversarial attacks against the blockchain. Evaluated consortium role-based access control by attempting unauthorized ledger read requests using the EXTERNAL hospital token, confirming HTTP 403 Forbidden interception. Executed the simulate-tamper endpoint which mutates payload bytes in block B_1 and confirmed immediate detection by the verification engine.</w:t>
      </w:r>
    </w:p>
    <w:p w14:paraId="1371ED5E" w14:textId="77777777" w:rsidR="00ED16A4" w:rsidRDefault="00000000">
      <w:pPr>
        <w:spacing w:before="120" w:after="120" w:line="360" w:lineRule="auto"/>
      </w:pPr>
      <w:r>
        <w:rPr>
          <w:rFonts w:ascii="Times New Roman" w:hAnsi="Times New Roman"/>
          <w:b/>
          <w:color w:val="000000"/>
          <w:sz w:val="24"/>
        </w:rPr>
        <w:t xml:space="preserve">5. UI/UX Stress and Usability Testing: </w:t>
      </w:r>
      <w:r>
        <w:rPr>
          <w:rFonts w:ascii="Times New Roman" w:hAnsi="Times New Roman"/>
          <w:color w:val="000000"/>
          <w:sz w:val="24"/>
        </w:rPr>
        <w:t>Conducted end-to-end user evaluation in headless and live browser environments. Validated HTML5 Canvas captcha generation under distortion rendering, evaluated dynamic DOM creation when total organs N was toggled between 1 and 8, and confirmed zero memory leaks during base64 image preview handling.</w:t>
      </w:r>
    </w:p>
    <w:p w14:paraId="14ABDAE9" w14:textId="77777777" w:rsidR="00ED16A4" w:rsidRDefault="00000000">
      <w:pPr>
        <w:keepNext/>
        <w:spacing w:before="280" w:after="120"/>
      </w:pPr>
      <w:r>
        <w:rPr>
          <w:rFonts w:ascii="Times New Roman" w:hAnsi="Times New Roman"/>
          <w:b/>
          <w:color w:val="102C57"/>
          <w:sz w:val="28"/>
        </w:rPr>
        <w:t>8. Validation Steps and Results</w:t>
      </w:r>
    </w:p>
    <w:p w14:paraId="1FF9D31F" w14:textId="77777777" w:rsidR="00ED16A4" w:rsidRDefault="00000000">
      <w:pPr>
        <w:spacing w:before="120" w:after="120" w:line="360" w:lineRule="auto"/>
      </w:pPr>
      <w:r>
        <w:rPr>
          <w:rFonts w:ascii="Times New Roman" w:hAnsi="Times New Roman"/>
          <w:color w:val="000000"/>
          <w:sz w:val="24"/>
        </w:rPr>
        <w:t>Validation was performed by executing formal test suites across the benchmark dataset. Table 4 presents the structured verification results, contrasting expected outputs against observed system behaviors.</w:t>
      </w:r>
    </w:p>
    <w:p w14:paraId="4E2501C3" w14:textId="77777777" w:rsidR="00ED16A4" w:rsidRDefault="00000000">
      <w:pPr>
        <w:keepNext/>
        <w:spacing w:before="200" w:after="60"/>
      </w:pPr>
      <w:r>
        <w:rPr>
          <w:rFonts w:ascii="Times New Roman" w:hAnsi="Times New Roman"/>
          <w:b/>
          <w:color w:val="102C57"/>
        </w:rPr>
        <w:t>Table 4: Formal Verification Test Suite Execution Results</w:t>
      </w:r>
    </w:p>
    <w:tbl>
      <w:tblPr>
        <w:tblW w:w="0" w:type="auto"/>
        <w:jc w:val="center"/>
        <w:tblLayout w:type="fixed"/>
        <w:tblLook w:val="04A0" w:firstRow="1" w:lastRow="0" w:firstColumn="1" w:lastColumn="0" w:noHBand="0" w:noVBand="1"/>
      </w:tblPr>
      <w:tblGrid>
        <w:gridCol w:w="1806"/>
        <w:gridCol w:w="1806"/>
        <w:gridCol w:w="1806"/>
        <w:gridCol w:w="1806"/>
        <w:gridCol w:w="1806"/>
      </w:tblGrid>
      <w:tr w:rsidR="00ED16A4" w14:paraId="519AD5DF" w14:textId="77777777">
        <w:trPr>
          <w:jc w:val="center"/>
        </w:trPr>
        <w:tc>
          <w:tcPr>
            <w:tcW w:w="1806" w:type="dxa"/>
            <w:shd w:val="clear" w:color="auto" w:fill="102C57"/>
            <w:tcMar>
              <w:top w:w="80" w:type="dxa"/>
              <w:left w:w="80" w:type="dxa"/>
              <w:bottom w:w="80" w:type="dxa"/>
              <w:right w:w="80" w:type="dxa"/>
            </w:tcMar>
          </w:tcPr>
          <w:p w14:paraId="7CC163D6" w14:textId="77777777" w:rsidR="00ED16A4" w:rsidRDefault="00000000">
            <w:pPr>
              <w:spacing w:before="40" w:after="40"/>
            </w:pPr>
            <w:r>
              <w:rPr>
                <w:rFonts w:ascii="Times New Roman" w:hAnsi="Times New Roman"/>
                <w:b/>
                <w:color w:val="FFFFFF"/>
                <w:sz w:val="20"/>
              </w:rPr>
              <w:t>Test ID</w:t>
            </w:r>
          </w:p>
        </w:tc>
        <w:tc>
          <w:tcPr>
            <w:tcW w:w="1806" w:type="dxa"/>
            <w:shd w:val="clear" w:color="auto" w:fill="102C57"/>
            <w:tcMar>
              <w:top w:w="80" w:type="dxa"/>
              <w:left w:w="80" w:type="dxa"/>
              <w:bottom w:w="80" w:type="dxa"/>
              <w:right w:w="80" w:type="dxa"/>
            </w:tcMar>
          </w:tcPr>
          <w:p w14:paraId="22200C52" w14:textId="77777777" w:rsidR="00ED16A4" w:rsidRDefault="00000000">
            <w:pPr>
              <w:spacing w:before="40" w:after="40"/>
            </w:pPr>
            <w:r>
              <w:rPr>
                <w:rFonts w:ascii="Times New Roman" w:hAnsi="Times New Roman"/>
                <w:b/>
                <w:color w:val="FFFFFF"/>
                <w:sz w:val="20"/>
              </w:rPr>
              <w:t>Test Scenario &amp; Module</w:t>
            </w:r>
          </w:p>
        </w:tc>
        <w:tc>
          <w:tcPr>
            <w:tcW w:w="1806" w:type="dxa"/>
            <w:shd w:val="clear" w:color="auto" w:fill="102C57"/>
            <w:tcMar>
              <w:top w:w="80" w:type="dxa"/>
              <w:left w:w="80" w:type="dxa"/>
              <w:bottom w:w="80" w:type="dxa"/>
              <w:right w:w="80" w:type="dxa"/>
            </w:tcMar>
          </w:tcPr>
          <w:p w14:paraId="428557C4" w14:textId="77777777" w:rsidR="00ED16A4" w:rsidRDefault="00000000">
            <w:pPr>
              <w:spacing w:before="40" w:after="40"/>
            </w:pPr>
            <w:r>
              <w:rPr>
                <w:rFonts w:ascii="Times New Roman" w:hAnsi="Times New Roman"/>
                <w:b/>
                <w:color w:val="FFFFFF"/>
                <w:sz w:val="20"/>
              </w:rPr>
              <w:t>Input Test Vector</w:t>
            </w:r>
          </w:p>
        </w:tc>
        <w:tc>
          <w:tcPr>
            <w:tcW w:w="1806" w:type="dxa"/>
            <w:shd w:val="clear" w:color="auto" w:fill="102C57"/>
            <w:tcMar>
              <w:top w:w="80" w:type="dxa"/>
              <w:left w:w="80" w:type="dxa"/>
              <w:bottom w:w="80" w:type="dxa"/>
              <w:right w:w="80" w:type="dxa"/>
            </w:tcMar>
          </w:tcPr>
          <w:p w14:paraId="1084D9F7" w14:textId="77777777" w:rsidR="00ED16A4" w:rsidRDefault="00000000">
            <w:pPr>
              <w:spacing w:before="40" w:after="40"/>
            </w:pPr>
            <w:r>
              <w:rPr>
                <w:rFonts w:ascii="Times New Roman" w:hAnsi="Times New Roman"/>
                <w:b/>
                <w:color w:val="FFFFFF"/>
                <w:sz w:val="20"/>
              </w:rPr>
              <w:t>Expected vs Observed Outcome</w:t>
            </w:r>
          </w:p>
        </w:tc>
        <w:tc>
          <w:tcPr>
            <w:tcW w:w="1806" w:type="dxa"/>
            <w:shd w:val="clear" w:color="auto" w:fill="102C57"/>
            <w:tcMar>
              <w:top w:w="80" w:type="dxa"/>
              <w:left w:w="80" w:type="dxa"/>
              <w:bottom w:w="80" w:type="dxa"/>
              <w:right w:w="80" w:type="dxa"/>
            </w:tcMar>
          </w:tcPr>
          <w:p w14:paraId="53AA9173" w14:textId="77777777" w:rsidR="00ED16A4" w:rsidRDefault="00000000">
            <w:pPr>
              <w:spacing w:before="40" w:after="40"/>
            </w:pPr>
            <w:r>
              <w:rPr>
                <w:rFonts w:ascii="Times New Roman" w:hAnsi="Times New Roman"/>
                <w:b/>
                <w:color w:val="FFFFFF"/>
                <w:sz w:val="20"/>
              </w:rPr>
              <w:t>Verdict</w:t>
            </w:r>
          </w:p>
        </w:tc>
      </w:tr>
      <w:tr w:rsidR="00ED16A4" w14:paraId="75FB515E" w14:textId="77777777">
        <w:trPr>
          <w:jc w:val="center"/>
        </w:trPr>
        <w:tc>
          <w:tcPr>
            <w:tcW w:w="1806" w:type="dxa"/>
            <w:shd w:val="clear" w:color="auto" w:fill="F9FAFB"/>
            <w:tcMar>
              <w:top w:w="60" w:type="dxa"/>
              <w:left w:w="80" w:type="dxa"/>
              <w:bottom w:w="60" w:type="dxa"/>
              <w:right w:w="80" w:type="dxa"/>
            </w:tcMar>
          </w:tcPr>
          <w:p w14:paraId="3C0BB7D6" w14:textId="77777777" w:rsidR="00ED16A4" w:rsidRDefault="00000000">
            <w:pPr>
              <w:spacing w:before="40" w:after="40"/>
            </w:pPr>
            <w:r>
              <w:rPr>
                <w:rFonts w:ascii="Times New Roman" w:hAnsi="Times New Roman"/>
                <w:sz w:val="19"/>
              </w:rPr>
              <w:t>TC-01</w:t>
            </w:r>
          </w:p>
        </w:tc>
        <w:tc>
          <w:tcPr>
            <w:tcW w:w="1806" w:type="dxa"/>
            <w:shd w:val="clear" w:color="auto" w:fill="F9FAFB"/>
            <w:tcMar>
              <w:top w:w="60" w:type="dxa"/>
              <w:left w:w="80" w:type="dxa"/>
              <w:bottom w:w="60" w:type="dxa"/>
              <w:right w:w="80" w:type="dxa"/>
            </w:tcMar>
          </w:tcPr>
          <w:p w14:paraId="28984ED5" w14:textId="77777777" w:rsidR="00ED16A4" w:rsidRDefault="00000000">
            <w:pPr>
              <w:spacing w:before="40" w:after="40"/>
            </w:pPr>
            <w:r>
              <w:rPr>
                <w:rFonts w:ascii="Times New Roman" w:hAnsi="Times New Roman"/>
                <w:sz w:val="19"/>
              </w:rPr>
              <w:t>Hex ID Autogeneration (CIFV)</w:t>
            </w:r>
          </w:p>
        </w:tc>
        <w:tc>
          <w:tcPr>
            <w:tcW w:w="1806" w:type="dxa"/>
            <w:shd w:val="clear" w:color="auto" w:fill="F9FAFB"/>
            <w:tcMar>
              <w:top w:w="60" w:type="dxa"/>
              <w:left w:w="80" w:type="dxa"/>
              <w:bottom w:w="60" w:type="dxa"/>
              <w:right w:w="80" w:type="dxa"/>
            </w:tcMar>
          </w:tcPr>
          <w:p w14:paraId="7614FCCB" w14:textId="77777777" w:rsidR="00ED16A4" w:rsidRDefault="00000000">
            <w:pPr>
              <w:spacing w:before="40" w:after="40"/>
            </w:pPr>
            <w:r>
              <w:rPr>
                <w:rFonts w:ascii="Times New Roman" w:hAnsi="Times New Roman"/>
                <w:sz w:val="19"/>
              </w:rPr>
              <w:t>Cadaver registration payload</w:t>
            </w:r>
          </w:p>
        </w:tc>
        <w:tc>
          <w:tcPr>
            <w:tcW w:w="1806" w:type="dxa"/>
            <w:shd w:val="clear" w:color="auto" w:fill="F9FAFB"/>
            <w:tcMar>
              <w:top w:w="60" w:type="dxa"/>
              <w:left w:w="80" w:type="dxa"/>
              <w:bottom w:w="60" w:type="dxa"/>
              <w:right w:w="80" w:type="dxa"/>
            </w:tcMar>
          </w:tcPr>
          <w:p w14:paraId="1E32F986" w14:textId="77777777" w:rsidR="00ED16A4" w:rsidRDefault="00000000">
            <w:pPr>
              <w:spacing w:before="40" w:after="40"/>
            </w:pPr>
            <w:r>
              <w:rPr>
                <w:rFonts w:ascii="Times New Roman" w:hAnsi="Times New Roman"/>
                <w:sz w:val="19"/>
              </w:rPr>
              <w:t>Expected: 0x followed by 8 hex digits. Observed: 0x4F8B7A92 unique token generated.</w:t>
            </w:r>
          </w:p>
        </w:tc>
        <w:tc>
          <w:tcPr>
            <w:tcW w:w="1806" w:type="dxa"/>
            <w:shd w:val="clear" w:color="auto" w:fill="F9FAFB"/>
            <w:tcMar>
              <w:top w:w="60" w:type="dxa"/>
              <w:left w:w="80" w:type="dxa"/>
              <w:bottom w:w="60" w:type="dxa"/>
              <w:right w:w="80" w:type="dxa"/>
            </w:tcMar>
          </w:tcPr>
          <w:p w14:paraId="249B543C" w14:textId="77777777" w:rsidR="00ED16A4" w:rsidRDefault="00000000">
            <w:pPr>
              <w:spacing w:before="40" w:after="40"/>
            </w:pPr>
            <w:r>
              <w:rPr>
                <w:rFonts w:ascii="Times New Roman" w:hAnsi="Times New Roman"/>
                <w:b/>
                <w:color w:val="107832"/>
                <w:sz w:val="19"/>
              </w:rPr>
              <w:t>PASSED</w:t>
            </w:r>
          </w:p>
        </w:tc>
      </w:tr>
      <w:tr w:rsidR="00ED16A4" w14:paraId="140B4D3F" w14:textId="77777777">
        <w:trPr>
          <w:jc w:val="center"/>
        </w:trPr>
        <w:tc>
          <w:tcPr>
            <w:tcW w:w="1806" w:type="dxa"/>
            <w:shd w:val="clear" w:color="auto" w:fill="FFFFFF"/>
            <w:tcMar>
              <w:top w:w="60" w:type="dxa"/>
              <w:left w:w="80" w:type="dxa"/>
              <w:bottom w:w="60" w:type="dxa"/>
              <w:right w:w="80" w:type="dxa"/>
            </w:tcMar>
          </w:tcPr>
          <w:p w14:paraId="456D7F9B" w14:textId="77777777" w:rsidR="00ED16A4" w:rsidRDefault="00000000">
            <w:pPr>
              <w:spacing w:before="40" w:after="40"/>
            </w:pPr>
            <w:r>
              <w:rPr>
                <w:rFonts w:ascii="Times New Roman" w:hAnsi="Times New Roman"/>
                <w:sz w:val="19"/>
              </w:rPr>
              <w:t>TC-02</w:t>
            </w:r>
          </w:p>
        </w:tc>
        <w:tc>
          <w:tcPr>
            <w:tcW w:w="1806" w:type="dxa"/>
            <w:shd w:val="clear" w:color="auto" w:fill="FFFFFF"/>
            <w:tcMar>
              <w:top w:w="60" w:type="dxa"/>
              <w:left w:w="80" w:type="dxa"/>
              <w:bottom w:w="60" w:type="dxa"/>
              <w:right w:w="80" w:type="dxa"/>
            </w:tcMar>
          </w:tcPr>
          <w:p w14:paraId="14C52BE9" w14:textId="77777777" w:rsidR="00ED16A4" w:rsidRDefault="00000000">
            <w:pPr>
              <w:spacing w:before="40" w:after="40"/>
            </w:pPr>
            <w:r>
              <w:rPr>
                <w:rFonts w:ascii="Times New Roman" w:hAnsi="Times New Roman"/>
                <w:sz w:val="19"/>
              </w:rPr>
              <w:t>Single Signature Lock (Multi-Sig)</w:t>
            </w:r>
          </w:p>
        </w:tc>
        <w:tc>
          <w:tcPr>
            <w:tcW w:w="1806" w:type="dxa"/>
            <w:shd w:val="clear" w:color="auto" w:fill="FFFFFF"/>
            <w:tcMar>
              <w:top w:w="60" w:type="dxa"/>
              <w:left w:w="80" w:type="dxa"/>
              <w:bottom w:w="60" w:type="dxa"/>
              <w:right w:w="80" w:type="dxa"/>
            </w:tcMar>
          </w:tcPr>
          <w:p w14:paraId="6B3251E0" w14:textId="77777777" w:rsidR="00ED16A4" w:rsidRDefault="00000000">
            <w:pPr>
              <w:spacing w:before="40" w:after="40"/>
            </w:pPr>
            <w:r>
              <w:rPr>
                <w:rFonts w:ascii="Times New Roman" w:hAnsi="Times New Roman"/>
                <w:sz w:val="19"/>
              </w:rPr>
              <w:t>Dr. Rajesh Sharma signs dossier</w:t>
            </w:r>
          </w:p>
        </w:tc>
        <w:tc>
          <w:tcPr>
            <w:tcW w:w="1806" w:type="dxa"/>
            <w:shd w:val="clear" w:color="auto" w:fill="FFFFFF"/>
            <w:tcMar>
              <w:top w:w="60" w:type="dxa"/>
              <w:left w:w="80" w:type="dxa"/>
              <w:bottom w:w="60" w:type="dxa"/>
              <w:right w:w="80" w:type="dxa"/>
            </w:tcMar>
          </w:tcPr>
          <w:p w14:paraId="047BDC1D" w14:textId="77777777" w:rsidR="00ED16A4" w:rsidRDefault="00000000">
            <w:pPr>
              <w:spacing w:before="40" w:after="40"/>
            </w:pPr>
            <w:r>
              <w:rPr>
                <w:rFonts w:ascii="Times New Roman" w:hAnsi="Times New Roman"/>
                <w:sz w:val="19"/>
              </w:rPr>
              <w:t xml:space="preserve">Expected: Status remains PENDING. Observed: Sig count </w:t>
            </w:r>
            <w:r>
              <w:rPr>
                <w:rFonts w:ascii="Times New Roman" w:hAnsi="Times New Roman"/>
                <w:sz w:val="19"/>
              </w:rPr>
              <w:lastRenderedPageBreak/>
              <w:t>= 1/3, status remains PENDING.</w:t>
            </w:r>
          </w:p>
        </w:tc>
        <w:tc>
          <w:tcPr>
            <w:tcW w:w="1806" w:type="dxa"/>
            <w:shd w:val="clear" w:color="auto" w:fill="FFFFFF"/>
            <w:tcMar>
              <w:top w:w="60" w:type="dxa"/>
              <w:left w:w="80" w:type="dxa"/>
              <w:bottom w:w="60" w:type="dxa"/>
              <w:right w:w="80" w:type="dxa"/>
            </w:tcMar>
          </w:tcPr>
          <w:p w14:paraId="1EB80101" w14:textId="77777777" w:rsidR="00ED16A4" w:rsidRDefault="00000000">
            <w:pPr>
              <w:spacing w:before="40" w:after="40"/>
            </w:pPr>
            <w:r>
              <w:rPr>
                <w:rFonts w:ascii="Times New Roman" w:hAnsi="Times New Roman"/>
                <w:b/>
                <w:color w:val="107832"/>
                <w:sz w:val="19"/>
              </w:rPr>
              <w:lastRenderedPageBreak/>
              <w:t>PASSED</w:t>
            </w:r>
          </w:p>
        </w:tc>
      </w:tr>
      <w:tr w:rsidR="00ED16A4" w14:paraId="5069816C" w14:textId="77777777">
        <w:trPr>
          <w:jc w:val="center"/>
        </w:trPr>
        <w:tc>
          <w:tcPr>
            <w:tcW w:w="1806" w:type="dxa"/>
            <w:shd w:val="clear" w:color="auto" w:fill="F9FAFB"/>
            <w:tcMar>
              <w:top w:w="60" w:type="dxa"/>
              <w:left w:w="80" w:type="dxa"/>
              <w:bottom w:w="60" w:type="dxa"/>
              <w:right w:w="80" w:type="dxa"/>
            </w:tcMar>
          </w:tcPr>
          <w:p w14:paraId="109F211D" w14:textId="77777777" w:rsidR="00ED16A4" w:rsidRDefault="00000000">
            <w:pPr>
              <w:spacing w:before="40" w:after="40"/>
            </w:pPr>
            <w:r>
              <w:rPr>
                <w:rFonts w:ascii="Times New Roman" w:hAnsi="Times New Roman"/>
                <w:sz w:val="19"/>
              </w:rPr>
              <w:t>TC-03</w:t>
            </w:r>
          </w:p>
        </w:tc>
        <w:tc>
          <w:tcPr>
            <w:tcW w:w="1806" w:type="dxa"/>
            <w:shd w:val="clear" w:color="auto" w:fill="F9FAFB"/>
            <w:tcMar>
              <w:top w:w="60" w:type="dxa"/>
              <w:left w:w="80" w:type="dxa"/>
              <w:bottom w:w="60" w:type="dxa"/>
              <w:right w:w="80" w:type="dxa"/>
            </w:tcMar>
          </w:tcPr>
          <w:p w14:paraId="43C603FE" w14:textId="77777777" w:rsidR="00ED16A4" w:rsidRDefault="00000000">
            <w:pPr>
              <w:spacing w:before="40" w:after="40"/>
            </w:pPr>
            <w:r>
              <w:rPr>
                <w:rFonts w:ascii="Times New Roman" w:hAnsi="Times New Roman"/>
                <w:sz w:val="19"/>
              </w:rPr>
              <w:t>Duplicate Signature Prevention</w:t>
            </w:r>
          </w:p>
        </w:tc>
        <w:tc>
          <w:tcPr>
            <w:tcW w:w="1806" w:type="dxa"/>
            <w:shd w:val="clear" w:color="auto" w:fill="F9FAFB"/>
            <w:tcMar>
              <w:top w:w="60" w:type="dxa"/>
              <w:left w:w="80" w:type="dxa"/>
              <w:bottom w:w="60" w:type="dxa"/>
              <w:right w:w="80" w:type="dxa"/>
            </w:tcMar>
          </w:tcPr>
          <w:p w14:paraId="1E93F26E" w14:textId="77777777" w:rsidR="00ED16A4" w:rsidRDefault="00000000">
            <w:pPr>
              <w:spacing w:before="40" w:after="40"/>
            </w:pPr>
            <w:r>
              <w:rPr>
                <w:rFonts w:ascii="Times New Roman" w:hAnsi="Times New Roman"/>
                <w:sz w:val="19"/>
              </w:rPr>
              <w:t>Dr. Rajesh Sharma attempts 2nd sign</w:t>
            </w:r>
          </w:p>
        </w:tc>
        <w:tc>
          <w:tcPr>
            <w:tcW w:w="1806" w:type="dxa"/>
            <w:shd w:val="clear" w:color="auto" w:fill="F9FAFB"/>
            <w:tcMar>
              <w:top w:w="60" w:type="dxa"/>
              <w:left w:w="80" w:type="dxa"/>
              <w:bottom w:w="60" w:type="dxa"/>
              <w:right w:w="80" w:type="dxa"/>
            </w:tcMar>
          </w:tcPr>
          <w:p w14:paraId="2CC8208E" w14:textId="77777777" w:rsidR="00ED16A4" w:rsidRDefault="00000000">
            <w:pPr>
              <w:spacing w:before="40" w:after="40"/>
            </w:pPr>
            <w:r>
              <w:rPr>
                <w:rFonts w:ascii="Times New Roman" w:hAnsi="Times New Roman"/>
                <w:sz w:val="19"/>
              </w:rPr>
              <w:t>Expected: Abort with 400 Bad Request. Observed: 'Doctor has already signed' error.</w:t>
            </w:r>
          </w:p>
        </w:tc>
        <w:tc>
          <w:tcPr>
            <w:tcW w:w="1806" w:type="dxa"/>
            <w:shd w:val="clear" w:color="auto" w:fill="F9FAFB"/>
            <w:tcMar>
              <w:top w:w="60" w:type="dxa"/>
              <w:left w:w="80" w:type="dxa"/>
              <w:bottom w:w="60" w:type="dxa"/>
              <w:right w:w="80" w:type="dxa"/>
            </w:tcMar>
          </w:tcPr>
          <w:p w14:paraId="1495C314" w14:textId="77777777" w:rsidR="00ED16A4" w:rsidRDefault="00000000">
            <w:pPr>
              <w:spacing w:before="40" w:after="40"/>
            </w:pPr>
            <w:r>
              <w:rPr>
                <w:rFonts w:ascii="Times New Roman" w:hAnsi="Times New Roman"/>
                <w:b/>
                <w:color w:val="107832"/>
                <w:sz w:val="19"/>
              </w:rPr>
              <w:t>PASSED</w:t>
            </w:r>
          </w:p>
        </w:tc>
      </w:tr>
      <w:tr w:rsidR="00ED16A4" w14:paraId="665B2B0F" w14:textId="77777777">
        <w:trPr>
          <w:jc w:val="center"/>
        </w:trPr>
        <w:tc>
          <w:tcPr>
            <w:tcW w:w="1806" w:type="dxa"/>
            <w:shd w:val="clear" w:color="auto" w:fill="FFFFFF"/>
            <w:tcMar>
              <w:top w:w="60" w:type="dxa"/>
              <w:left w:w="80" w:type="dxa"/>
              <w:bottom w:w="60" w:type="dxa"/>
              <w:right w:w="80" w:type="dxa"/>
            </w:tcMar>
          </w:tcPr>
          <w:p w14:paraId="7A96FE0C" w14:textId="77777777" w:rsidR="00ED16A4" w:rsidRDefault="00000000">
            <w:pPr>
              <w:spacing w:before="40" w:after="40"/>
            </w:pPr>
            <w:r>
              <w:rPr>
                <w:rFonts w:ascii="Times New Roman" w:hAnsi="Times New Roman"/>
                <w:sz w:val="19"/>
              </w:rPr>
              <w:t>TC-04</w:t>
            </w:r>
          </w:p>
        </w:tc>
        <w:tc>
          <w:tcPr>
            <w:tcW w:w="1806" w:type="dxa"/>
            <w:shd w:val="clear" w:color="auto" w:fill="FFFFFF"/>
            <w:tcMar>
              <w:top w:w="60" w:type="dxa"/>
              <w:left w:w="80" w:type="dxa"/>
              <w:bottom w:w="60" w:type="dxa"/>
              <w:right w:w="80" w:type="dxa"/>
            </w:tcMar>
          </w:tcPr>
          <w:p w14:paraId="0D9D0F31" w14:textId="77777777" w:rsidR="00ED16A4" w:rsidRDefault="00000000">
            <w:pPr>
              <w:spacing w:before="40" w:after="40"/>
            </w:pPr>
            <w:r>
              <w:rPr>
                <w:rFonts w:ascii="Times New Roman" w:hAnsi="Times New Roman"/>
                <w:sz w:val="19"/>
              </w:rPr>
              <w:t>Consensus Block Mining (Multi-Sig)</w:t>
            </w:r>
          </w:p>
        </w:tc>
        <w:tc>
          <w:tcPr>
            <w:tcW w:w="1806" w:type="dxa"/>
            <w:shd w:val="clear" w:color="auto" w:fill="FFFFFF"/>
            <w:tcMar>
              <w:top w:w="60" w:type="dxa"/>
              <w:left w:w="80" w:type="dxa"/>
              <w:bottom w:w="60" w:type="dxa"/>
              <w:right w:w="80" w:type="dxa"/>
            </w:tcMar>
          </w:tcPr>
          <w:p w14:paraId="5D5C95F4" w14:textId="77777777" w:rsidR="00ED16A4" w:rsidRDefault="00000000">
            <w:pPr>
              <w:spacing w:before="40" w:after="40"/>
            </w:pPr>
            <w:r>
              <w:rPr>
                <w:rFonts w:ascii="Times New Roman" w:hAnsi="Times New Roman"/>
                <w:sz w:val="19"/>
              </w:rPr>
              <w:t>Dr. Ananya Iyer submits 2nd signature</w:t>
            </w:r>
          </w:p>
        </w:tc>
        <w:tc>
          <w:tcPr>
            <w:tcW w:w="1806" w:type="dxa"/>
            <w:shd w:val="clear" w:color="auto" w:fill="FFFFFF"/>
            <w:tcMar>
              <w:top w:w="60" w:type="dxa"/>
              <w:left w:w="80" w:type="dxa"/>
              <w:bottom w:w="60" w:type="dxa"/>
              <w:right w:w="80" w:type="dxa"/>
            </w:tcMar>
          </w:tcPr>
          <w:p w14:paraId="43F19299" w14:textId="77777777" w:rsidR="00ED16A4" w:rsidRDefault="00000000">
            <w:pPr>
              <w:spacing w:before="40" w:after="40"/>
            </w:pPr>
            <w:r>
              <w:rPr>
                <w:rFonts w:ascii="Times New Roman" w:hAnsi="Times New Roman"/>
                <w:sz w:val="19"/>
              </w:rPr>
              <w:t>Expected: Status VERIFIED; Block mined. Observed: Block #1 mined, verified on-chain.</w:t>
            </w:r>
          </w:p>
        </w:tc>
        <w:tc>
          <w:tcPr>
            <w:tcW w:w="1806" w:type="dxa"/>
            <w:shd w:val="clear" w:color="auto" w:fill="FFFFFF"/>
            <w:tcMar>
              <w:top w:w="60" w:type="dxa"/>
              <w:left w:w="80" w:type="dxa"/>
              <w:bottom w:w="60" w:type="dxa"/>
              <w:right w:w="80" w:type="dxa"/>
            </w:tcMar>
          </w:tcPr>
          <w:p w14:paraId="2591D312" w14:textId="77777777" w:rsidR="00ED16A4" w:rsidRDefault="00000000">
            <w:pPr>
              <w:spacing w:before="40" w:after="40"/>
            </w:pPr>
            <w:r>
              <w:rPr>
                <w:rFonts w:ascii="Times New Roman" w:hAnsi="Times New Roman"/>
                <w:b/>
                <w:color w:val="107832"/>
                <w:sz w:val="19"/>
              </w:rPr>
              <w:t>PASSED</w:t>
            </w:r>
          </w:p>
        </w:tc>
      </w:tr>
      <w:tr w:rsidR="00ED16A4" w14:paraId="5225F577" w14:textId="77777777">
        <w:trPr>
          <w:jc w:val="center"/>
        </w:trPr>
        <w:tc>
          <w:tcPr>
            <w:tcW w:w="1806" w:type="dxa"/>
            <w:shd w:val="clear" w:color="auto" w:fill="F9FAFB"/>
            <w:tcMar>
              <w:top w:w="60" w:type="dxa"/>
              <w:left w:w="80" w:type="dxa"/>
              <w:bottom w:w="60" w:type="dxa"/>
              <w:right w:w="80" w:type="dxa"/>
            </w:tcMar>
          </w:tcPr>
          <w:p w14:paraId="528FD044" w14:textId="77777777" w:rsidR="00ED16A4" w:rsidRDefault="00000000">
            <w:pPr>
              <w:spacing w:before="40" w:after="40"/>
            </w:pPr>
            <w:r>
              <w:rPr>
                <w:rFonts w:ascii="Times New Roman" w:hAnsi="Times New Roman"/>
                <w:sz w:val="19"/>
              </w:rPr>
              <w:t>TC-05</w:t>
            </w:r>
          </w:p>
        </w:tc>
        <w:tc>
          <w:tcPr>
            <w:tcW w:w="1806" w:type="dxa"/>
            <w:shd w:val="clear" w:color="auto" w:fill="F9FAFB"/>
            <w:tcMar>
              <w:top w:w="60" w:type="dxa"/>
              <w:left w:w="80" w:type="dxa"/>
              <w:bottom w:w="60" w:type="dxa"/>
              <w:right w:w="80" w:type="dxa"/>
            </w:tcMar>
          </w:tcPr>
          <w:p w14:paraId="7235972B" w14:textId="77777777" w:rsidR="00ED16A4" w:rsidRDefault="00000000">
            <w:pPr>
              <w:spacing w:before="40" w:after="40"/>
            </w:pPr>
            <w:r>
              <w:rPr>
                <w:rFonts w:ascii="Times New Roman" w:hAnsi="Times New Roman"/>
                <w:sz w:val="19"/>
              </w:rPr>
              <w:t>Dynamic Organ ID Formula (SROPS)</w:t>
            </w:r>
          </w:p>
        </w:tc>
        <w:tc>
          <w:tcPr>
            <w:tcW w:w="1806" w:type="dxa"/>
            <w:shd w:val="clear" w:color="auto" w:fill="F9FAFB"/>
            <w:tcMar>
              <w:top w:w="60" w:type="dxa"/>
              <w:left w:w="80" w:type="dxa"/>
              <w:bottom w:w="60" w:type="dxa"/>
              <w:right w:w="80" w:type="dxa"/>
            </w:tcMar>
          </w:tcPr>
          <w:p w14:paraId="0CF53DFE" w14:textId="77777777" w:rsidR="00ED16A4" w:rsidRDefault="00000000">
            <w:pPr>
              <w:spacing w:before="40" w:after="40"/>
            </w:pPr>
            <w:r>
              <w:rPr>
                <w:rFonts w:ascii="Times New Roman" w:hAnsi="Times New Roman"/>
                <w:sz w:val="19"/>
              </w:rPr>
              <w:t>Cadaver 0x4F8B7A92, Organ: Heart (01)</w:t>
            </w:r>
          </w:p>
        </w:tc>
        <w:tc>
          <w:tcPr>
            <w:tcW w:w="1806" w:type="dxa"/>
            <w:shd w:val="clear" w:color="auto" w:fill="F9FAFB"/>
            <w:tcMar>
              <w:top w:w="60" w:type="dxa"/>
              <w:left w:w="80" w:type="dxa"/>
              <w:bottom w:w="60" w:type="dxa"/>
              <w:right w:w="80" w:type="dxa"/>
            </w:tcMar>
          </w:tcPr>
          <w:p w14:paraId="3757E602" w14:textId="77777777" w:rsidR="00ED16A4" w:rsidRDefault="00000000">
            <w:pPr>
              <w:spacing w:before="40" w:after="40"/>
            </w:pPr>
            <w:r>
              <w:rPr>
                <w:rFonts w:ascii="Times New Roman" w:hAnsi="Times New Roman"/>
                <w:sz w:val="19"/>
              </w:rPr>
              <w:t>Expected: 7A92-01-[1000-9999]. Observed: 7A92-01-4821 correctly tokenized.</w:t>
            </w:r>
          </w:p>
        </w:tc>
        <w:tc>
          <w:tcPr>
            <w:tcW w:w="1806" w:type="dxa"/>
            <w:shd w:val="clear" w:color="auto" w:fill="F9FAFB"/>
            <w:tcMar>
              <w:top w:w="60" w:type="dxa"/>
              <w:left w:w="80" w:type="dxa"/>
              <w:bottom w:w="60" w:type="dxa"/>
              <w:right w:w="80" w:type="dxa"/>
            </w:tcMar>
          </w:tcPr>
          <w:p w14:paraId="421F9F10" w14:textId="77777777" w:rsidR="00ED16A4" w:rsidRDefault="00000000">
            <w:pPr>
              <w:spacing w:before="40" w:after="40"/>
            </w:pPr>
            <w:r>
              <w:rPr>
                <w:rFonts w:ascii="Times New Roman" w:hAnsi="Times New Roman"/>
                <w:b/>
                <w:color w:val="107832"/>
                <w:sz w:val="19"/>
              </w:rPr>
              <w:t>PASSED</w:t>
            </w:r>
          </w:p>
        </w:tc>
      </w:tr>
      <w:tr w:rsidR="00ED16A4" w14:paraId="6A2FDF5E" w14:textId="77777777">
        <w:trPr>
          <w:jc w:val="center"/>
        </w:trPr>
        <w:tc>
          <w:tcPr>
            <w:tcW w:w="1806" w:type="dxa"/>
            <w:shd w:val="clear" w:color="auto" w:fill="FFFFFF"/>
            <w:tcMar>
              <w:top w:w="60" w:type="dxa"/>
              <w:left w:w="80" w:type="dxa"/>
              <w:bottom w:w="60" w:type="dxa"/>
              <w:right w:w="80" w:type="dxa"/>
            </w:tcMar>
          </w:tcPr>
          <w:p w14:paraId="1546A91B" w14:textId="77777777" w:rsidR="00ED16A4" w:rsidRDefault="00000000">
            <w:pPr>
              <w:spacing w:before="40" w:after="40"/>
            </w:pPr>
            <w:r>
              <w:rPr>
                <w:rFonts w:ascii="Times New Roman" w:hAnsi="Times New Roman"/>
                <w:sz w:val="19"/>
              </w:rPr>
              <w:t>TC-06</w:t>
            </w:r>
          </w:p>
        </w:tc>
        <w:tc>
          <w:tcPr>
            <w:tcW w:w="1806" w:type="dxa"/>
            <w:shd w:val="clear" w:color="auto" w:fill="FFFFFF"/>
            <w:tcMar>
              <w:top w:w="60" w:type="dxa"/>
              <w:left w:w="80" w:type="dxa"/>
              <w:bottom w:w="60" w:type="dxa"/>
              <w:right w:w="80" w:type="dxa"/>
            </w:tcMar>
          </w:tcPr>
          <w:p w14:paraId="52D2203D" w14:textId="77777777" w:rsidR="00ED16A4" w:rsidRDefault="00000000">
            <w:pPr>
              <w:spacing w:before="40" w:after="40"/>
            </w:pPr>
            <w:r>
              <w:rPr>
                <w:rFonts w:ascii="Times New Roman" w:hAnsi="Times New Roman"/>
                <w:sz w:val="19"/>
              </w:rPr>
              <w:t>External Hospital Isolation (RBAC)</w:t>
            </w:r>
          </w:p>
        </w:tc>
        <w:tc>
          <w:tcPr>
            <w:tcW w:w="1806" w:type="dxa"/>
            <w:shd w:val="clear" w:color="auto" w:fill="FFFFFF"/>
            <w:tcMar>
              <w:top w:w="60" w:type="dxa"/>
              <w:left w:w="80" w:type="dxa"/>
              <w:bottom w:w="60" w:type="dxa"/>
              <w:right w:w="80" w:type="dxa"/>
            </w:tcMar>
          </w:tcPr>
          <w:p w14:paraId="622B9D2C" w14:textId="77777777" w:rsidR="00ED16A4" w:rsidRDefault="00000000">
            <w:pPr>
              <w:spacing w:before="40" w:after="40"/>
            </w:pPr>
            <w:r>
              <w:rPr>
                <w:rFonts w:ascii="Times New Roman" w:hAnsi="Times New Roman"/>
                <w:sz w:val="19"/>
              </w:rPr>
              <w:t>GET /api/blockchain with role: EXTERNAL</w:t>
            </w:r>
          </w:p>
        </w:tc>
        <w:tc>
          <w:tcPr>
            <w:tcW w:w="1806" w:type="dxa"/>
            <w:shd w:val="clear" w:color="auto" w:fill="FFFFFF"/>
            <w:tcMar>
              <w:top w:w="60" w:type="dxa"/>
              <w:left w:w="80" w:type="dxa"/>
              <w:bottom w:w="60" w:type="dxa"/>
              <w:right w:w="80" w:type="dxa"/>
            </w:tcMar>
          </w:tcPr>
          <w:p w14:paraId="3E399918" w14:textId="77777777" w:rsidR="00ED16A4" w:rsidRDefault="00000000">
            <w:pPr>
              <w:spacing w:before="40" w:after="40"/>
            </w:pPr>
            <w:r>
              <w:rPr>
                <w:rFonts w:ascii="Times New Roman" w:hAnsi="Times New Roman"/>
                <w:sz w:val="19"/>
              </w:rPr>
              <w:t>Expected: HTTP 403 Forbidden. Observed: 403 Forbidden 'Access Denied' returned.</w:t>
            </w:r>
          </w:p>
        </w:tc>
        <w:tc>
          <w:tcPr>
            <w:tcW w:w="1806" w:type="dxa"/>
            <w:shd w:val="clear" w:color="auto" w:fill="FFFFFF"/>
            <w:tcMar>
              <w:top w:w="60" w:type="dxa"/>
              <w:left w:w="80" w:type="dxa"/>
              <w:bottom w:w="60" w:type="dxa"/>
              <w:right w:w="80" w:type="dxa"/>
            </w:tcMar>
          </w:tcPr>
          <w:p w14:paraId="42B30E14" w14:textId="77777777" w:rsidR="00ED16A4" w:rsidRDefault="00000000">
            <w:pPr>
              <w:spacing w:before="40" w:after="40"/>
            </w:pPr>
            <w:r>
              <w:rPr>
                <w:rFonts w:ascii="Times New Roman" w:hAnsi="Times New Roman"/>
                <w:b/>
                <w:color w:val="107832"/>
                <w:sz w:val="19"/>
              </w:rPr>
              <w:t>PASSED</w:t>
            </w:r>
          </w:p>
        </w:tc>
      </w:tr>
      <w:tr w:rsidR="00ED16A4" w14:paraId="42CB9151" w14:textId="77777777">
        <w:trPr>
          <w:jc w:val="center"/>
        </w:trPr>
        <w:tc>
          <w:tcPr>
            <w:tcW w:w="1806" w:type="dxa"/>
            <w:shd w:val="clear" w:color="auto" w:fill="F9FAFB"/>
            <w:tcMar>
              <w:top w:w="60" w:type="dxa"/>
              <w:left w:w="80" w:type="dxa"/>
              <w:bottom w:w="60" w:type="dxa"/>
              <w:right w:w="80" w:type="dxa"/>
            </w:tcMar>
          </w:tcPr>
          <w:p w14:paraId="49990BA3" w14:textId="77777777" w:rsidR="00ED16A4" w:rsidRDefault="00000000">
            <w:pPr>
              <w:spacing w:before="40" w:after="40"/>
            </w:pPr>
            <w:r>
              <w:rPr>
                <w:rFonts w:ascii="Times New Roman" w:hAnsi="Times New Roman"/>
                <w:sz w:val="19"/>
              </w:rPr>
              <w:t>TC-07</w:t>
            </w:r>
          </w:p>
        </w:tc>
        <w:tc>
          <w:tcPr>
            <w:tcW w:w="1806" w:type="dxa"/>
            <w:shd w:val="clear" w:color="auto" w:fill="F9FAFB"/>
            <w:tcMar>
              <w:top w:w="60" w:type="dxa"/>
              <w:left w:w="80" w:type="dxa"/>
              <w:bottom w:w="60" w:type="dxa"/>
              <w:right w:w="80" w:type="dxa"/>
            </w:tcMar>
          </w:tcPr>
          <w:p w14:paraId="0F605B09" w14:textId="77777777" w:rsidR="00ED16A4" w:rsidRDefault="00000000">
            <w:pPr>
              <w:spacing w:before="40" w:after="40"/>
            </w:pPr>
            <w:r>
              <w:rPr>
                <w:rFonts w:ascii="Times New Roman" w:hAnsi="Times New Roman"/>
                <w:sz w:val="19"/>
              </w:rPr>
              <w:t>Tamper Attack Detection (CTORB)</w:t>
            </w:r>
          </w:p>
        </w:tc>
        <w:tc>
          <w:tcPr>
            <w:tcW w:w="1806" w:type="dxa"/>
            <w:shd w:val="clear" w:color="auto" w:fill="F9FAFB"/>
            <w:tcMar>
              <w:top w:w="60" w:type="dxa"/>
              <w:left w:w="80" w:type="dxa"/>
              <w:bottom w:w="60" w:type="dxa"/>
              <w:right w:w="80" w:type="dxa"/>
            </w:tcMar>
          </w:tcPr>
          <w:p w14:paraId="7E91348B" w14:textId="77777777" w:rsidR="00ED16A4" w:rsidRDefault="00000000">
            <w:pPr>
              <w:spacing w:before="40" w:after="40"/>
            </w:pPr>
            <w:r>
              <w:rPr>
                <w:rFonts w:ascii="Times New Roman" w:hAnsi="Times New Roman"/>
                <w:sz w:val="19"/>
              </w:rPr>
              <w:t>Mutate payload byte in Block #1</w:t>
            </w:r>
          </w:p>
        </w:tc>
        <w:tc>
          <w:tcPr>
            <w:tcW w:w="1806" w:type="dxa"/>
            <w:shd w:val="clear" w:color="auto" w:fill="F9FAFB"/>
            <w:tcMar>
              <w:top w:w="60" w:type="dxa"/>
              <w:left w:w="80" w:type="dxa"/>
              <w:bottom w:w="60" w:type="dxa"/>
              <w:right w:w="80" w:type="dxa"/>
            </w:tcMar>
          </w:tcPr>
          <w:p w14:paraId="2399B541" w14:textId="77777777" w:rsidR="00ED16A4" w:rsidRDefault="00000000">
            <w:pPr>
              <w:spacing w:before="40" w:after="40"/>
            </w:pPr>
            <w:r>
              <w:rPr>
                <w:rFonts w:ascii="Times New Roman" w:hAnsi="Times New Roman"/>
                <w:sz w:val="19"/>
              </w:rPr>
              <w:t>Expected: Chain validation fails. Observed: 'Block #1 hash mismatch' flagged instantly.</w:t>
            </w:r>
          </w:p>
        </w:tc>
        <w:tc>
          <w:tcPr>
            <w:tcW w:w="1806" w:type="dxa"/>
            <w:shd w:val="clear" w:color="auto" w:fill="F9FAFB"/>
            <w:tcMar>
              <w:top w:w="60" w:type="dxa"/>
              <w:left w:w="80" w:type="dxa"/>
              <w:bottom w:w="60" w:type="dxa"/>
              <w:right w:w="80" w:type="dxa"/>
            </w:tcMar>
          </w:tcPr>
          <w:p w14:paraId="5ACB42B9" w14:textId="77777777" w:rsidR="00ED16A4" w:rsidRDefault="00000000">
            <w:pPr>
              <w:spacing w:before="40" w:after="40"/>
            </w:pPr>
            <w:r>
              <w:rPr>
                <w:rFonts w:ascii="Times New Roman" w:hAnsi="Times New Roman"/>
                <w:b/>
                <w:color w:val="107832"/>
                <w:sz w:val="19"/>
              </w:rPr>
              <w:t>PASSED</w:t>
            </w:r>
          </w:p>
        </w:tc>
      </w:tr>
    </w:tbl>
    <w:p w14:paraId="1692AFAA" w14:textId="77777777" w:rsidR="00ED16A4" w:rsidRDefault="00000000">
      <w:pPr>
        <w:keepNext/>
        <w:spacing w:before="280" w:after="120"/>
      </w:pPr>
      <w:r>
        <w:rPr>
          <w:rFonts w:ascii="Times New Roman" w:hAnsi="Times New Roman"/>
          <w:b/>
          <w:color w:val="102C57"/>
          <w:sz w:val="28"/>
        </w:rPr>
        <w:t>9. Challenges &amp; Fixes</w:t>
      </w:r>
    </w:p>
    <w:p w14:paraId="1469BB11" w14:textId="77777777" w:rsidR="00ED16A4" w:rsidRDefault="00000000">
      <w:pPr>
        <w:spacing w:before="120" w:after="120" w:line="360" w:lineRule="auto"/>
      </w:pPr>
      <w:r>
        <w:rPr>
          <w:rFonts w:ascii="Times New Roman" w:hAnsi="Times New Roman"/>
          <w:color w:val="000000"/>
          <w:sz w:val="24"/>
        </w:rPr>
        <w:t>During the implementation phase between Review 1 and Review 2, four major technical and architectural challenges were encountered. Table 5 documents the diagnosed root causes and the engineering solutions implemented.</w:t>
      </w:r>
    </w:p>
    <w:p w14:paraId="373A3865" w14:textId="77777777" w:rsidR="00ED16A4" w:rsidRDefault="00000000">
      <w:pPr>
        <w:keepNext/>
        <w:spacing w:before="200" w:after="60"/>
      </w:pPr>
      <w:r>
        <w:rPr>
          <w:rFonts w:ascii="Times New Roman" w:hAnsi="Times New Roman"/>
          <w:b/>
          <w:color w:val="102C57"/>
        </w:rPr>
        <w:t>Table 5: Summary of Implementation Challenges, Diagnostic Causes, and Implemented Engineering Fixes</w:t>
      </w:r>
    </w:p>
    <w:tbl>
      <w:tblPr>
        <w:tblW w:w="0" w:type="auto"/>
        <w:jc w:val="center"/>
        <w:tblLayout w:type="fixed"/>
        <w:tblLook w:val="04A0" w:firstRow="1" w:lastRow="0" w:firstColumn="1" w:lastColumn="0" w:noHBand="0" w:noVBand="1"/>
      </w:tblPr>
      <w:tblGrid>
        <w:gridCol w:w="3010"/>
        <w:gridCol w:w="3010"/>
        <w:gridCol w:w="3010"/>
      </w:tblGrid>
      <w:tr w:rsidR="00ED16A4" w14:paraId="4DA6F402" w14:textId="77777777">
        <w:trPr>
          <w:jc w:val="center"/>
        </w:trPr>
        <w:tc>
          <w:tcPr>
            <w:tcW w:w="3010" w:type="dxa"/>
            <w:shd w:val="clear" w:color="auto" w:fill="102C57"/>
            <w:tcMar>
              <w:top w:w="80" w:type="dxa"/>
              <w:left w:w="80" w:type="dxa"/>
              <w:bottom w:w="80" w:type="dxa"/>
              <w:right w:w="80" w:type="dxa"/>
            </w:tcMar>
          </w:tcPr>
          <w:p w14:paraId="4F923D87" w14:textId="77777777" w:rsidR="00ED16A4" w:rsidRDefault="00000000">
            <w:pPr>
              <w:spacing w:before="40" w:after="40"/>
            </w:pPr>
            <w:r>
              <w:rPr>
                <w:rFonts w:ascii="Times New Roman" w:hAnsi="Times New Roman"/>
                <w:b/>
                <w:color w:val="FFFFFF"/>
                <w:sz w:val="20"/>
              </w:rPr>
              <w:t>Technical Challenge</w:t>
            </w:r>
          </w:p>
        </w:tc>
        <w:tc>
          <w:tcPr>
            <w:tcW w:w="3010" w:type="dxa"/>
            <w:shd w:val="clear" w:color="auto" w:fill="102C57"/>
            <w:tcMar>
              <w:top w:w="80" w:type="dxa"/>
              <w:left w:w="80" w:type="dxa"/>
              <w:bottom w:w="80" w:type="dxa"/>
              <w:right w:w="80" w:type="dxa"/>
            </w:tcMar>
          </w:tcPr>
          <w:p w14:paraId="384F3EC8" w14:textId="77777777" w:rsidR="00ED16A4" w:rsidRDefault="00000000">
            <w:pPr>
              <w:spacing w:before="40" w:after="40"/>
            </w:pPr>
            <w:r>
              <w:rPr>
                <w:rFonts w:ascii="Times New Roman" w:hAnsi="Times New Roman"/>
                <w:b/>
                <w:color w:val="FFFFFF"/>
                <w:sz w:val="20"/>
              </w:rPr>
              <w:t>Diagnostic Root Cause</w:t>
            </w:r>
          </w:p>
        </w:tc>
        <w:tc>
          <w:tcPr>
            <w:tcW w:w="3010" w:type="dxa"/>
            <w:shd w:val="clear" w:color="auto" w:fill="102C57"/>
            <w:tcMar>
              <w:top w:w="80" w:type="dxa"/>
              <w:left w:w="80" w:type="dxa"/>
              <w:bottom w:w="80" w:type="dxa"/>
              <w:right w:w="80" w:type="dxa"/>
            </w:tcMar>
          </w:tcPr>
          <w:p w14:paraId="53285738" w14:textId="77777777" w:rsidR="00ED16A4" w:rsidRDefault="00000000">
            <w:pPr>
              <w:spacing w:before="40" w:after="40"/>
            </w:pPr>
            <w:r>
              <w:rPr>
                <w:rFonts w:ascii="Times New Roman" w:hAnsi="Times New Roman"/>
                <w:b/>
                <w:color w:val="FFFFFF"/>
                <w:sz w:val="20"/>
              </w:rPr>
              <w:t>Implemented Engineering Fix</w:t>
            </w:r>
          </w:p>
        </w:tc>
      </w:tr>
      <w:tr w:rsidR="00ED16A4" w14:paraId="113AB52C" w14:textId="77777777">
        <w:trPr>
          <w:jc w:val="center"/>
        </w:trPr>
        <w:tc>
          <w:tcPr>
            <w:tcW w:w="3010" w:type="dxa"/>
            <w:shd w:val="clear" w:color="auto" w:fill="F9FAFB"/>
            <w:tcMar>
              <w:top w:w="60" w:type="dxa"/>
              <w:left w:w="80" w:type="dxa"/>
              <w:bottom w:w="60" w:type="dxa"/>
              <w:right w:w="80" w:type="dxa"/>
            </w:tcMar>
          </w:tcPr>
          <w:p w14:paraId="18EBC373" w14:textId="77777777" w:rsidR="00ED16A4" w:rsidRDefault="00000000">
            <w:pPr>
              <w:spacing w:before="40" w:after="40"/>
            </w:pPr>
            <w:r>
              <w:rPr>
                <w:rFonts w:ascii="Times New Roman" w:hAnsi="Times New Roman"/>
                <w:sz w:val="19"/>
              </w:rPr>
              <w:t>Blockchain Bloat from Multimodal Biometrics</w:t>
            </w:r>
          </w:p>
        </w:tc>
        <w:tc>
          <w:tcPr>
            <w:tcW w:w="3010" w:type="dxa"/>
            <w:shd w:val="clear" w:color="auto" w:fill="F9FAFB"/>
            <w:tcMar>
              <w:top w:w="60" w:type="dxa"/>
              <w:left w:w="80" w:type="dxa"/>
              <w:bottom w:w="60" w:type="dxa"/>
              <w:right w:w="80" w:type="dxa"/>
            </w:tcMar>
          </w:tcPr>
          <w:p w14:paraId="27B5DAA3" w14:textId="77777777" w:rsidR="00ED16A4" w:rsidRDefault="00000000">
            <w:pPr>
              <w:spacing w:before="40" w:after="40"/>
            </w:pPr>
            <w:r>
              <w:rPr>
                <w:rFonts w:ascii="Times New Roman" w:hAnsi="Times New Roman"/>
                <w:sz w:val="19"/>
              </w:rPr>
              <w:t>Serializing 5MB biometric image payloads directly into block JSON severely degraded mining time and transaction throughput.</w:t>
            </w:r>
          </w:p>
        </w:tc>
        <w:tc>
          <w:tcPr>
            <w:tcW w:w="3010" w:type="dxa"/>
            <w:shd w:val="clear" w:color="auto" w:fill="F9FAFB"/>
            <w:tcMar>
              <w:top w:w="60" w:type="dxa"/>
              <w:left w:w="80" w:type="dxa"/>
              <w:bottom w:w="60" w:type="dxa"/>
              <w:right w:w="80" w:type="dxa"/>
            </w:tcMar>
          </w:tcPr>
          <w:p w14:paraId="06915A1D" w14:textId="77777777" w:rsidR="00ED16A4" w:rsidRDefault="00000000">
            <w:pPr>
              <w:spacing w:before="40" w:after="40"/>
            </w:pPr>
            <w:r>
              <w:rPr>
                <w:rFonts w:ascii="Times New Roman" w:hAnsi="Times New Roman"/>
                <w:sz w:val="19"/>
              </w:rPr>
              <w:t>Architected a hybrid storage paradigm: raw image binaries remain off-chain, while only 32-byte SHA-256 cryptographic digests are stored on-chain.</w:t>
            </w:r>
          </w:p>
        </w:tc>
      </w:tr>
      <w:tr w:rsidR="00ED16A4" w14:paraId="4F795E9B" w14:textId="77777777">
        <w:trPr>
          <w:jc w:val="center"/>
        </w:trPr>
        <w:tc>
          <w:tcPr>
            <w:tcW w:w="3010" w:type="dxa"/>
            <w:shd w:val="clear" w:color="auto" w:fill="FFFFFF"/>
            <w:tcMar>
              <w:top w:w="60" w:type="dxa"/>
              <w:left w:w="80" w:type="dxa"/>
              <w:bottom w:w="60" w:type="dxa"/>
              <w:right w:w="80" w:type="dxa"/>
            </w:tcMar>
          </w:tcPr>
          <w:p w14:paraId="14451A06" w14:textId="77777777" w:rsidR="00ED16A4" w:rsidRDefault="00000000">
            <w:pPr>
              <w:spacing w:before="40" w:after="40"/>
            </w:pPr>
            <w:r>
              <w:rPr>
                <w:rFonts w:ascii="Times New Roman" w:hAnsi="Times New Roman"/>
                <w:sz w:val="19"/>
              </w:rPr>
              <w:t>Dynamic Form State Desynchronization in React</w:t>
            </w:r>
          </w:p>
        </w:tc>
        <w:tc>
          <w:tcPr>
            <w:tcW w:w="3010" w:type="dxa"/>
            <w:shd w:val="clear" w:color="auto" w:fill="FFFFFF"/>
            <w:tcMar>
              <w:top w:w="60" w:type="dxa"/>
              <w:left w:w="80" w:type="dxa"/>
              <w:bottom w:w="60" w:type="dxa"/>
              <w:right w:w="80" w:type="dxa"/>
            </w:tcMar>
          </w:tcPr>
          <w:p w14:paraId="3A042522" w14:textId="77777777" w:rsidR="00ED16A4" w:rsidRDefault="00000000">
            <w:pPr>
              <w:spacing w:before="40" w:after="40"/>
            </w:pPr>
            <w:r>
              <w:rPr>
                <w:rFonts w:ascii="Times New Roman" w:hAnsi="Times New Roman"/>
                <w:sz w:val="19"/>
              </w:rPr>
              <w:t xml:space="preserve">Modifying total organs N caused uncontrolled re-mounting of form inputs, clearing partially entered </w:t>
            </w:r>
            <w:r>
              <w:rPr>
                <w:rFonts w:ascii="Times New Roman" w:hAnsi="Times New Roman"/>
                <w:sz w:val="19"/>
              </w:rPr>
              <w:lastRenderedPageBreak/>
              <w:t>condition and clamp data.</w:t>
            </w:r>
          </w:p>
        </w:tc>
        <w:tc>
          <w:tcPr>
            <w:tcW w:w="3010" w:type="dxa"/>
            <w:shd w:val="clear" w:color="auto" w:fill="FFFFFF"/>
            <w:tcMar>
              <w:top w:w="60" w:type="dxa"/>
              <w:left w:w="80" w:type="dxa"/>
              <w:bottom w:w="60" w:type="dxa"/>
              <w:right w:w="80" w:type="dxa"/>
            </w:tcMar>
          </w:tcPr>
          <w:p w14:paraId="4C1151BB" w14:textId="77777777" w:rsidR="00ED16A4" w:rsidRDefault="00000000">
            <w:pPr>
              <w:spacing w:before="40" w:after="40"/>
            </w:pPr>
            <w:r>
              <w:rPr>
                <w:rFonts w:ascii="Times New Roman" w:hAnsi="Times New Roman"/>
                <w:sz w:val="19"/>
              </w:rPr>
              <w:lastRenderedPageBreak/>
              <w:t xml:space="preserve">Implemented controlled array state mapping with memoized slot preservation, ensuring existing card data persists when organ count N is </w:t>
            </w:r>
            <w:r>
              <w:rPr>
                <w:rFonts w:ascii="Times New Roman" w:hAnsi="Times New Roman"/>
                <w:sz w:val="19"/>
              </w:rPr>
              <w:lastRenderedPageBreak/>
              <w:t>expanded.</w:t>
            </w:r>
          </w:p>
        </w:tc>
      </w:tr>
      <w:tr w:rsidR="00ED16A4" w14:paraId="058AC01E" w14:textId="77777777">
        <w:trPr>
          <w:jc w:val="center"/>
        </w:trPr>
        <w:tc>
          <w:tcPr>
            <w:tcW w:w="3010" w:type="dxa"/>
            <w:shd w:val="clear" w:color="auto" w:fill="F9FAFB"/>
            <w:tcMar>
              <w:top w:w="60" w:type="dxa"/>
              <w:left w:w="80" w:type="dxa"/>
              <w:bottom w:w="60" w:type="dxa"/>
              <w:right w:w="80" w:type="dxa"/>
            </w:tcMar>
          </w:tcPr>
          <w:p w14:paraId="7E2F3AD2" w14:textId="77777777" w:rsidR="00ED16A4" w:rsidRDefault="00000000">
            <w:pPr>
              <w:spacing w:before="40" w:after="40"/>
            </w:pPr>
            <w:r>
              <w:rPr>
                <w:rFonts w:ascii="Times New Roman" w:hAnsi="Times New Roman"/>
                <w:sz w:val="19"/>
              </w:rPr>
              <w:lastRenderedPageBreak/>
              <w:t>Sybil / Replay Vulnerability in Multi-Signatures</w:t>
            </w:r>
          </w:p>
        </w:tc>
        <w:tc>
          <w:tcPr>
            <w:tcW w:w="3010" w:type="dxa"/>
            <w:shd w:val="clear" w:color="auto" w:fill="F9FAFB"/>
            <w:tcMar>
              <w:top w:w="60" w:type="dxa"/>
              <w:left w:w="80" w:type="dxa"/>
              <w:bottom w:w="60" w:type="dxa"/>
              <w:right w:w="80" w:type="dxa"/>
            </w:tcMar>
          </w:tcPr>
          <w:p w14:paraId="74F0744F" w14:textId="77777777" w:rsidR="00ED16A4" w:rsidRDefault="00000000">
            <w:pPr>
              <w:spacing w:before="40" w:after="40"/>
            </w:pPr>
            <w:r>
              <w:rPr>
                <w:rFonts w:ascii="Times New Roman" w:hAnsi="Times New Roman"/>
                <w:sz w:val="19"/>
              </w:rPr>
              <w:t>A single physician could submit multiple signature calls sequentially, fulfilling the 2-of-3 threshold illegitimately.</w:t>
            </w:r>
          </w:p>
        </w:tc>
        <w:tc>
          <w:tcPr>
            <w:tcW w:w="3010" w:type="dxa"/>
            <w:shd w:val="clear" w:color="auto" w:fill="F9FAFB"/>
            <w:tcMar>
              <w:top w:w="60" w:type="dxa"/>
              <w:left w:w="80" w:type="dxa"/>
              <w:bottom w:w="60" w:type="dxa"/>
              <w:right w:w="80" w:type="dxa"/>
            </w:tcMar>
          </w:tcPr>
          <w:p w14:paraId="47AAFBCD" w14:textId="77777777" w:rsidR="00ED16A4" w:rsidRDefault="00000000">
            <w:pPr>
              <w:spacing w:before="40" w:after="40"/>
            </w:pPr>
            <w:r>
              <w:rPr>
                <w:rFonts w:ascii="Times New Roman" w:hAnsi="Times New Roman"/>
                <w:sz w:val="19"/>
              </w:rPr>
              <w:t>Enforced a strict uniqueness constraint (array.some(s =&gt; s.doctorId === doc.id)) rejecting repeat signatures with HTTP 400 Bad Request.</w:t>
            </w:r>
          </w:p>
        </w:tc>
      </w:tr>
      <w:tr w:rsidR="00ED16A4" w14:paraId="6255DB1B" w14:textId="77777777">
        <w:trPr>
          <w:jc w:val="center"/>
        </w:trPr>
        <w:tc>
          <w:tcPr>
            <w:tcW w:w="3010" w:type="dxa"/>
            <w:shd w:val="clear" w:color="auto" w:fill="FFFFFF"/>
            <w:tcMar>
              <w:top w:w="60" w:type="dxa"/>
              <w:left w:w="80" w:type="dxa"/>
              <w:bottom w:w="60" w:type="dxa"/>
              <w:right w:w="80" w:type="dxa"/>
            </w:tcMar>
          </w:tcPr>
          <w:p w14:paraId="36F8EDCE" w14:textId="77777777" w:rsidR="00ED16A4" w:rsidRDefault="00000000">
            <w:pPr>
              <w:spacing w:before="40" w:after="40"/>
            </w:pPr>
            <w:r>
              <w:rPr>
                <w:rFonts w:ascii="Times New Roman" w:hAnsi="Times New Roman"/>
                <w:sz w:val="19"/>
              </w:rPr>
              <w:t>Privacy Leakage to External Hospital Clients</w:t>
            </w:r>
          </w:p>
        </w:tc>
        <w:tc>
          <w:tcPr>
            <w:tcW w:w="3010" w:type="dxa"/>
            <w:shd w:val="clear" w:color="auto" w:fill="FFFFFF"/>
            <w:tcMar>
              <w:top w:w="60" w:type="dxa"/>
              <w:left w:w="80" w:type="dxa"/>
              <w:bottom w:w="60" w:type="dxa"/>
              <w:right w:w="80" w:type="dxa"/>
            </w:tcMar>
          </w:tcPr>
          <w:p w14:paraId="06C7C671" w14:textId="77777777" w:rsidR="00ED16A4" w:rsidRDefault="00000000">
            <w:pPr>
              <w:spacing w:before="40" w:after="40"/>
            </w:pPr>
            <w:r>
              <w:rPr>
                <w:rFonts w:ascii="Times New Roman" w:hAnsi="Times New Roman"/>
                <w:sz w:val="19"/>
              </w:rPr>
              <w:t>Default API endpoints allowed external hospital IPs to query pending forensic cadaver and organ records prematurely.</w:t>
            </w:r>
          </w:p>
        </w:tc>
        <w:tc>
          <w:tcPr>
            <w:tcW w:w="3010" w:type="dxa"/>
            <w:shd w:val="clear" w:color="auto" w:fill="FFFFFF"/>
            <w:tcMar>
              <w:top w:w="60" w:type="dxa"/>
              <w:left w:w="80" w:type="dxa"/>
              <w:bottom w:w="60" w:type="dxa"/>
              <w:right w:w="80" w:type="dxa"/>
            </w:tcMar>
          </w:tcPr>
          <w:p w14:paraId="39147EEB" w14:textId="77777777" w:rsidR="00ED16A4" w:rsidRDefault="00000000">
            <w:pPr>
              <w:spacing w:before="40" w:after="40"/>
            </w:pPr>
            <w:r>
              <w:rPr>
                <w:rFonts w:ascii="Times New Roman" w:hAnsi="Times New Roman"/>
                <w:sz w:val="19"/>
              </w:rPr>
              <w:t>Introduced strict consortium gateway middleware (consortiumAccessControl) that intercepts requests and returns HTTP 403 Forbidden to external nodes.</w:t>
            </w:r>
          </w:p>
        </w:tc>
      </w:tr>
    </w:tbl>
    <w:p w14:paraId="12C37D91" w14:textId="77777777" w:rsidR="00ED16A4" w:rsidRDefault="00000000">
      <w:pPr>
        <w:keepNext/>
        <w:spacing w:before="280" w:after="120"/>
      </w:pPr>
      <w:r>
        <w:rPr>
          <w:rFonts w:ascii="Times New Roman" w:hAnsi="Times New Roman"/>
          <w:b/>
          <w:color w:val="102C57"/>
          <w:sz w:val="28"/>
        </w:rPr>
        <w:t>10. Conclusion and Implementation Summary</w:t>
      </w:r>
    </w:p>
    <w:p w14:paraId="70B4E696" w14:textId="77777777" w:rsidR="00ED16A4" w:rsidRDefault="00000000">
      <w:pPr>
        <w:spacing w:before="120" w:after="120" w:line="360" w:lineRule="auto"/>
      </w:pPr>
      <w:r>
        <w:rPr>
          <w:rFonts w:ascii="Times New Roman" w:hAnsi="Times New Roman"/>
          <w:color w:val="000000"/>
          <w:sz w:val="24"/>
        </w:rPr>
        <w:t>In this Review-2 phase, the MediChain platform has successfully demonstrated full operational implementation of its core consortium blockchain architecture for organ transplantation traceability. The project has fulfilled the 80% milestone by transitioning theoretical constructs into an interactive, multi-stakeholder healthcare decentralized application.</w:t>
      </w:r>
    </w:p>
    <w:p w14:paraId="66FEEA32" w14:textId="77777777" w:rsidR="00ED16A4" w:rsidRDefault="00000000">
      <w:pPr>
        <w:spacing w:before="120" w:after="120" w:line="360" w:lineRule="auto"/>
      </w:pPr>
      <w:r>
        <w:rPr>
          <w:rFonts w:ascii="Times New Roman" w:hAnsi="Times New Roman"/>
          <w:color w:val="000000"/>
          <w:sz w:val="24"/>
        </w:rPr>
        <w:t>Key contributions validated in this implementation phase include: (i) an enterprise VTOP-inspired portal with four segregated clinical consoles and active visual captcha verification; (ii) an immutable forensic cadaver registration workflow with multimodal biometric evidentiary hashing and autogenerated hexadecimal identifiers; (iii) an M-of-N (specifically 2-of-3) threshold multi-signature verification protocol strictly enforced across nine pre-authorized medical and regulatory specialists; (iv) a dynamic surgical organ extraction engine that generates deterministic, collision-free organ tracking tokens adhering to the formula [Last 4 Hex]-[Organ Code]-[4 Random Salt]; and (v) an integrated consortium block explorer with real-time cryptographic tamper detection and official certificate generation.</w:t>
      </w:r>
    </w:p>
    <w:p w14:paraId="5C6B7AF8" w14:textId="77777777" w:rsidR="00ED16A4" w:rsidRDefault="00000000">
      <w:pPr>
        <w:spacing w:before="120" w:after="120" w:line="360" w:lineRule="auto"/>
      </w:pPr>
      <w:r>
        <w:rPr>
          <w:rFonts w:ascii="Times New Roman" w:hAnsi="Times New Roman"/>
          <w:color w:val="000000"/>
          <w:sz w:val="24"/>
        </w:rPr>
        <w:t>Furthermore, the workflow architecture for external recipient hospital integration has been formally designed and specified, governing patient organ requisitions, administrative allocation matching, and on-chain delivery confirmation handshakes. The formal verification test suite confirmed 100% compliance across all security, consensus, and state-transition requirements, proving that permissioned consortium distributed ledgers provide an uncompromised, tamper-proof audit trail for life-critical organ transplantation logistics.</w:t>
      </w:r>
    </w:p>
    <w:p w14:paraId="22597122" w14:textId="77777777" w:rsidR="00ED16A4" w:rsidRDefault="00000000">
      <w:pPr>
        <w:keepNext/>
        <w:spacing w:before="280" w:after="120"/>
      </w:pPr>
      <w:r>
        <w:rPr>
          <w:rFonts w:ascii="Times New Roman" w:hAnsi="Times New Roman"/>
          <w:b/>
          <w:color w:val="102C57"/>
          <w:sz w:val="28"/>
        </w:rPr>
        <w:t>References</w:t>
      </w:r>
    </w:p>
    <w:p w14:paraId="5C55F48D" w14:textId="77777777" w:rsidR="00ED16A4" w:rsidRDefault="00000000">
      <w:pPr>
        <w:spacing w:before="60" w:after="80" w:line="312" w:lineRule="auto"/>
        <w:ind w:left="576" w:hanging="576"/>
      </w:pPr>
      <w:r>
        <w:rPr>
          <w:rFonts w:ascii="Times New Roman" w:hAnsi="Times New Roman"/>
          <w:sz w:val="21"/>
        </w:rPr>
        <w:t xml:space="preserve">[1] E. Androulaki, A. Barger, V. Bortnikov, C. Cachin, K. Christidis, A. De Caro, D. Enyeart, C. Ferris, G. Laventman, Y. Manevich, S. Muralidharan, C. Murthy, B. Nguyen, M. Sethi, G. Singh, K. Smith, </w:t>
      </w:r>
      <w:r>
        <w:rPr>
          <w:rFonts w:ascii="Times New Roman" w:hAnsi="Times New Roman"/>
          <w:sz w:val="21"/>
        </w:rPr>
        <w:lastRenderedPageBreak/>
        <w:t>A. Sorniotti, C. Stathakopoulou, M. Vukolic, S. W. Cocco, and J. Yellick, 'Hyperledger Fabric: A distributed operating system for permissioned blockchains,' in Proceedings of the Thirteenth EuroSys Conference, 2018, pp. 1–15. doi: 10.1145/3190508.3190538.</w:t>
      </w:r>
    </w:p>
    <w:p w14:paraId="68939ED6" w14:textId="77777777" w:rsidR="00ED16A4" w:rsidRDefault="00000000">
      <w:pPr>
        <w:spacing w:before="60" w:after="80" w:line="312" w:lineRule="auto"/>
        <w:ind w:left="576" w:hanging="576"/>
      </w:pPr>
      <w:r>
        <w:rPr>
          <w:rFonts w:ascii="Times New Roman" w:hAnsi="Times New Roman"/>
          <w:sz w:val="21"/>
        </w:rPr>
        <w:t>[2] E. Calik and M. Bendechache, 'Blockchain for organ transplantation: A survey,' IEEE Access, vol. 12, pp. 18450–18472, 2024. doi: 10.1109/ACCESS.2024.3361204.</w:t>
      </w:r>
    </w:p>
    <w:p w14:paraId="02415AE0" w14:textId="77777777" w:rsidR="00ED16A4" w:rsidRDefault="00000000">
      <w:pPr>
        <w:spacing w:before="60" w:after="80" w:line="312" w:lineRule="auto"/>
        <w:ind w:left="576" w:hanging="576"/>
      </w:pPr>
      <w:r>
        <w:rPr>
          <w:rFonts w:ascii="Times New Roman" w:hAnsi="Times New Roman"/>
          <w:sz w:val="21"/>
        </w:rPr>
        <w:t>[3] V. Harish, B. Ushasree, and B. Chitra, 'Blockchain-based management for organ donation and transplantation,' International Journal of Information Security and Privacy, vol. 18, no. 1, pp. 1–19, 2024. doi: 10.4018/IJISP.338904.</w:t>
      </w:r>
    </w:p>
    <w:p w14:paraId="204802C4" w14:textId="77777777" w:rsidR="00ED16A4" w:rsidRDefault="00000000">
      <w:pPr>
        <w:spacing w:before="60" w:after="80" w:line="312" w:lineRule="auto"/>
        <w:ind w:left="576" w:hanging="576"/>
      </w:pPr>
      <w:r>
        <w:rPr>
          <w:rFonts w:ascii="Times New Roman" w:hAnsi="Times New Roman"/>
          <w:sz w:val="21"/>
        </w:rPr>
        <w:t>[4] L. Lamport, R. Shostak, and M. Pease, 'The Byzantine Generals Problem,' ACM Transactions on Programming Languages and Systems, vol. 4, no. 3, pp. 382–401, 1982. doi: 10.1145/357172.357176.</w:t>
      </w:r>
    </w:p>
    <w:p w14:paraId="059EE650" w14:textId="77777777" w:rsidR="00ED16A4" w:rsidRDefault="00000000">
      <w:pPr>
        <w:spacing w:before="60" w:after="80" w:line="312" w:lineRule="auto"/>
        <w:ind w:left="576" w:hanging="576"/>
      </w:pPr>
      <w:r>
        <w:rPr>
          <w:rFonts w:ascii="Times New Roman" w:hAnsi="Times New Roman"/>
          <w:sz w:val="21"/>
        </w:rPr>
        <w:t>[5] R. C. Merkle, 'A digital signature based on a conventional encryption function,' in Advances in Cryptology — CRYPTO '87, Berlin, Heidelberg: Springer, 1987, pp. 369–378. doi: 10.1007/3-540-48184-2_32.</w:t>
      </w:r>
    </w:p>
    <w:p w14:paraId="3BF62BA8" w14:textId="77777777" w:rsidR="00ED16A4" w:rsidRDefault="00000000">
      <w:pPr>
        <w:spacing w:before="60" w:after="80" w:line="312" w:lineRule="auto"/>
        <w:ind w:left="576" w:hanging="576"/>
      </w:pPr>
      <w:r>
        <w:rPr>
          <w:rFonts w:ascii="Times New Roman" w:hAnsi="Times New Roman"/>
          <w:sz w:val="21"/>
        </w:rPr>
        <w:t>[6] S. Nakamoto, 'Bitcoin: A peer-to-peer electronic cash system,' Decentralized Business Review, p. 21260, 2008. [Online]. Available: https://bitcoin.org/bitcoin.pdf.</w:t>
      </w:r>
    </w:p>
    <w:p w14:paraId="6DF5A664" w14:textId="77777777" w:rsidR="00ED16A4" w:rsidRDefault="00000000">
      <w:pPr>
        <w:spacing w:before="60" w:after="80" w:line="312" w:lineRule="auto"/>
        <w:ind w:left="576" w:hanging="576"/>
      </w:pPr>
      <w:r>
        <w:rPr>
          <w:rFonts w:ascii="Times New Roman" w:hAnsi="Times New Roman"/>
          <w:sz w:val="21"/>
        </w:rPr>
        <w:t>[7] R. Patel, M. Sharma, and F. Al-Turjman, 'Decentralized identity and multi-signature threshold cryptography for healthcare logistics,' Computers &amp; Security, vol. 128, p. 103162, 2023. doi: 10.1016/j.cose.2023.103162.</w:t>
      </w:r>
    </w:p>
    <w:p w14:paraId="03FD4CC8" w14:textId="77777777" w:rsidR="00ED16A4" w:rsidRDefault="00000000">
      <w:pPr>
        <w:spacing w:before="60" w:after="80" w:line="312" w:lineRule="auto"/>
        <w:ind w:left="576" w:hanging="576"/>
      </w:pPr>
      <w:r>
        <w:rPr>
          <w:rFonts w:ascii="Times New Roman" w:hAnsi="Times New Roman"/>
          <w:sz w:val="21"/>
        </w:rPr>
        <w:t>[8] V. Sitharamulu, G. Sucharitha, S. N. Mohanty, S. Janbhasha, and D. Kothandaraman, 'A private Ethereum blockchain for organ donation and transplantation based on intelligent smart contracts,' Journal of King Saud University - Computer and Information Sciences, vol. 36, no. 2, p. 101945, 2024. doi: 10.1016/j.jksuci.2024.101945.</w:t>
      </w:r>
    </w:p>
    <w:p w14:paraId="27775146" w14:textId="77777777" w:rsidR="00ED16A4" w:rsidRDefault="00000000">
      <w:pPr>
        <w:spacing w:before="60" w:after="80" w:line="312" w:lineRule="auto"/>
        <w:ind w:left="576" w:hanging="576"/>
      </w:pPr>
      <w:r>
        <w:rPr>
          <w:rFonts w:ascii="Times New Roman" w:hAnsi="Times New Roman"/>
          <w:sz w:val="21"/>
        </w:rPr>
        <w:t>[9] L. Zhang, Y. Wang, and P. Kumar, 'IoT and blockchain-enabled smart traceable framework for cold-chain transportation of transplantable organs,' IEEE Internet of Things Journal, vol. 10, no. 14, pp. 12210–12224, 2023. doi: 10.1109/JIOT.2023.3245601.</w:t>
      </w:r>
    </w:p>
    <w:sectPr w:rsidR="00ED16A4" w:rsidSect="00034616">
      <w:footerReference w:type="default" r:id="rId10"/>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CA98D" w14:textId="77777777" w:rsidR="00753761" w:rsidRDefault="00753761">
      <w:pPr>
        <w:spacing w:after="0" w:line="240" w:lineRule="auto"/>
      </w:pPr>
      <w:r>
        <w:separator/>
      </w:r>
    </w:p>
  </w:endnote>
  <w:endnote w:type="continuationSeparator" w:id="0">
    <w:p w14:paraId="5FA69D3B" w14:textId="77777777" w:rsidR="00753761" w:rsidRDefault="00753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C5B8B" w14:textId="77777777" w:rsidR="00ED16A4" w:rsidRDefault="00000000">
    <w:pPr>
      <w:pStyle w:val="Footer"/>
      <w:spacing w:before="120"/>
      <w:jc w:val="center"/>
    </w:pPr>
    <w:r>
      <w:rPr>
        <w:rFonts w:ascii="Times New Roman" w:hAnsi="Times New Roman"/>
        <w:color w:val="787878"/>
        <w:sz w:val="20"/>
      </w:rPr>
      <w:t xml:space="preserve">Page </w:t>
    </w:r>
    <w:r>
      <w:rPr>
        <w:rFonts w:ascii="Times New Roman" w:hAnsi="Times New Roman"/>
        <w:color w:val="787878"/>
        <w:sz w:val="20"/>
      </w:rPr>
      <w:fldChar w:fldCharType="begin"/>
    </w:r>
    <w:r>
      <w:rPr>
        <w:rFonts w:ascii="Times New Roman" w:hAnsi="Times New Roman"/>
        <w:color w:val="787878"/>
        <w:sz w:val="20"/>
      </w:rPr>
      <w:instrText xml:space="preserve"> PAGE </w:instrText>
    </w:r>
    <w:r>
      <w:rPr>
        <w:rFonts w:ascii="Times New Roman" w:hAnsi="Times New Roman"/>
        <w:color w:val="787878"/>
        <w:sz w:val="20"/>
      </w:rPr>
      <w:fldChar w:fldCharType="separate"/>
    </w:r>
    <w:r w:rsidR="001C0D46">
      <w:rPr>
        <w:rFonts w:ascii="Times New Roman" w:hAnsi="Times New Roman"/>
        <w:noProof/>
        <w:color w:val="787878"/>
        <w:sz w:val="20"/>
      </w:rPr>
      <w:t>2</w:t>
    </w:r>
    <w:r>
      <w:rPr>
        <w:rFonts w:ascii="Times New Roman" w:hAnsi="Times New Roman"/>
        <w:color w:val="787878"/>
        <w:sz w:val="20"/>
      </w:rPr>
      <w:fldChar w:fldCharType="end"/>
    </w:r>
    <w:r>
      <w:rPr>
        <w:rFonts w:ascii="Times New Roman" w:hAnsi="Times New Roman"/>
        <w:color w:val="787878"/>
        <w:sz w:val="20"/>
      </w:rPr>
      <w:t xml:space="preserve"> of </w:t>
    </w:r>
    <w:r>
      <w:rPr>
        <w:rFonts w:ascii="Times New Roman" w:hAnsi="Times New Roman"/>
        <w:color w:val="787878"/>
        <w:sz w:val="20"/>
      </w:rPr>
      <w:fldChar w:fldCharType="begin"/>
    </w:r>
    <w:r>
      <w:rPr>
        <w:rFonts w:ascii="Times New Roman" w:hAnsi="Times New Roman"/>
        <w:color w:val="787878"/>
        <w:sz w:val="20"/>
      </w:rPr>
      <w:instrText xml:space="preserve"> NUMPAGES </w:instrText>
    </w:r>
    <w:r>
      <w:rPr>
        <w:rFonts w:ascii="Times New Roman" w:hAnsi="Times New Roman"/>
        <w:color w:val="787878"/>
        <w:sz w:val="20"/>
      </w:rPr>
      <w:fldChar w:fldCharType="separate"/>
    </w:r>
    <w:r w:rsidR="001C0D46">
      <w:rPr>
        <w:rFonts w:ascii="Times New Roman" w:hAnsi="Times New Roman"/>
        <w:noProof/>
        <w:color w:val="787878"/>
        <w:sz w:val="20"/>
      </w:rPr>
      <w:t>3</w:t>
    </w:r>
    <w:r>
      <w:rPr>
        <w:rFonts w:ascii="Times New Roman" w:hAnsi="Times New Roman"/>
        <w:color w:val="78787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AE141" w14:textId="77777777" w:rsidR="00753761" w:rsidRDefault="00753761">
      <w:pPr>
        <w:spacing w:after="0" w:line="240" w:lineRule="auto"/>
      </w:pPr>
      <w:r>
        <w:separator/>
      </w:r>
    </w:p>
  </w:footnote>
  <w:footnote w:type="continuationSeparator" w:id="0">
    <w:p w14:paraId="70BEDD1D" w14:textId="77777777" w:rsidR="00753761" w:rsidRDefault="00753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2013629">
    <w:abstractNumId w:val="8"/>
  </w:num>
  <w:num w:numId="2" w16cid:durableId="760025523">
    <w:abstractNumId w:val="6"/>
  </w:num>
  <w:num w:numId="3" w16cid:durableId="1655916615">
    <w:abstractNumId w:val="5"/>
  </w:num>
  <w:num w:numId="4" w16cid:durableId="538322198">
    <w:abstractNumId w:val="4"/>
  </w:num>
  <w:num w:numId="5" w16cid:durableId="1439177518">
    <w:abstractNumId w:val="7"/>
  </w:num>
  <w:num w:numId="6" w16cid:durableId="992873989">
    <w:abstractNumId w:val="3"/>
  </w:num>
  <w:num w:numId="7" w16cid:durableId="560406371">
    <w:abstractNumId w:val="2"/>
  </w:num>
  <w:num w:numId="8" w16cid:durableId="201286447">
    <w:abstractNumId w:val="1"/>
  </w:num>
  <w:num w:numId="9" w16cid:durableId="873230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D46"/>
    <w:rsid w:val="0029639D"/>
    <w:rsid w:val="00326F90"/>
    <w:rsid w:val="00454828"/>
    <w:rsid w:val="00753761"/>
    <w:rsid w:val="008C01C4"/>
    <w:rsid w:val="00AA1D8D"/>
    <w:rsid w:val="00B47730"/>
    <w:rsid w:val="00C2019F"/>
    <w:rsid w:val="00CB0664"/>
    <w:rsid w:val="00DB752A"/>
    <w:rsid w:val="00ED16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91C5B3"/>
  <w14:defaultImageDpi w14:val="300"/>
  <w15:docId w15:val="{2E3B698F-688F-4B02-BEAF-51B58D94C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5085</Words>
  <Characters>28989</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shyam panda</cp:lastModifiedBy>
  <cp:revision>5</cp:revision>
  <dcterms:created xsi:type="dcterms:W3CDTF">2013-12-23T23:15:00Z</dcterms:created>
  <dcterms:modified xsi:type="dcterms:W3CDTF">2026-09-16T15:25:00Z</dcterms:modified>
  <cp:category/>
</cp:coreProperties>
</file>