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B22E3">
      <w:pPr>
        <w:rPr>
          <w:rFonts w:eastAsia="华文仿宋"/>
          <w:color w:val="0000FF"/>
          <w:sz w:val="18"/>
          <w:szCs w:val="18"/>
        </w:rPr>
      </w:pPr>
      <w:bookmarkStart w:id="1" w:name="_GoBack"/>
      <w:bookmarkEnd w:id="1"/>
      <w:r>
        <w:rPr>
          <w:rFonts w:eastAsia="华文仿宋"/>
          <w:color w:val="0000FF"/>
          <w:sz w:val="18"/>
          <w:szCs w:val="18"/>
        </w:rPr>
        <w:t>该模板用于优先出版，为了尽量快速数字出版，请作者严格按照该模板进行</w:t>
      </w:r>
      <w:commentRangeStart w:id="0"/>
      <w:r>
        <w:rPr>
          <w:rFonts w:eastAsia="华文仿宋"/>
          <w:color w:val="0000FF"/>
          <w:sz w:val="18"/>
          <w:szCs w:val="18"/>
        </w:rPr>
        <w:t>排版</w:t>
      </w:r>
      <w:commentRangeEnd w:id="0"/>
      <w:r>
        <w:rPr>
          <w:rStyle w:val="13"/>
        </w:rPr>
        <w:commentReference w:id="0"/>
      </w:r>
    </w:p>
    <w:p w14:paraId="1E83640B">
      <w:pPr>
        <w:jc w:val="center"/>
        <w:rPr>
          <w:rFonts w:hint="eastAsia" w:eastAsia="黑体"/>
          <w:b/>
          <w:sz w:val="44"/>
          <w:szCs w:val="44"/>
        </w:rPr>
      </w:pPr>
    </w:p>
    <w:p w14:paraId="04240D3C">
      <w:pPr>
        <w:jc w:val="center"/>
        <w:rPr>
          <w:rFonts w:hint="eastAsia" w:eastAsia="黑体"/>
          <w:b/>
          <w:sz w:val="44"/>
          <w:szCs w:val="44"/>
        </w:rPr>
      </w:pPr>
      <w:commentRangeStart w:id="1"/>
      <w:r>
        <w:rPr>
          <w:rFonts w:eastAsia="黑体"/>
          <w:b/>
          <w:sz w:val="44"/>
          <w:szCs w:val="44"/>
        </w:rPr>
        <w:t>中文文题</w:t>
      </w:r>
      <w:commentRangeEnd w:id="1"/>
      <w:r>
        <w:rPr>
          <w:rStyle w:val="13"/>
          <w:b/>
          <w:sz w:val="44"/>
          <w:szCs w:val="44"/>
        </w:rPr>
        <w:commentReference w:id="1"/>
      </w:r>
    </w:p>
    <w:p w14:paraId="0B551FEE">
      <w:pPr>
        <w:spacing w:before="156" w:beforeLines="50" w:line="400" w:lineRule="exact"/>
        <w:jc w:val="center"/>
        <w:rPr>
          <w:rFonts w:hint="eastAsia" w:eastAsia="楷体_GB2312"/>
          <w:sz w:val="28"/>
          <w:szCs w:val="28"/>
        </w:rPr>
      </w:pPr>
      <w:commentRangeStart w:id="2"/>
      <w:r>
        <w:rPr>
          <w:rFonts w:eastAsia="楷体_GB2312"/>
          <w:sz w:val="28"/>
          <w:szCs w:val="28"/>
        </w:rPr>
        <w:t>李明明</w:t>
      </w:r>
      <w:r>
        <w:rPr>
          <w:rFonts w:eastAsia="楷体_GB2312"/>
          <w:sz w:val="28"/>
          <w:szCs w:val="28"/>
          <w:vertAlign w:val="superscript"/>
        </w:rPr>
        <w:t>1，2</w:t>
      </w:r>
      <w:r>
        <w:rPr>
          <w:rFonts w:eastAsia="楷体_GB2312"/>
          <w:sz w:val="28"/>
          <w:szCs w:val="28"/>
        </w:rPr>
        <w:t>，王  亮</w:t>
      </w:r>
      <w:r>
        <w:rPr>
          <w:rFonts w:eastAsia="楷体_GB2312"/>
          <w:sz w:val="28"/>
          <w:szCs w:val="28"/>
          <w:vertAlign w:val="superscript"/>
        </w:rPr>
        <w:t>1,*</w:t>
      </w:r>
      <w:r>
        <w:rPr>
          <w:rFonts w:eastAsia="楷体_GB2312"/>
          <w:sz w:val="28"/>
          <w:szCs w:val="28"/>
        </w:rPr>
        <w:t>，欧阳海</w:t>
      </w:r>
      <w:r>
        <w:rPr>
          <w:rFonts w:eastAsia="楷体_GB2312"/>
          <w:sz w:val="28"/>
          <w:szCs w:val="28"/>
          <w:vertAlign w:val="superscript"/>
        </w:rPr>
        <w:t>2</w:t>
      </w:r>
      <w:commentRangeEnd w:id="2"/>
      <w:r>
        <w:rPr>
          <w:rStyle w:val="13"/>
        </w:rPr>
        <w:commentReference w:id="2"/>
      </w:r>
    </w:p>
    <w:p w14:paraId="66DE1BD7">
      <w:pPr>
        <w:jc w:val="center"/>
        <w:rPr>
          <w:rFonts w:hint="eastAsia" w:ascii="仿宋_GB2312" w:eastAsia="仿宋_GB2312"/>
          <w:szCs w:val="21"/>
        </w:rPr>
      </w:pPr>
      <w:commentRangeStart w:id="3"/>
      <w:r>
        <w:rPr>
          <w:rFonts w:hint="eastAsia" w:ascii="仿宋_GB2312" w:eastAsia="仿宋_GB2312"/>
          <w:szCs w:val="21"/>
        </w:rPr>
        <w:t>（1. 哈尔滨工业大学电子与信息工程学院，黑龙江 哈尔滨 150001；</w:t>
      </w:r>
    </w:p>
    <w:p w14:paraId="15DA68CB">
      <w:pPr>
        <w:jc w:val="center"/>
        <w:rPr>
          <w:rFonts w:hint="eastAsia"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2. 北京无线电测量研究所，北京 100854）</w:t>
      </w:r>
    </w:p>
    <w:commentRangeEnd w:id="3"/>
    <w:p w14:paraId="59A96FF7">
      <w:pPr>
        <w:spacing w:before="156" w:beforeLines="50"/>
        <w:ind w:left="357" w:leftChars="170" w:right="357" w:rightChars="170" w:firstLine="420" w:firstLineChars="200"/>
        <w:rPr>
          <w:szCs w:val="21"/>
        </w:rPr>
      </w:pPr>
      <w:r>
        <w:rPr>
          <w:rStyle w:val="13"/>
        </w:rPr>
        <w:commentReference w:id="3"/>
      </w:r>
      <w:r>
        <w:rPr>
          <w:rFonts w:eastAsia="黑体"/>
          <w:szCs w:val="21"/>
        </w:rPr>
        <w:t>摘  要：</w:t>
      </w:r>
      <w:commentRangeStart w:id="4"/>
      <w:r>
        <w:rPr>
          <w:rFonts w:eastAsia="楷体_GB2312"/>
          <w:szCs w:val="21"/>
        </w:rPr>
        <w:t>摘要字数为200~250字。（①摘要应具有独立性和自明性；②排除在本学科领域已经成为常识的内容；③写明研究的目的、方法、结果和结论，即研究工作的主要对象和范围、采用的手段和方法以及得出的结果和重要的结论；④采用第三人称，不以“本人”、“作者”、“我们”等作为摘要陈述的主语；⑤不使用图、表或数学公式，以及相邻专业的读者难于清楚理解的缩略语、简称和代号，如果确有必要，首次出现时必须加以说明；⑥不使用一次文献中列出的章节号、图号、公式号以及参考文献号等。）</w:t>
      </w:r>
      <w:commentRangeEnd w:id="4"/>
      <w:r>
        <w:rPr>
          <w:rStyle w:val="13"/>
        </w:rPr>
        <w:commentReference w:id="4"/>
      </w:r>
    </w:p>
    <w:p w14:paraId="46168E09">
      <w:pPr>
        <w:ind w:left="357" w:leftChars="170" w:right="357" w:rightChars="170" w:firstLine="420" w:firstLineChars="200"/>
        <w:rPr>
          <w:szCs w:val="21"/>
        </w:rPr>
      </w:pPr>
      <w:commentRangeStart w:id="5"/>
      <w:r>
        <w:rPr>
          <w:rFonts w:eastAsia="黑体"/>
          <w:szCs w:val="21"/>
        </w:rPr>
        <w:t>关键词</w:t>
      </w:r>
      <w:commentRangeEnd w:id="5"/>
      <w:r>
        <w:rPr>
          <w:rStyle w:val="13"/>
        </w:rPr>
        <w:commentReference w:id="5"/>
      </w:r>
      <w:r>
        <w:rPr>
          <w:rFonts w:eastAsia="黑体"/>
          <w:szCs w:val="21"/>
        </w:rPr>
        <w:t>：</w:t>
      </w:r>
      <w:r>
        <w:rPr>
          <w:rFonts w:eastAsia="楷体_GB2312"/>
          <w:szCs w:val="21"/>
        </w:rPr>
        <w:t>关键词1；关键词2；关键词3；关键词4</w:t>
      </w:r>
    </w:p>
    <w:p w14:paraId="029FB3C6">
      <w:pPr>
        <w:spacing w:after="312" w:afterLines="100"/>
        <w:ind w:left="357" w:leftChars="170" w:right="357" w:rightChars="170" w:firstLine="420" w:firstLineChars="200"/>
        <w:rPr>
          <w:rFonts w:hint="eastAsia"/>
          <w:szCs w:val="21"/>
        </w:rPr>
      </w:pPr>
      <w:commentRangeStart w:id="6"/>
      <w:r>
        <w:rPr>
          <w:rFonts w:eastAsia="黑体"/>
          <w:szCs w:val="21"/>
        </w:rPr>
        <w:t>中图分类号</w:t>
      </w:r>
      <w:commentRangeEnd w:id="6"/>
      <w:r>
        <w:rPr>
          <w:rStyle w:val="13"/>
        </w:rPr>
        <w:commentReference w:id="6"/>
      </w:r>
      <w:r>
        <w:rPr>
          <w:rFonts w:eastAsia="黑体"/>
          <w:szCs w:val="21"/>
        </w:rPr>
        <w:t>：</w:t>
      </w:r>
      <w:r>
        <w:rPr>
          <w:szCs w:val="21"/>
        </w:rPr>
        <w:t xml:space="preserve">      </w:t>
      </w:r>
      <w:r>
        <w:rPr>
          <w:rFonts w:eastAsia="黑体"/>
          <w:szCs w:val="21"/>
        </w:rPr>
        <w:t xml:space="preserve">文献标志码：A      </w:t>
      </w:r>
    </w:p>
    <w:p w14:paraId="76F35362">
      <w:pPr>
        <w:spacing w:line="440" w:lineRule="exact"/>
        <w:jc w:val="center"/>
        <w:rPr>
          <w:b/>
          <w:sz w:val="28"/>
          <w:szCs w:val="28"/>
        </w:rPr>
      </w:pPr>
      <w:commentRangeStart w:id="7"/>
      <w:r>
        <w:rPr>
          <w:b/>
          <w:sz w:val="28"/>
          <w:szCs w:val="28"/>
        </w:rPr>
        <w:t>Title</w:t>
      </w:r>
      <w:commentRangeEnd w:id="7"/>
      <w:r>
        <w:rPr>
          <w:rStyle w:val="13"/>
          <w:b/>
          <w:sz w:val="28"/>
          <w:szCs w:val="28"/>
        </w:rPr>
        <w:commentReference w:id="7"/>
      </w:r>
    </w:p>
    <w:p w14:paraId="41B29B3F">
      <w:pPr>
        <w:spacing w:before="156" w:beforeLines="50"/>
        <w:jc w:val="center"/>
        <w:rPr>
          <w:sz w:val="24"/>
          <w:lang w:val="de-DE"/>
        </w:rPr>
      </w:pPr>
      <w:commentRangeStart w:id="8"/>
      <w:r>
        <w:rPr>
          <w:sz w:val="24"/>
          <w:lang w:val="de-DE"/>
        </w:rPr>
        <w:t>LI Mingming</w:t>
      </w:r>
      <w:r>
        <w:rPr>
          <w:sz w:val="24"/>
          <w:vertAlign w:val="superscript"/>
          <w:lang w:val="de-DE"/>
        </w:rPr>
        <w:t xml:space="preserve"> 1，2</w:t>
      </w:r>
      <w:r>
        <w:rPr>
          <w:sz w:val="24"/>
          <w:lang w:val="de-DE"/>
        </w:rPr>
        <w:t xml:space="preserve">，WANG Liang </w:t>
      </w:r>
      <w:r>
        <w:rPr>
          <w:sz w:val="24"/>
          <w:vertAlign w:val="superscript"/>
          <w:lang w:val="de-DE"/>
        </w:rPr>
        <w:t>1</w:t>
      </w:r>
      <w:r>
        <w:rPr>
          <w:sz w:val="24"/>
          <w:lang w:val="de-DE"/>
        </w:rPr>
        <w:t>，OUYANG Hai</w:t>
      </w:r>
      <w:r>
        <w:rPr>
          <w:sz w:val="24"/>
          <w:vertAlign w:val="superscript"/>
          <w:lang w:val="de-DE"/>
        </w:rPr>
        <w:t>2</w:t>
      </w:r>
      <w:commentRangeEnd w:id="8"/>
      <w:r>
        <w:rPr>
          <w:rStyle w:val="13"/>
          <w:sz w:val="24"/>
          <w:szCs w:val="24"/>
        </w:rPr>
        <w:commentReference w:id="8"/>
      </w:r>
    </w:p>
    <w:p w14:paraId="64B8D3C2">
      <w:pPr>
        <w:jc w:val="center"/>
        <w:rPr>
          <w:rFonts w:hint="eastAsia"/>
          <w:i/>
          <w:szCs w:val="21"/>
        </w:rPr>
      </w:pPr>
      <w:commentRangeStart w:id="9"/>
      <w:r>
        <w:rPr>
          <w:i/>
          <w:szCs w:val="21"/>
        </w:rPr>
        <w:t>(1. School of Electronics and Information Engineering, Harbin Institute of Technology, Harbin 150001, China; 2. Beijing Institute of Radio Measurement, Beijing 100854, China)</w:t>
      </w:r>
      <w:commentRangeEnd w:id="9"/>
      <w:r>
        <w:rPr>
          <w:rStyle w:val="13"/>
        </w:rPr>
        <w:commentReference w:id="9"/>
      </w:r>
    </w:p>
    <w:p w14:paraId="30801249">
      <w:pPr>
        <w:spacing w:before="156" w:beforeLines="50"/>
        <w:ind w:left="357" w:leftChars="170" w:right="357" w:rightChars="170" w:firstLine="413" w:firstLineChars="196"/>
        <w:rPr>
          <w:rFonts w:eastAsia="楷体_GB2312"/>
          <w:szCs w:val="21"/>
        </w:rPr>
      </w:pPr>
      <w:commentRangeStart w:id="10"/>
      <w:r>
        <w:rPr>
          <w:rFonts w:eastAsia="黑体"/>
          <w:b/>
          <w:szCs w:val="21"/>
        </w:rPr>
        <w:t>Abstract:</w:t>
      </w:r>
      <w:r>
        <w:rPr>
          <w:rFonts w:eastAsia="楷体_GB2312"/>
          <w:szCs w:val="21"/>
        </w:rPr>
        <w:t>（英文摘要应是中文摘要的直译，所以只要简洁、准确地逐段将文章译出即可，时态常用一般现在时间、一般过去时，少用或不用现在完成时、过去完成时、进行时态和其他复合时态。尽量使用短句，但也要避免单调和重复。第一次出现缩略语需要提供英文全称，格式为“</w:t>
      </w:r>
      <w:r>
        <w:rPr>
          <w:rFonts w:eastAsia="楷体_GB2312"/>
          <w:color w:val="FF0000"/>
          <w:szCs w:val="21"/>
        </w:rPr>
        <w:t>multiple input multiple output (MIMO)</w:t>
      </w:r>
      <w:r>
        <w:rPr>
          <w:rFonts w:eastAsia="楷体_GB2312"/>
          <w:szCs w:val="21"/>
        </w:rPr>
        <w:t>”）</w:t>
      </w:r>
      <w:r>
        <w:rPr>
          <w:rFonts w:eastAsia="华文宋体"/>
          <w:szCs w:val="21"/>
        </w:rPr>
        <w:t xml:space="preserve"> </w:t>
      </w:r>
      <w:commentRangeEnd w:id="10"/>
      <w:r>
        <w:rPr>
          <w:rStyle w:val="13"/>
        </w:rPr>
        <w:commentReference w:id="10"/>
      </w:r>
    </w:p>
    <w:p w14:paraId="79B17EB9">
      <w:pPr>
        <w:ind w:left="357" w:leftChars="170" w:right="357" w:rightChars="170" w:firstLine="413" w:firstLineChars="196"/>
        <w:rPr>
          <w:rFonts w:eastAsia="华文宋体"/>
          <w:szCs w:val="21"/>
        </w:rPr>
      </w:pPr>
      <w:commentRangeStart w:id="11"/>
      <w:r>
        <w:rPr>
          <w:rFonts w:eastAsia="黑体"/>
          <w:b/>
          <w:szCs w:val="21"/>
        </w:rPr>
        <w:t>Keywords</w:t>
      </w:r>
      <w:commentRangeEnd w:id="11"/>
      <w:r>
        <w:rPr>
          <w:rStyle w:val="13"/>
        </w:rPr>
        <w:commentReference w:id="11"/>
      </w:r>
      <w:r>
        <w:rPr>
          <w:rFonts w:eastAsia="黑体"/>
          <w:b/>
          <w:szCs w:val="21"/>
        </w:rPr>
        <w:t xml:space="preserve">: </w:t>
      </w:r>
      <w:r>
        <w:rPr>
          <w:rFonts w:eastAsia="华文宋体"/>
          <w:szCs w:val="21"/>
        </w:rPr>
        <w:t>word1; word2; word3; word4</w:t>
      </w:r>
    </w:p>
    <w:p w14:paraId="08324C21">
      <w:pPr>
        <w:rPr>
          <w:szCs w:val="21"/>
        </w:rPr>
      </w:pPr>
    </w:p>
    <w:p w14:paraId="28147AB5">
      <w:pPr>
        <w:rPr>
          <w:rFonts w:eastAsia="黑体"/>
          <w:sz w:val="28"/>
          <w:szCs w:val="28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18" w:right="1418" w:bottom="1418" w:left="1418" w:header="851" w:footer="992" w:gutter="0"/>
          <w:cols w:space="425" w:num="1"/>
          <w:docGrid w:type="lines" w:linePitch="312" w:charSpace="0"/>
        </w:sectPr>
      </w:pPr>
    </w:p>
    <w:p w14:paraId="5F6C48B9">
      <w:pPr>
        <w:rPr>
          <w:rFonts w:eastAsia="黑体"/>
          <w:sz w:val="28"/>
          <w:szCs w:val="28"/>
        </w:rPr>
      </w:pPr>
      <w:r>
        <w:rPr>
          <w:rFonts w:eastAsia="黑体"/>
          <w:sz w:val="28"/>
          <w:szCs w:val="28"/>
        </w:rPr>
        <w:t>0 引 言</w:t>
      </w:r>
    </w:p>
    <w:p w14:paraId="440A35F9">
      <w:pPr>
        <w:ind w:firstLine="420" w:firstLineChars="200"/>
        <w:rPr>
          <w:szCs w:val="21"/>
        </w:rPr>
      </w:pPr>
      <w:commentRangeStart w:id="12"/>
      <w:r>
        <w:rPr>
          <w:szCs w:val="21"/>
        </w:rPr>
        <w:t>正文</w:t>
      </w:r>
      <w:commentRangeEnd w:id="12"/>
      <w:r>
        <w:rPr>
          <w:rStyle w:val="13"/>
        </w:rPr>
        <w:commentReference w:id="12"/>
      </w:r>
      <w:r>
        <w:rPr>
          <w:szCs w:val="21"/>
        </w:rPr>
        <w:t>中提到的所有缩略词在第一次出现时，必须提供中文名称和英文全称，格式为“多输入多输出（multiple input multiple output，MIMO）”。在文中再次出现时，均采用缩略语即可。</w:t>
      </w:r>
    </w:p>
    <w:p w14:paraId="5D0D287D">
      <w:pPr>
        <w:ind w:firstLine="420" w:firstLineChars="200"/>
        <w:rPr>
          <w:szCs w:val="21"/>
        </w:rPr>
      </w:pPr>
      <w:r>
        <w:rPr>
          <w:szCs w:val="21"/>
        </w:rPr>
        <w:t>参考文献必须在正文引用处标出，且按照引用顺序排序号。</w:t>
      </w:r>
    </w:p>
    <w:p w14:paraId="25D388A0">
      <w:pPr>
        <w:ind w:firstLine="420" w:firstLineChars="200"/>
        <w:rPr>
          <w:szCs w:val="21"/>
        </w:rPr>
      </w:pPr>
      <w:r>
        <w:rPr>
          <w:szCs w:val="21"/>
        </w:rPr>
        <w:t>正文后不要有附录，若有必要，可将附录内容揉入正文中。</w:t>
      </w:r>
    </w:p>
    <w:p w14:paraId="160BAB64">
      <w:pPr>
        <w:ind w:firstLine="420" w:firstLineChars="200"/>
        <w:rPr>
          <w:szCs w:val="21"/>
        </w:rPr>
      </w:pPr>
      <w:r>
        <w:rPr>
          <w:szCs w:val="21"/>
        </w:rPr>
        <w:t>文中出现的公式、图、表、定理、推理、定义、命题等，均要按其在正文中被引用的顺序，分别采用阿拉伯数字排序，不以章节编号。</w:t>
      </w:r>
    </w:p>
    <w:p w14:paraId="04A69015">
      <w:pPr>
        <w:rPr>
          <w:rFonts w:eastAsia="黑体"/>
          <w:sz w:val="28"/>
          <w:szCs w:val="28"/>
        </w:rPr>
      </w:pPr>
      <w:r>
        <w:rPr>
          <w:rFonts w:eastAsia="黑体"/>
          <w:sz w:val="28"/>
          <w:szCs w:val="28"/>
        </w:rPr>
        <w:t>1 一级标题</w:t>
      </w:r>
    </w:p>
    <w:p w14:paraId="049AA1EC">
      <w:pPr>
        <w:rPr>
          <w:rFonts w:eastAsia="黑体"/>
          <w:szCs w:val="21"/>
        </w:rPr>
      </w:pPr>
      <w:r>
        <w:rPr>
          <w:szCs w:val="21"/>
        </w:rPr>
        <w:t xml:space="preserve">1.1 </w:t>
      </w:r>
      <w:r>
        <w:rPr>
          <w:rFonts w:eastAsia="黑体"/>
          <w:szCs w:val="21"/>
        </w:rPr>
        <w:t>数学量与符号使用规范</w:t>
      </w:r>
    </w:p>
    <w:p w14:paraId="06579E09">
      <w:pPr>
        <w:ind w:firstLine="420" w:firstLineChars="200"/>
        <w:rPr>
          <w:szCs w:val="21"/>
        </w:rPr>
      </w:pPr>
      <w:r>
        <w:rPr>
          <w:szCs w:val="21"/>
        </w:rPr>
        <w:t>严格执行国家标准GB3102-93，正确使用量的名称、量的符号与量单位的符号。</w:t>
      </w:r>
    </w:p>
    <w:p w14:paraId="19D26008">
      <w:pPr>
        <w:ind w:firstLine="420" w:firstLineChars="200"/>
        <w:rPr>
          <w:szCs w:val="21"/>
        </w:rPr>
      </w:pPr>
      <w:r>
        <w:rPr>
          <w:szCs w:val="21"/>
        </w:rPr>
        <w:t>文中所用量符号，应在首次出现时加以定义；同一个量的符号，应全文统一。</w:t>
      </w:r>
    </w:p>
    <w:p w14:paraId="1C8D7475">
      <w:pPr>
        <w:ind w:firstLine="420" w:firstLineChars="200"/>
        <w:rPr>
          <w:szCs w:val="21"/>
        </w:rPr>
      </w:pPr>
      <w:r>
        <w:rPr>
          <w:szCs w:val="21"/>
        </w:rPr>
        <w:t>量的单位采用英文表示，量的数值与量的单位之间留一空格，如“10毫米”应为“10 mm”。数字采用三位分节法，从小数点算起，向左或向右，每3位空一格，如2 324.435 67。</w:t>
      </w:r>
    </w:p>
    <w:p w14:paraId="11DD661D">
      <w:pPr>
        <w:rPr>
          <w:rFonts w:eastAsia="楷体_GB2312"/>
          <w:szCs w:val="21"/>
        </w:rPr>
      </w:pPr>
      <w:r>
        <w:rPr>
          <w:szCs w:val="21"/>
        </w:rPr>
        <w:t xml:space="preserve">1.1.1 </w:t>
      </w:r>
      <w:r>
        <w:rPr>
          <w:rFonts w:eastAsia="楷体_GB2312"/>
          <w:szCs w:val="21"/>
        </w:rPr>
        <w:t>使用</w:t>
      </w:r>
      <w:r>
        <w:rPr>
          <w:rFonts w:eastAsia="楷体_GB2312"/>
          <w:color w:val="FF0000"/>
          <w:szCs w:val="21"/>
        </w:rPr>
        <w:t>黑斜体</w:t>
      </w:r>
      <w:r>
        <w:rPr>
          <w:rFonts w:eastAsia="楷体_GB2312"/>
          <w:szCs w:val="21"/>
        </w:rPr>
        <w:t>的情况</w:t>
      </w:r>
    </w:p>
    <w:p w14:paraId="03F7BAD4">
      <w:pPr>
        <w:ind w:firstLine="420" w:firstLineChars="200"/>
        <w:rPr>
          <w:rFonts w:eastAsia="楷体_GB2312"/>
          <w:i/>
          <w:szCs w:val="21"/>
        </w:rPr>
      </w:pPr>
      <w:r>
        <w:rPr>
          <w:szCs w:val="21"/>
        </w:rPr>
        <w:t>(1) 矩阵，如</w:t>
      </w:r>
      <w:r>
        <w:rPr>
          <w:b/>
          <w:i/>
          <w:szCs w:val="21"/>
        </w:rPr>
        <w:t>A</w:t>
      </w:r>
      <w:r>
        <w:rPr>
          <w:szCs w:val="21"/>
        </w:rPr>
        <w:t>=</w:t>
      </w:r>
      <w:r>
        <w:rPr>
          <w:position w:val="-30"/>
        </w:rPr>
        <w:object>
          <v:shape id="_x0000_i1025" o:spt="75" type="#_x0000_t75" style="height:36pt;width:37pt;" o:ole="t" filled="f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t>；</w:t>
      </w:r>
    </w:p>
    <w:p w14:paraId="181CF05E">
      <w:pPr>
        <w:ind w:firstLine="420" w:firstLineChars="200"/>
        <w:rPr>
          <w:szCs w:val="21"/>
        </w:rPr>
      </w:pPr>
      <w:r>
        <w:rPr>
          <w:szCs w:val="21"/>
        </w:rPr>
        <w:t>(2) 矢量（向量），如</w:t>
      </w:r>
      <w:r>
        <w:rPr>
          <w:b/>
          <w:i/>
          <w:szCs w:val="21"/>
        </w:rPr>
        <w:t>r</w:t>
      </w:r>
      <w:r>
        <w:rPr>
          <w:szCs w:val="21"/>
        </w:rPr>
        <w:t>=（</w:t>
      </w:r>
      <w:r>
        <w:rPr>
          <w:i/>
          <w:szCs w:val="21"/>
        </w:rPr>
        <w:t>x</w:t>
      </w:r>
      <w:r>
        <w:rPr>
          <w:szCs w:val="21"/>
        </w:rPr>
        <w:t xml:space="preserve">, </w:t>
      </w:r>
      <w:r>
        <w:rPr>
          <w:i/>
          <w:szCs w:val="21"/>
        </w:rPr>
        <w:t>y</w:t>
      </w:r>
      <w:r>
        <w:rPr>
          <w:szCs w:val="21"/>
        </w:rPr>
        <w:t xml:space="preserve">, </w:t>
      </w:r>
      <w:r>
        <w:rPr>
          <w:i/>
          <w:szCs w:val="21"/>
        </w:rPr>
        <w:t>r</w:t>
      </w:r>
      <w:r>
        <w:rPr>
          <w:szCs w:val="21"/>
        </w:rPr>
        <w:t>）</w:t>
      </w:r>
      <w:r>
        <w:t>，</w:t>
      </w:r>
      <w:r>
        <w:rPr>
          <w:b/>
          <w:i/>
        </w:rPr>
        <w:t>α</w:t>
      </w:r>
      <w:r>
        <w:t>=（α</w:t>
      </w:r>
      <w:r>
        <w:rPr>
          <w:szCs w:val="21"/>
          <w:vertAlign w:val="subscript"/>
        </w:rPr>
        <w:t>1</w:t>
      </w:r>
      <w:r>
        <w:t>, α</w:t>
      </w:r>
      <w:r>
        <w:rPr>
          <w:szCs w:val="21"/>
          <w:vertAlign w:val="subscript"/>
        </w:rPr>
        <w:t>2</w:t>
      </w:r>
      <w:r>
        <w:t>, α</w:t>
      </w:r>
      <w:r>
        <w:rPr>
          <w:szCs w:val="21"/>
          <w:vertAlign w:val="subscript"/>
        </w:rPr>
        <w:t>3</w:t>
      </w:r>
      <w:r>
        <w:t>）</w:t>
      </w:r>
      <w:r>
        <w:rPr>
          <w:szCs w:val="21"/>
        </w:rPr>
        <w:t>。</w:t>
      </w:r>
    </w:p>
    <w:p w14:paraId="1BD0AC5B">
      <w:pPr>
        <w:rPr>
          <w:rFonts w:eastAsia="楷体_GB2312"/>
          <w:szCs w:val="21"/>
        </w:rPr>
      </w:pPr>
      <w:r>
        <w:rPr>
          <w:rFonts w:eastAsia="楷体_GB2312"/>
          <w:szCs w:val="21"/>
        </w:rPr>
        <w:t>1.1.2 使用</w:t>
      </w:r>
      <w:r>
        <w:rPr>
          <w:rFonts w:eastAsia="楷体_GB2312"/>
          <w:color w:val="FF0000"/>
          <w:szCs w:val="21"/>
        </w:rPr>
        <w:t>黑正体</w:t>
      </w:r>
      <w:r>
        <w:rPr>
          <w:rFonts w:eastAsia="楷体_GB2312"/>
          <w:szCs w:val="21"/>
        </w:rPr>
        <w:t>的情况</w:t>
      </w:r>
    </w:p>
    <w:p w14:paraId="5FDE5215">
      <w:pPr>
        <w:ind w:firstLine="420" w:firstLineChars="200"/>
        <w:rPr>
          <w:szCs w:val="21"/>
        </w:rPr>
      </w:pPr>
      <w:r>
        <w:rPr>
          <w:szCs w:val="21"/>
        </w:rPr>
        <w:t>复数集</w:t>
      </w:r>
      <w:r>
        <w:rPr>
          <w:b/>
          <w:szCs w:val="21"/>
        </w:rPr>
        <w:t>C</w:t>
      </w:r>
      <w:r>
        <w:rPr>
          <w:szCs w:val="21"/>
        </w:rPr>
        <w:t>、实数集</w:t>
      </w:r>
      <w:r>
        <w:rPr>
          <w:b/>
          <w:szCs w:val="21"/>
        </w:rPr>
        <w:t>R</w:t>
      </w:r>
      <w:r>
        <w:rPr>
          <w:szCs w:val="21"/>
        </w:rPr>
        <w:t>、有理数集</w:t>
      </w:r>
      <w:r>
        <w:rPr>
          <w:b/>
          <w:szCs w:val="21"/>
        </w:rPr>
        <w:t>Q</w:t>
      </w:r>
      <w:r>
        <w:rPr>
          <w:szCs w:val="21"/>
        </w:rPr>
        <w:t>、整数集</w:t>
      </w:r>
      <w:r>
        <w:rPr>
          <w:b/>
          <w:szCs w:val="21"/>
        </w:rPr>
        <w:t>Z</w:t>
      </w:r>
      <w:r>
        <w:rPr>
          <w:szCs w:val="21"/>
        </w:rPr>
        <w:t>、自然数集</w:t>
      </w:r>
      <w:r>
        <w:rPr>
          <w:b/>
          <w:szCs w:val="21"/>
        </w:rPr>
        <w:t>N</w:t>
      </w:r>
      <w:r>
        <w:rPr>
          <w:szCs w:val="21"/>
        </w:rPr>
        <w:t>，及其扩展情况，如正整数集</w:t>
      </w:r>
      <w:r>
        <w:rPr>
          <w:b/>
          <w:szCs w:val="21"/>
        </w:rPr>
        <w:t>Z</w:t>
      </w:r>
      <w:r>
        <w:rPr>
          <w:szCs w:val="21"/>
          <w:vertAlign w:val="superscript"/>
        </w:rPr>
        <w:t>+</w:t>
      </w:r>
      <w:r>
        <w:rPr>
          <w:szCs w:val="21"/>
        </w:rPr>
        <w:t>、</w:t>
      </w:r>
      <w:r>
        <w:rPr>
          <w:i/>
          <w:szCs w:val="21"/>
        </w:rPr>
        <w:t>n</w:t>
      </w:r>
      <w:r>
        <w:rPr>
          <w:szCs w:val="21"/>
        </w:rPr>
        <w:t>维实坐标向量空间</w:t>
      </w:r>
      <w:r>
        <w:rPr>
          <w:b/>
          <w:szCs w:val="21"/>
        </w:rPr>
        <w:t>R</w:t>
      </w:r>
      <w:r>
        <w:rPr>
          <w:i/>
          <w:szCs w:val="21"/>
          <w:vertAlign w:val="superscript"/>
        </w:rPr>
        <w:t>n</w:t>
      </w:r>
      <w:r>
        <w:rPr>
          <w:szCs w:val="21"/>
        </w:rPr>
        <w:t>等。</w:t>
      </w:r>
    </w:p>
    <w:p w14:paraId="7915EFC9">
      <w:pPr>
        <w:rPr>
          <w:rFonts w:eastAsia="楷体_GB2312"/>
          <w:szCs w:val="21"/>
        </w:rPr>
      </w:pPr>
      <w:r>
        <w:rPr>
          <w:rFonts w:eastAsia="楷体_GB2312"/>
          <w:szCs w:val="21"/>
        </w:rPr>
        <w:t>1.1.3 使用</w:t>
      </w:r>
      <w:r>
        <w:rPr>
          <w:rFonts w:eastAsia="楷体_GB2312"/>
          <w:color w:val="FF0000"/>
          <w:szCs w:val="21"/>
        </w:rPr>
        <w:t>白斜体</w:t>
      </w:r>
      <w:r>
        <w:rPr>
          <w:rFonts w:eastAsia="楷体_GB2312"/>
          <w:szCs w:val="21"/>
        </w:rPr>
        <w:t>的情况</w:t>
      </w:r>
    </w:p>
    <w:p w14:paraId="57D73D36">
      <w:pPr>
        <w:ind w:firstLine="420" w:firstLineChars="200"/>
        <w:rPr>
          <w:szCs w:val="21"/>
        </w:rPr>
      </w:pPr>
      <w:r>
        <w:rPr>
          <w:szCs w:val="21"/>
        </w:rPr>
        <w:t>(1) 变量的符号；</w:t>
      </w:r>
    </w:p>
    <w:p w14:paraId="6236ADCA">
      <w:pPr>
        <w:ind w:firstLine="420" w:firstLineChars="200"/>
        <w:rPr>
          <w:szCs w:val="21"/>
        </w:rPr>
      </w:pPr>
      <w:r>
        <w:rPr>
          <w:szCs w:val="21"/>
        </w:rPr>
        <w:t>(2) 从量的符号转化的角标；</w:t>
      </w:r>
    </w:p>
    <w:p w14:paraId="4681449C">
      <w:pPr>
        <w:ind w:firstLine="420" w:firstLineChars="200"/>
        <w:rPr>
          <w:szCs w:val="21"/>
        </w:rPr>
      </w:pPr>
      <w:r>
        <w:rPr>
          <w:szCs w:val="21"/>
        </w:rPr>
        <w:t>(3) 一般函数符号。</w:t>
      </w:r>
    </w:p>
    <w:p w14:paraId="4D09C047">
      <w:pPr>
        <w:rPr>
          <w:szCs w:val="21"/>
        </w:rPr>
      </w:pPr>
      <w:r>
        <w:rPr>
          <w:szCs w:val="21"/>
        </w:rPr>
        <w:t xml:space="preserve">1.1.4 </w:t>
      </w:r>
      <w:r>
        <w:rPr>
          <w:rFonts w:eastAsia="楷体_GB2312"/>
          <w:szCs w:val="21"/>
        </w:rPr>
        <w:t>使用</w:t>
      </w:r>
      <w:r>
        <w:rPr>
          <w:rFonts w:eastAsia="楷体_GB2312"/>
          <w:color w:val="FF0000"/>
          <w:szCs w:val="21"/>
        </w:rPr>
        <w:t>正体</w:t>
      </w:r>
      <w:r>
        <w:rPr>
          <w:rFonts w:eastAsia="楷体_GB2312"/>
          <w:szCs w:val="21"/>
        </w:rPr>
        <w:t>的情况</w:t>
      </w:r>
    </w:p>
    <w:p w14:paraId="1F297C66">
      <w:pPr>
        <w:ind w:firstLine="420" w:firstLineChars="200"/>
        <w:rPr>
          <w:szCs w:val="21"/>
        </w:rPr>
      </w:pPr>
      <w:r>
        <w:rPr>
          <w:szCs w:val="21"/>
        </w:rPr>
        <w:t>(1) 常量，如π、e-4；</w:t>
      </w:r>
    </w:p>
    <w:p w14:paraId="79644ECA">
      <w:pPr>
        <w:ind w:firstLine="420" w:firstLineChars="200"/>
        <w:rPr>
          <w:szCs w:val="21"/>
        </w:rPr>
      </w:pPr>
      <w:r>
        <w:rPr>
          <w:szCs w:val="21"/>
        </w:rPr>
        <w:t>(2) 单位，如dB、km；</w:t>
      </w:r>
    </w:p>
    <w:p w14:paraId="4D925962">
      <w:pPr>
        <w:ind w:firstLine="420" w:firstLineChars="200"/>
        <w:rPr>
          <w:szCs w:val="21"/>
        </w:rPr>
      </w:pPr>
      <w:r>
        <w:rPr>
          <w:szCs w:val="21"/>
        </w:rPr>
        <w:t>(3) 从文字或常量转化的角标；</w:t>
      </w:r>
    </w:p>
    <w:p w14:paraId="794A0761">
      <w:pPr>
        <w:ind w:firstLine="420" w:firstLineChars="200"/>
        <w:rPr>
          <w:szCs w:val="21"/>
        </w:rPr>
      </w:pPr>
      <w:r>
        <w:rPr>
          <w:szCs w:val="21"/>
        </w:rPr>
        <w:t>(4) 表示数学运算的符号或常用函数，如矩阵转置符T、矩阵求秩函数rank(</w:t>
      </w:r>
      <w:r>
        <w:rPr>
          <w:b/>
          <w:i/>
          <w:szCs w:val="21"/>
        </w:rPr>
        <w:t>A</w:t>
      </w:r>
      <w:r>
        <w:rPr>
          <w:szCs w:val="21"/>
        </w:rPr>
        <w:t>)、正弦函数sin、微分符号d、复数虚部i、有限增量符号Δ等。</w:t>
      </w:r>
    </w:p>
    <w:p w14:paraId="1F9802B8">
      <w:pPr>
        <w:rPr>
          <w:szCs w:val="21"/>
        </w:rPr>
      </w:pPr>
      <w:r>
        <w:rPr>
          <w:szCs w:val="21"/>
        </w:rPr>
        <w:t xml:space="preserve">1.2 </w:t>
      </w:r>
      <w:r>
        <w:rPr>
          <w:rFonts w:eastAsia="黑体"/>
          <w:szCs w:val="21"/>
        </w:rPr>
        <w:t>图</w:t>
      </w:r>
    </w:p>
    <w:p w14:paraId="50A10657">
      <w:pPr>
        <w:ind w:firstLine="420" w:firstLineChars="200"/>
        <w:rPr>
          <w:szCs w:val="21"/>
        </w:rPr>
      </w:pPr>
      <w:r>
        <w:rPr>
          <w:szCs w:val="21"/>
        </w:rPr>
        <w:t>文图要求线条清晰，若图片过大，请采用通栏排版。</w:t>
      </w:r>
    </w:p>
    <w:p w14:paraId="6537D90F">
      <w:pPr>
        <w:ind w:firstLine="420" w:firstLineChars="200"/>
        <w:rPr>
          <w:szCs w:val="21"/>
        </w:rPr>
      </w:pPr>
      <w:r>
        <w:rPr>
          <w:szCs w:val="21"/>
        </w:rPr>
        <w:t>正文中图随文后</w:t>
      </w:r>
      <w:r>
        <w:rPr>
          <w:rFonts w:hint="eastAsia"/>
          <w:szCs w:val="21"/>
        </w:rPr>
        <w:t>（先有如图1所示，再有图）</w:t>
      </w:r>
      <w:r>
        <w:rPr>
          <w:szCs w:val="21"/>
        </w:rPr>
        <w:t>，且图必须放在本节内，不得跨节出现。</w:t>
      </w:r>
    </w:p>
    <w:p w14:paraId="1FA33274">
      <w:pPr>
        <w:ind w:firstLine="420" w:firstLineChars="200"/>
        <w:rPr>
          <w:szCs w:val="21"/>
        </w:rPr>
      </w:pPr>
      <w:r>
        <w:rPr>
          <w:szCs w:val="21"/>
        </w:rPr>
        <w:t>图字为6号，不得出现英文；图中出现的各量须与正文统一。</w:t>
      </w:r>
    </w:p>
    <w:p w14:paraId="32D4D6B6">
      <w:pPr>
        <w:jc w:val="center"/>
        <w:rPr>
          <w:szCs w:val="21"/>
        </w:rPr>
      </w:pPr>
      <w:r>
        <w:rPr>
          <w:sz w:val="18"/>
          <w:szCs w:val="18"/>
        </w:rPr>
        <w:drawing>
          <wp:inline distT="0" distB="0" distL="114300" distR="114300">
            <wp:extent cx="2287270" cy="2056765"/>
            <wp:effectExtent l="0" t="0" r="17780" b="63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7270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3"/>
        </w:rPr>
        <w:commentReference w:id="13"/>
      </w:r>
    </w:p>
    <w:p w14:paraId="39EED1AA">
      <w:pPr>
        <w:jc w:val="center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(a) </w:t>
      </w:r>
      <w:commentRangeStart w:id="14"/>
      <w:r>
        <w:rPr>
          <w:sz w:val="18"/>
          <w:szCs w:val="18"/>
        </w:rPr>
        <w:t>均方根误差变化情况</w:t>
      </w:r>
      <w:commentRangeEnd w:id="14"/>
      <w:r>
        <w:rPr>
          <w:rStyle w:val="13"/>
        </w:rPr>
        <w:commentReference w:id="14"/>
      </w:r>
    </w:p>
    <w:p w14:paraId="07E4615C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(a) Change of r</w:t>
      </w:r>
      <w:r>
        <w:rPr>
          <w:sz w:val="18"/>
          <w:szCs w:val="18"/>
        </w:rPr>
        <w:t>oot mean square error</w:t>
      </w:r>
    </w:p>
    <w:p w14:paraId="10941E4A">
      <w:pPr>
        <w:jc w:val="center"/>
        <w:rPr>
          <w:sz w:val="18"/>
          <w:szCs w:val="18"/>
        </w:rPr>
      </w:pPr>
      <w:r>
        <w:rPr>
          <w:szCs w:val="21"/>
        </w:rPr>
        <w:drawing>
          <wp:inline distT="0" distB="0" distL="114300" distR="114300">
            <wp:extent cx="2283460" cy="1002665"/>
            <wp:effectExtent l="0" t="0" r="2540" b="698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100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38BE">
      <w:pPr>
        <w:jc w:val="center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(b) </w:t>
      </w:r>
      <w:r>
        <w:rPr>
          <w:sz w:val="18"/>
          <w:szCs w:val="18"/>
        </w:rPr>
        <w:t>卡尔曼滤波估计误差</w:t>
      </w:r>
    </w:p>
    <w:p w14:paraId="56C1F821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(b) </w:t>
      </w:r>
      <w:r>
        <w:rPr>
          <w:sz w:val="18"/>
          <w:szCs w:val="18"/>
        </w:rPr>
        <w:t>Kalman filter estimation error</w:t>
      </w:r>
    </w:p>
    <w:p w14:paraId="1231CE89">
      <w:pPr>
        <w:jc w:val="center"/>
        <w:rPr>
          <w:rFonts w:hint="eastAsia" w:eastAsia="黑体"/>
          <w:sz w:val="18"/>
          <w:szCs w:val="18"/>
        </w:rPr>
      </w:pPr>
      <w:commentRangeStart w:id="15"/>
      <w:r>
        <w:rPr>
          <w:rFonts w:eastAsia="黑体"/>
          <w:sz w:val="18"/>
          <w:szCs w:val="18"/>
        </w:rPr>
        <w:t>图1</w:t>
      </w:r>
      <w:r>
        <w:rPr>
          <w:rFonts w:hint="eastAsia" w:eastAsia="黑体"/>
          <w:sz w:val="18"/>
          <w:szCs w:val="18"/>
        </w:rPr>
        <w:t xml:space="preserve"> </w:t>
      </w:r>
      <w:r>
        <w:rPr>
          <w:rFonts w:eastAsia="黑体"/>
          <w:sz w:val="18"/>
          <w:szCs w:val="18"/>
        </w:rPr>
        <w:t>误差分析</w:t>
      </w:r>
      <w:commentRangeEnd w:id="15"/>
      <w:r>
        <w:rPr>
          <w:rStyle w:val="13"/>
          <w:rFonts w:eastAsia="黑体"/>
          <w:sz w:val="18"/>
          <w:szCs w:val="18"/>
        </w:rPr>
        <w:commentReference w:id="15"/>
      </w:r>
    </w:p>
    <w:p w14:paraId="080425E0">
      <w:pPr>
        <w:spacing w:after="156" w:afterLines="50"/>
        <w:jc w:val="center"/>
        <w:rPr>
          <w:rFonts w:eastAsia="黑体"/>
          <w:b/>
          <w:sz w:val="18"/>
          <w:szCs w:val="18"/>
        </w:rPr>
      </w:pPr>
      <w:commentRangeStart w:id="16"/>
      <w:r>
        <w:rPr>
          <w:rFonts w:hint="eastAsia" w:eastAsia="黑体"/>
          <w:b/>
          <w:sz w:val="18"/>
          <w:szCs w:val="18"/>
        </w:rPr>
        <w:t xml:space="preserve">Fig. 1 </w:t>
      </w:r>
      <w:r>
        <w:rPr>
          <w:rFonts w:eastAsia="黑体"/>
          <w:b/>
          <w:sz w:val="18"/>
          <w:szCs w:val="18"/>
        </w:rPr>
        <w:t>Error analysis</w:t>
      </w:r>
      <w:commentRangeEnd w:id="16"/>
      <w:r>
        <w:rPr>
          <w:rStyle w:val="13"/>
        </w:rPr>
        <w:commentReference w:id="16"/>
      </w:r>
    </w:p>
    <w:p w14:paraId="3D28163F">
      <w:pPr>
        <w:rPr>
          <w:szCs w:val="21"/>
        </w:rPr>
      </w:pPr>
      <w:r>
        <w:rPr>
          <w:szCs w:val="21"/>
        </w:rPr>
        <w:t xml:space="preserve">1.3 </w:t>
      </w:r>
      <w:r>
        <w:rPr>
          <w:rFonts w:eastAsia="黑体"/>
          <w:szCs w:val="21"/>
        </w:rPr>
        <w:t>表</w:t>
      </w:r>
    </w:p>
    <w:p w14:paraId="1803F088">
      <w:pPr>
        <w:ind w:firstLine="420" w:firstLineChars="200"/>
        <w:rPr>
          <w:szCs w:val="21"/>
        </w:rPr>
      </w:pPr>
      <w:r>
        <w:rPr>
          <w:szCs w:val="21"/>
        </w:rPr>
        <w:t>文中所建表格须与半栏同宽，且为三线表，必须有表头并放在第一行。</w:t>
      </w:r>
    </w:p>
    <w:p w14:paraId="50BEE148">
      <w:pPr>
        <w:ind w:firstLine="420" w:firstLineChars="200"/>
        <w:rPr>
          <w:szCs w:val="21"/>
        </w:rPr>
      </w:pPr>
      <w:r>
        <w:rPr>
          <w:szCs w:val="21"/>
        </w:rPr>
        <w:t>若表过大，请采用通栏排版。除部分必要缩略语外，表中文字必须为中文。正文中表随文后，且不能跨节。</w:t>
      </w:r>
    </w:p>
    <w:p w14:paraId="41CB9054">
      <w:pPr>
        <w:ind w:firstLine="420" w:firstLineChars="200"/>
        <w:rPr>
          <w:szCs w:val="21"/>
        </w:rPr>
      </w:pPr>
      <w:r>
        <w:rPr>
          <w:szCs w:val="21"/>
        </w:rPr>
        <w:t>表身内的数据一般不带单位。若全表数据单位一致，将单位置于表格右上角，右端空一格；若每行或每列数据单位一致，则将单位归并于量的名称式符号后，即量/单位。</w:t>
      </w:r>
    </w:p>
    <w:p w14:paraId="3639F656">
      <w:pPr>
        <w:spacing w:before="156" w:beforeLines="50"/>
        <w:ind w:firstLine="900" w:firstLineChars="500"/>
        <w:jc w:val="center"/>
        <w:rPr>
          <w:rFonts w:hint="eastAsia"/>
          <w:sz w:val="18"/>
          <w:szCs w:val="18"/>
        </w:rPr>
      </w:pPr>
      <w:commentRangeStart w:id="17"/>
      <w:r>
        <w:rPr>
          <w:rFonts w:eastAsia="黑体"/>
          <w:sz w:val="18"/>
          <w:szCs w:val="18"/>
        </w:rPr>
        <w:t>表1 算法运行时间比较</w:t>
      </w:r>
      <w:commentRangeEnd w:id="17"/>
      <w:r>
        <w:rPr>
          <w:rStyle w:val="13"/>
        </w:rPr>
        <w:commentReference w:id="17"/>
      </w:r>
      <w:r>
        <w:rPr>
          <w:sz w:val="18"/>
          <w:szCs w:val="18"/>
        </w:rPr>
        <w:t xml:space="preserve">           ms</w:t>
      </w:r>
    </w:p>
    <w:p w14:paraId="08C6C7EB">
      <w:pPr>
        <w:wordWrap w:val="0"/>
        <w:ind w:right="181" w:rightChars="86"/>
        <w:jc w:val="right"/>
        <w:rPr>
          <w:rFonts w:hint="eastAsia"/>
          <w:sz w:val="18"/>
          <w:szCs w:val="18"/>
        </w:rPr>
      </w:pPr>
      <w:commentRangeStart w:id="18"/>
      <w:r>
        <w:rPr>
          <w:rFonts w:hint="eastAsia"/>
          <w:b/>
          <w:sz w:val="18"/>
          <w:szCs w:val="18"/>
        </w:rPr>
        <w:t xml:space="preserve">Table 1 </w:t>
      </w:r>
      <w:r>
        <w:rPr>
          <w:b/>
          <w:sz w:val="18"/>
          <w:szCs w:val="18"/>
        </w:rPr>
        <w:t>Algorithm run time comparison</w:t>
      </w:r>
      <w:commentRangeEnd w:id="18"/>
      <w:r>
        <w:rPr>
          <w:rStyle w:val="13"/>
        </w:rPr>
        <w:commentReference w:id="18"/>
      </w:r>
      <w:r>
        <w:rPr>
          <w:rFonts w:hint="eastAsia"/>
          <w:sz w:val="18"/>
          <w:szCs w:val="18"/>
        </w:rPr>
        <w:t xml:space="preserve">   </w:t>
      </w:r>
      <w:r>
        <w:rPr>
          <w:sz w:val="18"/>
          <w:szCs w:val="18"/>
        </w:rPr>
        <w:t>ms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"/>
        <w:gridCol w:w="1039"/>
        <w:gridCol w:w="1039"/>
        <w:gridCol w:w="1039"/>
      </w:tblGrid>
      <w:tr w14:paraId="7C8F2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39" w:type="dxa"/>
            <w:vMerge w:val="restart"/>
            <w:tcBorders>
              <w:left w:val="nil"/>
              <w:right w:val="nil"/>
            </w:tcBorders>
            <w:noWrap w:val="0"/>
            <w:vAlign w:val="center"/>
          </w:tcPr>
          <w:p w14:paraId="0BBCB11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算法</w:t>
            </w:r>
          </w:p>
        </w:tc>
        <w:tc>
          <w:tcPr>
            <w:tcW w:w="3117" w:type="dxa"/>
            <w:gridSpan w:val="3"/>
            <w:tcBorders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4DDFCAAF">
            <w:pPr>
              <w:jc w:val="center"/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/(m/s)</w:t>
            </w:r>
          </w:p>
        </w:tc>
      </w:tr>
      <w:tr w14:paraId="67072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39" w:type="dxa"/>
            <w:vMerge w:val="continue"/>
            <w:tcBorders>
              <w:left w:val="nil"/>
              <w:bottom w:val="single" w:color="auto" w:sz="6" w:space="0"/>
              <w:right w:val="nil"/>
            </w:tcBorders>
            <w:noWrap w:val="0"/>
            <w:vAlign w:val="center"/>
          </w:tcPr>
          <w:p w14:paraId="3FC0B22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9" w:type="dxa"/>
            <w:tcBorders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62F976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039" w:type="dxa"/>
            <w:tcBorders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6F7FE2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039" w:type="dxa"/>
            <w:tcBorders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189A9CC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1 000</w:t>
            </w:r>
          </w:p>
        </w:tc>
      </w:tr>
      <w:tr w14:paraId="3F3CE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39" w:type="dxa"/>
            <w:tcBorders>
              <w:top w:val="single" w:color="auto" w:sz="6" w:space="0"/>
              <w:left w:val="nil"/>
              <w:bottom w:val="nil"/>
              <w:right w:val="nil"/>
            </w:tcBorders>
            <w:noWrap w:val="0"/>
            <w:vAlign w:val="center"/>
          </w:tcPr>
          <w:p w14:paraId="17F090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AA/(°)</w:t>
            </w:r>
          </w:p>
        </w:tc>
        <w:tc>
          <w:tcPr>
            <w:tcW w:w="1039" w:type="dxa"/>
            <w:tcBorders>
              <w:left w:val="nil"/>
              <w:bottom w:val="nil"/>
              <w:right w:val="nil"/>
            </w:tcBorders>
            <w:noWrap w:val="0"/>
            <w:vAlign w:val="center"/>
          </w:tcPr>
          <w:p w14:paraId="70647D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  <w:r>
              <w:rPr>
                <w:sz w:val="18"/>
                <w:szCs w:val="18"/>
                <w:vertAlign w:val="superscript"/>
              </w:rPr>
              <w:t>1)</w:t>
            </w:r>
          </w:p>
        </w:tc>
        <w:tc>
          <w:tcPr>
            <w:tcW w:w="1039" w:type="dxa"/>
            <w:tcBorders>
              <w:left w:val="nil"/>
              <w:bottom w:val="nil"/>
              <w:right w:val="nil"/>
            </w:tcBorders>
            <w:noWrap w:val="0"/>
            <w:vAlign w:val="center"/>
          </w:tcPr>
          <w:p w14:paraId="21A001B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</w:p>
        </w:tc>
        <w:tc>
          <w:tcPr>
            <w:tcW w:w="1039" w:type="dxa"/>
            <w:tcBorders>
              <w:left w:val="nil"/>
              <w:bottom w:val="nil"/>
              <w:right w:val="nil"/>
            </w:tcBorders>
            <w:noWrap w:val="0"/>
            <w:vAlign w:val="center"/>
          </w:tcPr>
          <w:p w14:paraId="5A44FDD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</w:p>
        </w:tc>
      </w:tr>
      <w:tr w14:paraId="765F5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Before w:w="0" w:type="dxa"/>
          <w:jc w:val="center"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65871F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BB/Hz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4D7B4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4F30C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54B45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</w:p>
        </w:tc>
      </w:tr>
      <w:tr w14:paraId="1D3B1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39" w:type="dxa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220163C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本文/%</w:t>
            </w:r>
          </w:p>
        </w:tc>
        <w:tc>
          <w:tcPr>
            <w:tcW w:w="1039" w:type="dxa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0934370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</w:p>
        </w:tc>
        <w:tc>
          <w:tcPr>
            <w:tcW w:w="1039" w:type="dxa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7CDE3A6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</w:p>
        </w:tc>
        <w:tc>
          <w:tcPr>
            <w:tcW w:w="1039" w:type="dxa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5E1AC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</w:p>
        </w:tc>
      </w:tr>
    </w:tbl>
    <w:p w14:paraId="2CFC2035">
      <w:pPr>
        <w:spacing w:after="156" w:afterLines="50"/>
        <w:ind w:firstLine="450" w:firstLineChars="300"/>
        <w:rPr>
          <w:sz w:val="18"/>
          <w:szCs w:val="18"/>
        </w:rPr>
      </w:pPr>
      <w:r>
        <w:rPr>
          <w:sz w:val="15"/>
          <w:szCs w:val="15"/>
        </w:rPr>
        <w:t xml:space="preserve">注：1) </w:t>
      </w:r>
      <w:r>
        <w:rPr>
          <w:sz w:val="18"/>
          <w:szCs w:val="18"/>
        </w:rPr>
        <w:t>……。</w:t>
      </w:r>
    </w:p>
    <w:p w14:paraId="6BC34E52">
      <w:pPr>
        <w:rPr>
          <w:szCs w:val="21"/>
        </w:rPr>
      </w:pPr>
      <w:r>
        <w:rPr>
          <w:szCs w:val="21"/>
        </w:rPr>
        <w:t xml:space="preserve">1.4 </w:t>
      </w:r>
      <w:r>
        <w:rPr>
          <w:rFonts w:eastAsia="黑体"/>
          <w:szCs w:val="21"/>
        </w:rPr>
        <w:t>公式</w:t>
      </w:r>
    </w:p>
    <w:p w14:paraId="76EE8ED4">
      <w:pPr>
        <w:ind w:firstLine="420" w:firstLineChars="200"/>
        <w:rPr>
          <w:szCs w:val="21"/>
        </w:rPr>
      </w:pPr>
      <w:r>
        <w:rPr>
          <w:szCs w:val="21"/>
        </w:rPr>
        <w:t>公式、正文中的变量均需采用公式编辑器录入，居中排，全文顺序排号。公式太长需要换行的，前一行最后以运算符结束，如</w:t>
      </w:r>
    </w:p>
    <w:p w14:paraId="3A375014">
      <w:pPr>
        <w:jc w:val="center"/>
        <w:rPr>
          <w:szCs w:val="21"/>
        </w:rPr>
      </w:pPr>
      <w:r>
        <w:rPr>
          <w:position w:val="-60"/>
        </w:rPr>
        <w:object>
          <v:shape id="_x0000_i1028" o:spt="75" type="#_x0000_t75" style="height:66pt;width:199pt;" o:ole="t" filled="f" o:preferrelative="t" stroked="f" coordsize="21600,21600">
            <v:path/>
            <v:fill on="f" alignshape="1" focussize="0,0"/>
            <v:stroke on="f"/>
            <v:imagedata r:id="rId18" grayscale="f" bilevel="f" o:title=""/>
            <o:lock v:ext="edit" aspectratio="t"/>
            <w10:wrap type="none"/>
            <w10:anchorlock/>
          </v:shape>
          <o:OLEObject Type="Embed" ProgID="Equation.DSMT4" ShapeID="_x0000_i1028" DrawAspect="Content" ObjectID="_1468075726" r:id="rId17">
            <o:LockedField>false</o:LockedField>
          </o:OLEObject>
        </w:object>
      </w:r>
    </w:p>
    <w:p w14:paraId="0BC063FA">
      <w:pPr>
        <w:jc w:val="right"/>
        <w:rPr>
          <w:szCs w:val="21"/>
        </w:rPr>
      </w:pPr>
      <w:r>
        <w:rPr>
          <w:szCs w:val="21"/>
        </w:rPr>
        <w:t>(1)</w:t>
      </w:r>
    </w:p>
    <w:p w14:paraId="58864A50">
      <w:pPr>
        <w:spacing w:line="320" w:lineRule="exact"/>
        <w:ind w:right="-23"/>
        <w:rPr>
          <w:szCs w:val="21"/>
        </w:rPr>
      </w:pPr>
      <w:commentRangeStart w:id="19"/>
      <w:r>
        <w:rPr>
          <w:szCs w:val="21"/>
        </w:rPr>
        <w:t>式中，</w:t>
      </w:r>
      <w:r>
        <w:rPr>
          <w:position w:val="-6"/>
        </w:rPr>
        <w:object>
          <v:shape id="_x0000_i1029" o:spt="75" type="#_x0000_t75" style="height:13.95pt;width:11pt;" o:ole="t" filled="f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DSMT4" ShapeID="_x0000_i1029" DrawAspect="Content" ObjectID="_1468075727" r:id="rId19">
            <o:LockedField>false</o:LockedField>
          </o:OLEObject>
        </w:object>
      </w:r>
      <w:r>
        <w:rPr>
          <w:szCs w:val="21"/>
        </w:rPr>
        <w:t>、</w:t>
      </w:r>
      <w:r>
        <w:rPr>
          <w:position w:val="-12"/>
        </w:rPr>
        <w:object>
          <v:shape id="_x0000_i1030" o:spt="75" type="#_x0000_t75" style="height:18pt;width:13.95pt;" o:ole="t" filled="f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DSMT4" ShapeID="_x0000_i1030" DrawAspect="Content" ObjectID="_1468075728" r:id="rId21">
            <o:LockedField>false</o:LockedField>
          </o:OLEObject>
        </w:object>
      </w:r>
      <w:r>
        <w:rPr>
          <w:szCs w:val="21"/>
        </w:rPr>
        <w:t>为入射波矢、散射波矢的垂直分量；</w:t>
      </w:r>
      <w:r>
        <w:rPr>
          <w:position w:val="-10"/>
        </w:rPr>
        <w:object>
          <v:shape id="_x0000_i1031" o:spt="75" type="#_x0000_t75" style="height:13pt;width:10pt;" o:ole="t" filled="f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DSMT4" ShapeID="_x0000_i1031" DrawAspect="Content" ObjectID="_1468075729" r:id="rId23">
            <o:LockedField>false</o:LockedField>
          </o:OLEObject>
        </w:object>
      </w:r>
      <w:r>
        <w:rPr>
          <w:szCs w:val="21"/>
        </w:rPr>
        <w:t>、</w:t>
      </w:r>
      <w:r>
        <w:rPr>
          <w:position w:val="-12"/>
        </w:rPr>
        <w:object>
          <v:shape id="_x0000_i1032" o:spt="75" type="#_x0000_t75" style="height:18pt;width:13pt;" o:ole="t" filled="f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DSMT4" ShapeID="_x0000_i1032" DrawAspect="Content" ObjectID="_1468075730" r:id="rId25">
            <o:LockedField>false</o:LockedField>
          </o:OLEObject>
        </w:object>
      </w:r>
      <w:r>
        <w:rPr>
          <w:szCs w:val="21"/>
        </w:rPr>
        <w:t>为入射波矢、散射波矢的水平分量。</w:t>
      </w:r>
      <w:commentRangeEnd w:id="19"/>
      <w:r>
        <w:rPr>
          <w:rStyle w:val="13"/>
        </w:rPr>
        <w:commentReference w:id="19"/>
      </w:r>
    </w:p>
    <w:p w14:paraId="70038D2D">
      <w:pPr>
        <w:rPr>
          <w:szCs w:val="21"/>
        </w:rPr>
      </w:pPr>
      <w:r>
        <w:rPr>
          <w:szCs w:val="21"/>
        </w:rPr>
        <w:t xml:space="preserve">1.5 </w:t>
      </w:r>
      <w:r>
        <w:rPr>
          <w:rFonts w:eastAsia="黑体"/>
          <w:szCs w:val="21"/>
        </w:rPr>
        <w:t>其他</w:t>
      </w:r>
    </w:p>
    <w:p w14:paraId="72A5AF9B">
      <w:pPr>
        <w:ind w:right="-23" w:firstLine="422" w:firstLineChars="200"/>
        <w:rPr>
          <w:szCs w:val="21"/>
        </w:rPr>
      </w:pPr>
      <w:commentRangeStart w:id="20"/>
      <w:r>
        <w:rPr>
          <w:b/>
          <w:szCs w:val="21"/>
        </w:rPr>
        <w:t>定理1</w:t>
      </w:r>
      <w:commentRangeEnd w:id="20"/>
      <w:r>
        <w:rPr>
          <w:rStyle w:val="13"/>
        </w:rPr>
        <w:commentReference w:id="20"/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定理名称。定理描述。</w:t>
      </w:r>
    </w:p>
    <w:p w14:paraId="470F4C7E">
      <w:pPr>
        <w:ind w:right="-23" w:firstLine="422" w:firstLineChars="200"/>
        <w:rPr>
          <w:szCs w:val="21"/>
        </w:rPr>
      </w:pPr>
      <w:r>
        <w:rPr>
          <w:b/>
          <w:szCs w:val="21"/>
        </w:rPr>
        <w:t>证明</w:t>
      </w:r>
      <w:r>
        <w:rPr>
          <w:szCs w:val="21"/>
        </w:rPr>
        <w:t xml:space="preserve"> ……</w:t>
      </w:r>
    </w:p>
    <w:p w14:paraId="13702D1D">
      <w:pPr>
        <w:ind w:right="-23"/>
        <w:rPr>
          <w:szCs w:val="21"/>
        </w:rPr>
      </w:pPr>
      <w:r>
        <w:rPr>
          <w:szCs w:val="21"/>
        </w:rPr>
        <w:t xml:space="preserve">         ……                    证毕</w:t>
      </w:r>
    </w:p>
    <w:p w14:paraId="30239A95">
      <w:pPr>
        <w:rPr>
          <w:rFonts w:eastAsia="黑体"/>
          <w:sz w:val="28"/>
          <w:szCs w:val="28"/>
        </w:rPr>
      </w:pPr>
      <w:r>
        <w:rPr>
          <w:rFonts w:eastAsia="黑体"/>
          <w:sz w:val="28"/>
          <w:szCs w:val="28"/>
        </w:rPr>
        <w:t>2 结 论</w:t>
      </w:r>
    </w:p>
    <w:p w14:paraId="1CD77CFA">
      <w:pPr>
        <w:ind w:firstLine="420" w:firstLineChars="200"/>
        <w:rPr>
          <w:szCs w:val="21"/>
        </w:rPr>
      </w:pPr>
      <w:r>
        <w:rPr>
          <w:szCs w:val="21"/>
        </w:rPr>
        <w:t>总结本文方法及取得的成绩，切勿简单重复摘要内容。</w:t>
      </w:r>
    </w:p>
    <w:p w14:paraId="0D26B04C">
      <w:pPr>
        <w:rPr>
          <w:szCs w:val="21"/>
        </w:rPr>
      </w:pPr>
      <w:r>
        <w:rPr>
          <w:rFonts w:eastAsia="黑体"/>
          <w:sz w:val="28"/>
          <w:szCs w:val="28"/>
        </w:rPr>
        <w:t>参考文献</w:t>
      </w:r>
    </w:p>
    <w:p w14:paraId="2C8282D3">
      <w:pPr>
        <w:ind w:firstLine="420" w:firstLineChars="200"/>
        <w:rPr>
          <w:szCs w:val="21"/>
        </w:rPr>
      </w:pPr>
      <w:r>
        <w:rPr>
          <w:szCs w:val="21"/>
        </w:rPr>
        <w:t>详见</w:t>
      </w:r>
      <w:r>
        <w:rPr>
          <w:rFonts w:hint="eastAsia"/>
          <w:szCs w:val="21"/>
        </w:rPr>
        <w:t>附件2</w:t>
      </w:r>
      <w:r>
        <w:rPr>
          <w:color w:val="FF0000"/>
          <w:szCs w:val="21"/>
        </w:rPr>
        <w:t>《&lt;系统工程与电子技术&gt;参考文献著录格式》</w:t>
      </w:r>
      <w:r>
        <w:rPr>
          <w:color w:val="000000"/>
          <w:szCs w:val="21"/>
        </w:rPr>
        <w:t>，字体、字号同正文。</w:t>
      </w:r>
    </w:p>
    <w:p w14:paraId="445F67C3">
      <w:pPr>
        <w:rPr>
          <w:rFonts w:hint="eastAsia" w:eastAsia="黑体"/>
          <w:sz w:val="28"/>
          <w:szCs w:val="28"/>
        </w:rPr>
      </w:pPr>
      <w:r>
        <w:rPr>
          <w:rFonts w:eastAsia="黑体"/>
          <w:sz w:val="28"/>
          <w:szCs w:val="28"/>
        </w:rPr>
        <w:t>作者</w:t>
      </w:r>
      <w:r>
        <w:rPr>
          <w:rFonts w:hint="eastAsia" w:eastAsia="黑体"/>
          <w:sz w:val="28"/>
          <w:szCs w:val="28"/>
        </w:rPr>
        <w:t>简介</w:t>
      </w:r>
      <w:r>
        <w:rPr>
          <w:rFonts w:hint="eastAsia" w:eastAsia="黑体"/>
          <w:color w:val="FF0000"/>
          <w:sz w:val="28"/>
          <w:szCs w:val="28"/>
        </w:rPr>
        <w:t>（必填项）</w:t>
      </w:r>
    </w:p>
    <w:p w14:paraId="62526A33">
      <w:pPr>
        <w:rPr>
          <w:rFonts w:hint="eastAsia"/>
          <w:szCs w:val="21"/>
        </w:rPr>
      </w:pPr>
      <w:bookmarkStart w:id="0" w:name="OLE_LINK1"/>
      <w:r>
        <w:rPr>
          <w:b/>
          <w:szCs w:val="21"/>
        </w:rPr>
        <w:t>第一作者姓名</w:t>
      </w:r>
      <w:r>
        <w:rPr>
          <w:szCs w:val="21"/>
        </w:rPr>
        <w:t>（19**-），性别，</w:t>
      </w:r>
      <w:commentRangeStart w:id="21"/>
      <w:r>
        <w:rPr>
          <w:szCs w:val="21"/>
        </w:rPr>
        <w:t>职称，学历，</w:t>
      </w:r>
      <w:commentRangeEnd w:id="21"/>
      <w:r>
        <w:rPr>
          <w:rStyle w:val="13"/>
        </w:rPr>
        <w:commentReference w:id="21"/>
      </w:r>
      <w:r>
        <w:rPr>
          <w:szCs w:val="21"/>
        </w:rPr>
        <w:t>主要研究方向为××、××。</w:t>
      </w:r>
    </w:p>
    <w:p w14:paraId="095BC502">
      <w:pPr>
        <w:rPr>
          <w:szCs w:val="21"/>
        </w:rPr>
      </w:pPr>
      <w:r>
        <w:rPr>
          <w:szCs w:val="21"/>
        </w:rPr>
        <w:t>E-mail：</w:t>
      </w:r>
    </w:p>
    <w:p w14:paraId="2834E702">
      <w:pPr>
        <w:autoSpaceDE w:val="0"/>
        <w:autoSpaceDN w:val="0"/>
      </w:pPr>
      <w:r>
        <w:t>手机：　　　　　  固话：　　　　　</w:t>
      </w:r>
    </w:p>
    <w:p w14:paraId="51454EE7">
      <w:pPr>
        <w:autoSpaceDE w:val="0"/>
        <w:autoSpaceDN w:val="0"/>
      </w:pPr>
      <w:r>
        <w:t>地址：　　　　　　邮编：</w:t>
      </w:r>
    </w:p>
    <w:p w14:paraId="76717E72">
      <w:pPr>
        <w:rPr>
          <w:szCs w:val="21"/>
        </w:rPr>
      </w:pPr>
      <w:r>
        <w:rPr>
          <w:szCs w:val="21"/>
        </w:rPr>
        <w:t>身份证号码：</w:t>
      </w:r>
    </w:p>
    <w:p w14:paraId="3A47CC0F">
      <w:pPr>
        <w:rPr>
          <w:rFonts w:hint="eastAsia"/>
          <w:szCs w:val="21"/>
        </w:rPr>
      </w:pPr>
      <w:r>
        <w:rPr>
          <w:b/>
          <w:szCs w:val="21"/>
        </w:rPr>
        <w:t>第二作者姓名</w:t>
      </w:r>
      <w:r>
        <w:rPr>
          <w:szCs w:val="21"/>
        </w:rPr>
        <w:t>（19**-），性别，职称，学历，主要研究方向为××、××。</w:t>
      </w:r>
    </w:p>
    <w:p w14:paraId="3195358A">
      <w:pPr>
        <w:rPr>
          <w:szCs w:val="21"/>
        </w:rPr>
      </w:pPr>
      <w:r>
        <w:rPr>
          <w:szCs w:val="21"/>
        </w:rPr>
        <w:t>E-mail：</w:t>
      </w:r>
    </w:p>
    <w:p w14:paraId="0DB6FDED">
      <w:pPr>
        <w:autoSpaceDE w:val="0"/>
        <w:autoSpaceDN w:val="0"/>
      </w:pPr>
      <w:r>
        <w:t>手机：　　　　　  固话：　　　　　</w:t>
      </w:r>
    </w:p>
    <w:p w14:paraId="2E3EDEE0">
      <w:pPr>
        <w:autoSpaceDE w:val="0"/>
        <w:autoSpaceDN w:val="0"/>
      </w:pPr>
      <w:r>
        <w:t>地址：　　　　　　邮编：</w:t>
      </w:r>
    </w:p>
    <w:p w14:paraId="3E735F08">
      <w:pPr>
        <w:rPr>
          <w:rFonts w:hint="eastAsia"/>
          <w:szCs w:val="21"/>
        </w:rPr>
      </w:pPr>
      <w:r>
        <w:rPr>
          <w:b/>
          <w:szCs w:val="21"/>
        </w:rPr>
        <w:t>第三作者姓名</w:t>
      </w:r>
      <w:r>
        <w:rPr>
          <w:szCs w:val="21"/>
        </w:rPr>
        <w:t>（19**-），性别，职称，学历，主要研究方向为××、××。</w:t>
      </w:r>
    </w:p>
    <w:p w14:paraId="28157425">
      <w:pPr>
        <w:rPr>
          <w:szCs w:val="21"/>
        </w:rPr>
      </w:pPr>
      <w:r>
        <w:rPr>
          <w:szCs w:val="21"/>
        </w:rPr>
        <w:t>E-mail：</w:t>
      </w:r>
    </w:p>
    <w:p w14:paraId="7E96A563">
      <w:pPr>
        <w:autoSpaceDE w:val="0"/>
        <w:autoSpaceDN w:val="0"/>
      </w:pPr>
      <w:r>
        <w:t>手机：　　　　　  固话：　　　　　</w:t>
      </w:r>
    </w:p>
    <w:p w14:paraId="78016D5B">
      <w:pPr>
        <w:autoSpaceDE w:val="0"/>
        <w:autoSpaceDN w:val="0"/>
        <w:rPr>
          <w:szCs w:val="21"/>
        </w:rPr>
      </w:pPr>
      <w:r>
        <w:t>地址：　　　　　　邮编：</w:t>
      </w:r>
    </w:p>
    <w:bookmarkEnd w:id="0"/>
    <w:p w14:paraId="28ABC296">
      <w:pPr>
        <w:rPr>
          <w:szCs w:val="21"/>
        </w:rPr>
      </w:pPr>
    </w:p>
    <w:p w14:paraId="4336EA5F">
      <w:pPr>
        <w:autoSpaceDE w:val="0"/>
        <w:autoSpaceDN w:val="0"/>
        <w:adjustRightInd w:val="0"/>
        <w:spacing w:line="360" w:lineRule="auto"/>
        <w:rPr>
          <w:szCs w:val="21"/>
        </w:rPr>
        <w:sectPr>
          <w:footerReference r:id="rId11" w:type="default"/>
          <w:type w:val="continuous"/>
          <w:pgSz w:w="11906" w:h="16838"/>
          <w:pgMar w:top="1418" w:right="1418" w:bottom="1418" w:left="1418" w:header="851" w:footer="992" w:gutter="0"/>
          <w:cols w:space="425" w:num="2"/>
          <w:docGrid w:type="lines" w:linePitch="312" w:charSpace="0"/>
        </w:sectPr>
      </w:pPr>
    </w:p>
    <w:p w14:paraId="26000A2F">
      <w:pPr>
        <w:spacing w:line="300" w:lineRule="auto"/>
        <w:rPr>
          <w:szCs w:val="21"/>
        </w:rPr>
        <w:sectPr>
          <w:type w:val="continuous"/>
          <w:pgSz w:w="11906" w:h="16838"/>
          <w:pgMar w:top="1418" w:right="1418" w:bottom="1418" w:left="1418" w:header="851" w:footer="992" w:gutter="0"/>
          <w:cols w:space="720" w:num="1"/>
          <w:docGrid w:type="lines" w:linePitch="312" w:charSpace="0"/>
        </w:sectPr>
      </w:pPr>
    </w:p>
    <w:p w14:paraId="21626E81">
      <w:pPr>
        <w:autoSpaceDE w:val="0"/>
        <w:autoSpaceDN w:val="0"/>
        <w:rPr>
          <w:b/>
          <w:bCs/>
          <w:color w:val="0000FF"/>
          <w:sz w:val="24"/>
        </w:rPr>
      </w:pPr>
      <w:r>
        <w:rPr>
          <w:b/>
          <w:bCs/>
          <w:color w:val="0000FF"/>
          <w:sz w:val="24"/>
        </w:rPr>
        <w:t>附件1</w:t>
      </w:r>
    </w:p>
    <w:p w14:paraId="51A59A7E">
      <w:pPr>
        <w:autoSpaceDE w:val="0"/>
        <w:autoSpaceDN w:val="0"/>
        <w:spacing w:line="360" w:lineRule="auto"/>
        <w:jc w:val="center"/>
        <w:rPr>
          <w:bCs/>
          <w:sz w:val="36"/>
          <w:szCs w:val="36"/>
        </w:rPr>
      </w:pPr>
      <w:r>
        <w:rPr>
          <w:rFonts w:eastAsia="黑体"/>
          <w:bCs/>
          <w:sz w:val="44"/>
          <w:szCs w:val="44"/>
        </w:rPr>
        <w:t>《系统工程与电子技术》投稿规范</w:t>
      </w:r>
    </w:p>
    <w:p w14:paraId="784A687F">
      <w:pPr>
        <w:autoSpaceDE w:val="0"/>
        <w:autoSpaceDN w:val="0"/>
        <w:spacing w:line="360" w:lineRule="auto"/>
        <w:jc w:val="left"/>
        <w:rPr>
          <w:rFonts w:eastAsia="黑体"/>
          <w:b/>
          <w:bCs/>
        </w:rPr>
      </w:pPr>
      <w:r>
        <w:rPr>
          <w:rFonts w:eastAsia="黑体"/>
          <w:b/>
          <w:bCs/>
        </w:rPr>
        <w:t>一、文章标题</w:t>
      </w:r>
    </w:p>
    <w:p w14:paraId="7144D2F0">
      <w:pPr>
        <w:autoSpaceDE w:val="0"/>
        <w:autoSpaceDN w:val="0"/>
        <w:spacing w:line="360" w:lineRule="auto"/>
        <w:ind w:left="360"/>
        <w:rPr>
          <w:b/>
          <w:bCs/>
        </w:rPr>
      </w:pPr>
      <w:r>
        <w:rPr>
          <w:b/>
          <w:bCs/>
        </w:rPr>
        <w:t>1．中文文题　</w:t>
      </w:r>
    </w:p>
    <w:p w14:paraId="7DDB3ECA">
      <w:pPr>
        <w:autoSpaceDE w:val="0"/>
        <w:autoSpaceDN w:val="0"/>
        <w:spacing w:line="360" w:lineRule="auto"/>
        <w:ind w:left="359" w:firstLine="315"/>
      </w:pPr>
      <w:r>
        <w:t>不超过20个汉字，不采用非通用的缩写词。</w:t>
      </w:r>
    </w:p>
    <w:p w14:paraId="0E57BBE0">
      <w:pPr>
        <w:autoSpaceDE w:val="0"/>
        <w:autoSpaceDN w:val="0"/>
        <w:spacing w:line="360" w:lineRule="auto"/>
        <w:ind w:left="673" w:hanging="316"/>
        <w:rPr>
          <w:b/>
          <w:bCs/>
        </w:rPr>
      </w:pPr>
      <w:r>
        <w:rPr>
          <w:b/>
          <w:bCs/>
        </w:rPr>
        <w:t>2．英文文题　</w:t>
      </w:r>
    </w:p>
    <w:p w14:paraId="2A9AEEF8">
      <w:pPr>
        <w:autoSpaceDE w:val="0"/>
        <w:autoSpaceDN w:val="0"/>
        <w:spacing w:line="360" w:lineRule="auto"/>
        <w:ind w:left="672"/>
      </w:pPr>
      <w:r>
        <w:t>不超过10个实词，不采用非通用的缩写词。</w:t>
      </w:r>
    </w:p>
    <w:p w14:paraId="483FE5C8">
      <w:pPr>
        <w:autoSpaceDE w:val="0"/>
        <w:autoSpaceDN w:val="0"/>
        <w:spacing w:line="360" w:lineRule="auto"/>
        <w:rPr>
          <w:rFonts w:eastAsia="黑体"/>
          <w:b/>
          <w:bCs/>
        </w:rPr>
      </w:pPr>
      <w:r>
        <w:rPr>
          <w:rFonts w:eastAsia="黑体"/>
          <w:b/>
          <w:bCs/>
        </w:rPr>
        <w:t>二、文章作者</w:t>
      </w:r>
    </w:p>
    <w:p w14:paraId="03ABE843">
      <w:pPr>
        <w:autoSpaceDE w:val="0"/>
        <w:autoSpaceDN w:val="0"/>
        <w:spacing w:line="360" w:lineRule="auto"/>
        <w:ind w:left="360"/>
        <w:rPr>
          <w:b/>
          <w:bCs/>
        </w:rPr>
      </w:pPr>
      <w:r>
        <w:rPr>
          <w:b/>
          <w:bCs/>
        </w:rPr>
        <w:t>1．作者姓名　</w:t>
      </w:r>
    </w:p>
    <w:p w14:paraId="7EF7BCFA">
      <w:pPr>
        <w:autoSpaceDE w:val="0"/>
        <w:autoSpaceDN w:val="0"/>
        <w:spacing w:line="360" w:lineRule="auto"/>
        <w:ind w:left="359" w:firstLine="315"/>
      </w:pPr>
      <w:r>
        <w:t>置于文题下方，四号字</w:t>
      </w:r>
      <w:r>
        <w:rPr>
          <w:rFonts w:hint="eastAsia"/>
        </w:rPr>
        <w:t>楷体_GB2312</w:t>
      </w:r>
      <w:r>
        <w:t>。</w:t>
      </w:r>
    </w:p>
    <w:p w14:paraId="12C2F09C">
      <w:pPr>
        <w:autoSpaceDE w:val="0"/>
        <w:autoSpaceDN w:val="0"/>
        <w:spacing w:line="360" w:lineRule="auto"/>
        <w:ind w:left="360"/>
        <w:rPr>
          <w:b/>
          <w:bCs/>
        </w:rPr>
      </w:pPr>
      <w:r>
        <w:rPr>
          <w:b/>
          <w:bCs/>
        </w:rPr>
        <w:t>2．作者单位</w:t>
      </w:r>
    </w:p>
    <w:p w14:paraId="738B3324">
      <w:pPr>
        <w:autoSpaceDE w:val="0"/>
        <w:autoSpaceDN w:val="0"/>
        <w:spacing w:line="360" w:lineRule="auto"/>
        <w:ind w:left="-2"/>
      </w:pPr>
      <w:r>
        <w:rPr>
          <w:rFonts w:eastAsia="楷体_GB2312"/>
        </w:rPr>
        <w:t>　　　a．</w:t>
      </w:r>
      <w:r>
        <w:t>作者单位置于作者姓名下方，单位要具体到院系、实验室或研究所；</w:t>
      </w:r>
    </w:p>
    <w:p w14:paraId="627D0110">
      <w:pPr>
        <w:autoSpaceDE w:val="0"/>
        <w:autoSpaceDN w:val="0"/>
        <w:spacing w:line="360" w:lineRule="auto"/>
        <w:ind w:left="956" w:hanging="958"/>
      </w:pPr>
      <w:r>
        <w:t xml:space="preserve">  　　b．有多个单位的，须用阿拉伯数字标明序号，且在对应的作者姓名处以上角标形式标注；</w:t>
      </w:r>
    </w:p>
    <w:p w14:paraId="35B75B45">
      <w:pPr>
        <w:autoSpaceDE w:val="0"/>
        <w:autoSpaceDN w:val="0"/>
        <w:spacing w:line="360" w:lineRule="auto"/>
        <w:ind w:firstLine="630"/>
      </w:pPr>
      <w:r>
        <w:t>c．单位英文名称须是规范、标准的全称，不采用缩写；</w:t>
      </w:r>
    </w:p>
    <w:p w14:paraId="6633FD4D">
      <w:pPr>
        <w:autoSpaceDE w:val="0"/>
        <w:autoSpaceDN w:val="0"/>
        <w:spacing w:line="360" w:lineRule="auto"/>
        <w:ind w:firstLine="630"/>
      </w:pPr>
      <w:r>
        <w:t>d．注意检查中英文单位的名称、邮编、序号标注是否一致。</w:t>
      </w:r>
    </w:p>
    <w:p w14:paraId="36D0B912">
      <w:pPr>
        <w:autoSpaceDE w:val="0"/>
        <w:autoSpaceDN w:val="0"/>
        <w:spacing w:line="360" w:lineRule="auto"/>
        <w:rPr>
          <w:rFonts w:eastAsia="黑体"/>
          <w:b/>
          <w:bCs/>
        </w:rPr>
      </w:pPr>
      <w:r>
        <w:rPr>
          <w:rFonts w:eastAsia="黑体"/>
          <w:b/>
          <w:bCs/>
        </w:rPr>
        <w:t>三、基金项目</w:t>
      </w:r>
    </w:p>
    <w:p w14:paraId="6873BCA5">
      <w:pPr>
        <w:autoSpaceDE w:val="0"/>
        <w:autoSpaceDN w:val="0"/>
        <w:spacing w:line="360" w:lineRule="auto"/>
      </w:pPr>
      <w:r>
        <w:t>　　　基金项目须用国家统一的标准名称，勿用简化形式表述；</w:t>
      </w:r>
    </w:p>
    <w:p w14:paraId="75E73BA6">
      <w:pPr>
        <w:autoSpaceDE w:val="0"/>
        <w:autoSpaceDN w:val="0"/>
        <w:spacing w:line="360" w:lineRule="auto"/>
      </w:pPr>
      <w:r>
        <w:t>　　　基金项目后须附项目编号，用括号括起。</w:t>
      </w:r>
    </w:p>
    <w:p w14:paraId="23FCC10B">
      <w:pPr>
        <w:autoSpaceDE w:val="0"/>
        <w:autoSpaceDN w:val="0"/>
        <w:spacing w:line="360" w:lineRule="auto"/>
        <w:rPr>
          <w:rFonts w:eastAsia="黑体"/>
          <w:b/>
          <w:bCs/>
        </w:rPr>
      </w:pPr>
      <w:r>
        <w:rPr>
          <w:rFonts w:eastAsia="黑体"/>
          <w:b/>
          <w:bCs/>
        </w:rPr>
        <w:t>四、摘　要</w:t>
      </w:r>
    </w:p>
    <w:p w14:paraId="32F4EF66">
      <w:pPr>
        <w:autoSpaceDE w:val="0"/>
        <w:autoSpaceDN w:val="0"/>
        <w:spacing w:line="360" w:lineRule="auto"/>
        <w:rPr>
          <w:b/>
          <w:bCs/>
        </w:rPr>
      </w:pPr>
      <w:r>
        <w:rPr>
          <w:b/>
          <w:bCs/>
        </w:rPr>
        <w:t>　　1．中文摘要</w:t>
      </w:r>
    </w:p>
    <w:p w14:paraId="68A811F5">
      <w:pPr>
        <w:autoSpaceDE w:val="0"/>
        <w:autoSpaceDN w:val="0"/>
        <w:spacing w:line="360" w:lineRule="auto"/>
        <w:rPr>
          <w:color w:val="FF0000"/>
          <w:spacing w:val="-6"/>
        </w:rPr>
      </w:pPr>
      <w:r>
        <w:rPr>
          <w:color w:val="FF0000"/>
        </w:rPr>
        <w:t>　　</w:t>
      </w:r>
      <w:r>
        <w:rPr>
          <w:color w:val="FF0000"/>
          <w:spacing w:val="-6"/>
        </w:rPr>
        <w:t>　a．重点叙述文章创新之处，避免描述常识性内容，重点写清研究的目的、方法、结果、结论；</w:t>
      </w:r>
    </w:p>
    <w:p w14:paraId="5E906626">
      <w:pPr>
        <w:autoSpaceDE w:val="0"/>
        <w:autoSpaceDN w:val="0"/>
        <w:spacing w:line="360" w:lineRule="auto"/>
        <w:ind w:firstLine="630"/>
        <w:rPr>
          <w:color w:val="FF0000"/>
        </w:rPr>
      </w:pPr>
      <w:r>
        <w:rPr>
          <w:color w:val="FF0000"/>
        </w:rPr>
        <w:t>b．摘要中有英文缩略语的，应在第一次出现时给出英文全称；</w:t>
      </w:r>
    </w:p>
    <w:p w14:paraId="7B60488D">
      <w:pPr>
        <w:autoSpaceDE w:val="0"/>
        <w:autoSpaceDN w:val="0"/>
        <w:spacing w:line="360" w:lineRule="auto"/>
      </w:pPr>
      <w:r>
        <w:t>　　　c．字数在200～250字。</w:t>
      </w:r>
    </w:p>
    <w:p w14:paraId="7E98F114">
      <w:pPr>
        <w:autoSpaceDE w:val="0"/>
        <w:autoSpaceDN w:val="0"/>
        <w:spacing w:line="360" w:lineRule="auto"/>
        <w:rPr>
          <w:b/>
          <w:bCs/>
        </w:rPr>
      </w:pPr>
      <w:r>
        <w:rPr>
          <w:b/>
          <w:bCs/>
        </w:rPr>
        <w:t>　　2．英文摘要</w:t>
      </w:r>
    </w:p>
    <w:p w14:paraId="7138AECA">
      <w:pPr>
        <w:autoSpaceDE w:val="0"/>
        <w:autoSpaceDN w:val="0"/>
        <w:spacing w:line="360" w:lineRule="auto"/>
        <w:rPr>
          <w:color w:val="FF0000"/>
        </w:rPr>
      </w:pPr>
      <w:r>
        <w:rPr>
          <w:color w:val="FF0000"/>
        </w:rPr>
        <w:t>　　　a．英文摘要须与中文摘要内容一致，英文请仔细检查，做到语法正确、文字流畅；</w:t>
      </w:r>
    </w:p>
    <w:p w14:paraId="499AD32E">
      <w:pPr>
        <w:autoSpaceDE w:val="0"/>
        <w:autoSpaceDN w:val="0"/>
        <w:spacing w:line="360" w:lineRule="auto"/>
        <w:rPr>
          <w:color w:val="FF0000"/>
        </w:rPr>
      </w:pPr>
      <w:r>
        <w:rPr>
          <w:color w:val="FF0000"/>
        </w:rPr>
        <w:t xml:space="preserve">      b．摘要中出现的英文缩写要用全称，缩写放在全称后面，用括号括起；</w:t>
      </w:r>
    </w:p>
    <w:p w14:paraId="3918D7D3">
      <w:pPr>
        <w:autoSpaceDE w:val="0"/>
        <w:autoSpaceDN w:val="0"/>
        <w:spacing w:line="360" w:lineRule="auto"/>
      </w:pPr>
      <w:r>
        <w:t>　　　c．英文摘要中避免出现全角标点符号。</w:t>
      </w:r>
    </w:p>
    <w:p w14:paraId="1E5578A6">
      <w:pPr>
        <w:autoSpaceDE w:val="0"/>
        <w:autoSpaceDN w:val="0"/>
        <w:spacing w:line="360" w:lineRule="auto"/>
        <w:rPr>
          <w:rFonts w:eastAsia="黑体"/>
          <w:b/>
          <w:bCs/>
        </w:rPr>
      </w:pPr>
      <w:r>
        <w:rPr>
          <w:rFonts w:eastAsia="黑体"/>
          <w:b/>
          <w:bCs/>
        </w:rPr>
        <w:t>五、关键词</w:t>
      </w:r>
    </w:p>
    <w:p w14:paraId="216FAC7F">
      <w:pPr>
        <w:autoSpaceDE w:val="0"/>
        <w:autoSpaceDN w:val="0"/>
        <w:spacing w:line="360" w:lineRule="auto"/>
      </w:pPr>
      <w:r>
        <w:t>　　　关键词数量以3～5个为宜，按涵盖范围从大到小排列，关键词须是常用的检索词，以便于数据库检索；</w:t>
      </w:r>
    </w:p>
    <w:p w14:paraId="64CB4FD8">
      <w:pPr>
        <w:autoSpaceDE w:val="0"/>
        <w:autoSpaceDN w:val="0"/>
        <w:spacing w:line="360" w:lineRule="auto"/>
        <w:rPr>
          <w:color w:val="FF0000"/>
        </w:rPr>
      </w:pPr>
      <w:r>
        <w:rPr>
          <w:color w:val="FF0000"/>
        </w:rPr>
        <w:t>　　　关键词用全称，不单独采用缩写，缩写须放在全称后面，以括号括起。</w:t>
      </w:r>
    </w:p>
    <w:p w14:paraId="1067DA94">
      <w:pPr>
        <w:autoSpaceDE w:val="0"/>
        <w:autoSpaceDN w:val="0"/>
        <w:spacing w:line="360" w:lineRule="auto"/>
        <w:rPr>
          <w:rFonts w:eastAsia="黑体"/>
          <w:b/>
          <w:bCs/>
        </w:rPr>
      </w:pPr>
      <w:r>
        <w:rPr>
          <w:rFonts w:eastAsia="黑体"/>
          <w:b/>
          <w:bCs/>
        </w:rPr>
        <w:t>六、中图分类号</w:t>
      </w:r>
    </w:p>
    <w:p w14:paraId="0C252194">
      <w:pPr>
        <w:autoSpaceDE w:val="0"/>
        <w:autoSpaceDN w:val="0"/>
        <w:spacing w:line="360" w:lineRule="auto"/>
        <w:ind w:firstLine="420"/>
      </w:pPr>
      <w:r>
        <w:t>中图分类号从中图分类法中查得，放在关键词的下方。</w:t>
      </w:r>
    </w:p>
    <w:p w14:paraId="59BDF073">
      <w:pPr>
        <w:autoSpaceDE w:val="0"/>
        <w:autoSpaceDN w:val="0"/>
        <w:spacing w:line="360" w:lineRule="auto"/>
        <w:rPr>
          <w:rFonts w:eastAsia="黑体"/>
          <w:b/>
          <w:bCs/>
        </w:rPr>
      </w:pPr>
      <w:r>
        <w:rPr>
          <w:rFonts w:eastAsia="黑体"/>
          <w:b/>
          <w:bCs/>
        </w:rPr>
        <w:t>七、文献标志码</w:t>
      </w:r>
    </w:p>
    <w:p w14:paraId="00297E93">
      <w:pPr>
        <w:autoSpaceDE w:val="0"/>
        <w:autoSpaceDN w:val="0"/>
        <w:spacing w:line="360" w:lineRule="auto"/>
        <w:ind w:firstLine="420"/>
      </w:pPr>
      <w:r>
        <w:t>文献标志码统一为“A”，放在中图分类号的右方，在同一行。</w:t>
      </w:r>
    </w:p>
    <w:p w14:paraId="30E60017">
      <w:pPr>
        <w:autoSpaceDE w:val="0"/>
        <w:autoSpaceDN w:val="0"/>
        <w:spacing w:line="360" w:lineRule="auto"/>
        <w:rPr>
          <w:rFonts w:eastAsia="黑体"/>
          <w:b/>
          <w:bCs/>
        </w:rPr>
      </w:pPr>
      <w:r>
        <w:rPr>
          <w:rFonts w:eastAsia="黑体"/>
          <w:b/>
          <w:bCs/>
        </w:rPr>
        <w:t>八、正　文</w:t>
      </w:r>
    </w:p>
    <w:p w14:paraId="4D2AE385">
      <w:pPr>
        <w:autoSpaceDE w:val="0"/>
        <w:autoSpaceDN w:val="0"/>
        <w:spacing w:line="360" w:lineRule="auto"/>
      </w:pPr>
      <w:r>
        <w:t>　　a．论文后面不要有“附录”，若有必要，可将“附录”内容并入正文中。</w:t>
      </w:r>
    </w:p>
    <w:p w14:paraId="031BDE7C">
      <w:pPr>
        <w:autoSpaceDE w:val="0"/>
        <w:autoSpaceDN w:val="0"/>
        <w:spacing w:line="360" w:lineRule="auto"/>
        <w:ind w:firstLine="420"/>
      </w:pPr>
      <w:r>
        <w:t>b．正文中的公式、图、表、定理、推理、定义、命题等，按在全文中的先后顺序各自统一编号，不以章节编号。</w:t>
      </w:r>
    </w:p>
    <w:p w14:paraId="4485DED1">
      <w:pPr>
        <w:autoSpaceDE w:val="0"/>
        <w:autoSpaceDN w:val="0"/>
        <w:spacing w:line="360" w:lineRule="auto"/>
        <w:ind w:firstLine="420"/>
        <w:rPr>
          <w:color w:val="FF0000"/>
        </w:rPr>
      </w:pPr>
      <w:r>
        <w:rPr>
          <w:color w:val="FF0000"/>
        </w:rPr>
        <w:t>c．正文中提到的所有缩写词在第一次出现时，必须提供英文全称，英文全称可放在缩写词后面，用括号括起，例如：</w:t>
      </w:r>
      <w:r>
        <w:rPr>
          <w:rStyle w:val="12"/>
          <w:iCs/>
          <w:color w:val="3366FF"/>
        </w:rPr>
        <w:t>合成孔径雷达</w:t>
      </w:r>
      <w:r>
        <w:rPr>
          <w:rStyle w:val="15"/>
          <w:color w:val="3366FF"/>
        </w:rPr>
        <w:t>(synthetic aperture</w:t>
      </w:r>
      <w:r>
        <w:rPr>
          <w:rStyle w:val="16"/>
          <w:rFonts w:hint="eastAsia"/>
          <w:color w:val="3366FF"/>
        </w:rPr>
        <w:t xml:space="preserve"> </w:t>
      </w:r>
      <w:r>
        <w:rPr>
          <w:rStyle w:val="16"/>
          <w:color w:val="3366FF"/>
        </w:rPr>
        <w:t>r</w:t>
      </w:r>
      <w:r>
        <w:rPr>
          <w:rStyle w:val="12"/>
          <w:iCs/>
          <w:color w:val="3366FF"/>
        </w:rPr>
        <w:t>adar</w:t>
      </w:r>
      <w:r>
        <w:rPr>
          <w:rStyle w:val="15"/>
          <w:color w:val="3366FF"/>
        </w:rPr>
        <w:t>，</w:t>
      </w:r>
      <w:r>
        <w:rPr>
          <w:rStyle w:val="12"/>
          <w:iCs/>
          <w:color w:val="3366FF"/>
        </w:rPr>
        <w:t>SAR</w:t>
      </w:r>
      <w:r>
        <w:rPr>
          <w:rStyle w:val="15"/>
          <w:color w:val="3366FF"/>
        </w:rPr>
        <w:t>)</w:t>
      </w:r>
      <w:r>
        <w:rPr>
          <w:color w:val="FF0000"/>
        </w:rPr>
        <w:t>。请勿使用未提供英文全称的缩写词。</w:t>
      </w:r>
    </w:p>
    <w:p w14:paraId="3C3F8B00">
      <w:pPr>
        <w:autoSpaceDE w:val="0"/>
        <w:autoSpaceDN w:val="0"/>
        <w:spacing w:line="360" w:lineRule="auto"/>
        <w:rPr>
          <w:color w:val="FF0000"/>
        </w:rPr>
      </w:pPr>
      <w:r>
        <w:rPr>
          <w:color w:val="FF0000"/>
        </w:rPr>
        <w:t xml:space="preserve">    d．正文中出现的所有计算量，必须使用正确的字体：变量用斜体，向量（矢量）和矩阵用粗斜体（粗体＋斜体），常量用正体。</w:t>
      </w:r>
    </w:p>
    <w:p w14:paraId="38DF8DA3">
      <w:pPr>
        <w:autoSpaceDE w:val="0"/>
        <w:autoSpaceDN w:val="0"/>
        <w:spacing w:line="360" w:lineRule="auto"/>
        <w:ind w:firstLine="420"/>
        <w:rPr>
          <w:color w:val="FF0000"/>
        </w:rPr>
      </w:pPr>
      <w:r>
        <w:rPr>
          <w:color w:val="FF0000"/>
        </w:rPr>
        <w:t>e．三角函数、双曲函数、对数、特殊函数的符号、圆周率π、自然对数底e、微分符号d、共轭符号H、转置符号T等均用正体。</w:t>
      </w:r>
    </w:p>
    <w:p w14:paraId="1373DB4A">
      <w:pPr>
        <w:autoSpaceDE w:val="0"/>
        <w:autoSpaceDN w:val="0"/>
        <w:spacing w:line="360" w:lineRule="auto"/>
        <w:ind w:firstLine="422"/>
        <w:rPr>
          <w:b/>
          <w:bCs/>
        </w:rPr>
      </w:pPr>
      <w:r>
        <w:rPr>
          <w:b/>
          <w:bCs/>
        </w:rPr>
        <w:t>1．标　题</w:t>
      </w:r>
    </w:p>
    <w:p w14:paraId="4D44A30C">
      <w:pPr>
        <w:autoSpaceDE w:val="0"/>
        <w:autoSpaceDN w:val="0"/>
        <w:spacing w:line="360" w:lineRule="auto"/>
        <w:ind w:firstLine="630"/>
      </w:pPr>
      <w:r>
        <w:t>a．正文中各级标题按顺序编号，引言编号为０。</w:t>
      </w:r>
    </w:p>
    <w:p w14:paraId="364A85DF">
      <w:pPr>
        <w:autoSpaceDE w:val="0"/>
        <w:autoSpaceDN w:val="0"/>
        <w:spacing w:line="360" w:lineRule="auto"/>
      </w:pPr>
      <w:r>
        <w:t>　　　b．标题级别形式如下：</w:t>
      </w:r>
    </w:p>
    <w:p w14:paraId="06486850">
      <w:pPr>
        <w:autoSpaceDE w:val="0"/>
        <w:autoSpaceDN w:val="0"/>
        <w:spacing w:line="360" w:lineRule="auto"/>
        <w:ind w:firstLine="840"/>
      </w:pPr>
      <w:r>
        <w:t>一级标题：0、1、2、……</w:t>
      </w:r>
    </w:p>
    <w:p w14:paraId="29F65211">
      <w:pPr>
        <w:autoSpaceDE w:val="0"/>
        <w:autoSpaceDN w:val="0"/>
        <w:spacing w:line="360" w:lineRule="auto"/>
      </w:pPr>
      <w:r>
        <w:t>　　　　二级标题：1.1、1.2、……</w:t>
      </w:r>
    </w:p>
    <w:p w14:paraId="063BCD01">
      <w:pPr>
        <w:autoSpaceDE w:val="0"/>
        <w:autoSpaceDN w:val="0"/>
        <w:spacing w:line="360" w:lineRule="auto"/>
        <w:ind w:firstLine="420"/>
      </w:pPr>
      <w:r>
        <w:t>　　三级标题：1.1.1、1.1.2、……</w:t>
      </w:r>
    </w:p>
    <w:p w14:paraId="64307D26">
      <w:pPr>
        <w:autoSpaceDE w:val="0"/>
        <w:autoSpaceDN w:val="0"/>
        <w:spacing w:line="360" w:lineRule="auto"/>
        <w:ind w:firstLine="420"/>
      </w:pPr>
      <w:r>
        <w:t>　　四级标题：三级标题以下可标为（1）、（2）、……</w:t>
      </w:r>
    </w:p>
    <w:p w14:paraId="2D5A9CEC">
      <w:pPr>
        <w:autoSpaceDE w:val="0"/>
        <w:autoSpaceDN w:val="0"/>
        <w:spacing w:line="360" w:lineRule="auto"/>
      </w:pPr>
      <w:r>
        <w:t>　　　c．不宜在标题中以上角标形式引用参考文献，整节内容与参考文献联系密切的，可以在正文中简要介绍，并标明来源。</w:t>
      </w:r>
    </w:p>
    <w:p w14:paraId="1BD6ED1D">
      <w:pPr>
        <w:autoSpaceDE w:val="0"/>
        <w:autoSpaceDN w:val="0"/>
        <w:spacing w:line="360" w:lineRule="auto"/>
        <w:rPr>
          <w:b/>
          <w:bCs/>
        </w:rPr>
      </w:pPr>
      <w:r>
        <w:rPr>
          <w:b/>
          <w:bCs/>
        </w:rPr>
        <w:t>　　2．文献引用</w:t>
      </w:r>
    </w:p>
    <w:p w14:paraId="196532A5">
      <w:pPr>
        <w:autoSpaceDE w:val="0"/>
        <w:autoSpaceDN w:val="0"/>
        <w:spacing w:line="360" w:lineRule="auto"/>
        <w:rPr>
          <w:color w:val="FF0000"/>
          <w:spacing w:val="-4"/>
        </w:rPr>
      </w:pPr>
      <w:r>
        <w:rPr>
          <w:color w:val="FF0000"/>
        </w:rPr>
        <w:t>　</w:t>
      </w:r>
      <w:r>
        <w:rPr>
          <w:color w:val="FF0000"/>
          <w:spacing w:val="-4"/>
        </w:rPr>
        <w:t>　　参考文献列表中的每条文献必须在正文中被引用，文献列表按正文中被引用的顺序排列。</w:t>
      </w:r>
    </w:p>
    <w:p w14:paraId="50B47A23">
      <w:pPr>
        <w:autoSpaceDE w:val="0"/>
        <w:autoSpaceDN w:val="0"/>
        <w:spacing w:line="360" w:lineRule="auto"/>
        <w:rPr>
          <w:b/>
          <w:bCs/>
        </w:rPr>
      </w:pPr>
      <w:r>
        <w:rPr>
          <w:b/>
          <w:bCs/>
        </w:rPr>
        <w:t>　　3．插　图</w:t>
      </w:r>
    </w:p>
    <w:p w14:paraId="4FC52A91">
      <w:pPr>
        <w:autoSpaceDE w:val="0"/>
        <w:autoSpaceDN w:val="0"/>
        <w:spacing w:line="360" w:lineRule="auto"/>
        <w:rPr>
          <w:rFonts w:hint="eastAsia"/>
          <w:color w:val="FF0000"/>
        </w:rPr>
      </w:pPr>
      <w:r>
        <w:rPr>
          <w:color w:val="FF0000"/>
        </w:rPr>
        <w:t>　　　a．每幅图都必须有图题，图题须有惟一性，不可以与其他图题相同，一套图中有多个分图的，须在每个分图的下方标明分图的图题；</w:t>
      </w:r>
    </w:p>
    <w:p w14:paraId="12F550BE">
      <w:pPr>
        <w:autoSpaceDE w:val="0"/>
        <w:autoSpaceDN w:val="0"/>
        <w:spacing w:line="360" w:lineRule="auto"/>
        <w:rPr>
          <w:color w:val="FF0000"/>
        </w:rPr>
      </w:pPr>
      <w:r>
        <w:rPr>
          <w:color w:val="FF0000"/>
        </w:rPr>
        <w:t xml:space="preserve">      </w:t>
      </w:r>
      <w:r>
        <w:rPr>
          <w:color w:val="000000"/>
        </w:rPr>
        <w:t>b．图</w:t>
      </w:r>
      <w:r>
        <w:t>的图例须是中文，置于图下方、图题上方的位置；</w:t>
      </w:r>
      <w:r>
        <w:rPr>
          <w:color w:val="FF0000"/>
        </w:rPr>
        <w:t xml:space="preserve"> </w:t>
      </w:r>
    </w:p>
    <w:p w14:paraId="41B3E7CB">
      <w:pPr>
        <w:autoSpaceDE w:val="0"/>
        <w:autoSpaceDN w:val="0"/>
        <w:spacing w:line="360" w:lineRule="auto"/>
        <w:ind w:firstLine="210"/>
      </w:pPr>
      <w:r>
        <w:t xml:space="preserve">   </w:t>
      </w:r>
      <w:r>
        <w:rPr>
          <w:color w:val="FF0000"/>
        </w:rPr>
        <w:t xml:space="preserve"> c．图有纵横坐标的，相应的纵横坐标须有量和单位，例如：时间/s；</w:t>
      </w:r>
      <w:r>
        <w:t xml:space="preserve"> </w:t>
      </w:r>
    </w:p>
    <w:p w14:paraId="771B5C37">
      <w:pPr>
        <w:autoSpaceDE w:val="0"/>
        <w:autoSpaceDN w:val="0"/>
        <w:spacing w:line="360" w:lineRule="auto"/>
        <w:ind w:firstLine="630"/>
        <w:rPr>
          <w:color w:val="FF0000"/>
        </w:rPr>
      </w:pPr>
      <w:r>
        <w:rPr>
          <w:color w:val="FF0000"/>
        </w:rPr>
        <w:t xml:space="preserve">d．图中的文字必须用中文，否则请译成中文； </w:t>
      </w:r>
    </w:p>
    <w:p w14:paraId="3F9BDEA7">
      <w:pPr>
        <w:autoSpaceDE w:val="0"/>
        <w:autoSpaceDN w:val="0"/>
        <w:spacing w:line="360" w:lineRule="auto"/>
        <w:rPr>
          <w:color w:val="FF0000"/>
        </w:rPr>
      </w:pPr>
      <w:r>
        <w:rPr>
          <w:color w:val="FF0000"/>
        </w:rPr>
        <w:t xml:space="preserve">      </w:t>
      </w:r>
      <w:r>
        <w:rPr>
          <w:color w:val="000000"/>
        </w:rPr>
        <w:t>e．</w:t>
      </w:r>
      <w:r>
        <w:t>图中出现的变量、矢量、常量，须用相应的斜体、黑斜、正体表示；</w:t>
      </w:r>
      <w:r>
        <w:rPr>
          <w:color w:val="FF0000"/>
        </w:rPr>
        <w:t xml:space="preserve"> </w:t>
      </w:r>
    </w:p>
    <w:p w14:paraId="298D3A04">
      <w:pPr>
        <w:autoSpaceDE w:val="0"/>
        <w:autoSpaceDN w:val="0"/>
        <w:spacing w:line="360" w:lineRule="auto"/>
      </w:pPr>
      <w:r>
        <w:t>　　　</w:t>
      </w:r>
      <w:r>
        <w:rPr>
          <w:color w:val="FF0000"/>
        </w:rPr>
        <w:t>f．正文中第一次提到图以后，再出现图；正文中引用图时要明确图号，不能用“如下图”等方式引用。图的位置必须与相应正文在相同的章节，不能与正文在不同的章节；</w:t>
      </w:r>
      <w:r>
        <w:t xml:space="preserve"> </w:t>
      </w:r>
    </w:p>
    <w:p w14:paraId="2F0E925E">
      <w:pPr>
        <w:autoSpaceDE w:val="0"/>
        <w:autoSpaceDN w:val="0"/>
        <w:spacing w:line="360" w:lineRule="auto"/>
        <w:rPr>
          <w:color w:val="FF0000"/>
        </w:rPr>
      </w:pPr>
      <w:r>
        <w:rPr>
          <w:color w:val="FF0000"/>
        </w:rPr>
        <w:t xml:space="preserve">　    </w:t>
      </w:r>
      <w:r>
        <w:rPr>
          <w:color w:val="000000"/>
        </w:rPr>
        <w:t>g．</w:t>
      </w:r>
      <w:r>
        <w:t>图的大小适中，清晰度较高，不宜采用清晰度不高或因太小而模糊的图。</w:t>
      </w:r>
      <w:r>
        <w:rPr>
          <w:color w:val="FF0000"/>
        </w:rPr>
        <w:t xml:space="preserve"> </w:t>
      </w:r>
    </w:p>
    <w:p w14:paraId="5C55FD61">
      <w:pPr>
        <w:autoSpaceDE w:val="0"/>
        <w:autoSpaceDN w:val="0"/>
        <w:spacing w:line="360" w:lineRule="auto"/>
        <w:rPr>
          <w:b/>
          <w:bCs/>
        </w:rPr>
      </w:pPr>
      <w:r>
        <w:rPr>
          <w:b/>
          <w:bCs/>
        </w:rPr>
        <w:t>　　4．附　表</w:t>
      </w:r>
    </w:p>
    <w:p w14:paraId="7B9C4F4F">
      <w:pPr>
        <w:autoSpaceDE w:val="0"/>
        <w:autoSpaceDN w:val="0"/>
        <w:spacing w:line="360" w:lineRule="auto"/>
      </w:pPr>
      <w:r>
        <w:t>　　　a．每个表必须有表题，且各表题之间不重复；</w:t>
      </w:r>
    </w:p>
    <w:p w14:paraId="3C8500E3">
      <w:pPr>
        <w:autoSpaceDE w:val="0"/>
        <w:autoSpaceDN w:val="0"/>
        <w:spacing w:line="360" w:lineRule="auto"/>
      </w:pPr>
      <w:r>
        <w:t xml:space="preserve">      b．表中的量和单位必须齐全；</w:t>
      </w:r>
    </w:p>
    <w:p w14:paraId="2879AC4E">
      <w:pPr>
        <w:autoSpaceDE w:val="0"/>
        <w:autoSpaceDN w:val="0"/>
        <w:spacing w:line="360" w:lineRule="auto"/>
      </w:pPr>
      <w:r>
        <w:t xml:space="preserve">      c．表中文字必须是中文，否则请译成中文；</w:t>
      </w:r>
    </w:p>
    <w:p w14:paraId="64D8DD88">
      <w:pPr>
        <w:autoSpaceDE w:val="0"/>
        <w:autoSpaceDN w:val="0"/>
        <w:spacing w:line="360" w:lineRule="auto"/>
      </w:pPr>
      <w:r>
        <w:t xml:space="preserve">      d．正文中提到表以后，再出现表，且表不能跨到下一节；正文引用表时要明确表号，不能用“如下表”等方式引用。</w:t>
      </w:r>
    </w:p>
    <w:p w14:paraId="243FD87F">
      <w:pPr>
        <w:autoSpaceDE w:val="0"/>
        <w:autoSpaceDN w:val="0"/>
        <w:spacing w:line="360" w:lineRule="auto"/>
      </w:pPr>
      <w:r>
        <w:t xml:space="preserve">      e．表中的数字有多位的，每三位空1/4格；</w:t>
      </w:r>
    </w:p>
    <w:p w14:paraId="24DEE8DE">
      <w:pPr>
        <w:autoSpaceDE w:val="0"/>
        <w:autoSpaceDN w:val="0"/>
        <w:spacing w:line="360" w:lineRule="auto"/>
      </w:pPr>
      <w:r>
        <w:t xml:space="preserve">      f．表尽量用三线表，较复杂的表可增加辅助线；表须大小适中，清晰、美观。</w:t>
      </w:r>
    </w:p>
    <w:p w14:paraId="137295F4">
      <w:pPr>
        <w:autoSpaceDE w:val="0"/>
        <w:autoSpaceDN w:val="0"/>
        <w:spacing w:line="360" w:lineRule="auto"/>
        <w:rPr>
          <w:b/>
          <w:bCs/>
        </w:rPr>
      </w:pPr>
      <w:r>
        <w:rPr>
          <w:b/>
          <w:bCs/>
        </w:rPr>
        <w:t>　　5．公　式</w:t>
      </w:r>
    </w:p>
    <w:p w14:paraId="383C62B8">
      <w:pPr>
        <w:autoSpaceDE w:val="0"/>
        <w:autoSpaceDN w:val="0"/>
        <w:spacing w:line="360" w:lineRule="auto"/>
      </w:pPr>
      <w:r>
        <w:t>　　　a．公式太长需换行的，前一行的行末必须是运算符，然后方可换到下一行；</w:t>
      </w:r>
    </w:p>
    <w:p w14:paraId="02BC3EC7">
      <w:pPr>
        <w:autoSpaceDE w:val="0"/>
        <w:autoSpaceDN w:val="0"/>
        <w:spacing w:line="360" w:lineRule="auto"/>
        <w:rPr>
          <w:color w:val="FF0000"/>
        </w:rPr>
      </w:pPr>
      <w:r>
        <w:rPr>
          <w:color w:val="FF0000"/>
        </w:rPr>
        <w:t xml:space="preserve">      b．为便于读者阅读，全文中每个字母只能指代一个变量，其指代的意义须前后一致；尽量避免用英文单词式缩略语代表变量，例如：SNR。</w:t>
      </w:r>
    </w:p>
    <w:p w14:paraId="5CC67085">
      <w:pPr>
        <w:autoSpaceDE w:val="0"/>
        <w:autoSpaceDN w:val="0"/>
        <w:spacing w:line="360" w:lineRule="auto"/>
        <w:rPr>
          <w:color w:val="FF0000"/>
        </w:rPr>
      </w:pPr>
      <w:r>
        <w:rPr>
          <w:color w:val="FF0000"/>
        </w:rPr>
        <w:t xml:space="preserve">      c．公式序号须全文连贯顺排；</w:t>
      </w:r>
    </w:p>
    <w:p w14:paraId="33D72ED4">
      <w:pPr>
        <w:autoSpaceDE w:val="0"/>
        <w:autoSpaceDN w:val="0"/>
        <w:spacing w:line="360" w:lineRule="auto"/>
        <w:rPr>
          <w:color w:val="FF0000"/>
        </w:rPr>
      </w:pPr>
      <w:r>
        <w:rPr>
          <w:color w:val="FF0000"/>
        </w:rPr>
        <w:t>　　　d. 公式中的向量（矢量）和矩阵须用黑斜体（黑体＋斜体），其他变量用斜体，常量用正体。</w:t>
      </w:r>
    </w:p>
    <w:p w14:paraId="014B4D59">
      <w:pPr>
        <w:autoSpaceDE w:val="0"/>
        <w:autoSpaceDN w:val="0"/>
        <w:spacing w:line="360" w:lineRule="auto"/>
        <w:rPr>
          <w:rFonts w:eastAsia="黑体"/>
          <w:b/>
          <w:bCs/>
        </w:rPr>
      </w:pPr>
      <w:r>
        <w:rPr>
          <w:rFonts w:eastAsia="黑体"/>
          <w:b/>
          <w:bCs/>
        </w:rPr>
        <w:t>九、参考文献</w:t>
      </w:r>
    </w:p>
    <w:p w14:paraId="438551FE">
      <w:pPr>
        <w:autoSpaceDE w:val="0"/>
        <w:autoSpaceDN w:val="0"/>
        <w:spacing w:line="360" w:lineRule="auto"/>
        <w:ind w:firstLine="420"/>
      </w:pPr>
      <w:r>
        <w:t>参考文献格式详见《系统工程与电子技术》参考文献著录格式。</w:t>
      </w:r>
    </w:p>
    <w:p w14:paraId="6CF4B2D3">
      <w:pPr>
        <w:autoSpaceDE w:val="0"/>
        <w:autoSpaceDN w:val="0"/>
        <w:spacing w:line="360" w:lineRule="auto"/>
        <w:ind w:firstLine="420"/>
      </w:pPr>
      <w:r>
        <w:t>重点注意事项：</w:t>
      </w:r>
    </w:p>
    <w:p w14:paraId="02B88285">
      <w:pPr>
        <w:autoSpaceDE w:val="0"/>
        <w:autoSpaceDN w:val="0"/>
        <w:spacing w:line="360" w:lineRule="auto"/>
        <w:ind w:firstLine="420"/>
        <w:rPr>
          <w:color w:val="FF0000"/>
        </w:rPr>
      </w:pPr>
      <w:r>
        <w:rPr>
          <w:color w:val="FF0000"/>
        </w:rPr>
        <w:t>a．期刊文献的年、卷、期、页码要全；</w:t>
      </w:r>
    </w:p>
    <w:p w14:paraId="4270D40B">
      <w:pPr>
        <w:autoSpaceDE w:val="0"/>
        <w:autoSpaceDN w:val="0"/>
        <w:spacing w:line="360" w:lineRule="auto"/>
        <w:ind w:firstLine="420"/>
        <w:rPr>
          <w:color w:val="FF0000"/>
        </w:rPr>
      </w:pPr>
      <w:r>
        <w:rPr>
          <w:color w:val="FF0000"/>
        </w:rPr>
        <w:t>b．会议文集和期刊的名称要用全称，不可用缩写；</w:t>
      </w:r>
    </w:p>
    <w:p w14:paraId="3ED0AFD8">
      <w:pPr>
        <w:autoSpaceDE w:val="0"/>
        <w:autoSpaceDN w:val="0"/>
        <w:spacing w:line="360" w:lineRule="auto"/>
        <w:ind w:firstLine="420"/>
        <w:rPr>
          <w:color w:val="FF0000"/>
        </w:rPr>
      </w:pPr>
      <w:r>
        <w:rPr>
          <w:color w:val="FF0000"/>
        </w:rPr>
        <w:t>c．会议文集析出文献要有出版机构、出版年、页码；</w:t>
      </w:r>
    </w:p>
    <w:p w14:paraId="4EBFE1A6">
      <w:pPr>
        <w:autoSpaceDE w:val="0"/>
        <w:autoSpaceDN w:val="0"/>
        <w:spacing w:line="360" w:lineRule="auto"/>
        <w:ind w:firstLine="420"/>
        <w:rPr>
          <w:color w:val="FF0000"/>
        </w:rPr>
      </w:pPr>
      <w:r>
        <w:rPr>
          <w:color w:val="FF0000"/>
        </w:rPr>
        <w:t>d．英文文献的作者姓名须采用姓前名后的著录格式。名采用首字母，首字母后不用缩写点。</w:t>
      </w:r>
    </w:p>
    <w:p w14:paraId="400ECCCE">
      <w:pPr>
        <w:autoSpaceDE w:val="0"/>
        <w:autoSpaceDN w:val="0"/>
        <w:spacing w:line="360" w:lineRule="auto"/>
        <w:rPr>
          <w:rFonts w:hint="eastAsia" w:eastAsia="黑体"/>
          <w:b/>
          <w:bCs/>
        </w:rPr>
      </w:pPr>
      <w:r>
        <w:rPr>
          <w:rFonts w:eastAsia="黑体"/>
          <w:b/>
          <w:bCs/>
        </w:rPr>
        <w:t>十、</w:t>
      </w:r>
      <w:r>
        <w:rPr>
          <w:rFonts w:hint="eastAsia" w:eastAsia="黑体"/>
          <w:b/>
          <w:bCs/>
        </w:rPr>
        <w:t>作者简介</w:t>
      </w:r>
    </w:p>
    <w:p w14:paraId="13B5FD6E">
      <w:pPr>
        <w:autoSpaceDE w:val="0"/>
        <w:autoSpaceDN w:val="0"/>
        <w:spacing w:line="360" w:lineRule="auto"/>
      </w:pPr>
      <w:r>
        <w:t>　　2013年第1期起，文后会刊登所有作者简介，请仔细填写，如有需要可以标出联系作者。请投稿时就将</w:t>
      </w:r>
      <w:r>
        <w:rPr>
          <w:color w:val="FF0000"/>
        </w:rPr>
        <w:t>所有作者的联系</w:t>
      </w:r>
      <w:r>
        <w:t>方式附在文章后面，若不完整编辑会退回重投。若为学生，可不写职称；已取得博士学位的，学历写“博士”；博士在读的，学历写“博士研究生”。</w:t>
      </w:r>
    </w:p>
    <w:p w14:paraId="705F9C77">
      <w:pPr>
        <w:rPr>
          <w:b/>
          <w:szCs w:val="21"/>
        </w:rPr>
      </w:pPr>
    </w:p>
    <w:p w14:paraId="1AC1F8C7">
      <w:pPr>
        <w:rPr>
          <w:rFonts w:hint="eastAsia"/>
          <w:szCs w:val="21"/>
        </w:rPr>
      </w:pPr>
      <w:r>
        <w:rPr>
          <w:szCs w:val="21"/>
        </w:rPr>
        <w:t>第一作者姓名（19**-），性别，职称，学历，主要研究方向为××、××。</w:t>
      </w:r>
    </w:p>
    <w:p w14:paraId="0A81C304">
      <w:pPr>
        <w:rPr>
          <w:szCs w:val="21"/>
        </w:rPr>
      </w:pPr>
      <w:r>
        <w:rPr>
          <w:szCs w:val="21"/>
        </w:rPr>
        <w:t>E-mail：</w:t>
      </w:r>
    </w:p>
    <w:p w14:paraId="3BDDE5F1">
      <w:pPr>
        <w:autoSpaceDE w:val="0"/>
        <w:autoSpaceDN w:val="0"/>
        <w:spacing w:line="300" w:lineRule="auto"/>
      </w:pPr>
      <w:r>
        <w:t>手机：　　　　　  固话：　　　　　</w:t>
      </w:r>
    </w:p>
    <w:p w14:paraId="62E34B7A">
      <w:pPr>
        <w:autoSpaceDE w:val="0"/>
        <w:autoSpaceDN w:val="0"/>
        <w:spacing w:line="300" w:lineRule="auto"/>
      </w:pPr>
      <w:r>
        <w:t>地址：　　　　　　邮编：</w:t>
      </w:r>
    </w:p>
    <w:p w14:paraId="00FD5089">
      <w:pPr>
        <w:rPr>
          <w:szCs w:val="21"/>
        </w:rPr>
      </w:pPr>
      <w:r>
        <w:rPr>
          <w:szCs w:val="21"/>
        </w:rPr>
        <w:t>身份证号码：</w:t>
      </w:r>
    </w:p>
    <w:p w14:paraId="4A8858D5">
      <w:pPr>
        <w:rPr>
          <w:szCs w:val="21"/>
        </w:rPr>
      </w:pPr>
    </w:p>
    <w:p w14:paraId="14DDB56B">
      <w:pPr>
        <w:rPr>
          <w:rFonts w:hint="eastAsia"/>
          <w:szCs w:val="21"/>
        </w:rPr>
      </w:pPr>
      <w:r>
        <w:rPr>
          <w:szCs w:val="21"/>
        </w:rPr>
        <w:t>第二作者姓名（19**-），性别，职称，学历，主要研究方向为××、××。</w:t>
      </w:r>
    </w:p>
    <w:p w14:paraId="53316DAE">
      <w:pPr>
        <w:rPr>
          <w:szCs w:val="21"/>
        </w:rPr>
      </w:pPr>
      <w:r>
        <w:rPr>
          <w:szCs w:val="21"/>
        </w:rPr>
        <w:t>E-mail：</w:t>
      </w:r>
    </w:p>
    <w:p w14:paraId="5BAF9B6D">
      <w:pPr>
        <w:autoSpaceDE w:val="0"/>
        <w:autoSpaceDN w:val="0"/>
        <w:spacing w:line="300" w:lineRule="auto"/>
      </w:pPr>
      <w:r>
        <w:t>手机：　　　　　  固话：　　　　　</w:t>
      </w:r>
    </w:p>
    <w:p w14:paraId="1E4BEDEC">
      <w:pPr>
        <w:autoSpaceDE w:val="0"/>
        <w:autoSpaceDN w:val="0"/>
        <w:spacing w:line="300" w:lineRule="auto"/>
      </w:pPr>
      <w:r>
        <w:t>地址：　　　　　　邮编：</w:t>
      </w:r>
    </w:p>
    <w:p w14:paraId="41DE1E67">
      <w:pPr>
        <w:rPr>
          <w:szCs w:val="21"/>
        </w:rPr>
      </w:pPr>
    </w:p>
    <w:p w14:paraId="19596160">
      <w:pPr>
        <w:rPr>
          <w:rFonts w:hint="eastAsia"/>
          <w:szCs w:val="21"/>
        </w:rPr>
      </w:pPr>
      <w:r>
        <w:rPr>
          <w:szCs w:val="21"/>
        </w:rPr>
        <w:t>第三作者姓名（19**-），性别，职称，学历，主要研究方向为××、××。</w:t>
      </w:r>
    </w:p>
    <w:p w14:paraId="22899214">
      <w:pPr>
        <w:rPr>
          <w:szCs w:val="21"/>
        </w:rPr>
      </w:pPr>
      <w:r>
        <w:rPr>
          <w:szCs w:val="21"/>
        </w:rPr>
        <w:t>E-mail：</w:t>
      </w:r>
    </w:p>
    <w:p w14:paraId="5A09348B">
      <w:pPr>
        <w:autoSpaceDE w:val="0"/>
        <w:autoSpaceDN w:val="0"/>
        <w:spacing w:line="300" w:lineRule="auto"/>
      </w:pPr>
      <w:r>
        <w:t>手机：　　　　　  固话：　　　　　</w:t>
      </w:r>
    </w:p>
    <w:p w14:paraId="2F265B3E">
      <w:pPr>
        <w:autoSpaceDE w:val="0"/>
        <w:autoSpaceDN w:val="0"/>
        <w:spacing w:line="300" w:lineRule="auto"/>
      </w:pPr>
      <w:r>
        <w:t>地址：　　　　　　邮编：</w:t>
      </w:r>
    </w:p>
    <w:p w14:paraId="042BD701">
      <w:pPr>
        <w:rPr>
          <w:szCs w:val="21"/>
        </w:rPr>
      </w:pPr>
    </w:p>
    <w:p w14:paraId="5927B50F">
      <w:pPr>
        <w:autoSpaceDE w:val="0"/>
        <w:autoSpaceDN w:val="0"/>
        <w:spacing w:line="300" w:lineRule="auto"/>
        <w:rPr>
          <w:b/>
          <w:bCs/>
          <w:color w:val="0000FF"/>
          <w:sz w:val="24"/>
        </w:rPr>
        <w:sectPr>
          <w:pgSz w:w="11906" w:h="16838"/>
          <w:pgMar w:top="1418" w:right="1418" w:bottom="1418" w:left="1418" w:header="851" w:footer="992" w:gutter="0"/>
          <w:cols w:space="720" w:num="1"/>
          <w:docGrid w:type="lines" w:linePitch="312" w:charSpace="0"/>
        </w:sectPr>
      </w:pPr>
    </w:p>
    <w:p w14:paraId="7C91F475">
      <w:pPr>
        <w:autoSpaceDE w:val="0"/>
        <w:autoSpaceDN w:val="0"/>
        <w:spacing w:line="300" w:lineRule="auto"/>
        <w:rPr>
          <w:b/>
          <w:bCs/>
          <w:color w:val="0000FF"/>
          <w:sz w:val="24"/>
        </w:rPr>
      </w:pPr>
      <w:r>
        <w:rPr>
          <w:b/>
          <w:bCs/>
          <w:color w:val="0000FF"/>
          <w:sz w:val="24"/>
        </w:rPr>
        <w:t>附件2</w:t>
      </w:r>
    </w:p>
    <w:p w14:paraId="6D54D3C0">
      <w:pPr>
        <w:spacing w:line="300" w:lineRule="auto"/>
        <w:jc w:val="center"/>
      </w:pPr>
      <w:r>
        <w:rPr>
          <w:color w:val="000000"/>
          <w:sz w:val="44"/>
          <w:szCs w:val="44"/>
        </w:rPr>
        <w:t>《系统工程与电子技术》参考文献著录格式</w:t>
      </w:r>
    </w:p>
    <w:p w14:paraId="0C456779">
      <w:pPr>
        <w:spacing w:line="300" w:lineRule="atLeast"/>
        <w:jc w:val="left"/>
        <w:rPr>
          <w:rFonts w:hint="eastAsia"/>
          <w:color w:val="000000"/>
        </w:rPr>
      </w:pPr>
    </w:p>
    <w:p w14:paraId="64EDB733">
      <w:pPr>
        <w:spacing w:line="300" w:lineRule="atLeast"/>
        <w:jc w:val="left"/>
        <w:rPr>
          <w:rFonts w:hint="eastAsia" w:ascii="黑体" w:eastAsia="黑体"/>
          <w:sz w:val="28"/>
          <w:szCs w:val="28"/>
        </w:rPr>
      </w:pPr>
      <w:r>
        <w:rPr>
          <w:rFonts w:hint="eastAsia" w:ascii="黑体" w:eastAsia="黑体"/>
          <w:color w:val="000000"/>
          <w:sz w:val="28"/>
          <w:szCs w:val="28"/>
        </w:rPr>
        <w:t>一、参考文献在正文中著录格式的基本要求</w:t>
      </w:r>
    </w:p>
    <w:p w14:paraId="68E647B2">
      <w:pPr>
        <w:spacing w:line="300" w:lineRule="atLeast"/>
        <w:ind w:firstLine="420"/>
      </w:pPr>
      <w:r>
        <w:rPr>
          <w:color w:val="000000"/>
        </w:rPr>
        <w:t>为反映论文的学术水平和创新程度，请主要引用</w:t>
      </w:r>
      <w:r>
        <w:rPr>
          <w:b/>
          <w:color w:val="000000"/>
        </w:rPr>
        <w:t>最近3年以内</w:t>
      </w:r>
      <w:r>
        <w:rPr>
          <w:color w:val="000000"/>
        </w:rPr>
        <w:t>发表的文献（最好引用期刊杂志类文献，一般不包括专著）。中文稿件以15条以上为宜，其中英文文献须占2/3以上。</w:t>
      </w:r>
    </w:p>
    <w:p w14:paraId="4AD1C327">
      <w:pPr>
        <w:spacing w:line="300" w:lineRule="atLeast"/>
        <w:ind w:firstLine="420"/>
      </w:pPr>
      <w:r>
        <w:rPr>
          <w:color w:val="000000"/>
        </w:rPr>
        <w:t>参考文献列表必须按正文中引用的先后顺序排序，所有被引用的文献须在正文中标明引用位置：不做句子成份的文献以上角标形式标引，做句子成份的文献，则与正文平排。</w:t>
      </w:r>
    </w:p>
    <w:p w14:paraId="1D5FC439">
      <w:pPr>
        <w:spacing w:line="300" w:lineRule="atLeast"/>
        <w:ind w:firstLine="517" w:firstLineChars="245"/>
      </w:pPr>
      <w:r>
        <w:rPr>
          <w:rStyle w:val="11"/>
          <w:color w:val="000000"/>
        </w:rPr>
        <w:t>示例：</w:t>
      </w:r>
    </w:p>
    <w:p w14:paraId="1A42D813">
      <w:pPr>
        <w:spacing w:line="300" w:lineRule="atLeast"/>
        <w:ind w:firstLine="412"/>
        <w:rPr>
          <w:rFonts w:hint="eastAsia"/>
        </w:rPr>
      </w:pPr>
      <w:r>
        <w:rPr>
          <w:rFonts w:hint="eastAsia"/>
          <w:color w:val="000000"/>
          <w:spacing w:val="-2"/>
        </w:rPr>
        <w:t>“</w:t>
      </w:r>
      <w:r>
        <w:rPr>
          <w:color w:val="000000"/>
          <w:spacing w:val="-2"/>
        </w:rPr>
        <w:t>本文利用粒子群算法</w:t>
      </w:r>
      <w:r>
        <w:rPr>
          <w:color w:val="000000"/>
          <w:spacing w:val="-2"/>
          <w:vertAlign w:val="superscript"/>
        </w:rPr>
        <w:t>［1］</w:t>
      </w:r>
      <w:r>
        <w:rPr>
          <w:color w:val="000000"/>
          <w:spacing w:val="-2"/>
        </w:rPr>
        <w:t>的优点，结合文献［2］所构造的算法，提出了一种改进的优化算法。</w:t>
      </w:r>
      <w:r>
        <w:rPr>
          <w:rFonts w:hint="eastAsia"/>
          <w:color w:val="000000"/>
          <w:spacing w:val="-2"/>
        </w:rPr>
        <w:t>”</w:t>
      </w:r>
    </w:p>
    <w:p w14:paraId="20589419">
      <w:pPr>
        <w:spacing w:line="300" w:lineRule="atLeast"/>
        <w:ind w:firstLine="412"/>
      </w:pPr>
      <w:r>
        <w:rPr>
          <w:color w:val="000000"/>
          <w:spacing w:val="-2"/>
        </w:rPr>
        <w:t>如果参考文献为中文，请提供英文著录格式。</w:t>
      </w:r>
    </w:p>
    <w:p w14:paraId="141347D8">
      <w:pPr>
        <w:spacing w:line="300" w:lineRule="atLeast"/>
        <w:rPr>
          <w:rFonts w:hint="eastAsia" w:ascii="黑体" w:eastAsia="黑体"/>
          <w:sz w:val="28"/>
          <w:szCs w:val="28"/>
        </w:rPr>
      </w:pPr>
      <w:r>
        <w:rPr>
          <w:rFonts w:hint="eastAsia" w:ascii="黑体" w:eastAsia="黑体"/>
          <w:color w:val="000000"/>
          <w:sz w:val="28"/>
          <w:szCs w:val="28"/>
        </w:rPr>
        <w:t>二、参考文献著录格式的注意事项</w:t>
      </w:r>
    </w:p>
    <w:p w14:paraId="398532A8">
      <w:pPr>
        <w:spacing w:line="300" w:lineRule="atLeast"/>
        <w:ind w:firstLine="422"/>
      </w:pPr>
      <w:r>
        <w:rPr>
          <w:rStyle w:val="11"/>
          <w:color w:val="000000"/>
        </w:rPr>
        <w:t>1．责任者项</w:t>
      </w:r>
    </w:p>
    <w:p w14:paraId="75D8DCFC">
      <w:pPr>
        <w:spacing w:line="300" w:lineRule="atLeast"/>
        <w:ind w:firstLine="420"/>
      </w:pPr>
      <w:r>
        <w:rPr>
          <w:color w:val="000000"/>
        </w:rPr>
        <w:t>对于中外文的个人著者，一律采用姓前名后的著录方式。用汉语拼音书写的中国著者姓用全拼，名用缩写；欧美著者的名可以用缩写字母；缩写名后不用缩写点，例如：ZHANG J T, CALMS R B. 作者数量多于三个人时，在第三个作者后面加 “，等” 或 “，et al”。作者名之间用逗号分隔，不用“and”。</w:t>
      </w:r>
    </w:p>
    <w:p w14:paraId="6962891A">
      <w:pPr>
        <w:spacing w:line="300" w:lineRule="atLeast"/>
        <w:ind w:firstLine="360"/>
      </w:pPr>
      <w:r>
        <w:rPr>
          <w:rStyle w:val="11"/>
          <w:color w:val="000000"/>
        </w:rPr>
        <w:t>2. 版本项</w:t>
      </w:r>
    </w:p>
    <w:p w14:paraId="37B48987">
      <w:pPr>
        <w:spacing w:line="300" w:lineRule="atLeast"/>
        <w:ind w:firstLine="352"/>
      </w:pPr>
      <w:r>
        <w:rPr>
          <w:color w:val="000000"/>
          <w:spacing w:val="-2"/>
        </w:rPr>
        <w:t>第1版不著录，其他版本说明需著录。版本用阿拉伯数字、序词缩写形式或其他标志表示。</w:t>
      </w:r>
    </w:p>
    <w:p w14:paraId="5335B900">
      <w:pPr>
        <w:spacing w:line="300" w:lineRule="atLeast"/>
        <w:ind w:firstLine="359"/>
      </w:pPr>
      <w:r>
        <w:rPr>
          <w:color w:val="000000"/>
        </w:rPr>
        <w:t>例如：3版（原题：第三版）、5th ed.(原题：Fifth edition)、Rev.ed.（原题：Revised edition）、1978 ed.(原题：1978 edtion)</w:t>
      </w:r>
    </w:p>
    <w:p w14:paraId="153B94A9">
      <w:pPr>
        <w:spacing w:line="300" w:lineRule="atLeast"/>
        <w:ind w:firstLine="422"/>
      </w:pPr>
      <w:r>
        <w:rPr>
          <w:rStyle w:val="11"/>
          <w:color w:val="000000"/>
        </w:rPr>
        <w:t>3．出版项</w:t>
      </w:r>
    </w:p>
    <w:p w14:paraId="1AB213B7">
      <w:pPr>
        <w:spacing w:line="300" w:lineRule="atLeast"/>
        <w:ind w:firstLine="404"/>
      </w:pPr>
      <w:r>
        <w:rPr>
          <w:color w:val="000000"/>
          <w:spacing w:val="-4"/>
        </w:rPr>
        <w:t>著录格式   出版地：出版者，出版年。</w:t>
      </w:r>
    </w:p>
    <w:p w14:paraId="4717C673">
      <w:pPr>
        <w:spacing w:line="300" w:lineRule="atLeast"/>
        <w:ind w:firstLine="404"/>
      </w:pPr>
      <w:r>
        <w:rPr>
          <w:color w:val="000000"/>
          <w:spacing w:val="-4"/>
        </w:rPr>
        <w:t>例如：北京：北京大学出版社</w:t>
      </w:r>
      <w:r>
        <w:rPr>
          <w:rFonts w:hint="eastAsia"/>
          <w:color w:val="000000"/>
          <w:spacing w:val="-4"/>
        </w:rPr>
        <w:t xml:space="preserve">, </w:t>
      </w:r>
      <w:r>
        <w:rPr>
          <w:color w:val="000000"/>
          <w:spacing w:val="-4"/>
        </w:rPr>
        <w:t>2007.</w:t>
      </w:r>
    </w:p>
    <w:p w14:paraId="0029691A">
      <w:pPr>
        <w:spacing w:line="300" w:lineRule="atLeast"/>
        <w:ind w:firstLine="404"/>
      </w:pPr>
      <w:r>
        <w:rPr>
          <w:color w:val="000000"/>
          <w:spacing w:val="-4"/>
        </w:rPr>
        <w:t xml:space="preserve">       </w:t>
      </w:r>
      <w:r>
        <w:rPr>
          <w:color w:val="000000"/>
        </w:rPr>
        <w:t>New York: Academy Press, 2008.</w:t>
      </w:r>
    </w:p>
    <w:p w14:paraId="65DE77C1">
      <w:pPr>
        <w:spacing w:line="300" w:lineRule="atLeast"/>
        <w:ind w:firstLine="420" w:firstLineChars="200"/>
        <w:rPr>
          <w:b/>
        </w:rPr>
      </w:pPr>
      <w:r>
        <w:rPr>
          <w:rStyle w:val="11"/>
          <w:b w:val="0"/>
          <w:color w:val="000000"/>
        </w:rPr>
        <w:t xml:space="preserve">a.   </w:t>
      </w:r>
      <w:r>
        <w:rPr>
          <w:b/>
          <w:color w:val="000000"/>
        </w:rPr>
        <w:t>出版地</w:t>
      </w:r>
    </w:p>
    <w:p w14:paraId="11D90506">
      <w:pPr>
        <w:spacing w:line="300" w:lineRule="atLeast"/>
        <w:ind w:firstLine="420" w:firstLineChars="200"/>
      </w:pPr>
      <w:r>
        <w:rPr>
          <w:color w:val="000000"/>
        </w:rPr>
        <w:t>出版地著录出版者所在地的城市名称，对于同名异地或不为人熟知的城市名，应在城市名后附省名、州名或国家名限定语。例如：</w:t>
      </w:r>
      <w:r>
        <w:rPr>
          <w:rFonts w:hint="eastAsia" w:ascii="宋体" w:hAnsi="宋体" w:cs="宋体"/>
          <w:color w:val="000000"/>
        </w:rPr>
        <w:t>①</w:t>
      </w:r>
      <w:r>
        <w:rPr>
          <w:color w:val="000000"/>
        </w:rPr>
        <w:t>Cambridge,Eng.。</w:t>
      </w:r>
    </w:p>
    <w:p w14:paraId="23051EBE">
      <w:pPr>
        <w:spacing w:line="300" w:lineRule="atLeast"/>
        <w:ind w:firstLine="420" w:firstLineChars="200"/>
      </w:pPr>
      <w:r>
        <w:rPr>
          <w:color w:val="000000"/>
        </w:rPr>
        <w:t>对于多个出版地只著录第一个或处于显要位置的出版地。例如：London:Butterworths,1978（原题 Butterworths London Boston Sydney 1978）</w:t>
      </w:r>
    </w:p>
    <w:p w14:paraId="14680176">
      <w:pPr>
        <w:spacing w:line="300" w:lineRule="atLeast"/>
        <w:ind w:firstLine="404" w:firstLineChars="200"/>
      </w:pPr>
      <w:r>
        <w:rPr>
          <w:color w:val="000000"/>
          <w:spacing w:val="-4"/>
        </w:rPr>
        <w:t>对于无出版地的文献，中文著录采用[出版地不详]，英文著录采用[S.l.]。</w:t>
      </w:r>
    </w:p>
    <w:p w14:paraId="2EEB19E3">
      <w:pPr>
        <w:spacing w:line="300" w:lineRule="atLeast"/>
        <w:ind w:firstLine="406" w:firstLineChars="200"/>
        <w:rPr>
          <w:b/>
        </w:rPr>
      </w:pPr>
      <w:r>
        <w:rPr>
          <w:rStyle w:val="11"/>
          <w:color w:val="000000"/>
          <w:spacing w:val="-4"/>
        </w:rPr>
        <w:t xml:space="preserve">b.   </w:t>
      </w:r>
      <w:r>
        <w:rPr>
          <w:b/>
          <w:color w:val="000000"/>
          <w:spacing w:val="-4"/>
        </w:rPr>
        <w:t>出版者</w:t>
      </w:r>
    </w:p>
    <w:p w14:paraId="4D7015BB">
      <w:pPr>
        <w:spacing w:line="300" w:lineRule="atLeast"/>
        <w:ind w:firstLine="349"/>
      </w:pPr>
      <w:r>
        <w:rPr>
          <w:color w:val="000000"/>
          <w:spacing w:val="-4"/>
        </w:rPr>
        <w:t>出版者项不用缩写和简写，IEEE等专业机构名可按照国际公认的简化形式或缩写形式著录。例如：Wiley（原题 John Wiley and Sons Ltd.）</w:t>
      </w:r>
    </w:p>
    <w:p w14:paraId="090627FC">
      <w:pPr>
        <w:spacing w:line="300" w:lineRule="atLeast"/>
        <w:ind w:firstLine="349"/>
      </w:pPr>
      <w:r>
        <w:rPr>
          <w:color w:val="000000"/>
          <w:spacing w:val="-4"/>
        </w:rPr>
        <w:t>对于无出版者的中文文献著录采用[出版地不详],英文文献著录采用[s.n.]</w:t>
      </w:r>
    </w:p>
    <w:p w14:paraId="67164613">
      <w:pPr>
        <w:spacing w:line="300" w:lineRule="atLeast"/>
        <w:ind w:firstLine="406"/>
      </w:pPr>
      <w:r>
        <w:rPr>
          <w:rStyle w:val="11"/>
          <w:color w:val="000000"/>
          <w:spacing w:val="-4"/>
        </w:rPr>
        <w:t>4．页码</w:t>
      </w:r>
    </w:p>
    <w:p w14:paraId="660DE76E">
      <w:pPr>
        <w:spacing w:line="300" w:lineRule="atLeast"/>
        <w:ind w:firstLine="404"/>
      </w:pPr>
      <w:r>
        <w:rPr>
          <w:color w:val="000000"/>
          <w:spacing w:val="-4"/>
        </w:rPr>
        <w:t>所有参考文献应有引文页码，专利文献和电子文献除外，专著也应尽量标注。</w:t>
      </w:r>
    </w:p>
    <w:p w14:paraId="7FC1F546">
      <w:pPr>
        <w:spacing w:line="300" w:lineRule="atLeast"/>
        <w:ind w:firstLine="406"/>
      </w:pPr>
      <w:r>
        <w:rPr>
          <w:rStyle w:val="11"/>
          <w:color w:val="000000"/>
          <w:spacing w:val="-4"/>
        </w:rPr>
        <w:t>5．文献类型标志</w:t>
      </w:r>
    </w:p>
    <w:p w14:paraId="60144AEA">
      <w:pPr>
        <w:spacing w:line="300" w:lineRule="atLeast"/>
        <w:ind w:firstLine="404"/>
      </w:pPr>
      <w:r>
        <w:rPr>
          <w:color w:val="000000"/>
          <w:spacing w:val="-4"/>
        </w:rPr>
        <w:t>C--会议录；</w:t>
      </w:r>
      <w:r>
        <w:rPr>
          <w:color w:val="000000"/>
        </w:rPr>
        <w:t>D</w:t>
      </w:r>
      <w:r>
        <w:rPr>
          <w:color w:val="000000"/>
          <w:spacing w:val="-4"/>
        </w:rPr>
        <w:t>--</w:t>
      </w:r>
      <w:r>
        <w:rPr>
          <w:color w:val="000000"/>
        </w:rPr>
        <w:t>学位论文；G</w:t>
      </w:r>
      <w:r>
        <w:rPr>
          <w:color w:val="000000"/>
          <w:spacing w:val="-4"/>
        </w:rPr>
        <w:t>--</w:t>
      </w:r>
      <w:r>
        <w:rPr>
          <w:color w:val="000000"/>
        </w:rPr>
        <w:t>汇编</w:t>
      </w:r>
      <w:r>
        <w:rPr>
          <w:color w:val="000000"/>
          <w:spacing w:val="-4"/>
        </w:rPr>
        <w:t>；J--期刊；M--</w:t>
      </w:r>
      <w:r>
        <w:rPr>
          <w:color w:val="000000"/>
        </w:rPr>
        <w:t>普通图书；N</w:t>
      </w:r>
      <w:r>
        <w:rPr>
          <w:color w:val="000000"/>
          <w:spacing w:val="-4"/>
        </w:rPr>
        <w:t>--</w:t>
      </w:r>
      <w:r>
        <w:rPr>
          <w:color w:val="000000"/>
        </w:rPr>
        <w:t>报纸；P</w:t>
      </w:r>
      <w:r>
        <w:rPr>
          <w:color w:val="000000"/>
          <w:spacing w:val="-4"/>
        </w:rPr>
        <w:t>--</w:t>
      </w:r>
      <w:r>
        <w:rPr>
          <w:color w:val="000000"/>
        </w:rPr>
        <w:t>专利；R</w:t>
      </w:r>
      <w:r>
        <w:rPr>
          <w:color w:val="000000"/>
          <w:spacing w:val="-4"/>
        </w:rPr>
        <w:t>--</w:t>
      </w:r>
      <w:r>
        <w:rPr>
          <w:color w:val="000000"/>
        </w:rPr>
        <w:t>报告；</w:t>
      </w:r>
      <w:r>
        <w:rPr>
          <w:color w:val="000000"/>
          <w:spacing w:val="-4"/>
        </w:rPr>
        <w:t>S--标准；</w:t>
      </w:r>
      <w:r>
        <w:rPr>
          <w:color w:val="000000"/>
        </w:rPr>
        <w:t>EB</w:t>
      </w:r>
      <w:r>
        <w:rPr>
          <w:color w:val="000000"/>
          <w:spacing w:val="-4"/>
        </w:rPr>
        <w:t>--</w:t>
      </w:r>
      <w:r>
        <w:rPr>
          <w:color w:val="000000"/>
        </w:rPr>
        <w:t>电子公告</w:t>
      </w:r>
    </w:p>
    <w:p w14:paraId="4DD0F33B">
      <w:pPr>
        <w:spacing w:line="300" w:lineRule="atLeast"/>
        <w:rPr>
          <w:rFonts w:hint="eastAsia" w:ascii="黑体" w:eastAsia="黑体"/>
          <w:color w:val="000000"/>
          <w:sz w:val="28"/>
          <w:szCs w:val="28"/>
        </w:rPr>
      </w:pPr>
    </w:p>
    <w:p w14:paraId="3F266F88">
      <w:pPr>
        <w:spacing w:line="300" w:lineRule="atLeast"/>
        <w:rPr>
          <w:rFonts w:hint="eastAsia" w:ascii="黑体" w:eastAsia="黑体"/>
          <w:sz w:val="28"/>
          <w:szCs w:val="28"/>
        </w:rPr>
      </w:pPr>
      <w:r>
        <w:rPr>
          <w:rFonts w:hint="eastAsia" w:ascii="黑体" w:eastAsia="黑体"/>
          <w:color w:val="000000"/>
          <w:sz w:val="28"/>
          <w:szCs w:val="28"/>
        </w:rPr>
        <w:t>三、主要参考文献著录示例</w:t>
      </w:r>
    </w:p>
    <w:p w14:paraId="5709631C">
      <w:pPr>
        <w:spacing w:line="300" w:lineRule="atLeast"/>
        <w:ind w:firstLine="358" w:firstLineChars="170"/>
      </w:pPr>
      <w:r>
        <w:rPr>
          <w:rStyle w:val="11"/>
          <w:color w:val="000000"/>
        </w:rPr>
        <w:t>1．期刊中的析出文献</w:t>
      </w:r>
    </w:p>
    <w:p w14:paraId="772DE28D">
      <w:pPr>
        <w:spacing w:line="300" w:lineRule="atLeast"/>
        <w:ind w:firstLine="422" w:firstLineChars="200"/>
      </w:pPr>
      <w:r>
        <w:rPr>
          <w:b/>
          <w:color w:val="000000"/>
        </w:rPr>
        <w:t>格式：</w:t>
      </w:r>
      <w:r>
        <w:rPr>
          <w:color w:val="000000"/>
        </w:rPr>
        <w:t>析出文献主要责任者.析出文献题名:其他题名信息[文献类型标志]</w:t>
      </w:r>
      <w:r>
        <w:rPr>
          <w:rFonts w:hint="eastAsia"/>
          <w:color w:val="000000"/>
        </w:rPr>
        <w:t xml:space="preserve">. </w:t>
      </w:r>
      <w:r>
        <w:rPr>
          <w:color w:val="000000"/>
        </w:rPr>
        <w:t>连续出版物题名: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其他题名信息</w:t>
      </w:r>
      <w:r>
        <w:rPr>
          <w:rFonts w:hint="eastAsia"/>
          <w:color w:val="000000"/>
        </w:rPr>
        <w:t xml:space="preserve">, </w:t>
      </w:r>
      <w:r>
        <w:rPr>
          <w:color w:val="000000"/>
        </w:rPr>
        <w:t>年</w:t>
      </w:r>
      <w:r>
        <w:rPr>
          <w:rFonts w:hint="eastAsia"/>
          <w:color w:val="000000"/>
        </w:rPr>
        <w:t xml:space="preserve">, </w:t>
      </w:r>
      <w:r>
        <w:rPr>
          <w:color w:val="000000"/>
        </w:rPr>
        <w:t>卷</w:t>
      </w:r>
      <w:r>
        <w:rPr>
          <w:rFonts w:hint="eastAsia"/>
          <w:color w:val="000000"/>
        </w:rPr>
        <w:t>(</w:t>
      </w:r>
      <w:r>
        <w:rPr>
          <w:color w:val="000000"/>
        </w:rPr>
        <w:t>期</w:t>
      </w:r>
      <w:r>
        <w:rPr>
          <w:rFonts w:hint="eastAsia"/>
          <w:color w:val="000000"/>
        </w:rPr>
        <w:t>)</w:t>
      </w:r>
      <w:r>
        <w:rPr>
          <w:color w:val="000000"/>
        </w:rPr>
        <w:t>: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起页-止页．</w:t>
      </w:r>
    </w:p>
    <w:p w14:paraId="06C8B009">
      <w:pPr>
        <w:spacing w:line="300" w:lineRule="atLeast"/>
        <w:ind w:firstLine="422" w:firstLineChars="200"/>
        <w:rPr>
          <w:b/>
        </w:rPr>
      </w:pPr>
      <w:r>
        <w:rPr>
          <w:b/>
          <w:color w:val="000000"/>
        </w:rPr>
        <w:t>示例:</w:t>
      </w:r>
    </w:p>
    <w:p w14:paraId="58DD40AA">
      <w:pPr>
        <w:spacing w:line="300" w:lineRule="atLeast"/>
        <w:ind w:left="359" w:hanging="359" w:hangingChars="171"/>
        <w:rPr>
          <w:rFonts w:hint="eastAsia"/>
          <w:color w:val="000000"/>
        </w:rPr>
      </w:pPr>
      <w:r>
        <w:rPr>
          <w:color w:val="000000"/>
        </w:rPr>
        <w:t>[1]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刘天坤,熊新平,赵育善.网络化防空导弹体系生存能力的评估与权衡[J].系统工程与电技术,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2007,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29(2):</w:t>
      </w:r>
      <w:r>
        <w:rPr>
          <w:rFonts w:hint="eastAsia"/>
          <w:color w:val="000000"/>
        </w:rPr>
        <w:t xml:space="preserve"> 2</w:t>
      </w:r>
      <w:r>
        <w:rPr>
          <w:color w:val="000000"/>
        </w:rPr>
        <w:t>26-229.</w:t>
      </w:r>
    </w:p>
    <w:p w14:paraId="7DF9DA7C">
      <w:pPr>
        <w:spacing w:line="300" w:lineRule="atLeast"/>
        <w:ind w:left="357" w:leftChars="170"/>
      </w:pPr>
      <w:r>
        <w:rPr>
          <w:color w:val="000000"/>
        </w:rPr>
        <w:t xml:space="preserve">LIU T K, XIONG X P, ZHAO Y S. Research on survivability evaluation and tradeoff of networking air defense missile systems [J]. </w:t>
      </w:r>
      <w:r>
        <w:rPr>
          <w:rStyle w:val="12"/>
          <w:color w:val="000000"/>
        </w:rPr>
        <w:t>Systems Engineering and Electronics</w:t>
      </w:r>
      <w:r>
        <w:rPr>
          <w:color w:val="000000"/>
        </w:rPr>
        <w:t>, 2007,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29(2): 226-229.</w:t>
      </w:r>
      <w:r>
        <w:t xml:space="preserve"> </w:t>
      </w:r>
    </w:p>
    <w:p w14:paraId="07E8E66C">
      <w:pPr>
        <w:spacing w:line="300" w:lineRule="atLeast"/>
        <w:ind w:left="359" w:hanging="359" w:hangingChars="171"/>
      </w:pPr>
      <w:r>
        <w:rPr>
          <w:color w:val="000000"/>
        </w:rPr>
        <w:t>[2]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CAPLAN P</w:t>
      </w:r>
      <w:r>
        <w:rPr>
          <w:rFonts w:hint="eastAsia"/>
          <w:color w:val="000000"/>
        </w:rPr>
        <w:t>，</w:t>
      </w:r>
      <w:r>
        <w:rPr>
          <w:color w:val="000000"/>
        </w:rPr>
        <w:t>SHIMIZU H</w:t>
      </w:r>
      <w:r>
        <w:rPr>
          <w:rFonts w:hint="eastAsia"/>
          <w:color w:val="000000"/>
        </w:rPr>
        <w:t>，</w:t>
      </w:r>
      <w:r>
        <w:rPr>
          <w:color w:val="000000"/>
        </w:rPr>
        <w:t xml:space="preserve">KOBAYSHI S，et al．Cataloging </w:t>
      </w:r>
      <w:r>
        <w:rPr>
          <w:rFonts w:hint="eastAsia"/>
          <w:color w:val="000000"/>
        </w:rPr>
        <w:t>I</w:t>
      </w:r>
      <w:r>
        <w:rPr>
          <w:color w:val="000000"/>
        </w:rPr>
        <w:t>nternet resources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[J].</w:t>
      </w:r>
      <w:r>
        <w:rPr>
          <w:rFonts w:hint="eastAsia"/>
          <w:color w:val="000000"/>
        </w:rPr>
        <w:t xml:space="preserve"> </w:t>
      </w:r>
      <w:r>
        <w:rPr>
          <w:rStyle w:val="12"/>
          <w:color w:val="000000"/>
        </w:rPr>
        <w:t>The Public Access Computer Systems Review</w:t>
      </w:r>
      <w:r>
        <w:rPr>
          <w:rFonts w:hint="eastAsia"/>
          <w:color w:val="000000"/>
        </w:rPr>
        <w:t xml:space="preserve">, </w:t>
      </w:r>
      <w:r>
        <w:rPr>
          <w:color w:val="000000"/>
        </w:rPr>
        <w:t>1993</w:t>
      </w:r>
      <w:r>
        <w:rPr>
          <w:rFonts w:hint="eastAsia"/>
          <w:color w:val="000000"/>
        </w:rPr>
        <w:t xml:space="preserve">, </w:t>
      </w:r>
      <w:r>
        <w:rPr>
          <w:color w:val="000000"/>
        </w:rPr>
        <w:t>4(2):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61-66．</w:t>
      </w:r>
    </w:p>
    <w:p w14:paraId="34030717">
      <w:pPr>
        <w:spacing w:line="300" w:lineRule="atLeast"/>
        <w:ind w:left="359" w:hanging="359" w:hangingChars="171"/>
      </w:pPr>
      <w:r>
        <w:rPr>
          <w:color w:val="000000"/>
        </w:rPr>
        <w:t>[3]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CHEN L, HEINZELMAN, WENDI B. QoS-aware routing based on bandwidth estimation for mobile Ad Hoc networks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[J]. </w:t>
      </w:r>
      <w:r>
        <w:rPr>
          <w:rStyle w:val="12"/>
          <w:color w:val="000000"/>
        </w:rPr>
        <w:t>IEEE Journal on Selected Areas in Communication</w:t>
      </w:r>
      <w:r>
        <w:rPr>
          <w:rFonts w:hint="eastAsia"/>
          <w:color w:val="000000"/>
        </w:rPr>
        <w:t xml:space="preserve">, </w:t>
      </w:r>
      <w:r>
        <w:rPr>
          <w:color w:val="000000"/>
        </w:rPr>
        <w:t>2005</w:t>
      </w:r>
      <w:r>
        <w:rPr>
          <w:rFonts w:hint="eastAsia"/>
          <w:color w:val="000000"/>
        </w:rPr>
        <w:t xml:space="preserve">, </w:t>
      </w:r>
      <w:r>
        <w:rPr>
          <w:color w:val="000000"/>
        </w:rPr>
        <w:t>23(2):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561-572．</w:t>
      </w:r>
    </w:p>
    <w:p w14:paraId="2088BFEF">
      <w:pPr>
        <w:spacing w:line="300" w:lineRule="atLeast"/>
        <w:ind w:firstLine="422" w:firstLineChars="200"/>
        <w:rPr>
          <w:b/>
        </w:rPr>
      </w:pPr>
      <w:r>
        <w:rPr>
          <w:b/>
          <w:color w:val="000000"/>
        </w:rPr>
        <w:t>提示：</w:t>
      </w:r>
    </w:p>
    <w:p w14:paraId="3062588A">
      <w:pPr>
        <w:spacing w:line="300" w:lineRule="atLeast"/>
        <w:ind w:firstLine="360"/>
      </w:pPr>
      <w:r>
        <w:rPr>
          <w:color w:val="000000"/>
        </w:rPr>
        <w:t>a. 期刊名称应采用全称，不采用缩写</w:t>
      </w:r>
      <w:r>
        <w:rPr>
          <w:color w:val="000000"/>
          <w:spacing w:val="-4"/>
        </w:rPr>
        <w:t>形式</w:t>
      </w:r>
      <w:r>
        <w:rPr>
          <w:color w:val="000000"/>
        </w:rPr>
        <w:t>表示，例如：不采用SP表示Signal Processing。IEEE等可</w:t>
      </w:r>
      <w:r>
        <w:rPr>
          <w:color w:val="000000"/>
          <w:spacing w:val="-4"/>
        </w:rPr>
        <w:t>按照国际公认的简化形式或缩写形式著录，Transactions on应缩写成Trans.</w:t>
      </w:r>
      <w:r>
        <w:rPr>
          <w:rFonts w:hint="eastAsia"/>
          <w:color w:val="000000"/>
          <w:spacing w:val="-4"/>
        </w:rPr>
        <w:t xml:space="preserve"> </w:t>
      </w:r>
      <w:r>
        <w:rPr>
          <w:color w:val="000000"/>
          <w:spacing w:val="-4"/>
        </w:rPr>
        <w:t>on。</w:t>
      </w:r>
    </w:p>
    <w:p w14:paraId="49A5B506">
      <w:pPr>
        <w:spacing w:line="300" w:lineRule="atLeast"/>
        <w:ind w:firstLine="404" w:firstLineChars="200"/>
      </w:pPr>
      <w:r>
        <w:rPr>
          <w:color w:val="000000"/>
          <w:spacing w:val="-4"/>
        </w:rPr>
        <w:t xml:space="preserve">b. </w:t>
      </w:r>
      <w:r>
        <w:rPr>
          <w:color w:val="000000"/>
        </w:rPr>
        <w:t>出版年、卷、期、页码须齐全，正确著录格式如下：年，卷（期）：页．例如：2005</w:t>
      </w:r>
      <w:r>
        <w:rPr>
          <w:rFonts w:hint="eastAsia"/>
          <w:color w:val="000000"/>
        </w:rPr>
        <w:t xml:space="preserve">, </w:t>
      </w:r>
      <w:r>
        <w:rPr>
          <w:color w:val="000000"/>
        </w:rPr>
        <w:t>10(2):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15-20．</w:t>
      </w:r>
    </w:p>
    <w:p w14:paraId="7EED4145">
      <w:pPr>
        <w:spacing w:line="300" w:lineRule="atLeast"/>
        <w:ind w:firstLine="420" w:firstLineChars="200"/>
      </w:pPr>
      <w:r>
        <w:rPr>
          <w:color w:val="000000"/>
        </w:rPr>
        <w:t>c. 文献题名中首词首字母、缩略语、专有名词（如Doppler）首字母外，均小写；期刊名各实词首字母大写。</w:t>
      </w:r>
    </w:p>
    <w:p w14:paraId="5F4B0DF1">
      <w:pPr>
        <w:spacing w:line="300" w:lineRule="atLeast"/>
        <w:ind w:firstLine="422" w:firstLineChars="200"/>
      </w:pPr>
      <w:r>
        <w:rPr>
          <w:rStyle w:val="11"/>
          <w:color w:val="000000"/>
        </w:rPr>
        <w:t>2．专著、会议录、论文集中的析出文献</w:t>
      </w:r>
    </w:p>
    <w:p w14:paraId="2DC20A4D">
      <w:pPr>
        <w:spacing w:line="300" w:lineRule="atLeast"/>
        <w:ind w:firstLine="422" w:firstLineChars="200"/>
      </w:pPr>
      <w:r>
        <w:rPr>
          <w:b/>
          <w:color w:val="000000"/>
        </w:rPr>
        <w:t>格式：</w:t>
      </w:r>
      <w:r>
        <w:rPr>
          <w:color w:val="000000"/>
        </w:rPr>
        <w:t>析出文献主要责任者．析出文献题名［文献类型标志］．析出文献其他责任者//专著、会议录、论文集主要责任者．专著、会议录、论文集题名：其他题名信息．版本项．出版地: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出版者</w:t>
      </w:r>
      <w:r>
        <w:rPr>
          <w:rFonts w:hint="eastAsia"/>
          <w:color w:val="000000"/>
        </w:rPr>
        <w:t xml:space="preserve">, </w:t>
      </w:r>
      <w:r>
        <w:rPr>
          <w:color w:val="000000"/>
        </w:rPr>
        <w:t>出版年: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起页-止页．</w:t>
      </w:r>
    </w:p>
    <w:p w14:paraId="20D10E0E">
      <w:pPr>
        <w:spacing w:line="300" w:lineRule="atLeast"/>
        <w:ind w:firstLine="422" w:firstLineChars="200"/>
        <w:rPr>
          <w:b/>
        </w:rPr>
      </w:pPr>
      <w:r>
        <w:rPr>
          <w:b/>
          <w:color w:val="000000"/>
        </w:rPr>
        <w:t>示例：</w:t>
      </w:r>
    </w:p>
    <w:p w14:paraId="6A18B396">
      <w:pPr>
        <w:spacing w:line="300" w:lineRule="atLeast"/>
        <w:ind w:left="361" w:leftChars="-28" w:hanging="420" w:hangingChars="200"/>
        <w:rPr>
          <w:rFonts w:hint="eastAsia"/>
          <w:color w:val="000000"/>
        </w:rPr>
      </w:pPr>
      <w:r>
        <w:rPr>
          <w:color w:val="000000"/>
        </w:rPr>
        <w:t>[1]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伊·达瓦，卢绪刚，清水徹，等. 蒙古语连续语音识别在不同结构语言模型下的精度讨论[C]// 第十届全国人机语音通讯学术会议. 乌鲁木齐：新疆师范大学出版社，2009: 57-59.</w:t>
      </w:r>
    </w:p>
    <w:p w14:paraId="72C7C56E">
      <w:pPr>
        <w:spacing w:line="300" w:lineRule="atLeast"/>
        <w:ind w:left="361" w:leftChars="172"/>
      </w:pPr>
      <w:r>
        <w:rPr>
          <w:color w:val="000000"/>
        </w:rPr>
        <w:t xml:space="preserve">DAWA I, LU X G, SHIMIZU T, et al. A continuous speech recognition system considering language characteristics in linguistics and text structures[C]// </w:t>
      </w:r>
      <w:r>
        <w:rPr>
          <w:rStyle w:val="12"/>
          <w:color w:val="000000"/>
        </w:rPr>
        <w:t>Proc. of the 10th National Conference on Man-Machine Speech Communication</w:t>
      </w:r>
      <w:r>
        <w:rPr>
          <w:color w:val="000000"/>
        </w:rPr>
        <w:t>. Lanzhou, China: Xinjiang Normal University Publisher, 2009: 57-59.)</w:t>
      </w:r>
    </w:p>
    <w:p w14:paraId="36C7C005">
      <w:pPr>
        <w:spacing w:line="300" w:lineRule="atLeast"/>
        <w:ind w:left="256" w:leftChars="-28" w:hanging="315" w:hangingChars="150"/>
      </w:pPr>
      <w:r>
        <w:rPr>
          <w:color w:val="000000"/>
        </w:rPr>
        <w:t>[2] CHONG C Y, KUMAR S P. Sensor networks: evolution, opportunities and challenges[C]//</w:t>
      </w:r>
      <w:r>
        <w:rPr>
          <w:rStyle w:val="12"/>
          <w:color w:val="000000"/>
        </w:rPr>
        <w:t xml:space="preserve">Proc. of </w:t>
      </w:r>
      <w:r>
        <w:rPr>
          <w:rStyle w:val="12"/>
          <w:rFonts w:hint="eastAsia"/>
          <w:color w:val="000000"/>
        </w:rPr>
        <w:t xml:space="preserve">the </w:t>
      </w:r>
      <w:r>
        <w:rPr>
          <w:rStyle w:val="12"/>
          <w:color w:val="000000"/>
        </w:rPr>
        <w:t>Sensor Networks and Applications</w:t>
      </w:r>
      <w:r>
        <w:rPr>
          <w:color w:val="000000"/>
        </w:rPr>
        <w:t xml:space="preserve">. Washington: IEEE Press, 2003:1247-1256. </w:t>
      </w:r>
    </w:p>
    <w:p w14:paraId="7C4D4F91">
      <w:pPr>
        <w:spacing w:line="300" w:lineRule="atLeast"/>
        <w:ind w:left="256" w:leftChars="-28" w:hanging="315" w:hangingChars="150"/>
      </w:pPr>
      <w:r>
        <w:rPr>
          <w:color w:val="000000"/>
        </w:rPr>
        <w:t xml:space="preserve">[3] LAWRENCE D S. A Bayesian approach to multi-target tracking[M]// HALL D L, LINAS J. </w:t>
      </w:r>
      <w:r>
        <w:rPr>
          <w:rStyle w:val="12"/>
          <w:color w:val="000000"/>
        </w:rPr>
        <w:t>Handbook of multisensor data fusion</w:t>
      </w:r>
      <w:r>
        <w:rPr>
          <w:color w:val="000000"/>
        </w:rPr>
        <w:t>.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London: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CRC Press</w:t>
      </w:r>
      <w:r>
        <w:rPr>
          <w:rFonts w:hint="eastAsia"/>
          <w:color w:val="000000"/>
        </w:rPr>
        <w:t xml:space="preserve">, </w:t>
      </w:r>
      <w:r>
        <w:rPr>
          <w:color w:val="000000"/>
        </w:rPr>
        <w:t>2001.</w:t>
      </w:r>
    </w:p>
    <w:p w14:paraId="1AE0F821">
      <w:pPr>
        <w:spacing w:line="300" w:lineRule="atLeast"/>
        <w:ind w:firstLine="422" w:firstLineChars="200"/>
        <w:rPr>
          <w:b/>
        </w:rPr>
      </w:pPr>
      <w:r>
        <w:rPr>
          <w:b/>
          <w:color w:val="000000"/>
        </w:rPr>
        <w:t>提示：</w:t>
      </w:r>
    </w:p>
    <w:p w14:paraId="36130D61">
      <w:pPr>
        <w:spacing w:line="300" w:lineRule="atLeast"/>
        <w:ind w:firstLine="433"/>
      </w:pPr>
      <w:r>
        <w:rPr>
          <w:color w:val="000000"/>
        </w:rPr>
        <w:t>a. 会议论文一律按专著中的析出文献的格式著录，特别是要正确著录会议文集的出版地、出版者和出版年</w:t>
      </w:r>
      <w:r>
        <w:rPr>
          <w:rFonts w:hint="eastAsia"/>
          <w:color w:val="000000"/>
        </w:rPr>
        <w:t>，必要时应注明</w:t>
      </w:r>
      <w:r>
        <w:rPr>
          <w:color w:val="000000"/>
        </w:rPr>
        <w:t>起止页码。</w:t>
      </w:r>
    </w:p>
    <w:p w14:paraId="7CDFD877">
      <w:pPr>
        <w:spacing w:line="300" w:lineRule="atLeast"/>
        <w:ind w:firstLine="433"/>
      </w:pPr>
      <w:r>
        <w:rPr>
          <w:color w:val="000000"/>
        </w:rPr>
        <w:t>b. 会议文集名称应采用全称，不可以用简写和缩写形式，但</w:t>
      </w:r>
      <w:r>
        <w:rPr>
          <w:color w:val="000000"/>
          <w:spacing w:val="-4"/>
        </w:rPr>
        <w:t>Proc</w:t>
      </w:r>
      <w:r>
        <w:rPr>
          <w:rFonts w:hint="eastAsia"/>
          <w:color w:val="000000"/>
          <w:spacing w:val="-4"/>
        </w:rPr>
        <w:t>e</w:t>
      </w:r>
      <w:r>
        <w:rPr>
          <w:color w:val="000000"/>
          <w:spacing w:val="-4"/>
        </w:rPr>
        <w:t xml:space="preserve">eding of </w:t>
      </w:r>
      <w:r>
        <w:rPr>
          <w:rFonts w:hint="eastAsia"/>
          <w:color w:val="000000"/>
          <w:spacing w:val="-4"/>
        </w:rPr>
        <w:t>需要简写为</w:t>
      </w:r>
      <w:r>
        <w:rPr>
          <w:color w:val="000000"/>
          <w:spacing w:val="-4"/>
        </w:rPr>
        <w:t xml:space="preserve"> Proc.</w:t>
      </w:r>
      <w:r>
        <w:rPr>
          <w:rFonts w:hint="eastAsia"/>
          <w:color w:val="000000"/>
          <w:spacing w:val="-4"/>
        </w:rPr>
        <w:t xml:space="preserve"> </w:t>
      </w:r>
      <w:r>
        <w:rPr>
          <w:color w:val="000000"/>
          <w:spacing w:val="-4"/>
        </w:rPr>
        <w:t>of 。</w:t>
      </w:r>
    </w:p>
    <w:p w14:paraId="1D7D4871">
      <w:pPr>
        <w:spacing w:line="300" w:lineRule="atLeast"/>
        <w:ind w:firstLine="433"/>
      </w:pPr>
      <w:r>
        <w:rPr>
          <w:color w:val="000000"/>
        </w:rPr>
        <w:t>c. 文献题名中首词首字母、缩略语、专有名词（如Doppler）首字母外，均小写；会议文集名称每词首字母大写，但不采用缩写和简写。</w:t>
      </w:r>
    </w:p>
    <w:p w14:paraId="5E57F56A">
      <w:pPr>
        <w:spacing w:line="300" w:lineRule="atLeast"/>
        <w:ind w:firstLine="422" w:firstLineChars="200"/>
      </w:pPr>
      <w:r>
        <w:rPr>
          <w:rStyle w:val="11"/>
          <w:color w:val="000000"/>
        </w:rPr>
        <w:t>3．普通图书</w:t>
      </w:r>
    </w:p>
    <w:p w14:paraId="10F79AA4">
      <w:pPr>
        <w:spacing w:line="300" w:lineRule="atLeast"/>
        <w:ind w:firstLine="422" w:firstLineChars="200"/>
      </w:pPr>
      <w:r>
        <w:rPr>
          <w:b/>
          <w:color w:val="000000"/>
        </w:rPr>
        <w:t>格式：</w:t>
      </w:r>
      <w:r>
        <w:rPr>
          <w:color w:val="000000"/>
        </w:rPr>
        <w:t>主要责任者．题名：其他题名信息［M］．其他责任者．版本项．出版地</w:t>
      </w:r>
      <w:r>
        <w:rPr>
          <w:rFonts w:hint="eastAsia"/>
          <w:color w:val="000000"/>
        </w:rPr>
        <w:t xml:space="preserve">: </w:t>
      </w:r>
      <w:r>
        <w:rPr>
          <w:color w:val="000000"/>
        </w:rPr>
        <w:t>出版者</w:t>
      </w:r>
      <w:r>
        <w:rPr>
          <w:rFonts w:hint="eastAsia"/>
          <w:color w:val="000000"/>
        </w:rPr>
        <w:t xml:space="preserve">, </w:t>
      </w:r>
      <w:r>
        <w:rPr>
          <w:color w:val="000000"/>
        </w:rPr>
        <w:t>出版年</w:t>
      </w:r>
      <w:r>
        <w:rPr>
          <w:rFonts w:hint="eastAsia"/>
          <w:color w:val="000000"/>
        </w:rPr>
        <w:t xml:space="preserve">: </w:t>
      </w:r>
      <w:r>
        <w:rPr>
          <w:color w:val="000000"/>
        </w:rPr>
        <w:t>起页-止页．</w:t>
      </w:r>
    </w:p>
    <w:p w14:paraId="5307256D">
      <w:pPr>
        <w:spacing w:line="300" w:lineRule="atLeast"/>
        <w:ind w:firstLine="422" w:firstLineChars="200"/>
      </w:pPr>
      <w:r>
        <w:rPr>
          <w:b/>
          <w:color w:val="000000"/>
        </w:rPr>
        <w:t>示例</w:t>
      </w:r>
      <w:r>
        <w:rPr>
          <w:color w:val="000000"/>
        </w:rPr>
        <w:t>：</w:t>
      </w:r>
    </w:p>
    <w:p w14:paraId="4EFC1733">
      <w:pPr>
        <w:spacing w:line="300" w:lineRule="atLeast"/>
        <w:rPr>
          <w:rFonts w:hint="eastAsia"/>
          <w:color w:val="000000"/>
        </w:rPr>
      </w:pPr>
      <w:r>
        <w:rPr>
          <w:color w:val="000000"/>
        </w:rPr>
        <w:t>[1]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梁昆淼. 数学物理方法[M]. 2版. 北京：高等教育出版社，1978. </w:t>
      </w:r>
    </w:p>
    <w:p w14:paraId="373AECDF">
      <w:pPr>
        <w:spacing w:line="300" w:lineRule="atLeast"/>
        <w:ind w:left="336" w:leftChars="160" w:firstLine="23" w:firstLineChars="11"/>
      </w:pPr>
      <w:r>
        <w:rPr>
          <w:color w:val="000000"/>
        </w:rPr>
        <w:t xml:space="preserve">LIANG K M. </w:t>
      </w:r>
      <w:r>
        <w:rPr>
          <w:rStyle w:val="12"/>
          <w:color w:val="000000"/>
        </w:rPr>
        <w:t>Methods of mathematical physics</w:t>
      </w:r>
      <w:r>
        <w:rPr>
          <w:rStyle w:val="12"/>
          <w:rFonts w:hint="eastAsia"/>
          <w:color w:val="000000"/>
        </w:rPr>
        <w:t xml:space="preserve"> </w:t>
      </w:r>
      <w:r>
        <w:rPr>
          <w:color w:val="000000"/>
        </w:rPr>
        <w:t>[M]. 2nd</w:t>
      </w:r>
      <w:r>
        <w:rPr>
          <w:rFonts w:hint="eastAsia"/>
          <w:color w:val="000000"/>
        </w:rPr>
        <w:t xml:space="preserve"> ed.</w:t>
      </w:r>
      <w:r>
        <w:rPr>
          <w:color w:val="000000"/>
        </w:rPr>
        <w:t xml:space="preserve"> Beijing: Press of Advanced Education, 1978.</w:t>
      </w:r>
    </w:p>
    <w:p w14:paraId="1377D2B5">
      <w:pPr>
        <w:spacing w:line="300" w:lineRule="atLeast"/>
        <w:ind w:left="359" w:hanging="359" w:hangingChars="171"/>
      </w:pPr>
      <w:r>
        <w:rPr>
          <w:color w:val="000000"/>
        </w:rPr>
        <w:t xml:space="preserve">[2] CRAWFPRD W, GORMAN M. </w:t>
      </w:r>
      <w:r>
        <w:rPr>
          <w:rStyle w:val="12"/>
          <w:color w:val="000000"/>
        </w:rPr>
        <w:t>Future libraries: dreams, madness &amp; reality</w:t>
      </w:r>
      <w:r>
        <w:rPr>
          <w:rStyle w:val="12"/>
          <w:rFonts w:hint="eastAsia"/>
          <w:color w:val="000000"/>
        </w:rPr>
        <w:t xml:space="preserve"> </w:t>
      </w:r>
      <w:r>
        <w:rPr>
          <w:color w:val="000000"/>
        </w:rPr>
        <w:t>[M].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Chicago: American Library Association,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1995.</w:t>
      </w:r>
    </w:p>
    <w:p w14:paraId="47A015D9">
      <w:pPr>
        <w:spacing w:line="300" w:lineRule="atLeast"/>
        <w:ind w:firstLine="422" w:firstLineChars="200"/>
      </w:pPr>
      <w:r>
        <w:rPr>
          <w:rStyle w:val="11"/>
          <w:color w:val="000000"/>
        </w:rPr>
        <w:t>4．学位论文</w:t>
      </w:r>
    </w:p>
    <w:p w14:paraId="7020C0A2">
      <w:pPr>
        <w:spacing w:line="300" w:lineRule="atLeast"/>
        <w:ind w:firstLine="422" w:firstLineChars="200"/>
      </w:pPr>
      <w:r>
        <w:rPr>
          <w:b/>
          <w:color w:val="000000"/>
        </w:rPr>
        <w:t>格式：</w:t>
      </w:r>
      <w:r>
        <w:rPr>
          <w:color w:val="000000"/>
        </w:rPr>
        <w:t>主要责任者．题名［D］．保存地：保存单位，年份：起页-止页．</w:t>
      </w:r>
    </w:p>
    <w:p w14:paraId="591D93C7">
      <w:pPr>
        <w:spacing w:line="300" w:lineRule="atLeast"/>
        <w:ind w:firstLine="422" w:firstLineChars="200"/>
        <w:rPr>
          <w:b/>
        </w:rPr>
      </w:pPr>
      <w:r>
        <w:rPr>
          <w:b/>
          <w:color w:val="000000"/>
        </w:rPr>
        <w:t>示例：</w:t>
      </w:r>
    </w:p>
    <w:p w14:paraId="308CBBC9">
      <w:pPr>
        <w:spacing w:line="300" w:lineRule="atLeast"/>
        <w:ind w:left="315" w:hanging="315" w:hangingChars="150"/>
        <w:rPr>
          <w:rFonts w:hint="eastAsia"/>
          <w:color w:val="000000"/>
        </w:rPr>
      </w:pPr>
      <w:r>
        <w:rPr>
          <w:color w:val="000000"/>
        </w:rPr>
        <w:t>[1] 吴枫. 弹性函数构造与智能入侵检测方法研究[D]</w:t>
      </w:r>
      <w:r>
        <w:rPr>
          <w:rFonts w:ascii="宋体" w:hAnsi="宋体"/>
          <w:color w:val="000000"/>
        </w:rPr>
        <w:t>.</w:t>
      </w:r>
      <w:r>
        <w:rPr>
          <w:color w:val="000000"/>
        </w:rPr>
        <w:t xml:space="preserve"> 长沙</w:t>
      </w:r>
      <w:r>
        <w:rPr>
          <w:rFonts w:hint="eastAsia"/>
          <w:color w:val="000000"/>
        </w:rPr>
        <w:t xml:space="preserve">: </w:t>
      </w:r>
      <w:r>
        <w:rPr>
          <w:color w:val="000000"/>
        </w:rPr>
        <w:t>国防科学技术大学</w:t>
      </w:r>
      <w:r>
        <w:rPr>
          <w:rFonts w:hint="eastAsia"/>
          <w:color w:val="000000"/>
        </w:rPr>
        <w:t xml:space="preserve">, </w:t>
      </w:r>
      <w:r>
        <w:rPr>
          <w:color w:val="000000"/>
        </w:rPr>
        <w:t>2005.</w:t>
      </w:r>
    </w:p>
    <w:p w14:paraId="3BE94F0C">
      <w:pPr>
        <w:spacing w:line="300" w:lineRule="atLeast"/>
        <w:ind w:left="358" w:leftChars="170" w:hanging="1"/>
      </w:pPr>
      <w:r>
        <w:rPr>
          <w:color w:val="000000"/>
        </w:rPr>
        <w:t>WU F. The construction of resilient functions and the research of intelligentized IDS methods [D]. Changsha: National University of Defense Technology, 2005.</w:t>
      </w:r>
    </w:p>
    <w:p w14:paraId="2D2F2F46">
      <w:pPr>
        <w:spacing w:line="300" w:lineRule="atLeast"/>
        <w:ind w:left="359" w:hanging="359" w:hangingChars="171"/>
      </w:pPr>
      <w:r>
        <w:rPr>
          <w:color w:val="000000"/>
        </w:rPr>
        <w:t>[2] CALMS R B. Infrared spectroscopic studies on solid oxygen[D]. Berkeley</w:t>
      </w:r>
      <w:r>
        <w:rPr>
          <w:rFonts w:hint="eastAsia"/>
          <w:color w:val="000000"/>
        </w:rPr>
        <w:t xml:space="preserve">: </w:t>
      </w:r>
      <w:r>
        <w:rPr>
          <w:color w:val="000000"/>
        </w:rPr>
        <w:t>University of California</w:t>
      </w:r>
      <w:r>
        <w:rPr>
          <w:rFonts w:hint="eastAsia"/>
          <w:color w:val="000000"/>
        </w:rPr>
        <w:t xml:space="preserve">, </w:t>
      </w:r>
      <w:r>
        <w:rPr>
          <w:color w:val="000000"/>
        </w:rPr>
        <w:t>1965.</w:t>
      </w:r>
    </w:p>
    <w:p w14:paraId="51148399">
      <w:pPr>
        <w:spacing w:line="300" w:lineRule="atLeast"/>
        <w:ind w:firstLine="422" w:firstLineChars="200"/>
      </w:pPr>
      <w:r>
        <w:rPr>
          <w:rStyle w:val="11"/>
          <w:color w:val="000000"/>
        </w:rPr>
        <w:t>5．科技报告</w:t>
      </w:r>
    </w:p>
    <w:p w14:paraId="6E12B024">
      <w:pPr>
        <w:spacing w:line="300" w:lineRule="atLeast"/>
        <w:ind w:firstLine="422" w:firstLineChars="200"/>
      </w:pPr>
      <w:r>
        <w:rPr>
          <w:b/>
          <w:color w:val="000000"/>
        </w:rPr>
        <w:t>格式：</w:t>
      </w:r>
      <w:r>
        <w:rPr>
          <w:color w:val="000000"/>
        </w:rPr>
        <w:t>主要责任者．题名［R］．出版地</w:t>
      </w:r>
      <w:r>
        <w:rPr>
          <w:rFonts w:hint="eastAsia"/>
          <w:color w:val="000000"/>
        </w:rPr>
        <w:t xml:space="preserve">: </w:t>
      </w:r>
      <w:r>
        <w:rPr>
          <w:color w:val="000000"/>
        </w:rPr>
        <w:t>出版者，出版年</w:t>
      </w:r>
      <w:r>
        <w:rPr>
          <w:rFonts w:hint="eastAsia"/>
          <w:color w:val="000000"/>
        </w:rPr>
        <w:t xml:space="preserve">: </w:t>
      </w:r>
      <w:r>
        <w:rPr>
          <w:color w:val="000000"/>
        </w:rPr>
        <w:t>起页-止页．</w:t>
      </w:r>
    </w:p>
    <w:p w14:paraId="177FD534">
      <w:pPr>
        <w:spacing w:line="300" w:lineRule="atLeast"/>
        <w:ind w:firstLine="422" w:firstLineChars="200"/>
        <w:rPr>
          <w:b/>
        </w:rPr>
      </w:pPr>
      <w:r>
        <w:rPr>
          <w:b/>
          <w:color w:val="000000"/>
        </w:rPr>
        <w:t>示例：</w:t>
      </w:r>
    </w:p>
    <w:p w14:paraId="43E72587">
      <w:pPr>
        <w:spacing w:line="300" w:lineRule="atLeast"/>
        <w:ind w:left="359" w:hanging="359" w:hangingChars="171"/>
      </w:pPr>
      <w:r>
        <w:rPr>
          <w:color w:val="000000"/>
        </w:rPr>
        <w:t>[1] U.S. Department of Transportation Federal Highway Administration. Guidelines for handling excavated acid-producing materials, PB 91-194001[R].Springfield: U.S. Department of Commerce National Information Service, 1990.</w:t>
      </w:r>
    </w:p>
    <w:p w14:paraId="2937502A">
      <w:pPr>
        <w:spacing w:line="300" w:lineRule="atLeast"/>
        <w:ind w:firstLine="422" w:firstLineChars="200"/>
      </w:pPr>
      <w:r>
        <w:rPr>
          <w:rStyle w:val="11"/>
          <w:color w:val="000000"/>
        </w:rPr>
        <w:t>6．专利</w:t>
      </w:r>
    </w:p>
    <w:p w14:paraId="7E5F19F8">
      <w:pPr>
        <w:spacing w:line="300" w:lineRule="atLeast"/>
        <w:ind w:firstLine="422" w:firstLineChars="200"/>
      </w:pPr>
      <w:r>
        <w:rPr>
          <w:b/>
          <w:color w:val="000000"/>
        </w:rPr>
        <w:t>格式：</w:t>
      </w:r>
      <w:r>
        <w:rPr>
          <w:color w:val="000000"/>
        </w:rPr>
        <w:t>专利所有者．专利题名［P］．专利国别</w:t>
      </w:r>
      <w:r>
        <w:rPr>
          <w:rFonts w:hint="eastAsia"/>
          <w:color w:val="000000"/>
        </w:rPr>
        <w:t xml:space="preserve">: </w:t>
      </w:r>
      <w:r>
        <w:rPr>
          <w:color w:val="000000"/>
        </w:rPr>
        <w:t>专利号</w:t>
      </w:r>
      <w:r>
        <w:rPr>
          <w:rFonts w:hint="eastAsia"/>
          <w:color w:val="000000"/>
        </w:rPr>
        <w:t xml:space="preserve">, </w:t>
      </w:r>
      <w:r>
        <w:rPr>
          <w:color w:val="000000"/>
        </w:rPr>
        <w:t>发布日期.</w:t>
      </w:r>
    </w:p>
    <w:p w14:paraId="1374A5C6">
      <w:pPr>
        <w:spacing w:line="300" w:lineRule="atLeast"/>
        <w:ind w:firstLine="422" w:firstLineChars="200"/>
      </w:pPr>
      <w:r>
        <w:rPr>
          <w:rStyle w:val="11"/>
          <w:color w:val="000000"/>
        </w:rPr>
        <w:t>7.</w:t>
      </w:r>
      <w:r>
        <w:rPr>
          <w:rStyle w:val="11"/>
          <w:rFonts w:hint="eastAsia"/>
          <w:color w:val="000000"/>
        </w:rPr>
        <w:t xml:space="preserve"> </w:t>
      </w:r>
      <w:r>
        <w:rPr>
          <w:rStyle w:val="11"/>
          <w:color w:val="000000"/>
        </w:rPr>
        <w:t>国际标准和国家标准</w:t>
      </w:r>
    </w:p>
    <w:p w14:paraId="5E8164DE">
      <w:pPr>
        <w:spacing w:line="300" w:lineRule="atLeast"/>
        <w:ind w:firstLine="422" w:firstLineChars="200"/>
      </w:pPr>
      <w:r>
        <w:rPr>
          <w:b/>
          <w:color w:val="000000"/>
        </w:rPr>
        <w:t>格式：</w:t>
      </w:r>
      <w:r>
        <w:rPr>
          <w:color w:val="000000"/>
        </w:rPr>
        <w:t>标准代号．标准名称［S］．出版地</w:t>
      </w:r>
      <w:r>
        <w:rPr>
          <w:rFonts w:hint="eastAsia"/>
          <w:color w:val="000000"/>
        </w:rPr>
        <w:t xml:space="preserve">: </w:t>
      </w:r>
      <w:r>
        <w:rPr>
          <w:color w:val="000000"/>
        </w:rPr>
        <w:t>出版者</w:t>
      </w:r>
      <w:r>
        <w:rPr>
          <w:rFonts w:hint="eastAsia"/>
          <w:color w:val="000000"/>
        </w:rPr>
        <w:t xml:space="preserve">, </w:t>
      </w:r>
      <w:r>
        <w:rPr>
          <w:color w:val="000000"/>
        </w:rPr>
        <w:t>出版年.</w:t>
      </w:r>
    </w:p>
    <w:p w14:paraId="543B65A2">
      <w:pPr>
        <w:spacing w:line="300" w:lineRule="atLeast"/>
        <w:ind w:firstLine="422" w:firstLineChars="200"/>
      </w:pPr>
      <w:r>
        <w:rPr>
          <w:rStyle w:val="11"/>
          <w:color w:val="000000"/>
        </w:rPr>
        <w:t>8．电子文献</w:t>
      </w:r>
    </w:p>
    <w:p w14:paraId="6AF69F04">
      <w:pPr>
        <w:spacing w:line="300" w:lineRule="atLeast"/>
        <w:ind w:firstLine="422" w:firstLineChars="200"/>
      </w:pPr>
      <w:r>
        <w:rPr>
          <w:b/>
          <w:color w:val="000000"/>
        </w:rPr>
        <w:t>格式：</w:t>
      </w:r>
      <w:r>
        <w:rPr>
          <w:color w:val="000000"/>
        </w:rPr>
        <w:t>主要责任者．文题［EB/OL］．［引用日期］．获取和访问路径．</w:t>
      </w:r>
    </w:p>
    <w:p w14:paraId="1BFFF58E">
      <w:pPr>
        <w:spacing w:line="300" w:lineRule="atLeast"/>
        <w:ind w:firstLine="422" w:firstLineChars="200"/>
        <w:rPr>
          <w:b/>
        </w:rPr>
      </w:pPr>
      <w:r>
        <w:rPr>
          <w:b/>
          <w:color w:val="000000"/>
        </w:rPr>
        <w:t>示例：</w:t>
      </w:r>
    </w:p>
    <w:p w14:paraId="2F63DCD9">
      <w:pPr>
        <w:spacing w:line="300" w:lineRule="atLeast"/>
        <w:ind w:left="359" w:hanging="359" w:hangingChars="171"/>
      </w:pPr>
      <w:r>
        <w:rPr>
          <w:color w:val="000000"/>
        </w:rPr>
        <w:t xml:space="preserve">[1] </w:t>
      </w:r>
      <w:r>
        <w:rPr>
          <w:color w:val="000000"/>
          <w:spacing w:val="-12"/>
        </w:rPr>
        <w:t xml:space="preserve">HOPKINSON A. UNIMARC and metadsta: </w:t>
      </w:r>
      <w:r>
        <w:rPr>
          <w:rFonts w:hint="eastAsia"/>
          <w:color w:val="000000"/>
          <w:spacing w:val="-12"/>
        </w:rPr>
        <w:t>D</w:t>
      </w:r>
      <w:r>
        <w:rPr>
          <w:color w:val="000000"/>
          <w:spacing w:val="-12"/>
        </w:rPr>
        <w:t>ublin core</w:t>
      </w:r>
      <w:r>
        <w:rPr>
          <w:rFonts w:hint="eastAsia"/>
          <w:color w:val="000000"/>
          <w:spacing w:val="-12"/>
        </w:rPr>
        <w:t xml:space="preserve"> </w:t>
      </w:r>
      <w:r>
        <w:rPr>
          <w:color w:val="000000"/>
          <w:spacing w:val="-12"/>
        </w:rPr>
        <w:t xml:space="preserve">[EB/OL].[1999-12-08].http://www.ifla.org/ </w:t>
      </w:r>
      <w:r>
        <w:rPr>
          <w:color w:val="000000"/>
        </w:rPr>
        <w:t>IV/ifla64/138-161e.htm.</w:t>
      </w:r>
    </w:p>
    <w:p w14:paraId="3972F7F2">
      <w:pPr>
        <w:ind w:firstLine="422" w:firstLineChars="200"/>
      </w:pPr>
      <w:r>
        <w:rPr>
          <w:b/>
          <w:color w:val="000000"/>
        </w:rPr>
        <w:t>提示：</w:t>
      </w:r>
      <w:r>
        <w:rPr>
          <w:color w:val="000000"/>
        </w:rPr>
        <w:t>方括号［］中的年月日为文献被引用的时间，非网站上的更新日期</w:t>
      </w:r>
      <w:r>
        <w:rPr>
          <w:rFonts w:hint="eastAsia"/>
          <w:color w:val="000000"/>
        </w:rPr>
        <w:t>；</w:t>
      </w:r>
      <w:r>
        <w:rPr>
          <w:color w:val="000000"/>
        </w:rPr>
        <w:t>此处提到的电子文献指</w:t>
      </w:r>
      <w:r>
        <w:rPr>
          <w:rFonts w:hint="eastAsia"/>
          <w:color w:val="000000"/>
        </w:rPr>
        <w:t>通过互联网可以获取的</w:t>
      </w:r>
      <w:r>
        <w:t>文献，光盘类文献的标志代码为[EB/CD].</w:t>
      </w:r>
    </w:p>
    <w:p w14:paraId="06A91B08">
      <w:pPr>
        <w:rPr>
          <w:szCs w:val="21"/>
        </w:rPr>
      </w:pPr>
    </w:p>
    <w:p w14:paraId="5F508B3D">
      <w:pPr>
        <w:autoSpaceDE w:val="0"/>
        <w:autoSpaceDN w:val="0"/>
        <w:spacing w:after="240" w:line="300" w:lineRule="auto"/>
        <w:jc w:val="center"/>
      </w:pPr>
    </w:p>
    <w:sectPr>
      <w:pgSz w:w="11906" w:h="16838"/>
      <w:pgMar w:top="1418" w:right="1418" w:bottom="1418" w:left="1418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SEE" w:date="2013-01-07T10:43:00Z" w:initials="JSEE">
    <w:p w14:paraId="772F0463">
      <w:pPr>
        <w:pStyle w:val="2"/>
        <w:rPr>
          <w:rFonts w:hint="eastAsia"/>
        </w:rPr>
      </w:pPr>
      <w:r>
        <w:rPr>
          <w:rFonts w:hint="eastAsia"/>
        </w:rPr>
        <w:t>页面设置页边距：上2.5厘米，下2.5厘米，左2.5厘米，右2.5厘米</w:t>
      </w:r>
    </w:p>
  </w:comment>
  <w:comment w:id="1" w:author="JSEE" w:date="2013-03-29T12:09:00Z" w:initials="JSEE">
    <w:p w14:paraId="1EFC6EE1">
      <w:pPr>
        <w:pStyle w:val="2"/>
      </w:pPr>
      <w:r>
        <w:rPr>
          <w:rFonts w:hint="eastAsia" w:eastAsia="楷体_GB2312"/>
          <w:sz w:val="18"/>
          <w:szCs w:val="18"/>
        </w:rPr>
        <w:t>20字以内；禁止使用非通用缩略词；尽量不出现“一种”、“研究”等词。</w:t>
      </w:r>
      <w:r>
        <w:rPr>
          <w:rFonts w:hint="eastAsia" w:eastAsia="黑体"/>
          <w:b/>
          <w:sz w:val="44"/>
          <w:szCs w:val="44"/>
        </w:rPr>
        <w:t>（二号黑体，加粗，单倍行距，段前1行，居中）</w:t>
      </w:r>
    </w:p>
  </w:comment>
  <w:comment w:id="2" w:author="JSEE" w:date="2018-11-27T17:05:00Z" w:initials="JSEE">
    <w:p w14:paraId="6A627D53">
      <w:pPr>
        <w:pStyle w:val="2"/>
        <w:rPr>
          <w:rFonts w:hint="eastAsia" w:eastAsia="楷体_GB2312"/>
          <w:sz w:val="28"/>
          <w:szCs w:val="28"/>
        </w:rPr>
      </w:pPr>
    </w:p>
    <w:p w14:paraId="30D64700">
      <w:pPr>
        <w:pStyle w:val="2"/>
      </w:pPr>
      <w:r>
        <w:rPr>
          <w:rFonts w:hint="eastAsia" w:eastAsia="楷体_GB2312"/>
          <w:sz w:val="28"/>
          <w:szCs w:val="28"/>
        </w:rPr>
        <w:t>（四号楷体_GB2312，固定值20磅，段前0.5行，居中）</w:t>
      </w:r>
    </w:p>
  </w:comment>
  <w:comment w:id="3" w:author="JSEE" w:date="2018-11-27T17:05:00Z" w:initials="JSEE">
    <w:p w14:paraId="477EB1E1">
      <w:pPr>
        <w:pStyle w:val="2"/>
        <w:rPr>
          <w:rFonts w:hint="eastAsia" w:eastAsia="华文仿宋"/>
          <w:szCs w:val="21"/>
        </w:rPr>
      </w:pPr>
    </w:p>
    <w:p w14:paraId="2514677F">
      <w:pPr>
        <w:pStyle w:val="2"/>
        <w:rPr>
          <w:rFonts w:hint="eastAsia" w:eastAsia="华文仿宋"/>
          <w:szCs w:val="21"/>
        </w:rPr>
      </w:pPr>
      <w:r>
        <w:rPr>
          <w:rFonts w:hint="eastAsia" w:eastAsia="华文仿宋"/>
          <w:szCs w:val="21"/>
        </w:rPr>
        <w:t>（五号仿宋</w:t>
      </w:r>
      <w:r>
        <w:rPr>
          <w:rFonts w:hint="eastAsia" w:eastAsia="楷体_GB2312"/>
          <w:sz w:val="28"/>
          <w:szCs w:val="28"/>
        </w:rPr>
        <w:t>_GB2312</w:t>
      </w:r>
      <w:r>
        <w:rPr>
          <w:rFonts w:hint="eastAsia" w:eastAsia="华文仿宋"/>
          <w:szCs w:val="21"/>
        </w:rPr>
        <w:t>，单倍行距，居中）</w:t>
      </w:r>
    </w:p>
  </w:comment>
  <w:comment w:id="4" w:author="JSEE" w:date="2018-11-27T17:06:00Z" w:initials="JSEE">
    <w:p w14:paraId="2EA540E5">
      <w:pPr>
        <w:pStyle w:val="2"/>
        <w:rPr>
          <w:rFonts w:hint="eastAsia" w:eastAsia="楷体_GB2312"/>
          <w:sz w:val="18"/>
          <w:szCs w:val="18"/>
        </w:rPr>
      </w:pPr>
    </w:p>
    <w:p w14:paraId="03C53D4E">
      <w:pPr>
        <w:pStyle w:val="2"/>
        <w:rPr>
          <w:rFonts w:hint="eastAsia" w:eastAsia="楷体_GB2312"/>
          <w:sz w:val="18"/>
          <w:szCs w:val="18"/>
        </w:rPr>
      </w:pPr>
      <w:r>
        <w:rPr>
          <w:rFonts w:hint="eastAsia" w:eastAsia="楷体_GB2312"/>
          <w:sz w:val="18"/>
          <w:szCs w:val="18"/>
        </w:rPr>
        <w:t>（五号楷体</w:t>
      </w:r>
      <w:r>
        <w:rPr>
          <w:rFonts w:hint="eastAsia" w:eastAsia="楷体_GB2312"/>
          <w:sz w:val="28"/>
          <w:szCs w:val="28"/>
        </w:rPr>
        <w:t>_GB2312</w:t>
      </w:r>
      <w:r>
        <w:rPr>
          <w:rFonts w:hint="eastAsia" w:eastAsia="楷体_GB2312"/>
          <w:sz w:val="18"/>
          <w:szCs w:val="18"/>
        </w:rPr>
        <w:t>，单倍行距，段前0.5行）</w:t>
      </w:r>
    </w:p>
  </w:comment>
  <w:comment w:id="5" w:author="JSEE" w:date="2018-11-27T17:05:00Z" w:initials="JSEE">
    <w:p w14:paraId="71C9CCC0">
      <w:pPr>
        <w:pStyle w:val="2"/>
        <w:rPr>
          <w:rFonts w:hint="eastAsia" w:eastAsia="楷体_GB2312"/>
          <w:sz w:val="18"/>
          <w:szCs w:val="18"/>
        </w:rPr>
      </w:pPr>
      <w:r>
        <w:rPr>
          <w:rFonts w:hint="eastAsia" w:eastAsia="楷体_GB2312"/>
          <w:sz w:val="18"/>
          <w:szCs w:val="18"/>
        </w:rPr>
        <w:t>4~8个。</w:t>
      </w:r>
    </w:p>
    <w:p w14:paraId="65DE014B">
      <w:pPr>
        <w:pStyle w:val="2"/>
      </w:pPr>
      <w:r>
        <w:rPr>
          <w:rFonts w:hint="eastAsia" w:eastAsia="楷体_GB2312"/>
          <w:sz w:val="18"/>
          <w:szCs w:val="18"/>
        </w:rPr>
        <w:t>（五号楷体_GB2312，单倍行距）</w:t>
      </w:r>
    </w:p>
  </w:comment>
  <w:comment w:id="6" w:author="JSEE" w:date="2013-03-29T12:08:00Z" w:initials="JSEE">
    <w:p w14:paraId="43737358">
      <w:pPr>
        <w:pStyle w:val="2"/>
      </w:pPr>
      <w:r>
        <w:rPr>
          <w:rFonts w:hint="eastAsia" w:eastAsia="楷体_GB2312"/>
          <w:sz w:val="18"/>
          <w:szCs w:val="18"/>
        </w:rPr>
        <w:t>按照中图分类法中专业划分填写。（单倍行距，段后1行）</w:t>
      </w:r>
    </w:p>
  </w:comment>
  <w:comment w:id="7" w:author="JSEE" w:date="2013-03-29T12:12:00Z" w:initials="JSEE">
    <w:p w14:paraId="0FF630AD">
      <w:pPr>
        <w:pStyle w:val="2"/>
      </w:pPr>
      <w:r>
        <w:rPr>
          <w:rFonts w:hint="eastAsia" w:eastAsia="楷体_GB2312"/>
          <w:sz w:val="18"/>
          <w:szCs w:val="18"/>
        </w:rPr>
        <w:t>不超过10个实词；除首字母及缩略语外，其余字母均小写；不出现冠词及“research”、“study”等词。</w:t>
      </w:r>
      <w:r>
        <w:rPr>
          <w:rFonts w:hint="eastAsia" w:eastAsia="楷体_GB2312"/>
          <w:b/>
          <w:sz w:val="28"/>
          <w:szCs w:val="28"/>
        </w:rPr>
        <w:t>（四号新罗马，加粗，固定值22磅，居中）</w:t>
      </w:r>
    </w:p>
  </w:comment>
  <w:comment w:id="8" w:author="JSEE" w:date="2013-03-29T12:25:00Z" w:initials="JSEE">
    <w:p w14:paraId="045D306C">
      <w:pPr>
        <w:pStyle w:val="2"/>
        <w:rPr>
          <w:rFonts w:hint="eastAsia"/>
        </w:rPr>
      </w:pPr>
      <w:r>
        <w:rPr>
          <w:rFonts w:hint="eastAsia"/>
        </w:rPr>
        <w:t>（小四号新罗马，单倍行距，段前0.5行，居中）</w:t>
      </w:r>
    </w:p>
  </w:comment>
  <w:comment w:id="9" w:author="JSEE" w:date="2013-03-29T12:25:00Z" w:initials="JSEE">
    <w:p w14:paraId="6906F61E">
      <w:pPr>
        <w:pStyle w:val="2"/>
      </w:pPr>
      <w:r>
        <w:rPr>
          <w:rFonts w:hint="eastAsia" w:eastAsia="楷体_GB2312"/>
          <w:sz w:val="18"/>
          <w:szCs w:val="18"/>
        </w:rPr>
        <w:t>须提供单位正式英文名称，不能使用简写或缩写。（五号新罗马，斜体，单倍行距，居中）</w:t>
      </w:r>
    </w:p>
  </w:comment>
  <w:comment w:id="10" w:author="JSEE" w:date="2013-03-29T12:25:00Z" w:initials="JSEE">
    <w:p w14:paraId="41BE7295">
      <w:pPr>
        <w:pStyle w:val="2"/>
        <w:rPr>
          <w:rFonts w:hint="eastAsia"/>
        </w:rPr>
      </w:pPr>
      <w:r>
        <w:rPr>
          <w:rFonts w:hint="eastAsia"/>
        </w:rPr>
        <w:t>（五号新罗马，单倍行距，段前0.5行）</w:t>
      </w:r>
    </w:p>
  </w:comment>
  <w:comment w:id="11" w:author="JSEE" w:date="2013-01-06T22:39:00Z" w:initials="JSEE">
    <w:p w14:paraId="5D378FB1">
      <w:pPr>
        <w:pStyle w:val="2"/>
      </w:pPr>
      <w:r>
        <w:rPr>
          <w:rFonts w:hint="eastAsia" w:eastAsia="楷体_GB2312"/>
          <w:sz w:val="18"/>
          <w:szCs w:val="18"/>
        </w:rPr>
        <w:t>不能直接使用缩略语，缩写须放在全称后面，以括号括起。</w:t>
      </w:r>
    </w:p>
  </w:comment>
  <w:comment w:id="12" w:author="JSEE" w:date="2013-01-07T10:45:00Z" w:initials="JSEE">
    <w:p w14:paraId="25B2C29D">
      <w:pPr>
        <w:pStyle w:val="2"/>
      </w:pPr>
      <w:r>
        <w:rPr>
          <w:rFonts w:hint="eastAsia" w:eastAsia="楷体_GB2312"/>
          <w:sz w:val="18"/>
          <w:szCs w:val="18"/>
        </w:rPr>
        <w:t>正文排双栏，5号字/10.5磅，宋体，单倍行距。</w:t>
      </w:r>
    </w:p>
  </w:comment>
  <w:comment w:id="13" w:author="JSEE" w:date="2013-01-06T22:41:00Z" w:initials="JSEE">
    <w:p w14:paraId="47AA03BE">
      <w:pPr>
        <w:pStyle w:val="2"/>
      </w:pPr>
      <w:r>
        <w:rPr>
          <w:rFonts w:hint="eastAsia" w:eastAsia="楷体_GB2312"/>
          <w:sz w:val="18"/>
          <w:szCs w:val="18"/>
        </w:rPr>
        <w:t>图例须为中文，置于图下方、图题上方。</w:t>
      </w:r>
      <w:r>
        <w:rPr>
          <w:rFonts w:hint="eastAsia" w:eastAsia="楷体_GB2312"/>
          <w:color w:val="FF0000"/>
          <w:sz w:val="18"/>
          <w:szCs w:val="18"/>
        </w:rPr>
        <w:t>坐标图必须有量和单位，如</w:t>
      </w:r>
      <w:r>
        <w:rPr>
          <w:rFonts w:hint="eastAsia" w:eastAsia="楷体_GB2312"/>
          <w:i/>
          <w:color w:val="FF0000"/>
          <w:sz w:val="18"/>
          <w:szCs w:val="18"/>
        </w:rPr>
        <w:t>t</w:t>
      </w:r>
      <w:r>
        <w:rPr>
          <w:rFonts w:hint="eastAsia" w:eastAsia="楷体_GB2312"/>
          <w:color w:val="FF0000"/>
          <w:sz w:val="18"/>
          <w:szCs w:val="18"/>
        </w:rPr>
        <w:t>/s</w:t>
      </w:r>
      <w:r>
        <w:rPr>
          <w:rFonts w:hint="eastAsia" w:eastAsia="楷体_GB2312"/>
          <w:sz w:val="18"/>
          <w:szCs w:val="18"/>
        </w:rPr>
        <w:t>。</w:t>
      </w:r>
    </w:p>
  </w:comment>
  <w:comment w:id="14" w:author="JSEE" w:date="2013-01-06T22:36:00Z" w:initials="JSEE">
    <w:p w14:paraId="0C014B30">
      <w:pPr>
        <w:pStyle w:val="2"/>
      </w:pPr>
      <w:r>
        <w:rPr>
          <w:rFonts w:hint="eastAsia" w:eastAsia="楷体_GB2312"/>
          <w:sz w:val="18"/>
          <w:szCs w:val="18"/>
        </w:rPr>
        <w:t>有分图须标明分图题。</w:t>
      </w:r>
    </w:p>
  </w:comment>
  <w:comment w:id="15" w:author="JSEE" w:date="2013-01-06T22:41:00Z" w:initials="JSEE">
    <w:p w14:paraId="0FE75609">
      <w:pPr>
        <w:pStyle w:val="2"/>
      </w:pPr>
      <w:r>
        <w:rPr>
          <w:rFonts w:hint="eastAsia" w:eastAsia="楷体_GB2312"/>
          <w:sz w:val="18"/>
          <w:szCs w:val="18"/>
        </w:rPr>
        <w:t>每幅图必须有图题，且各</w:t>
      </w:r>
      <w:r>
        <w:rPr>
          <w:rFonts w:hint="eastAsia" w:eastAsia="楷体_GB2312"/>
          <w:color w:val="FF0000"/>
          <w:sz w:val="18"/>
          <w:szCs w:val="18"/>
        </w:rPr>
        <w:t>图题不重复</w:t>
      </w:r>
      <w:r>
        <w:rPr>
          <w:rFonts w:hint="eastAsia" w:eastAsia="楷体_GB2312"/>
          <w:sz w:val="18"/>
          <w:szCs w:val="18"/>
        </w:rPr>
        <w:t>。</w:t>
      </w:r>
    </w:p>
  </w:comment>
  <w:comment w:id="16" w:author="mq" w:date="2016-01-21T16:08:00Z" w:initials="m">
    <w:p w14:paraId="03B97F44">
      <w:pPr>
        <w:pStyle w:val="2"/>
        <w:rPr>
          <w:rFonts w:hint="eastAsia"/>
        </w:rPr>
      </w:pPr>
      <w:r>
        <w:rPr>
          <w:rFonts w:hint="eastAsia"/>
        </w:rPr>
        <w:t>图题、标题需要给出对应的英文</w:t>
      </w:r>
    </w:p>
  </w:comment>
  <w:comment w:id="17" w:author="JSEE" w:date="2013-01-06T22:41:00Z" w:initials="JSEE">
    <w:p w14:paraId="4B4C7E9A">
      <w:pPr>
        <w:pStyle w:val="2"/>
      </w:pPr>
      <w:r>
        <w:rPr>
          <w:rFonts w:hint="eastAsia" w:eastAsia="楷体_GB2312"/>
          <w:sz w:val="18"/>
          <w:szCs w:val="18"/>
        </w:rPr>
        <w:t>表题采用小五号黑体。</w:t>
      </w:r>
    </w:p>
  </w:comment>
  <w:comment w:id="18" w:author="mq" w:date="2016-01-21T16:08:00Z" w:initials="m">
    <w:p w14:paraId="11E5F6D7">
      <w:pPr>
        <w:pStyle w:val="2"/>
      </w:pPr>
      <w:r>
        <w:rPr>
          <w:rFonts w:hint="eastAsia"/>
        </w:rPr>
        <w:t>图题、标题需要给出对应的英文</w:t>
      </w:r>
    </w:p>
  </w:comment>
  <w:comment w:id="19" w:author="JSEE" w:date="2013-01-06T22:42:00Z" w:initials="JSEE">
    <w:p w14:paraId="001DA3FE">
      <w:pPr>
        <w:pStyle w:val="2"/>
      </w:pPr>
      <w:r>
        <w:rPr>
          <w:rFonts w:hint="eastAsia" w:eastAsia="楷体_GB2312"/>
          <w:sz w:val="18"/>
          <w:szCs w:val="18"/>
        </w:rPr>
        <w:t>公式下方应有式中量的说明，以分号隔开。</w:t>
      </w:r>
    </w:p>
  </w:comment>
  <w:comment w:id="20" w:author="JSEE" w:date="2013-01-06T22:42:00Z" w:initials="JSEE">
    <w:p w14:paraId="28278917">
      <w:pPr>
        <w:pStyle w:val="2"/>
      </w:pPr>
      <w:r>
        <w:rPr>
          <w:rFonts w:hint="eastAsia" w:eastAsia="楷体_GB2312"/>
          <w:sz w:val="18"/>
          <w:szCs w:val="18"/>
        </w:rPr>
        <w:t>“定义”、“引理”、“算法”、“步骤”等的排版格式与此相同。</w:t>
      </w:r>
    </w:p>
  </w:comment>
  <w:comment w:id="21" w:author="JSEE" w:date="2013-01-06T22:51:00Z" w:initials="JSEE">
    <w:p w14:paraId="22E69062">
      <w:pPr>
        <w:pStyle w:val="2"/>
        <w:rPr>
          <w:rFonts w:hint="eastAsia"/>
        </w:rPr>
      </w:pPr>
      <w:r>
        <w:rPr>
          <w:rFonts w:hint="eastAsia" w:eastAsia="楷体_GB2312"/>
          <w:sz w:val="18"/>
          <w:szCs w:val="18"/>
        </w:rPr>
        <w:t>若为学生，可不写职称；已取得博士学位的，学历写“博士”；博士在读的，学历写“博士研究生”。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72F0463" w15:done="0"/>
  <w15:commentEx w15:paraId="1EFC6EE1" w15:done="0"/>
  <w15:commentEx w15:paraId="30D64700" w15:done="0"/>
  <w15:commentEx w15:paraId="2514677F" w15:done="0"/>
  <w15:commentEx w15:paraId="03C53D4E" w15:done="0"/>
  <w15:commentEx w15:paraId="65DE014B" w15:done="0"/>
  <w15:commentEx w15:paraId="43737358" w15:done="0"/>
  <w15:commentEx w15:paraId="0FF630AD" w15:done="0"/>
  <w15:commentEx w15:paraId="045D306C" w15:done="0"/>
  <w15:commentEx w15:paraId="6906F61E" w15:done="0"/>
  <w15:commentEx w15:paraId="41BE7295" w15:done="0"/>
  <w15:commentEx w15:paraId="5D378FB1" w15:done="0"/>
  <w15:commentEx w15:paraId="25B2C29D" w15:done="0"/>
  <w15:commentEx w15:paraId="47AA03BE" w15:done="0"/>
  <w15:commentEx w15:paraId="0C014B30" w15:done="0"/>
  <w15:commentEx w15:paraId="0FE75609" w15:done="0"/>
  <w15:commentEx w15:paraId="03B97F44" w15:done="0"/>
  <w15:commentEx w15:paraId="4B4C7E9A" w15:done="0"/>
  <w15:commentEx w15:paraId="11E5F6D7" w15:done="0"/>
  <w15:commentEx w15:paraId="001DA3FE" w15:done="0"/>
  <w15:commentEx w15:paraId="28278917" w15:done="0"/>
  <w15:commentEx w15:paraId="22E6906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Nimbus Roman No9 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楷体_GB2312">
    <w:altName w:val="Droid Sans Fallback"/>
    <w:panose1 w:val="00000000000000000000"/>
    <w:charset w:val="00"/>
    <w:family w:val="modern"/>
    <w:pitch w:val="default"/>
    <w:sig w:usb0="00000001" w:usb1="080E0000" w:usb2="00000010" w:usb3="00000000" w:csb0="00040000" w:csb1="0000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华文仿宋">
    <w:altName w:val="Droid Sans Fallback"/>
    <w:panose1 w:val="02010600040101010101"/>
    <w:charset w:val="00"/>
    <w:family w:val="auto"/>
    <w:pitch w:val="default"/>
    <w:sig w:usb0="00000287" w:usb1="080F0000" w:usb2="00000010" w:usb3="00000000" w:csb0="0004009F" w:csb1="00000000"/>
  </w:font>
  <w:font w:name="仿宋_GB2312">
    <w:altName w:val="Droid Sans Fallback"/>
    <w:panose1 w:val="00000000000000000000"/>
    <w:charset w:val="00"/>
    <w:family w:val="modern"/>
    <w:pitch w:val="default"/>
    <w:sig w:usb0="00000001" w:usb1="080E0000" w:usb2="00000010" w:usb3="00000000" w:csb0="00040000" w:csb1="00000000"/>
  </w:font>
  <w:font w:name="华文宋体">
    <w:altName w:val="Noto Serif CJK SC"/>
    <w:panose1 w:val="02010600040101010101"/>
    <w:charset w:val="00"/>
    <w:family w:val="auto"/>
    <w:pitch w:val="default"/>
    <w:sig w:usb0="00000287" w:usb1="080F0000" w:usb2="00000010" w:usb3="00000000" w:csb0="0004009F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文鼎ＰＬ简中楷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Arial">
    <w:altName w:val="Nimbus Roman No9 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1CE4F">
    <w:pPr>
      <w:pStyle w:val="4"/>
      <w:rPr>
        <w:rFonts w:hint="eastAsia" w:ascii="黑体" w:eastAsia="黑体"/>
        <w:strike/>
        <w:sz w:val="15"/>
        <w:szCs w:val="15"/>
      </w:rPr>
    </w:pPr>
    <w:r>
      <w:rPr>
        <w:rFonts w:hint="eastAsia" w:ascii="黑体" w:eastAsia="黑体"/>
        <w:strike/>
        <w:sz w:val="15"/>
        <w:szCs w:val="15"/>
      </w:rPr>
      <w:t xml:space="preserve">                               </w:t>
    </w:r>
  </w:p>
  <w:p w14:paraId="44E0EE35">
    <w:pPr>
      <w:pStyle w:val="4"/>
    </w:pPr>
    <w:r>
      <w:rPr>
        <w:rFonts w:eastAsia="黑体"/>
        <w:sz w:val="15"/>
        <w:szCs w:val="15"/>
      </w:rPr>
      <w:t>收稿日期：</w:t>
    </w:r>
    <w:r>
      <w:rPr>
        <w:sz w:val="15"/>
        <w:szCs w:val="15"/>
      </w:rPr>
      <w:t>yyyy-mm-dd；</w:t>
    </w:r>
    <w:r>
      <w:rPr>
        <w:rFonts w:eastAsia="黑体"/>
        <w:sz w:val="15"/>
        <w:szCs w:val="15"/>
      </w:rPr>
      <w:t>修回日期：</w:t>
    </w:r>
    <w:r>
      <w:rPr>
        <w:sz w:val="15"/>
        <w:szCs w:val="15"/>
      </w:rPr>
      <w:t>yyyy-mm-dd</w:t>
    </w:r>
  </w:p>
  <w:p w14:paraId="6B3CCD1D">
    <w:pPr>
      <w:pStyle w:val="4"/>
      <w:rPr>
        <w:sz w:val="15"/>
        <w:szCs w:val="15"/>
      </w:rPr>
    </w:pPr>
    <w:r>
      <w:rPr>
        <w:rFonts w:hint="eastAsia" w:ascii="黑体" w:eastAsia="黑体"/>
        <w:sz w:val="15"/>
        <w:szCs w:val="15"/>
      </w:rPr>
      <w:t>基金项目：</w:t>
    </w:r>
    <w:r>
      <w:rPr>
        <w:rFonts w:hint="eastAsia"/>
        <w:sz w:val="15"/>
        <w:szCs w:val="15"/>
      </w:rPr>
      <w:t>国家自然科学基金（00000000）；国家高技术研究发展计划(863计划)（2008AA000000）资助课题</w:t>
    </w:r>
  </w:p>
  <w:p w14:paraId="06D38E50">
    <w:pPr>
      <w:pStyle w:val="4"/>
      <w:rPr>
        <w:rFonts w:hint="eastAsia"/>
      </w:rPr>
    </w:pPr>
    <w:r>
      <w:rPr>
        <w:rFonts w:hint="eastAsia"/>
        <w:sz w:val="15"/>
        <w:szCs w:val="15"/>
      </w:rPr>
      <w:t>*</w:t>
    </w:r>
    <w:r>
      <w:rPr>
        <w:rFonts w:hint="eastAsia" w:ascii="黑体" w:eastAsia="黑体"/>
        <w:sz w:val="15"/>
        <w:szCs w:val="15"/>
      </w:rPr>
      <w:t>通讯作者</w:t>
    </w:r>
    <w:r>
      <w:rPr>
        <w:rFonts w:hint="eastAsia"/>
        <w:sz w:val="15"/>
        <w:szCs w:val="15"/>
      </w:rPr>
      <w:t xml:space="preserve"> E-mail：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844B3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40E0F">
    <w:pPr>
      <w:pStyle w:val="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B9D17">
    <w:pPr>
      <w:pStyle w:val="4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3BB6DB">
    <w:pPr>
      <w:pStyle w:val="5"/>
      <w:pBdr>
        <w:bottom w:val="none" w:color="auto" w:sz="0" w:space="0"/>
      </w:pBdr>
      <w:rPr>
        <w:rFonts w:hint="eastAsia"/>
        <w:sz w:val="15"/>
        <w:szCs w:val="15"/>
      </w:rPr>
    </w:pPr>
    <w:r>
      <w:rPr>
        <w:rFonts w:hint="eastAsia"/>
        <w:sz w:val="15"/>
        <w:szCs w:val="15"/>
      </w:rPr>
      <w:t>系统工程与电子技术</w:t>
    </w:r>
  </w:p>
  <w:p w14:paraId="08BC7F96">
    <w:pPr>
      <w:pStyle w:val="5"/>
      <w:pBdr>
        <w:bottom w:val="thickThinSmallGap" w:color="auto" w:sz="24" w:space="1"/>
      </w:pBdr>
      <w:rPr>
        <w:rFonts w:hint="eastAsia"/>
        <w:sz w:val="15"/>
        <w:szCs w:val="15"/>
      </w:rPr>
    </w:pPr>
    <w:r>
      <w:rPr>
        <w:rFonts w:hint="eastAsia"/>
        <w:sz w:val="15"/>
        <w:szCs w:val="15"/>
      </w:rPr>
      <w:t>Systems Engineering and Electronics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C6B05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9F10B">
    <w:pPr>
      <w:pStyle w:val="5"/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SEE">
    <w15:presenceInfo w15:providerId="None" w15:userId="JSEE"/>
  </w15:person>
  <w15:person w15:author="mq">
    <w15:presenceInfo w15:providerId="None" w15:userId="mq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80B"/>
    <w:rsid w:val="00000952"/>
    <w:rsid w:val="00010629"/>
    <w:rsid w:val="00022EE4"/>
    <w:rsid w:val="0003047B"/>
    <w:rsid w:val="00031BFE"/>
    <w:rsid w:val="00032093"/>
    <w:rsid w:val="00036041"/>
    <w:rsid w:val="00040625"/>
    <w:rsid w:val="000421D0"/>
    <w:rsid w:val="00042784"/>
    <w:rsid w:val="00050C04"/>
    <w:rsid w:val="00070BD9"/>
    <w:rsid w:val="0007372F"/>
    <w:rsid w:val="00075684"/>
    <w:rsid w:val="0007705C"/>
    <w:rsid w:val="00090E95"/>
    <w:rsid w:val="0009501F"/>
    <w:rsid w:val="000A032A"/>
    <w:rsid w:val="000A48BD"/>
    <w:rsid w:val="000A7005"/>
    <w:rsid w:val="000B030D"/>
    <w:rsid w:val="000B54F7"/>
    <w:rsid w:val="000C3345"/>
    <w:rsid w:val="000C724D"/>
    <w:rsid w:val="000D31B2"/>
    <w:rsid w:val="000E0CF3"/>
    <w:rsid w:val="000E1B34"/>
    <w:rsid w:val="000E24BB"/>
    <w:rsid w:val="000E58E1"/>
    <w:rsid w:val="000F13CB"/>
    <w:rsid w:val="000F445A"/>
    <w:rsid w:val="000F6FBE"/>
    <w:rsid w:val="000F7D13"/>
    <w:rsid w:val="00102175"/>
    <w:rsid w:val="00102B0E"/>
    <w:rsid w:val="00105399"/>
    <w:rsid w:val="001261F5"/>
    <w:rsid w:val="00132404"/>
    <w:rsid w:val="001403EF"/>
    <w:rsid w:val="0014072B"/>
    <w:rsid w:val="00143DF0"/>
    <w:rsid w:val="001557C2"/>
    <w:rsid w:val="001564C1"/>
    <w:rsid w:val="00171469"/>
    <w:rsid w:val="00177F57"/>
    <w:rsid w:val="00183394"/>
    <w:rsid w:val="00187FE1"/>
    <w:rsid w:val="00193F16"/>
    <w:rsid w:val="0019712B"/>
    <w:rsid w:val="001A41D0"/>
    <w:rsid w:val="001C2799"/>
    <w:rsid w:val="001C2912"/>
    <w:rsid w:val="001C426A"/>
    <w:rsid w:val="001D772A"/>
    <w:rsid w:val="001E4016"/>
    <w:rsid w:val="001F4A07"/>
    <w:rsid w:val="001F7095"/>
    <w:rsid w:val="002051DC"/>
    <w:rsid w:val="0021595A"/>
    <w:rsid w:val="002173C5"/>
    <w:rsid w:val="002253BD"/>
    <w:rsid w:val="0022741C"/>
    <w:rsid w:val="002278AA"/>
    <w:rsid w:val="00234938"/>
    <w:rsid w:val="00234EF4"/>
    <w:rsid w:val="002358F9"/>
    <w:rsid w:val="00241492"/>
    <w:rsid w:val="00241BBC"/>
    <w:rsid w:val="002430FF"/>
    <w:rsid w:val="00247D5F"/>
    <w:rsid w:val="002506F6"/>
    <w:rsid w:val="00254542"/>
    <w:rsid w:val="00256479"/>
    <w:rsid w:val="00261B69"/>
    <w:rsid w:val="002650FE"/>
    <w:rsid w:val="0027077A"/>
    <w:rsid w:val="00277649"/>
    <w:rsid w:val="00277F5A"/>
    <w:rsid w:val="0028081E"/>
    <w:rsid w:val="00280B83"/>
    <w:rsid w:val="00287749"/>
    <w:rsid w:val="002B7B69"/>
    <w:rsid w:val="002C0C8D"/>
    <w:rsid w:val="002C5D13"/>
    <w:rsid w:val="002C617B"/>
    <w:rsid w:val="002C6255"/>
    <w:rsid w:val="002D21E9"/>
    <w:rsid w:val="002D2608"/>
    <w:rsid w:val="002D2E2A"/>
    <w:rsid w:val="002D381E"/>
    <w:rsid w:val="002D4ECA"/>
    <w:rsid w:val="002E2ABA"/>
    <w:rsid w:val="0031048B"/>
    <w:rsid w:val="003116C8"/>
    <w:rsid w:val="0032633D"/>
    <w:rsid w:val="00332272"/>
    <w:rsid w:val="003329CE"/>
    <w:rsid w:val="003407C7"/>
    <w:rsid w:val="00341CA3"/>
    <w:rsid w:val="00353D6C"/>
    <w:rsid w:val="0036146C"/>
    <w:rsid w:val="00365359"/>
    <w:rsid w:val="00377CD9"/>
    <w:rsid w:val="00383C5A"/>
    <w:rsid w:val="00386AEA"/>
    <w:rsid w:val="003A6322"/>
    <w:rsid w:val="003A7363"/>
    <w:rsid w:val="003C24AB"/>
    <w:rsid w:val="003D6520"/>
    <w:rsid w:val="003D6B0C"/>
    <w:rsid w:val="003E72AE"/>
    <w:rsid w:val="003F3AD4"/>
    <w:rsid w:val="0040434E"/>
    <w:rsid w:val="004059B2"/>
    <w:rsid w:val="004408D3"/>
    <w:rsid w:val="00440C68"/>
    <w:rsid w:val="00460272"/>
    <w:rsid w:val="00460793"/>
    <w:rsid w:val="0046289A"/>
    <w:rsid w:val="00485475"/>
    <w:rsid w:val="004B526F"/>
    <w:rsid w:val="004C042E"/>
    <w:rsid w:val="004D0A38"/>
    <w:rsid w:val="004D34F0"/>
    <w:rsid w:val="004E4608"/>
    <w:rsid w:val="004F16AD"/>
    <w:rsid w:val="004F208C"/>
    <w:rsid w:val="004F4C27"/>
    <w:rsid w:val="004F7856"/>
    <w:rsid w:val="00504B11"/>
    <w:rsid w:val="00510888"/>
    <w:rsid w:val="00515FC6"/>
    <w:rsid w:val="0052065B"/>
    <w:rsid w:val="00526D63"/>
    <w:rsid w:val="005505E0"/>
    <w:rsid w:val="005678D1"/>
    <w:rsid w:val="00576753"/>
    <w:rsid w:val="00582E2D"/>
    <w:rsid w:val="00586E28"/>
    <w:rsid w:val="00597AC7"/>
    <w:rsid w:val="005A2EFB"/>
    <w:rsid w:val="005A4E17"/>
    <w:rsid w:val="005B6C37"/>
    <w:rsid w:val="005C6FD9"/>
    <w:rsid w:val="005D303E"/>
    <w:rsid w:val="005D570E"/>
    <w:rsid w:val="005D5E31"/>
    <w:rsid w:val="005F4D6D"/>
    <w:rsid w:val="00603D41"/>
    <w:rsid w:val="00606595"/>
    <w:rsid w:val="00610052"/>
    <w:rsid w:val="0061257E"/>
    <w:rsid w:val="00616818"/>
    <w:rsid w:val="00622500"/>
    <w:rsid w:val="00647F26"/>
    <w:rsid w:val="00657DE0"/>
    <w:rsid w:val="006648AB"/>
    <w:rsid w:val="00664ED6"/>
    <w:rsid w:val="00667B99"/>
    <w:rsid w:val="00670AEC"/>
    <w:rsid w:val="00682889"/>
    <w:rsid w:val="006A4B6C"/>
    <w:rsid w:val="006A66B3"/>
    <w:rsid w:val="006B536A"/>
    <w:rsid w:val="006D5F85"/>
    <w:rsid w:val="006E25F4"/>
    <w:rsid w:val="006E3E7B"/>
    <w:rsid w:val="006E510F"/>
    <w:rsid w:val="006F410F"/>
    <w:rsid w:val="0070418D"/>
    <w:rsid w:val="00704F3C"/>
    <w:rsid w:val="00717006"/>
    <w:rsid w:val="00726480"/>
    <w:rsid w:val="007355BF"/>
    <w:rsid w:val="00744E83"/>
    <w:rsid w:val="007538BF"/>
    <w:rsid w:val="007719F1"/>
    <w:rsid w:val="00772C97"/>
    <w:rsid w:val="0077444D"/>
    <w:rsid w:val="00780CA9"/>
    <w:rsid w:val="0078544A"/>
    <w:rsid w:val="00785E3D"/>
    <w:rsid w:val="0079021F"/>
    <w:rsid w:val="0079452A"/>
    <w:rsid w:val="007A2ECC"/>
    <w:rsid w:val="007B361B"/>
    <w:rsid w:val="007B5125"/>
    <w:rsid w:val="007B7F66"/>
    <w:rsid w:val="007C1299"/>
    <w:rsid w:val="007C6A8B"/>
    <w:rsid w:val="007C6FEC"/>
    <w:rsid w:val="007E00DE"/>
    <w:rsid w:val="007E0B3A"/>
    <w:rsid w:val="007E3AB6"/>
    <w:rsid w:val="007F4447"/>
    <w:rsid w:val="007F5C78"/>
    <w:rsid w:val="008040FE"/>
    <w:rsid w:val="00813924"/>
    <w:rsid w:val="008151A2"/>
    <w:rsid w:val="0084609E"/>
    <w:rsid w:val="0085347A"/>
    <w:rsid w:val="008553CE"/>
    <w:rsid w:val="00857C4B"/>
    <w:rsid w:val="00883933"/>
    <w:rsid w:val="0088463E"/>
    <w:rsid w:val="008923BF"/>
    <w:rsid w:val="008944B0"/>
    <w:rsid w:val="00894E2D"/>
    <w:rsid w:val="008A0792"/>
    <w:rsid w:val="008A483D"/>
    <w:rsid w:val="008B4F36"/>
    <w:rsid w:val="008B6530"/>
    <w:rsid w:val="008B70D7"/>
    <w:rsid w:val="008C0ED4"/>
    <w:rsid w:val="008D02CF"/>
    <w:rsid w:val="008D1FB7"/>
    <w:rsid w:val="008D77A7"/>
    <w:rsid w:val="008D7872"/>
    <w:rsid w:val="008D7F66"/>
    <w:rsid w:val="008E413A"/>
    <w:rsid w:val="008F4887"/>
    <w:rsid w:val="008F66EE"/>
    <w:rsid w:val="00913EFC"/>
    <w:rsid w:val="009145C2"/>
    <w:rsid w:val="00915590"/>
    <w:rsid w:val="00924242"/>
    <w:rsid w:val="0092680B"/>
    <w:rsid w:val="009436FE"/>
    <w:rsid w:val="00953D8A"/>
    <w:rsid w:val="00957E56"/>
    <w:rsid w:val="00980313"/>
    <w:rsid w:val="00982526"/>
    <w:rsid w:val="00987138"/>
    <w:rsid w:val="009962BC"/>
    <w:rsid w:val="009A6CC3"/>
    <w:rsid w:val="009C4AF3"/>
    <w:rsid w:val="009C6370"/>
    <w:rsid w:val="009D703D"/>
    <w:rsid w:val="009E3D7F"/>
    <w:rsid w:val="009F0ECD"/>
    <w:rsid w:val="009F1ABA"/>
    <w:rsid w:val="009F673A"/>
    <w:rsid w:val="00A06946"/>
    <w:rsid w:val="00A06E34"/>
    <w:rsid w:val="00A17E50"/>
    <w:rsid w:val="00A21C22"/>
    <w:rsid w:val="00A23DED"/>
    <w:rsid w:val="00A27376"/>
    <w:rsid w:val="00A3488E"/>
    <w:rsid w:val="00A41694"/>
    <w:rsid w:val="00A4571A"/>
    <w:rsid w:val="00A52DF6"/>
    <w:rsid w:val="00A532CB"/>
    <w:rsid w:val="00A600FE"/>
    <w:rsid w:val="00A653C8"/>
    <w:rsid w:val="00A66FE8"/>
    <w:rsid w:val="00A8226C"/>
    <w:rsid w:val="00A961C9"/>
    <w:rsid w:val="00AA0A00"/>
    <w:rsid w:val="00AA43D6"/>
    <w:rsid w:val="00AA47C2"/>
    <w:rsid w:val="00AB1D80"/>
    <w:rsid w:val="00AB27AB"/>
    <w:rsid w:val="00AB4A55"/>
    <w:rsid w:val="00AB735C"/>
    <w:rsid w:val="00AC5C29"/>
    <w:rsid w:val="00AC68CD"/>
    <w:rsid w:val="00AC6D79"/>
    <w:rsid w:val="00AD43FF"/>
    <w:rsid w:val="00AD643C"/>
    <w:rsid w:val="00AE3697"/>
    <w:rsid w:val="00AE4A4F"/>
    <w:rsid w:val="00AE4A9E"/>
    <w:rsid w:val="00AE6D53"/>
    <w:rsid w:val="00AF1A60"/>
    <w:rsid w:val="00AF7360"/>
    <w:rsid w:val="00B026A6"/>
    <w:rsid w:val="00B05294"/>
    <w:rsid w:val="00B171C6"/>
    <w:rsid w:val="00B1731E"/>
    <w:rsid w:val="00B173E9"/>
    <w:rsid w:val="00B22A5B"/>
    <w:rsid w:val="00B26522"/>
    <w:rsid w:val="00B2794F"/>
    <w:rsid w:val="00B40496"/>
    <w:rsid w:val="00B40CD6"/>
    <w:rsid w:val="00B43B59"/>
    <w:rsid w:val="00B46816"/>
    <w:rsid w:val="00B52FA2"/>
    <w:rsid w:val="00B560AB"/>
    <w:rsid w:val="00B64B70"/>
    <w:rsid w:val="00B71100"/>
    <w:rsid w:val="00B719EC"/>
    <w:rsid w:val="00B721F8"/>
    <w:rsid w:val="00B767A4"/>
    <w:rsid w:val="00B813A2"/>
    <w:rsid w:val="00B839C3"/>
    <w:rsid w:val="00B843A2"/>
    <w:rsid w:val="00B85547"/>
    <w:rsid w:val="00B91020"/>
    <w:rsid w:val="00B92A3C"/>
    <w:rsid w:val="00B94733"/>
    <w:rsid w:val="00B96926"/>
    <w:rsid w:val="00BA1091"/>
    <w:rsid w:val="00BA52CE"/>
    <w:rsid w:val="00BA6399"/>
    <w:rsid w:val="00BB0E8A"/>
    <w:rsid w:val="00BB2F4F"/>
    <w:rsid w:val="00BC101D"/>
    <w:rsid w:val="00BC4DDC"/>
    <w:rsid w:val="00BD0DB3"/>
    <w:rsid w:val="00BE4909"/>
    <w:rsid w:val="00BF5832"/>
    <w:rsid w:val="00C0743F"/>
    <w:rsid w:val="00C10D5F"/>
    <w:rsid w:val="00C14787"/>
    <w:rsid w:val="00C20209"/>
    <w:rsid w:val="00C20D1D"/>
    <w:rsid w:val="00C22675"/>
    <w:rsid w:val="00C22A54"/>
    <w:rsid w:val="00C26792"/>
    <w:rsid w:val="00C3765C"/>
    <w:rsid w:val="00C511AA"/>
    <w:rsid w:val="00C527A8"/>
    <w:rsid w:val="00C54B84"/>
    <w:rsid w:val="00C73FC9"/>
    <w:rsid w:val="00C9289F"/>
    <w:rsid w:val="00CB0894"/>
    <w:rsid w:val="00CB1F40"/>
    <w:rsid w:val="00CB59C5"/>
    <w:rsid w:val="00CC1C29"/>
    <w:rsid w:val="00CC606E"/>
    <w:rsid w:val="00CD40E7"/>
    <w:rsid w:val="00CE78F0"/>
    <w:rsid w:val="00CF26C4"/>
    <w:rsid w:val="00CF627A"/>
    <w:rsid w:val="00CF74A3"/>
    <w:rsid w:val="00D1181C"/>
    <w:rsid w:val="00D118DC"/>
    <w:rsid w:val="00D225CE"/>
    <w:rsid w:val="00D35269"/>
    <w:rsid w:val="00D40A93"/>
    <w:rsid w:val="00D455DA"/>
    <w:rsid w:val="00D468C7"/>
    <w:rsid w:val="00D645E1"/>
    <w:rsid w:val="00D74052"/>
    <w:rsid w:val="00D746BE"/>
    <w:rsid w:val="00D82F59"/>
    <w:rsid w:val="00D8716A"/>
    <w:rsid w:val="00D908DD"/>
    <w:rsid w:val="00D9229E"/>
    <w:rsid w:val="00D9658C"/>
    <w:rsid w:val="00DA5783"/>
    <w:rsid w:val="00DC161A"/>
    <w:rsid w:val="00DC1F95"/>
    <w:rsid w:val="00DC32A3"/>
    <w:rsid w:val="00DD695C"/>
    <w:rsid w:val="00DE4A66"/>
    <w:rsid w:val="00E032F8"/>
    <w:rsid w:val="00E059B1"/>
    <w:rsid w:val="00E0738D"/>
    <w:rsid w:val="00E24AF2"/>
    <w:rsid w:val="00E367C3"/>
    <w:rsid w:val="00E36FED"/>
    <w:rsid w:val="00E46627"/>
    <w:rsid w:val="00E46983"/>
    <w:rsid w:val="00E523AC"/>
    <w:rsid w:val="00E66B0C"/>
    <w:rsid w:val="00E72BEE"/>
    <w:rsid w:val="00E76DB9"/>
    <w:rsid w:val="00E80BB8"/>
    <w:rsid w:val="00E91219"/>
    <w:rsid w:val="00E92F99"/>
    <w:rsid w:val="00E933AE"/>
    <w:rsid w:val="00E95A93"/>
    <w:rsid w:val="00EA27E7"/>
    <w:rsid w:val="00EA5422"/>
    <w:rsid w:val="00EC00D2"/>
    <w:rsid w:val="00EC1B08"/>
    <w:rsid w:val="00EC5A5B"/>
    <w:rsid w:val="00ED3558"/>
    <w:rsid w:val="00ED6322"/>
    <w:rsid w:val="00EE1204"/>
    <w:rsid w:val="00EE4A06"/>
    <w:rsid w:val="00EE6BBB"/>
    <w:rsid w:val="00EF0362"/>
    <w:rsid w:val="00EF1CE5"/>
    <w:rsid w:val="00EF682A"/>
    <w:rsid w:val="00F20A92"/>
    <w:rsid w:val="00F30895"/>
    <w:rsid w:val="00F329FC"/>
    <w:rsid w:val="00F36701"/>
    <w:rsid w:val="00F42BB8"/>
    <w:rsid w:val="00F43A5F"/>
    <w:rsid w:val="00F757C2"/>
    <w:rsid w:val="00F768D1"/>
    <w:rsid w:val="00F815AD"/>
    <w:rsid w:val="00F87191"/>
    <w:rsid w:val="00F96292"/>
    <w:rsid w:val="00FB35C5"/>
    <w:rsid w:val="00FC014C"/>
    <w:rsid w:val="00FC14C2"/>
    <w:rsid w:val="00FD0642"/>
    <w:rsid w:val="00FD15D2"/>
    <w:rsid w:val="00FD2039"/>
    <w:rsid w:val="00FE0DBF"/>
    <w:rsid w:val="00FE5D39"/>
    <w:rsid w:val="67F3692C"/>
    <w:rsid w:val="FDAF41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annotation text"/>
    <w:basedOn w:val="1"/>
    <w:semiHidden/>
    <w:uiPriority w:val="0"/>
    <w:pPr>
      <w:jc w:val="left"/>
    </w:p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semiHidden/>
    <w:uiPriority w:val="0"/>
    <w:rPr>
      <w:b/>
      <w:bCs/>
    </w:rPr>
  </w:style>
  <w:style w:type="table" w:styleId="8">
    <w:name w:val="Table Grid"/>
    <w:basedOn w:val="7"/>
    <w:uiPriority w:val="0"/>
    <w:pPr>
      <w:widowControl w:val="0"/>
      <w:jc w:val="both"/>
    </w:pPr>
    <w:tblPr>
      <w:tblStyle w:val="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Table Simple 1"/>
    <w:basedOn w:val="7"/>
    <w:uiPriority w:val="0"/>
    <w:pPr>
      <w:widowControl w:val="0"/>
      <w:jc w:val="both"/>
    </w:pPr>
    <w:tblPr>
      <w:tblStyle w:val="7"/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>
        <w:tblStyle w:val="7"/>
      </w:tblPr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>
        <w:tblStyle w:val="7"/>
      </w:tblPr>
      <w:tcPr>
        <w:tcBorders>
          <w:top w:val="single" w:color="008000" w:sz="6" w:space="0"/>
          <w:tl2br w:val="nil"/>
          <w:tr2bl w:val="nil"/>
        </w:tcBorders>
      </w:tcPr>
    </w:tblStylePr>
  </w:style>
  <w:style w:type="character" w:styleId="11">
    <w:name w:val="Strong"/>
    <w:qFormat/>
    <w:uiPriority w:val="0"/>
    <w:rPr>
      <w:b/>
      <w:bCs/>
    </w:rPr>
  </w:style>
  <w:style w:type="character" w:styleId="12">
    <w:name w:val="Emphasis"/>
    <w:qFormat/>
    <w:uiPriority w:val="0"/>
    <w:rPr>
      <w:color w:val="CC0033"/>
    </w:rPr>
  </w:style>
  <w:style w:type="character" w:styleId="13">
    <w:name w:val="annotation reference"/>
    <w:semiHidden/>
    <w:uiPriority w:val="0"/>
    <w:rPr>
      <w:sz w:val="21"/>
      <w:szCs w:val="21"/>
    </w:rPr>
  </w:style>
  <w:style w:type="character" w:customStyle="1" w:styleId="14">
    <w:name w:val="style971"/>
    <w:uiPriority w:val="0"/>
    <w:rPr>
      <w:rFonts w:hint="eastAsia" w:ascii="宋体" w:hAnsi="宋体" w:eastAsia="宋体"/>
      <w:color w:val="171717"/>
    </w:rPr>
  </w:style>
  <w:style w:type="character" w:customStyle="1" w:styleId="15">
    <w:name w:val="apple-style-span"/>
    <w:uiPriority w:val="0"/>
    <w:rPr>
      <w:rFonts w:cs="Times New Roman"/>
    </w:rPr>
  </w:style>
  <w:style w:type="character" w:customStyle="1" w:styleId="16">
    <w:name w:val="apple-converted-space"/>
    <w:uiPriority w:val="0"/>
    <w:rPr>
      <w:rFonts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8" Type="http://schemas.microsoft.com/office/2011/relationships/people" Target="people.xml"/><Relationship Id="rId27" Type="http://schemas.openxmlformats.org/officeDocument/2006/relationships/fontTable" Target="fontTable.xml"/><Relationship Id="rId26" Type="http://schemas.openxmlformats.org/officeDocument/2006/relationships/image" Target="media/image8.wmf"/><Relationship Id="rId25" Type="http://schemas.openxmlformats.org/officeDocument/2006/relationships/oleObject" Target="embeddings/oleObject6.bin"/><Relationship Id="rId24" Type="http://schemas.openxmlformats.org/officeDocument/2006/relationships/image" Target="media/image7.wmf"/><Relationship Id="rId23" Type="http://schemas.openxmlformats.org/officeDocument/2006/relationships/oleObject" Target="embeddings/oleObject5.bin"/><Relationship Id="rId22" Type="http://schemas.openxmlformats.org/officeDocument/2006/relationships/image" Target="media/image6.wmf"/><Relationship Id="rId21" Type="http://schemas.openxmlformats.org/officeDocument/2006/relationships/oleObject" Target="embeddings/oleObject4.bin"/><Relationship Id="rId20" Type="http://schemas.openxmlformats.org/officeDocument/2006/relationships/image" Target="media/image5.wmf"/><Relationship Id="rId2" Type="http://schemas.openxmlformats.org/officeDocument/2006/relationships/settings" Target="settings.xml"/><Relationship Id="rId19" Type="http://schemas.openxmlformats.org/officeDocument/2006/relationships/oleObject" Target="embeddings/oleObject3.bin"/><Relationship Id="rId18" Type="http://schemas.openxmlformats.org/officeDocument/2006/relationships/image" Target="media/image4.wmf"/><Relationship Id="rId17" Type="http://schemas.openxmlformats.org/officeDocument/2006/relationships/oleObject" Target="embeddings/oleObject2.bin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wmf"/><Relationship Id="rId13" Type="http://schemas.openxmlformats.org/officeDocument/2006/relationships/oleObject" Target="embeddings/oleObject1.bin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1437</Words>
  <Characters>8197</Characters>
  <Lines>68</Lines>
  <Paragraphs>19</Paragraphs>
  <TotalTime>0</TotalTime>
  <ScaleCrop>false</ScaleCrop>
  <LinksUpToDate>false</LinksUpToDate>
  <CharactersWithSpaces>9615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2016-11-25T16:06:00Z</dcterms:created>
  <dc:creator>User</dc:creator>
  <cp:lastModifiedBy>时间与命运</cp:lastModifiedBy>
  <cp:lastPrinted>2009-09-15T14:19:00Z</cp:lastPrinted>
  <dcterms:modified xsi:type="dcterms:W3CDTF">2026-06-15T12:39:49Z</dcterms:modified>
  <dc:title>题目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A117287132F432F415822F6A3D4944CC_43</vt:lpwstr>
  </property>
</Properties>
</file>