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ind w:left="1134" w:right="1134"/>
        <w:jc w:val="center"/>
      </w:pPr>
      <w:r>
        <w:rPr>
          <w:rFonts w:ascii="Times New Roman" w:hAnsi="Times New Roman" w:eastAsia="Times New Roman"/>
          <w:b/>
          <w:sz w:val="28"/>
        </w:rPr>
        <w:t>Взаимная торговля Казахстана с Кубой за январь-февраль 2025 года</w:t>
      </w:r>
    </w:p>
    <w:p>
      <w:pPr>
        <w:spacing w:line="240" w:lineRule="auto"/>
        <w:ind w:firstLine="720"/>
        <w:jc w:val="both"/>
      </w:pPr>
      <w:r>
        <w:rPr>
          <w:rFonts w:ascii="Times New Roman" w:hAnsi="Times New Roman" w:eastAsia="Times New Roman"/>
          <w:sz w:val="28"/>
        </w:rPr>
        <w:t>Товарооборот между Казахстаном и Кубой за январь-февраль 2025 год вырос на 124.1% и составил 185.3 тыс. долл. США.</w:t>
      </w:r>
    </w:p>
    <w:p>
      <w:pPr>
        <w:spacing w:after="0" w:line="240" w:lineRule="auto"/>
        <w:jc w:val="center"/>
      </w:pPr>
      <w:r>
        <w:rPr>
          <w:rFonts w:ascii="Times New Roman" w:hAnsi="Times New Roman" w:eastAsia="Times New Roman"/>
          <w:b/>
          <w:sz w:val="28"/>
        </w:rPr>
        <w:t>Показатели взаимной торговли Казахстана с Кубой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422"/>
        <w:gridCol w:w="2422"/>
        <w:gridCol w:w="2422"/>
        <w:gridCol w:w="2422"/>
      </w:tblGrid>
      <w:tr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тыс. долл. США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2024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январь-февраль 2025 год</w:t>
            </w:r>
          </w:p>
        </w:tc>
        <w:tc>
          <w:tcPr>
            <w:tcW w:type="dxa" w:w="2422"/>
            <w:vAlign w:val="center"/>
            <w:shd w:fill="D9D9D9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Прирост 2025/2024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Товарооборот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82.7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185.3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b/>
                <w:sz w:val="28"/>
              </w:rPr>
              <w:t>+124.1%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Экспорт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0.0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0.0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Импорт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82.7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185.3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+124.1%</w:t>
            </w:r>
          </w:p>
        </w:tc>
      </w:tr>
      <w:tr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Торговый баланс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-82.7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sz w:val="28"/>
              </w:rPr>
              <w:t>-185.3</w:t>
            </w:r>
          </w:p>
        </w:tc>
        <w:tc>
          <w:tcPr>
            <w:tcW w:type="dxa" w:w="2422"/>
            <w:vAlign w:val="center"/>
          </w:tcPr>
          <w:p>
            <w:pPr>
              <w:spacing w:before="40" w:after="40"/>
              <w:jc w:val="center"/>
            </w:pPr>
            <w:r>
              <w:rPr>
                <w:rFonts w:ascii="Times New Roman" w:hAnsi="Times New Roman" w:eastAsia="Times New Roman"/>
                <w:i/>
                <w:sz w:val="28"/>
              </w:rPr>
              <w:t>ухудшился</w:t>
            </w:r>
          </w:p>
        </w:tc>
      </w:tr>
    </w:tbl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Импорт</w:t>
      </w:r>
      <w:r>
        <w:rPr>
          <w:rFonts w:ascii="Times New Roman" w:hAnsi="Times New Roman" w:eastAsia="Times New Roman"/>
          <w:sz w:val="28"/>
        </w:rPr>
        <w:t xml:space="preserve"> в Казахстан из Кубы за январь-февраль 2025 год вырос на 124.1% и составил </w:t>
      </w:r>
      <w:r>
        <w:rPr>
          <w:rFonts w:ascii="Times New Roman" w:hAnsi="Times New Roman" w:eastAsia="Times New Roman"/>
          <w:b/>
          <w:sz w:val="28"/>
        </w:rPr>
        <w:t>185.3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Сокращение импорта из Кубы обосновывается снижением ввоза таких товаров, как: крепкие спиртные напитки - на 78.8% или на 82.2 тыс. долл. США (с 104.2 до 22 тыс. долл. США), табачное сырье - на 99.9% или на 81.2 тыс. долл. США (с 81.2 до 0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>Вместе с тем, наблюдается рост импорта таких товаров, как: крепкие спиртные напитки - рост в 4.7 р. или на 82.2 тыс. долл. США (с 22 до 104.2 тыс. долл. США), табачное сырье - на 100% или на 81.2 тыс. долл. США (с 0 до 81.2 тыс. долл. США)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импорта в Казахстан из Кубы являются:</w:t>
      </w:r>
      <w:r>
        <w:rPr>
          <w:rFonts w:ascii="Times New Roman" w:hAnsi="Times New Roman" w:eastAsia="Times New Roman"/>
          <w:sz w:val="28"/>
        </w:rPr>
        <w:t xml:space="preserve"> крепкие спиртные напитки – 104,2 тыс. долл. США (с долей 56.2%), табачное сырье – 81,2 тыс. долл. США (с долей 43.8%)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импортируемым товарам из Кубы за январь-февраль 2025 года показана в Таблице №2.</w:t>
      </w:r>
    </w:p>
    <w:p>
      <w:pPr>
        <w:spacing w:after="200"/>
      </w:pP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Экспорт</w:t>
      </w:r>
      <w:r>
        <w:rPr>
          <w:rFonts w:ascii="Times New Roman" w:hAnsi="Times New Roman" w:eastAsia="Times New Roman"/>
          <w:sz w:val="28"/>
        </w:rPr>
        <w:t xml:space="preserve"> из Казахстана в Кубу за январь-февраль 2025 год составил </w:t>
      </w:r>
      <w:r>
        <w:rPr>
          <w:rFonts w:ascii="Times New Roman" w:hAnsi="Times New Roman" w:eastAsia="Times New Roman"/>
          <w:b/>
          <w:sz w:val="28"/>
        </w:rPr>
        <w:t>0 тыс. долл. США.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 xml:space="preserve">Сокращение экспорта в Казахстан обосновывается снижением поставок таких товаров, как: 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i/>
          <w:sz w:val="28"/>
        </w:rPr>
        <w:t xml:space="preserve">Вместе с тем, наблюдается рост поставок таких товаров, как: 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b/>
          <w:sz w:val="28"/>
        </w:rPr>
        <w:t>Основными товарами экспорта в Казахстан из Кубы являются:</w:t>
      </w:r>
      <w:r>
        <w:rPr>
          <w:rFonts w:ascii="Times New Roman" w:hAnsi="Times New Roman" w:eastAsia="Times New Roman"/>
          <w:sz w:val="28"/>
        </w:rPr>
        <w:t xml:space="preserve"> </w:t>
      </w:r>
    </w:p>
    <w:p>
      <w:pPr>
        <w:spacing w:line="240" w:lineRule="auto" w:before="0" w:after="0"/>
        <w:ind w:firstLine="720"/>
        <w:jc w:val="both"/>
      </w:pPr>
      <w:r>
        <w:rPr>
          <w:rFonts w:ascii="Times New Roman" w:hAnsi="Times New Roman" w:eastAsia="Times New Roman"/>
          <w:sz w:val="28"/>
        </w:rPr>
        <w:t>Более подробная информация по основным экспортируемым товарам в Кубу за январь-февраль 2025 года показана в Таблице №1.</w:t>
      </w:r>
    </w:p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1 – Основные товары экспорта Казахстана в Кубу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экспорта в Куба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+100%</w:t>
            </w:r>
          </w:p>
        </w:tc>
      </w:tr>
    </w:tbl>
    <w:p>
      <w:pPr>
        <w:spacing w:after="0"/>
      </w:pPr>
    </w:p>
    <w:p>
      <w:pPr>
        <w:spacing w:after="0"/>
        <w:jc w:val="center"/>
      </w:pPr>
      <w:r>
        <w:rPr>
          <w:rFonts w:ascii="Times New Roman" w:hAnsi="Times New Roman"/>
          <w:b/>
          <w:sz w:val="28"/>
        </w:rPr>
        <w:t>Таблица 2 – Основные товары импорта Казахстана в Кубу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>
        <w:trPr>
          <w:tblHeader/>
        </w:trPr>
        <w:tc>
          <w:tcPr>
            <w:tcW w:type="dxa" w:w="3600"/>
            <w:vMerge w:val="restart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Товары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2024 года</w:t>
            </w:r>
          </w:p>
        </w:tc>
        <w:tc>
          <w:tcPr>
            <w:tcW w:type="dxa" w:w="3231"/>
            <w:gridSpan w:val="3"/>
            <w:shd w:val="clear" w:color="auto" w:fill="D9D9D9"/>
            <w:vAlign w:val="center"/>
            <w:shd w:val="clear" w:color="auto" w:fill="D9D9D9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 xml:space="preserve">январь-февраль </w:t>
              <w:br/>
              <w:t>2025 года</w:t>
            </w:r>
          </w:p>
        </w:tc>
        <w:tc>
          <w:tcPr>
            <w:tcW w:type="dxa" w:w="2154"/>
            <w:gridSpan w:val="2"/>
            <w:shd w:val="clear" w:color="auto" w:fill="D9D9D9"/>
            <w:vAlign w:val="center"/>
            <w:shd w:val="clear" w:color="auto" w:fill="D9D9D9"/>
          </w:tcPr>
          <w:p>
            <w:pPr>
              <w:spacing w:before="60" w:after="60"/>
              <w:jc w:val="center"/>
            </w:pPr>
            <w:r>
              <w:rPr>
                <w:b/>
              </w:rPr>
              <w:t>Прирост</w:t>
              <w:br/>
              <w:t>2025/2024</w:t>
            </w:r>
          </w:p>
        </w:tc>
      </w:tr>
      <w:tr>
        <w:trPr>
          <w:tblHeader/>
        </w:trPr>
        <w:tc>
          <w:tcPr>
            <w:tcW w:type="dxa" w:w="3600"/>
            <w:vMerge/>
          </w:tcPr>
          <w:p/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Доля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физ. объем</w:t>
            </w:r>
          </w:p>
        </w:tc>
        <w:tc>
          <w:tcPr>
            <w:tcW w:type="dxa" w:w="1077"/>
            <w:shd w:val="clear" w:color="auto" w:fill="D9D9D9"/>
            <w:vAlign w:val="center"/>
          </w:tcPr>
          <w:p>
            <w:pPr>
              <w:spacing w:before="60" w:after="60"/>
              <w:jc w:val="center"/>
            </w:pPr>
            <w:r>
              <w:rPr>
                <w:b/>
              </w:rPr>
              <w:t>тыс.$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Всего импорта в Куба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82.7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185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100%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рост в 2.2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1. Крепкие спиртные напитки (код 2208 ТНВЭД), литр чистого спирта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5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22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26.6%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24.7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104.2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56.2%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5 р.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рост в 4.7 р.</w:t>
            </w:r>
          </w:p>
        </w:tc>
      </w:tr>
      <w:tr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2. Табачное сырье (код 2401 ТНВЭД), тонна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0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b/>
                <w:sz w:val="18"/>
              </w:rPr>
              <w:t>39.6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i/>
                <w:sz w:val="18"/>
              </w:rPr>
              <w:t>81.2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sz w:val="18"/>
              </w:rPr>
              <w:t>43.8%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  <w:tc>
          <w:tcPr>
            <w:tcW w:type="dxa" w:w="1077"/>
            <w:vAlign w:val="center"/>
          </w:tcPr>
          <w:p>
            <w:pPr>
              <w:spacing w:before="60" w:after="60"/>
              <w:jc w:val="center"/>
            </w:pPr>
            <w:r>
              <w:rPr>
                <w:rFonts w:ascii="Times New Roman" w:hAnsi="Times New Roman"/>
                <w:color w:val="00B050"/>
                <w:sz w:val="18"/>
              </w:rPr>
              <w:t>new</w:t>
            </w:r>
          </w:p>
        </w:tc>
      </w:tr>
    </w:tbl>
    <w:sectPr w:rsidR="00FC693F" w:rsidRPr="0006063C" w:rsidSect="000346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