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Global de Fechas, Auditoría y Esquemas Transversales — ASSIP-ERP</w:t>
      </w:r>
    </w:p>
    <w:p>
      <w:r>
        <w:t>Proyecto: ASSIP-ERP</w:t>
        <w:br/>
        <w:t>Versión: 1.0</w:t>
        <w:br/>
        <w:t>Autor: Carlos González Pérez — Dirección de Tecnología</w:t>
        <w:br/>
        <w:t>Fecha: 24/10/2025</w:t>
      </w:r>
    </w:p>
    <w:p>
      <w:pPr>
        <w:pStyle w:val="Heading2"/>
      </w:pPr>
      <w:r>
        <w:t>1️⃣  Propósito</w:t>
      </w:r>
    </w:p>
    <w:p>
      <w:r>
        <w:t>Definir una política única, centralizada y obligatoria para el manejo de fechas, triggers automáticos de control temporal, y la estructura del esquema general como soporte transversal a todos los módulos del ERP ASSIP.</w:t>
      </w:r>
    </w:p>
    <w:p>
      <w:pPr>
        <w:pStyle w:val="Heading2"/>
      </w:pPr>
      <w:r>
        <w:t>2️⃣  Campos de fechas normalizados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Campo</w:t>
            </w:r>
          </w:p>
        </w:tc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Nivel</w:t>
            </w:r>
          </w:p>
        </w:tc>
        <w:tc>
          <w:tcPr>
            <w:tcW w:type="dxa" w:w="1440"/>
          </w:tcPr>
          <w:p>
            <w:r>
              <w:t>Controlado por</w:t>
            </w:r>
          </w:p>
        </w:tc>
        <w:tc>
          <w:tcPr>
            <w:tcW w:type="dxa" w:w="1440"/>
          </w:tcPr>
          <w:p>
            <w:r>
              <w:t>Editable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</w:tr>
      <w:tr>
        <w:tc>
          <w:tcPr>
            <w:tcW w:type="dxa" w:w="1440"/>
          </w:tcPr>
          <w:p>
            <w:r>
              <w:t>fecha_creacion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Auditoría técnica</w:t>
            </w:r>
          </w:p>
        </w:tc>
        <w:tc>
          <w:tcPr>
            <w:tcW w:type="dxa" w:w="1440"/>
          </w:tcPr>
          <w:p>
            <w:r>
              <w:t>SQL (trigger)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Fecha/hora de inserción del registro.</w:t>
            </w:r>
          </w:p>
        </w:tc>
      </w:tr>
      <w:tr>
        <w:tc>
          <w:tcPr>
            <w:tcW w:type="dxa" w:w="1440"/>
          </w:tcPr>
          <w:p>
            <w:r>
              <w:t>fecha_edicion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Auditoría técnica</w:t>
            </w:r>
          </w:p>
        </w:tc>
        <w:tc>
          <w:tcPr>
            <w:tcW w:type="dxa" w:w="1440"/>
          </w:tcPr>
          <w:p>
            <w:r>
              <w:t>SQL (trigger)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Fecha/hora de la última modificación.</w:t>
            </w:r>
          </w:p>
        </w:tc>
      </w:tr>
      <w:tr>
        <w:tc>
          <w:tcPr>
            <w:tcW w:type="dxa" w:w="1440"/>
          </w:tcPr>
          <w:p>
            <w:r>
              <w:t>fecha_actualizacion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Funcional</w:t>
            </w:r>
          </w:p>
        </w:tc>
        <w:tc>
          <w:tcPr>
            <w:tcW w:type="dxa" w:w="1440"/>
          </w:tcPr>
          <w:p>
            <w:r>
              <w:t>SQL (trigger o proceso)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Fecha de la última actualización de datos.</w:t>
            </w:r>
          </w:p>
        </w:tc>
      </w:tr>
      <w:tr>
        <w:tc>
          <w:tcPr>
            <w:tcW w:type="dxa" w:w="1440"/>
          </w:tcPr>
          <w:p>
            <w:r>
              <w:t>fecha_apertura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Funcional</w:t>
            </w:r>
          </w:p>
        </w:tc>
        <w:tc>
          <w:tcPr>
            <w:tcW w:type="dxa" w:w="1440"/>
          </w:tcPr>
          <w:p>
            <w:r>
              <w:t>SQL (migración o inicialización)</w:t>
            </w:r>
          </w:p>
        </w:tc>
        <w:tc>
          <w:tcPr>
            <w:tcW w:type="dxa" w:w="1440"/>
          </w:tcPr>
          <w:p>
            <w:r>
              <w:t>Solo migraciones</w:t>
            </w:r>
          </w:p>
        </w:tc>
        <w:tc>
          <w:tcPr>
            <w:tcW w:type="dxa" w:w="1440"/>
          </w:tcPr>
          <w:p>
            <w:r>
              <w:t>Fecha de vinculación inicial.</w:t>
            </w:r>
          </w:p>
        </w:tc>
      </w:tr>
    </w:tbl>
    <w:p>
      <w:pPr>
        <w:pStyle w:val="Heading2"/>
      </w:pPr>
      <w:r>
        <w:t>3️⃣  Políticas de control</w:t>
      </w:r>
    </w:p>
    <w:p>
      <w:r>
        <w:t>• Todas las fechas se gestionan desde SQL mediante funciones y triggers.</w:t>
        <w:br/>
        <w:t>• El backend no modifica fechas directamente.</w:t>
        <w:br/>
        <w:t>• El frontend solo puede mostrarlas, no editarlas.</w:t>
        <w:br/>
        <w:t>• Las migraciones pueden establecer manualmente fecha_apertura y fecha_actualizacion.</w:t>
        <w:br/>
        <w:t>• Esta política aplica a todos los esquemas del sistema.</w:t>
      </w:r>
    </w:p>
    <w:p>
      <w:pPr>
        <w:pStyle w:val="Heading2"/>
      </w:pPr>
      <w:r>
        <w:t>4️⃣  Comportamiento funcional</w:t>
      </w:r>
    </w:p>
    <w:p>
      <w:r>
        <w:t>fecha_creacion: Se asigna automáticamente al insertar un registro y no cambia.</w:t>
        <w:br/>
        <w:t>fecha_edicion: Se actualiza en cada modificación (auditoría completa).</w:t>
        <w:br/>
        <w:t>fecha_actualizacion: Refleja cambios significativos de negocio, con triggers de sincronización.</w:t>
        <w:br/>
        <w:t>fecha_apertura: Indica vinculación o apertura funcional; solo cambia en migraciones.</w:t>
      </w:r>
    </w:p>
    <w:p>
      <w:pPr>
        <w:pStyle w:val="Heading2"/>
      </w:pPr>
      <w:r>
        <w:t>5️⃣  Esquemas y alcance</w:t>
      </w:r>
    </w:p>
    <w:p>
      <w:r>
        <w:t>Aplica a todos los esquemas activos del ERP: seguridad, catalogos, general, hoja_vida, contabilidad, cartera, depositos y tesoreria.</w:t>
      </w:r>
    </w:p>
    <w:p>
      <w:pPr>
        <w:pStyle w:val="Heading2"/>
      </w:pPr>
      <w:r>
        <w:t>6️⃣  Esquema general (uso transversal)</w:t>
      </w:r>
    </w:p>
    <w:p>
      <w:r>
        <w:t>El esquema general agrupa tablas compartidas por todos los módulos. Incluye empresas (solo edición), agencias, zonas, sub_zonas, parametros, directivos y privilegiados. Todas deben tener los campos y triggers definidos en esta política.</w:t>
      </w:r>
    </w:p>
    <w:p>
      <w:pPr>
        <w:pStyle w:val="Heading2"/>
      </w:pPr>
      <w:r>
        <w:t>7️⃣  Responsabilidades por capa</w:t>
      </w:r>
    </w:p>
    <w:p>
      <w:r>
        <w:t>PostgreSQL: lógica de auditoría y fechas.</w:t>
        <w:br/>
        <w:t>Backend (Spring Boot): CRUD funcional, sin lógica temporal.</w:t>
        <w:br/>
        <w:t>Frontend (Angular): lectura y visualización.</w:t>
        <w:br/>
        <w:t>Migraciones/ETL: carga inicial o ajustes masivos.</w:t>
      </w:r>
    </w:p>
    <w:p>
      <w:pPr>
        <w:pStyle w:val="Heading2"/>
      </w:pPr>
      <w:r>
        <w:t>8️⃣  Futuros pasos</w:t>
      </w:r>
    </w:p>
    <w:p>
      <w:r>
        <w:t>1. Crear migración SQL V0XX__triggers_fechas_global.sql.</w:t>
        <w:br/>
        <w:t>2. Incluir funciones fn_update_fechas() y fn_sync_fecha_actualizacion().</w:t>
        <w:br/>
        <w:t>3. Aplicar triggers globales en todos los esquemas.</w:t>
        <w:br/>
        <w:t>4. Incorporar este documento en docs/estandares/ASSIP-ERP_Politica_Fechas.docx.</w:t>
      </w:r>
    </w:p>
    <w:p>
      <w:pPr>
        <w:pStyle w:val="Heading2"/>
      </w:pPr>
      <w:r>
        <w:t>9️⃣  Beneficios esperados</w:t>
      </w:r>
    </w:p>
    <w:p>
      <w:r>
        <w:t>• Coherencia entre esquemas.</w:t>
        <w:br/>
        <w:t>• Control temporal automático.</w:t>
        <w:br/>
        <w:t>• Independencia del backend ante cambios.</w:t>
        <w:br/>
        <w:t>• Trazabilidad y seguridad mejoradas.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