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ASSIP‑ERP — V007__Triggers_Fechas_Global_COMPLETO</w:t>
      </w:r>
    </w:p>
    <w:p>
      <w:r>
        <w:br/>
        <w:t>Este documento consolida la política global de fechas, auditoría y triggers del sistema ASSIP‑ERP, correspondiente a la migración V007__triggers_fechas_global.sql. Su objetivo es estandarizar el comportamiento temporal y de auditoría en todos los esquemas de la base de datos.</w:t>
        <w:br/>
      </w:r>
    </w:p>
    <w:p>
      <w:pPr>
        <w:pStyle w:val="Heading2"/>
      </w:pPr>
      <w:r>
        <w:t>1. Objetivo general</w:t>
      </w:r>
    </w:p>
    <w:p>
      <w:r>
        <w:br/>
        <w:t>Implementar un conjunto de funciones y triggers PL/pgSQL reutilizables que garanticen:</w:t>
        <w:br/>
        <w:t>- Consistencia en el manejo de fechas de creación, edición, apertura y actualización.</w:t>
        <w:br/>
        <w:t>- Auditoría detallada en la tabla seguridad.log_evento.</w:t>
        <w:br/>
        <w:t>- Propagación automática de cambios entre esquemas relacionados.</w:t>
        <w:br/>
        <w:t>- Corrección de valores nulos durante migraciones o inserciones masivas.</w:t>
        <w:br/>
      </w:r>
    </w:p>
    <w:p>
      <w:pPr>
        <w:pStyle w:val="Heading2"/>
      </w:pPr>
      <w:r>
        <w:t>2. Política global de fechas</w:t>
      </w:r>
    </w:p>
    <w:p>
      <w:r>
        <w:br/>
        <w:t>Cada tabla del sistema deberá incluir los siguientes campos con comportamientos estandarizados:</w:t>
        <w:br/>
        <w:br/>
        <w:t>- fecha_creacion: Se asigna al momento de crear el registro. No editable desde el front.</w:t>
        <w:br/>
        <w:t>- fecha_edicion: Se actualiza automáticamente al modificar el registro o sus dependencias.</w:t>
        <w:br/>
        <w:t>- fecha_apertura: Representa la fecha de vinculación inicial. No editable desde el front.</w:t>
        <w:br/>
        <w:t>- fecha_actualizacion: Se sincroniza cuando cambia cualquier dato funcional relacionado.</w:t>
        <w:br/>
        <w:br/>
        <w:t>Las fechas de auditoría se mantienen en el SQL mediante triggers, mientras que el backend registra las acciones de usuario.</w:t>
        <w:br/>
      </w:r>
    </w:p>
    <w:p>
      <w:pPr>
        <w:pStyle w:val="Heading2"/>
      </w:pPr>
      <w:r>
        <w:t>3. Triggers definidos en V007</w:t>
      </w:r>
    </w:p>
    <w:p>
      <w:pPr>
        <w:pStyle w:val="Heading3"/>
      </w:pPr>
      <w:r>
        <w:t>fn_set_fechas_auditoria</w:t>
      </w:r>
    </w:p>
    <w:p>
      <w:r>
        <w:t>Establece automáticamente fecha_creacion y fecha_edicion en cada inserción o modificación.</w:t>
      </w:r>
    </w:p>
    <w:p>
      <w:pPr>
        <w:pStyle w:val="Heading3"/>
      </w:pPr>
      <w:r>
        <w:t>fn_auto_fecha_edicion</w:t>
      </w:r>
    </w:p>
    <w:p>
      <w:r>
        <w:t>Actualiza fecha_edicion al modificarse cualquier registro.</w:t>
      </w:r>
    </w:p>
    <w:p>
      <w:pPr>
        <w:pStyle w:val="Heading3"/>
      </w:pPr>
      <w:r>
        <w:t>fn_sync_fecha_actualizacion</w:t>
      </w:r>
    </w:p>
    <w:p>
      <w:r>
        <w:t>Sincroniza fecha_actualizacion y fecha_edicion de datos_personales cuando cambian sus tablas relacionadas.</w:t>
      </w:r>
    </w:p>
    <w:p>
      <w:pPr>
        <w:pStyle w:val="Heading3"/>
      </w:pPr>
      <w:r>
        <w:t>fn_update_fechas_relacionadas</w:t>
      </w:r>
    </w:p>
    <w:p>
      <w:r>
        <w:t>Propaga fecha_edicion desde tablas dependientes hacia registros padres en otros esquemas.</w:t>
      </w:r>
    </w:p>
    <w:p>
      <w:pPr>
        <w:pStyle w:val="Heading3"/>
      </w:pPr>
      <w:r>
        <w:t>fn_fix_fechas_nulas</w:t>
      </w:r>
    </w:p>
    <w:p>
      <w:r>
        <w:t>Corrige fechas nulas durante migraciones o inserciones masivas.</w:t>
      </w:r>
    </w:p>
    <w:p>
      <w:pPr>
        <w:pStyle w:val="Heading3"/>
      </w:pPr>
      <w:r>
        <w:t>fn_log_cambio_fechas</w:t>
      </w:r>
    </w:p>
    <w:p>
      <w:r>
        <w:t>Registra en seguridad.log_evento toda modificación de fechas o acciones del usuario.</w:t>
      </w:r>
    </w:p>
    <w:p>
      <w:pPr>
        <w:pStyle w:val="Heading3"/>
      </w:pPr>
      <w:r>
        <w:t>fn_propagate_fechas_agencia</w:t>
      </w:r>
    </w:p>
    <w:p>
      <w:r>
        <w:t>Propaga fecha_edicion de general.datos_agencias hacia módulos dependientes como contabilidad, depósitos, cartera, etc.</w:t>
      </w:r>
    </w:p>
    <w:p>
      <w:pPr>
        <w:pStyle w:val="Heading2"/>
      </w:pPr>
      <w:r>
        <w:t>4. Integración con Backend (Spring Boot)</w:t>
      </w:r>
    </w:p>
    <w:p>
      <w:r>
        <w:br/>
        <w:t>El backend complementa la auditoría de los triggers mediante la clase LogEventoService, que registra acciones de usuario (consultas, reportes, CRUDs, exportaciones).</w:t>
        <w:br/>
        <w:t>Ejemplo de método Java:</w:t>
        <w:br/>
        <w:br/>
        <w:t>public void logEvento(String modulo, String accion, String descripcion) {</w:t>
        <w:br/>
        <w:t xml:space="preserve">    // Inserta registro en seguridad.log_evento</w:t>
        <w:br/>
        <w:t>}</w:t>
        <w:br/>
      </w:r>
    </w:p>
    <w:p>
      <w:pPr>
        <w:pStyle w:val="Heading2"/>
      </w:pPr>
      <w:r>
        <w:t>5. Casos de uso</w:t>
      </w:r>
    </w:p>
    <w:p>
      <w:r>
        <w:br/>
        <w:t>- Al modificar hoja_vida.ubicaciones, se actualiza fecha_actualizacion de hoja_vida.datos_personales.</w:t>
        <w:br/>
        <w:t>- Al editar general.zonas o general.sub_zonas, se propaga fecha_edicion a general.datos_agencias.</w:t>
        <w:br/>
        <w:t>- Al insertar registros migrados, fn_fix_fechas_nulas completa fechas faltantes.</w:t>
        <w:br/>
        <w:t>- Cualquier acción del usuario queda registrada en seguridad.log_evento.</w:t>
        <w:br/>
      </w:r>
    </w:p>
    <w:p>
      <w:pPr>
        <w:pStyle w:val="Heading2"/>
      </w:pPr>
      <w:r>
        <w:t>6. Mantenimiento y extensión</w:t>
      </w:r>
    </w:p>
    <w:p>
      <w:r>
        <w:br/>
        <w:t>Para nuevos módulos o tablas:</w:t>
        <w:br/>
        <w:t>1. Incluir los campos de fecha y seguridad requeridos.</w:t>
        <w:br/>
        <w:t>2. Asociar los triggers estándar.</w:t>
        <w:br/>
        <w:t>3. No modificar directamente los campos desde el front.</w:t>
        <w:br/>
        <w:t>4. Asegurar que las migraciones Flyway mantengan coherencia de fechas.</w:t>
        <w:br/>
      </w:r>
    </w:p>
    <w:p>
      <w:r>
        <w:br/>
        <w:t>Documento técnico generado automáticamente — ASSIP‑ERP, Octubre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