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Módulo CRUD — Zonas</w:t>
      </w:r>
    </w:p>
    <w:p>
      <w:r>
        <w:t>Este documento describe la estructura técnica y funcional del módulo CRUD de Zonas dentro del esquema GENERAL del sistema ASSIP‑ERP. Incluye detalles del backend (Spring Boot), frontend (Angular) y la integración completa del flujo de datos.</w:t>
      </w:r>
    </w:p>
    <w:p>
      <w:pPr>
        <w:pStyle w:val="Heading2"/>
      </w:pPr>
      <w:r>
        <w:t>1. Propósito del Módulo</w:t>
      </w:r>
    </w:p>
    <w:p>
      <w:r>
        <w:t>El módulo Zonas permite la administración de las zonas geográficas o administrativas asociadas a la operación de la cooperativa. Su objetivo es mantener una lista maestra editable de zonas con campos básicos: código, nombre y comentario.</w:t>
      </w:r>
    </w:p>
    <w:p>
      <w:pPr>
        <w:pStyle w:val="Heading2"/>
      </w:pPr>
      <w:r>
        <w:t>2. Estructura de Base de Datos</w:t>
      </w:r>
    </w:p>
    <w:p>
      <w:r>
        <w:t>Tabla: general.zonas</w:t>
        <w:br/>
        <w:br/>
        <w:t>Campos principales:</w:t>
        <w:br/>
        <w:t>- id_zona INTEGER GENERATED ALWAYS AS IDENTITY PRIMARY KEY</w:t>
        <w:br/>
        <w:t>- codigo_zona VARCHAR(3)</w:t>
        <w:br/>
        <w:t>- nombre_zona VARCHAR(100)</w:t>
        <w:br/>
        <w:t>- comentario_zona VARCHAR(100)</w:t>
        <w:br/>
        <w:t>- fk_seguridad_creacion INTEGER REFERENCES seguridad.usuarios(id_usuario)</w:t>
        <w:br/>
        <w:t>- fecha_creacion TIMESTAMP DEFAULT CURRENT_TIMESTAMP</w:t>
        <w:br/>
        <w:t>- fk_seguridad_edicion INTEGER REFERENCES seguridad.usuarios(id_usuario)</w:t>
        <w:br/>
        <w:t>- fecha_edicion TIMESTAMP DEFAULT CURRENT_TIMESTAMP</w:t>
      </w:r>
    </w:p>
    <w:p>
      <w:pPr>
        <w:pStyle w:val="Heading2"/>
      </w:pPr>
      <w:r>
        <w:t>3. Backend — Spring Boot</w:t>
      </w:r>
    </w:p>
    <w:p>
      <w:r>
        <w:t>Ubicación: src/main/java/co/assip/erp/general/zonas/</w:t>
        <w:br/>
        <w:br/>
        <w:t>Archivos principales:</w:t>
        <w:br/>
        <w:t>- Zona.java (Entidad JPA)</w:t>
        <w:br/>
        <w:t>- ZonaRepository.java (JpaRepository)</w:t>
        <w:br/>
        <w:t>- ZonaService.java (Lógica de negocio CRUD)</w:t>
        <w:br/>
        <w:t>- ZonaController.java (Controlador REST)</w:t>
        <w:br/>
        <w:br/>
        <w:t>Endpoints:</w:t>
        <w:br/>
        <w:t>- GET /api/v1/general/zonas → listar todas las zonas</w:t>
        <w:br/>
        <w:t>- GET /api/v1/general/zonas/{id} → obtener zona por id</w:t>
        <w:br/>
        <w:t>- POST /api/v1/general/zonas → crear nueva zona</w:t>
        <w:br/>
        <w:t>- PUT /api/v1/general/zonas/{id} → actualizar zona existente</w:t>
        <w:br/>
        <w:t>- DELETE /api/v1/general/zonas/{id} → eliminar zona</w:t>
        <w:br/>
        <w:br/>
        <w:t>El servicio utiliza auditoría automática para registrar usuario y fecha de creación/edición mediante los campos fk_seguridad_creacion, fk_seguridad_edicion, fecha_creacion y fecha_edicion.</w:t>
      </w:r>
    </w:p>
    <w:p>
      <w:pPr>
        <w:pStyle w:val="Heading2"/>
      </w:pPr>
      <w:r>
        <w:t>4. Frontend — Angular</w:t>
      </w:r>
    </w:p>
    <w:p>
      <w:r>
        <w:t>Ubicación: src/app/features/general/zonas/</w:t>
        <w:br/>
        <w:br/>
        <w:t>Componentes principales:</w:t>
        <w:br/>
        <w:t>- zona-list.component.ts / .html / .scss → listado general de zonas</w:t>
        <w:br/>
        <w:t>- zona-upsert.component.ts / .html / .scss → formulario de creación y edición</w:t>
        <w:br/>
        <w:t>- zonas.api.ts → servicio HTTP centralizado (GET, POST, PUT, DELETE)</w:t>
        <w:br/>
        <w:t>- zonas-exporter.service.ts → exportación de listado a Excel</w:t>
        <w:br/>
        <w:t>- zonas-print.service.ts → impresión del listado</w:t>
        <w:br/>
        <w:t>- zonas.routes.ts → configuración de rutas del módulo</w:t>
      </w:r>
    </w:p>
    <w:p>
      <w:pPr>
        <w:pStyle w:val="Heading2"/>
      </w:pPr>
      <w:r>
        <w:t>5. Flujo de Navegación</w:t>
      </w:r>
    </w:p>
    <w:p>
      <w:r>
        <w:t>Rutas del módulo (zonas.routes.ts):</w:t>
        <w:br/>
        <w:t>- '' → listado principal</w:t>
        <w:br/>
        <w:t>- 'nuevo' → formulario de creación</w:t>
        <w:br/>
        <w:t>- ':id/editar' → formulario de edición</w:t>
        <w:br/>
        <w:br/>
        <w:t>Ejemplo de navegación:</w:t>
        <w:br/>
        <w:t>- /general/zonas → muestra la lista de zonas</w:t>
        <w:br/>
        <w:t>- /general/zonas/nuevo → permite registrar una nueva zona</w:t>
        <w:br/>
        <w:t>- /general/zonas/12/editar → abre la zona con ID 12 para su edición</w:t>
      </w:r>
    </w:p>
    <w:p>
      <w:pPr>
        <w:pStyle w:val="Heading2"/>
      </w:pPr>
      <w:r>
        <w:t>6. Formulario de Captura</w:t>
      </w:r>
    </w:p>
    <w:p>
      <w:r>
        <w:t>Campos incluidos:</w:t>
        <w:br/>
        <w:t>- códigoZona (obligatorio, longitud máxima 3)</w:t>
        <w:br/>
        <w:t>- nombreZona (obligatorio, longitud máxima 100)</w:t>
        <w:br/>
        <w:t>- comentarioZona (opcional, longitud máxima 100)</w:t>
        <w:br/>
        <w:br/>
        <w:t>Diseño visual basado en el sistema global de estilos `forms.scss`.</w:t>
        <w:br/>
        <w:t>Estructura general:</w:t>
        <w:br/>
        <w:br/>
        <w:t>&lt;div class='form-container'&gt;</w:t>
        <w:br/>
        <w:t xml:space="preserve">  &lt;form class='form-grid'&gt;</w:t>
        <w:br/>
        <w:t xml:space="preserve">    &lt;div class='form-group sm'&gt;...&lt;/div&gt;</w:t>
        <w:br/>
        <w:t xml:space="preserve">    &lt;div class='form-group full'&gt;...&lt;/div&gt;</w:t>
        <w:br/>
        <w:t xml:space="preserve">    &lt;div class='form-actions full'&gt;...&lt;/div&gt;</w:t>
        <w:br/>
        <w:t xml:space="preserve">  &lt;/form&gt;</w:t>
        <w:br/>
        <w:t>&lt;/div&gt;</w:t>
      </w:r>
    </w:p>
    <w:p>
      <w:pPr>
        <w:pStyle w:val="Heading2"/>
      </w:pPr>
      <w:r>
        <w:t>7. Comportamiento del Listado</w:t>
      </w:r>
    </w:p>
    <w:p>
      <w:r>
        <w:t>El listado (`zona-list.component.ts`) obtiene los datos desde el backend mediante `ZonasApi.listar()`. Permite acciones:</w:t>
        <w:br/>
        <w:t>- ✏️ Editar → abre el formulario con los datos existentes.</w:t>
        <w:br/>
        <w:t>- 🗑️ Eliminar → solicita confirmación y elimina el registro.</w:t>
        <w:br/>
        <w:t>- 📤 Exportar → genera archivo Excel mediante `ZonasExporterService`.</w:t>
        <w:br/>
        <w:t>- 🖨️ Imprimir → genera un listado limpio vía `ZonasPrintService`.</w:t>
      </w:r>
    </w:p>
    <w:p>
      <w:pPr>
        <w:pStyle w:val="Heading2"/>
      </w:pPr>
      <w:r>
        <w:t>8. Integración con Auditoría</w:t>
      </w:r>
    </w:p>
    <w:p>
      <w:r>
        <w:t>Las operaciones de creación y actualización registran automáticamente los campos de auditoría definidos en la entidad: usuario creador, usuario editor y las fechas correspondientes. Esto se realiza a nivel de base de datos mediante triggers o en la capa de servicio.</w:t>
      </w:r>
    </w:p>
    <w:p>
      <w:pPr>
        <w:pStyle w:val="Heading2"/>
      </w:pPr>
      <w:r>
        <w:t>9. Consistencia Visual</w:t>
      </w:r>
    </w:p>
    <w:p>
      <w:r>
        <w:t>El módulo Zonas hereda los estilos globales definidos en `forms.scss` para formularios y `buttons.scss` para botones. De esta forma, su apariencia es idéntica al módulo Agencias, manteniendo el estándar profesional y coherente del sistema.</w:t>
      </w:r>
    </w:p>
    <w:p>
      <w:pPr>
        <w:pStyle w:val="Heading2"/>
      </w:pPr>
      <w:r>
        <w:t>10. Conclusión</w:t>
      </w:r>
    </w:p>
    <w:p>
      <w:r>
        <w:t>El CRUD de Zonas representa un módulo base dentro del esquema GENERAL. Su diseño, arquitectura y estructura visual sirven como referencia para la implementación de futuros catálogos. La modularidad entre backend y frontend permite mantenimiento independiente y escalabilidad garantizada.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